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03C58C" w14:textId="77777777" w:rsidR="00CF244B" w:rsidRDefault="00CF244B" w:rsidP="00CF244B">
      <w:pPr>
        <w:jc w:val="center"/>
        <w:rPr>
          <w:rFonts w:ascii="Arial" w:hAnsi="Arial" w:cs="Arial"/>
          <w:b/>
          <w:bCs/>
        </w:rPr>
      </w:pPr>
      <w:r>
        <w:rPr>
          <w:rFonts w:ascii="Arial" w:hAnsi="Arial" w:cs="Arial"/>
          <w:b/>
          <w:bCs/>
        </w:rPr>
        <w:t>ATTENDANCE NOTE</w:t>
      </w:r>
    </w:p>
    <w:p w14:paraId="0DBE6CF8" w14:textId="77777777" w:rsidR="00CF244B" w:rsidRDefault="00CF244B" w:rsidP="00CF244B">
      <w:pPr>
        <w:rPr>
          <w:rFonts w:ascii="Arial" w:hAnsi="Arial" w:cs="Arial"/>
        </w:rPr>
      </w:pPr>
      <w:r>
        <w:rPr>
          <w:rFonts w:ascii="Arial" w:hAnsi="Arial" w:cs="Arial"/>
        </w:rPr>
        <w:t>Date: 07/05/2026</w:t>
      </w:r>
    </w:p>
    <w:p w14:paraId="5D672927" w14:textId="77777777" w:rsidR="00CF244B" w:rsidRDefault="00CF244B" w:rsidP="00CF244B">
      <w:pPr>
        <w:rPr>
          <w:rFonts w:ascii="Arial" w:hAnsi="Arial" w:cs="Arial"/>
        </w:rPr>
      </w:pPr>
      <w:r>
        <w:rPr>
          <w:rFonts w:ascii="Arial" w:hAnsi="Arial" w:cs="Arial"/>
        </w:rPr>
        <w:t>Fee Earner: Shannon Davies, Trainee Solicitor</w:t>
      </w:r>
    </w:p>
    <w:p w14:paraId="59A2ACCF" w14:textId="77777777" w:rsidR="00CF244B" w:rsidRDefault="00CF244B" w:rsidP="00CF244B">
      <w:pPr>
        <w:rPr>
          <w:rFonts w:ascii="Arial" w:hAnsi="Arial" w:cs="Arial"/>
        </w:rPr>
      </w:pPr>
      <w:r>
        <w:rPr>
          <w:rFonts w:ascii="Arial" w:hAnsi="Arial" w:cs="Arial"/>
        </w:rPr>
        <w:t>Nature of Attendance: Client Interview</w:t>
      </w:r>
    </w:p>
    <w:p w14:paraId="50CC73C4" w14:textId="77777777" w:rsidR="00CF244B" w:rsidRDefault="00CF244B" w:rsidP="00CF244B">
      <w:pPr>
        <w:rPr>
          <w:rFonts w:ascii="Arial" w:hAnsi="Arial" w:cs="Arial"/>
        </w:rPr>
      </w:pPr>
      <w:r>
        <w:rPr>
          <w:rFonts w:ascii="Arial" w:hAnsi="Arial" w:cs="Arial"/>
        </w:rPr>
        <w:t xml:space="preserve">Time Spent </w:t>
      </w:r>
      <w:proofErr w:type="gramStart"/>
      <w:r>
        <w:rPr>
          <w:rFonts w:ascii="Arial" w:hAnsi="Arial" w:cs="Arial"/>
        </w:rPr>
        <w:t>In</w:t>
      </w:r>
      <w:proofErr w:type="gramEnd"/>
      <w:r>
        <w:rPr>
          <w:rFonts w:ascii="Arial" w:hAnsi="Arial" w:cs="Arial"/>
        </w:rPr>
        <w:t xml:space="preserve"> Meeting: Approximately 20 minutes</w:t>
      </w:r>
    </w:p>
    <w:p w14:paraId="4E81F5A0" w14:textId="77777777" w:rsidR="00CF244B" w:rsidRDefault="00CF244B" w:rsidP="00CF244B">
      <w:pPr>
        <w:rPr>
          <w:rFonts w:ascii="Arial" w:hAnsi="Arial" w:cs="Arial"/>
        </w:rPr>
      </w:pPr>
    </w:p>
    <w:p w14:paraId="6AB8E9A4" w14:textId="77777777" w:rsidR="00CF244B" w:rsidRDefault="00CF244B" w:rsidP="00CF244B">
      <w:pPr>
        <w:rPr>
          <w:rFonts w:ascii="Arial" w:hAnsi="Arial" w:cs="Arial"/>
          <w:b/>
          <w:bCs/>
        </w:rPr>
      </w:pPr>
      <w:r w:rsidRPr="00185E08">
        <w:rPr>
          <w:rFonts w:ascii="Arial" w:hAnsi="Arial" w:cs="Arial"/>
          <w:b/>
          <w:bCs/>
        </w:rPr>
        <w:t>C</w:t>
      </w:r>
      <w:r>
        <w:rPr>
          <w:rFonts w:ascii="Arial" w:hAnsi="Arial" w:cs="Arial"/>
          <w:b/>
          <w:bCs/>
        </w:rPr>
        <w:t>LIENT DETAILS</w:t>
      </w:r>
    </w:p>
    <w:p w14:paraId="52E835B5" w14:textId="77777777" w:rsidR="00CF244B" w:rsidRDefault="00CF244B" w:rsidP="00CF244B">
      <w:pPr>
        <w:rPr>
          <w:rFonts w:ascii="Arial" w:hAnsi="Arial" w:cs="Arial"/>
        </w:rPr>
      </w:pPr>
      <w:r>
        <w:rPr>
          <w:rFonts w:ascii="Arial" w:hAnsi="Arial" w:cs="Arial"/>
        </w:rPr>
        <w:t>Client: Ron Roland</w:t>
      </w:r>
    </w:p>
    <w:p w14:paraId="316147A2" w14:textId="77777777" w:rsidR="00CF244B" w:rsidRDefault="00CF244B" w:rsidP="00CF244B">
      <w:pPr>
        <w:rPr>
          <w:rFonts w:ascii="Arial" w:hAnsi="Arial" w:cs="Arial"/>
        </w:rPr>
      </w:pPr>
      <w:r>
        <w:rPr>
          <w:rFonts w:ascii="Arial" w:hAnsi="Arial" w:cs="Arial"/>
        </w:rPr>
        <w:t xml:space="preserve">Relationship to Deceased: Brother of Dawn Evans (deceased) </w:t>
      </w:r>
    </w:p>
    <w:p w14:paraId="7C05D462" w14:textId="77777777" w:rsidR="00CF244B" w:rsidRDefault="00CF244B" w:rsidP="00CF244B">
      <w:pPr>
        <w:rPr>
          <w:rFonts w:ascii="Arial" w:hAnsi="Arial" w:cs="Arial"/>
        </w:rPr>
      </w:pPr>
      <w:r>
        <w:rPr>
          <w:rFonts w:ascii="Arial" w:hAnsi="Arial" w:cs="Arial"/>
        </w:rPr>
        <w:t>Preferred Contact Method: Email or post</w:t>
      </w:r>
    </w:p>
    <w:p w14:paraId="06B1BF32" w14:textId="77777777" w:rsidR="00CF244B" w:rsidRDefault="00CF244B" w:rsidP="00CF244B">
      <w:pPr>
        <w:rPr>
          <w:rFonts w:ascii="Arial" w:hAnsi="Arial" w:cs="Arial"/>
        </w:rPr>
      </w:pPr>
    </w:p>
    <w:p w14:paraId="6C00A3EC" w14:textId="77777777" w:rsidR="00CF244B" w:rsidRDefault="00CF244B" w:rsidP="00CF244B">
      <w:pPr>
        <w:rPr>
          <w:rFonts w:ascii="Arial" w:hAnsi="Arial" w:cs="Arial"/>
          <w:i/>
          <w:iCs/>
        </w:rPr>
      </w:pPr>
      <w:r w:rsidRPr="000B3CC5">
        <w:rPr>
          <w:rFonts w:ascii="Arial" w:hAnsi="Arial" w:cs="Arial"/>
          <w:i/>
          <w:iCs/>
        </w:rPr>
        <w:t>M</w:t>
      </w:r>
      <w:r>
        <w:rPr>
          <w:rFonts w:ascii="Arial" w:hAnsi="Arial" w:cs="Arial"/>
          <w:i/>
          <w:iCs/>
        </w:rPr>
        <w:t>ATTER</w:t>
      </w:r>
    </w:p>
    <w:p w14:paraId="6F9D8EDD" w14:textId="77777777" w:rsidR="00CF244B" w:rsidRDefault="00CF244B" w:rsidP="00CF244B">
      <w:pPr>
        <w:rPr>
          <w:rFonts w:ascii="Arial" w:hAnsi="Arial" w:cs="Arial"/>
        </w:rPr>
      </w:pPr>
      <w:r>
        <w:rPr>
          <w:rFonts w:ascii="Arial" w:hAnsi="Arial" w:cs="Arial"/>
        </w:rPr>
        <w:t xml:space="preserve">Advice regarding the deceased Dawn Evans' estate, involving the distribution of the estate, appointment of executors, inheritance tax and specific gifts that are no longer owned. </w:t>
      </w:r>
    </w:p>
    <w:p w14:paraId="0A7EB77D" w14:textId="77777777" w:rsidR="00CF244B" w:rsidRDefault="00CF244B" w:rsidP="00CF244B">
      <w:pPr>
        <w:rPr>
          <w:rFonts w:ascii="Arial" w:hAnsi="Arial" w:cs="Arial"/>
        </w:rPr>
      </w:pPr>
    </w:p>
    <w:p w14:paraId="3A51EBFC" w14:textId="77777777" w:rsidR="00CF244B" w:rsidRDefault="00CF244B" w:rsidP="00CF244B">
      <w:pPr>
        <w:rPr>
          <w:rFonts w:ascii="Arial" w:hAnsi="Arial" w:cs="Arial"/>
          <w:i/>
          <w:iCs/>
        </w:rPr>
      </w:pPr>
      <w:r w:rsidRPr="000B3CC5">
        <w:rPr>
          <w:rFonts w:ascii="Arial" w:hAnsi="Arial" w:cs="Arial"/>
          <w:i/>
          <w:iCs/>
        </w:rPr>
        <w:t>FACTUAL BACKGROUND</w:t>
      </w:r>
    </w:p>
    <w:p w14:paraId="73D6F783" w14:textId="77777777" w:rsidR="00CF244B" w:rsidRDefault="00CF244B" w:rsidP="00CF244B">
      <w:pPr>
        <w:rPr>
          <w:rFonts w:ascii="Arial" w:hAnsi="Arial" w:cs="Arial"/>
        </w:rPr>
      </w:pPr>
      <w:r w:rsidRPr="003E3D72">
        <w:rPr>
          <w:rFonts w:ascii="Arial" w:hAnsi="Arial" w:cs="Arial"/>
        </w:rPr>
        <w:t xml:space="preserve">Dawn Evans, the sister of the client Ron Rolands, died on 1 March 2026. The deceased executed a valid will on 12 June 2004, three executors were appointed Colin Evans, Ron Roland, and Carys Knight. During the interview, the client confirmed that Dawn Evans and Colin Evans had divorced in 2011. Carys Knight does not wish to act as an executor due to a recent bereavement in her family and her ongoing health issues. Carys has not started administering the estate. Ron Roland wishes to administer the estate personally, without legal assistance, where it's possible. During the interview, the client confirmed that Jack Knight (son of Carys Knight) died one week after Dawn's death; he had a wife but no children. </w:t>
      </w:r>
    </w:p>
    <w:p w14:paraId="18E25C0C" w14:textId="77777777" w:rsidR="00CF244B" w:rsidRDefault="00CF244B" w:rsidP="00CF244B">
      <w:pPr>
        <w:rPr>
          <w:rFonts w:ascii="Arial" w:hAnsi="Arial" w:cs="Arial"/>
        </w:rPr>
      </w:pPr>
    </w:p>
    <w:p w14:paraId="3EF1EAC9" w14:textId="77777777" w:rsidR="00CF244B" w:rsidRDefault="00CF244B" w:rsidP="00CF244B">
      <w:pPr>
        <w:rPr>
          <w:rFonts w:ascii="Arial" w:hAnsi="Arial" w:cs="Arial"/>
          <w:i/>
          <w:iCs/>
        </w:rPr>
      </w:pPr>
      <w:r>
        <w:rPr>
          <w:rFonts w:ascii="Arial" w:hAnsi="Arial" w:cs="Arial"/>
          <w:i/>
          <w:iCs/>
        </w:rPr>
        <w:t>ASSETS AND LIABILITIES</w:t>
      </w:r>
    </w:p>
    <w:p w14:paraId="61C90439" w14:textId="77777777" w:rsidR="00CF244B" w:rsidRDefault="00CF244B" w:rsidP="00CF244B">
      <w:pPr>
        <w:rPr>
          <w:rFonts w:ascii="Arial" w:hAnsi="Arial" w:cs="Arial"/>
        </w:rPr>
      </w:pPr>
      <w:r>
        <w:rPr>
          <w:rFonts w:ascii="Arial" w:hAnsi="Arial" w:cs="Arial"/>
        </w:rPr>
        <w:t xml:space="preserve">The client provided information regarding Dawn's property, bank accounts, insurance, personal belongings, pension, funeral expenses and debts. </w:t>
      </w:r>
    </w:p>
    <w:p w14:paraId="77B3EB6D" w14:textId="77777777" w:rsidR="00CF244B" w:rsidRDefault="00CF244B" w:rsidP="00CF244B">
      <w:pPr>
        <w:rPr>
          <w:rFonts w:ascii="Arial" w:hAnsi="Arial" w:cs="Arial"/>
        </w:rPr>
      </w:pPr>
      <w:r>
        <w:rPr>
          <w:rFonts w:ascii="Arial" w:hAnsi="Arial" w:cs="Arial"/>
        </w:rPr>
        <w:t>Dawn owned a mortgage-free, freehold terraced property valued at £250,000.</w:t>
      </w:r>
    </w:p>
    <w:p w14:paraId="4C5BA3F1" w14:textId="77777777" w:rsidR="00CF244B" w:rsidRDefault="00CF244B" w:rsidP="00CF244B">
      <w:pPr>
        <w:rPr>
          <w:rFonts w:ascii="Arial" w:hAnsi="Arial" w:cs="Arial"/>
        </w:rPr>
      </w:pPr>
      <w:r>
        <w:rPr>
          <w:rFonts w:ascii="Arial" w:hAnsi="Arial" w:cs="Arial"/>
        </w:rPr>
        <w:t xml:space="preserve">She owned three bank accounts: a NatWest current account with approximately £3,000, an HSBC savings account with approximately £10,000, and a Santander savings account with approximately £5,000. </w:t>
      </w:r>
    </w:p>
    <w:p w14:paraId="72AD2B64" w14:textId="77777777" w:rsidR="00CF244B" w:rsidRDefault="00CF244B" w:rsidP="00CF244B">
      <w:pPr>
        <w:rPr>
          <w:rFonts w:ascii="Arial" w:hAnsi="Arial" w:cs="Arial"/>
        </w:rPr>
      </w:pPr>
      <w:r>
        <w:rPr>
          <w:rFonts w:ascii="Arial" w:hAnsi="Arial" w:cs="Arial"/>
        </w:rPr>
        <w:t xml:space="preserve">Dawn had a life insurance policy she took out with Life Co Limited; the estimated value is £10,000 payable to the estate. </w:t>
      </w:r>
    </w:p>
    <w:p w14:paraId="7866892B" w14:textId="77777777" w:rsidR="00CF244B" w:rsidRDefault="00CF244B" w:rsidP="00CF244B">
      <w:pPr>
        <w:rPr>
          <w:rFonts w:ascii="Arial" w:hAnsi="Arial" w:cs="Arial"/>
        </w:rPr>
      </w:pPr>
      <w:r>
        <w:rPr>
          <w:rFonts w:ascii="Arial" w:hAnsi="Arial" w:cs="Arial"/>
        </w:rPr>
        <w:t>The deceased's personal belongings were valued at approximately £2,000.</w:t>
      </w:r>
    </w:p>
    <w:p w14:paraId="10A941EA" w14:textId="77777777" w:rsidR="00CF244B" w:rsidRDefault="00CF244B" w:rsidP="00CF244B">
      <w:pPr>
        <w:rPr>
          <w:rFonts w:ascii="Arial" w:hAnsi="Arial" w:cs="Arial"/>
        </w:rPr>
      </w:pPr>
      <w:r>
        <w:rPr>
          <w:rFonts w:ascii="Arial" w:hAnsi="Arial" w:cs="Arial"/>
        </w:rPr>
        <w:lastRenderedPageBreak/>
        <w:t xml:space="preserve">Dawn received a state and occupational pension; however, the client is unsure whether there were any over- or underpayments or whether there is a lump sum to which Dawn is entitled. </w:t>
      </w:r>
    </w:p>
    <w:p w14:paraId="48527B42" w14:textId="77777777" w:rsidR="00CF244B" w:rsidRDefault="00CF244B" w:rsidP="00CF244B">
      <w:pPr>
        <w:rPr>
          <w:rFonts w:ascii="Arial" w:hAnsi="Arial" w:cs="Arial"/>
        </w:rPr>
      </w:pPr>
      <w:r>
        <w:rPr>
          <w:rFonts w:ascii="Arial" w:hAnsi="Arial" w:cs="Arial"/>
        </w:rPr>
        <w:t xml:space="preserve">Regarding debt, Dawn had a Marks &amp; Spencer credit card; the client estimates the balance to be a few hundred pounds. There are no other known liabilities. </w:t>
      </w:r>
    </w:p>
    <w:p w14:paraId="1F4F773C" w14:textId="77777777" w:rsidR="00CF244B" w:rsidRDefault="00CF244B" w:rsidP="00CF244B">
      <w:pPr>
        <w:rPr>
          <w:rFonts w:ascii="Arial" w:hAnsi="Arial" w:cs="Arial"/>
        </w:rPr>
      </w:pPr>
      <w:r>
        <w:rPr>
          <w:rFonts w:ascii="Arial" w:hAnsi="Arial" w:cs="Arial"/>
        </w:rPr>
        <w:t>The client paid for the funeral costs, valued at £5,100, and for the death certificates; the client confirmed they retain the receipts.</w:t>
      </w:r>
    </w:p>
    <w:p w14:paraId="469DED9F" w14:textId="77777777" w:rsidR="00CF244B" w:rsidRDefault="00CF244B" w:rsidP="00CF244B">
      <w:pPr>
        <w:rPr>
          <w:rFonts w:ascii="Arial" w:hAnsi="Arial" w:cs="Arial"/>
        </w:rPr>
      </w:pPr>
    </w:p>
    <w:p w14:paraId="33B1C8C6" w14:textId="77777777" w:rsidR="00CF244B" w:rsidRPr="00E17875" w:rsidRDefault="00CF244B" w:rsidP="00CF244B">
      <w:pPr>
        <w:rPr>
          <w:rFonts w:ascii="Arial" w:hAnsi="Arial" w:cs="Arial"/>
          <w:i/>
          <w:iCs/>
        </w:rPr>
      </w:pPr>
      <w:r w:rsidRPr="00E17875">
        <w:rPr>
          <w:rFonts w:ascii="Arial" w:hAnsi="Arial" w:cs="Arial"/>
          <w:i/>
          <w:iCs/>
        </w:rPr>
        <w:t>ISSUES RAISED BY THE CLIENT</w:t>
      </w:r>
    </w:p>
    <w:p w14:paraId="46702FDE" w14:textId="77777777" w:rsidR="00CF244B" w:rsidRDefault="00CF244B" w:rsidP="00CF244B">
      <w:pPr>
        <w:rPr>
          <w:rFonts w:ascii="Arial" w:hAnsi="Arial" w:cs="Arial"/>
        </w:rPr>
      </w:pPr>
      <w:r>
        <w:rPr>
          <w:rFonts w:ascii="Arial" w:hAnsi="Arial" w:cs="Arial"/>
        </w:rPr>
        <w:t xml:space="preserve">The client requested advice regarding who can act as an executor, if Colin Evans can act or benefit following the divorce, what happens to the residuary estate following the death of Jack Knight, specific gifts referred to in the will that were not owned by Dawn Evans at her time of death and whether inheritance tax is payable. </w:t>
      </w:r>
    </w:p>
    <w:p w14:paraId="58E92C9E" w14:textId="77777777" w:rsidR="00CF244B" w:rsidRDefault="00CF244B" w:rsidP="00CF244B">
      <w:pPr>
        <w:rPr>
          <w:rFonts w:ascii="Arial" w:hAnsi="Arial" w:cs="Arial"/>
        </w:rPr>
      </w:pPr>
    </w:p>
    <w:p w14:paraId="0461827E" w14:textId="77777777" w:rsidR="00CF244B" w:rsidRDefault="00CF244B" w:rsidP="00CF244B">
      <w:pPr>
        <w:rPr>
          <w:rFonts w:ascii="Arial" w:hAnsi="Arial" w:cs="Arial"/>
          <w:i/>
          <w:iCs/>
        </w:rPr>
      </w:pPr>
      <w:r w:rsidRPr="00E17875">
        <w:rPr>
          <w:rFonts w:ascii="Arial" w:hAnsi="Arial" w:cs="Arial"/>
          <w:i/>
          <w:iCs/>
        </w:rPr>
        <w:t>LEGAL ADVICE</w:t>
      </w:r>
    </w:p>
    <w:p w14:paraId="2BD7CE20" w14:textId="77777777" w:rsidR="00CF244B" w:rsidRPr="00B41973" w:rsidRDefault="00CF244B" w:rsidP="00CF244B">
      <w:pPr>
        <w:pStyle w:val="ListParagraph"/>
        <w:numPr>
          <w:ilvl w:val="0"/>
          <w:numId w:val="1"/>
        </w:numPr>
        <w:rPr>
          <w:rFonts w:ascii="Arial" w:hAnsi="Arial" w:cs="Arial"/>
          <w:i/>
          <w:iCs/>
        </w:rPr>
      </w:pPr>
      <w:r w:rsidRPr="00B41973">
        <w:rPr>
          <w:rFonts w:ascii="Arial" w:hAnsi="Arial" w:cs="Arial"/>
          <w:i/>
          <w:iCs/>
        </w:rPr>
        <w:t>Executors</w:t>
      </w:r>
    </w:p>
    <w:p w14:paraId="110B7DDD" w14:textId="77777777" w:rsidR="00CF244B" w:rsidRDefault="00CF244B" w:rsidP="00CF244B">
      <w:pPr>
        <w:rPr>
          <w:rFonts w:ascii="Arial" w:hAnsi="Arial" w:cs="Arial"/>
        </w:rPr>
      </w:pPr>
      <w:r>
        <w:rPr>
          <w:rFonts w:ascii="Arial" w:hAnsi="Arial" w:cs="Arial"/>
        </w:rPr>
        <w:t xml:space="preserve">The client was advised that the executors named in the will are entitled to act if they </w:t>
      </w:r>
      <w:proofErr w:type="gramStart"/>
      <w:r>
        <w:rPr>
          <w:rFonts w:ascii="Arial" w:hAnsi="Arial" w:cs="Arial"/>
        </w:rPr>
        <w:t>wish, but</w:t>
      </w:r>
      <w:proofErr w:type="gramEnd"/>
      <w:r>
        <w:rPr>
          <w:rFonts w:ascii="Arial" w:hAnsi="Arial" w:cs="Arial"/>
        </w:rPr>
        <w:t xml:space="preserve"> are not obligated to do so. Carys Knight is likely to renounce her right to probate under </w:t>
      </w:r>
      <w:r w:rsidRPr="005343E8">
        <w:rPr>
          <w:rFonts w:ascii="Arial" w:hAnsi="Arial" w:cs="Arial"/>
          <w:i/>
          <w:iCs/>
        </w:rPr>
        <w:t>The Non-contentious Probate Rules 1987</w:t>
      </w:r>
      <w:r w:rsidRPr="005343E8">
        <w:rPr>
          <w:rFonts w:ascii="Arial" w:hAnsi="Arial" w:cs="Arial"/>
        </w:rPr>
        <w:t>.</w:t>
      </w:r>
    </w:p>
    <w:p w14:paraId="00E851C5" w14:textId="77777777" w:rsidR="00CF244B" w:rsidRDefault="00CF244B" w:rsidP="00CF244B">
      <w:pPr>
        <w:rPr>
          <w:rFonts w:ascii="Arial" w:hAnsi="Arial" w:cs="Arial"/>
        </w:rPr>
      </w:pPr>
      <w:r>
        <w:rPr>
          <w:rFonts w:ascii="Arial" w:hAnsi="Arial" w:cs="Arial"/>
        </w:rPr>
        <w:t xml:space="preserve">Following Dawn's divorce in 2011, Colin Evans is treated as though he had passed away on the day of the divorce </w:t>
      </w:r>
      <w:r w:rsidRPr="005343E8">
        <w:rPr>
          <w:rFonts w:ascii="Arial" w:hAnsi="Arial" w:cs="Arial"/>
        </w:rPr>
        <w:t>(</w:t>
      </w:r>
      <w:r w:rsidRPr="005343E8">
        <w:rPr>
          <w:rFonts w:ascii="Arial" w:hAnsi="Arial" w:cs="Arial"/>
          <w:i/>
          <w:iCs/>
        </w:rPr>
        <w:t>Wills Act 1837</w:t>
      </w:r>
      <w:r w:rsidRPr="005343E8">
        <w:rPr>
          <w:rFonts w:ascii="Arial" w:hAnsi="Arial" w:cs="Arial"/>
        </w:rPr>
        <w:t>, s. 18a);</w:t>
      </w:r>
      <w:r>
        <w:rPr>
          <w:rFonts w:ascii="Arial" w:hAnsi="Arial" w:cs="Arial"/>
        </w:rPr>
        <w:t xml:space="preserve"> in turn, his appointment as executor and any gifts made to him in the will are revoked. </w:t>
      </w:r>
    </w:p>
    <w:p w14:paraId="6B9594CE" w14:textId="77777777" w:rsidR="00CF244B" w:rsidRDefault="00CF244B" w:rsidP="00CF244B">
      <w:pPr>
        <w:rPr>
          <w:rFonts w:ascii="Arial" w:hAnsi="Arial" w:cs="Arial"/>
        </w:rPr>
      </w:pPr>
      <w:r>
        <w:rPr>
          <w:rFonts w:ascii="Arial" w:hAnsi="Arial" w:cs="Arial"/>
        </w:rPr>
        <w:t xml:space="preserve">Ron Roland may act as the sole executor. </w:t>
      </w:r>
    </w:p>
    <w:p w14:paraId="647AA36A" w14:textId="77777777" w:rsidR="00CF244B" w:rsidRDefault="00CF244B" w:rsidP="00CF244B">
      <w:pPr>
        <w:rPr>
          <w:rFonts w:ascii="Arial" w:hAnsi="Arial" w:cs="Arial"/>
        </w:rPr>
      </w:pPr>
    </w:p>
    <w:p w14:paraId="4FDBF332" w14:textId="77777777" w:rsidR="00CF244B" w:rsidRPr="00B41973" w:rsidRDefault="00CF244B" w:rsidP="00CF244B">
      <w:pPr>
        <w:pStyle w:val="ListParagraph"/>
        <w:numPr>
          <w:ilvl w:val="0"/>
          <w:numId w:val="1"/>
        </w:numPr>
        <w:rPr>
          <w:rFonts w:ascii="Arial" w:hAnsi="Arial" w:cs="Arial"/>
          <w:i/>
          <w:iCs/>
        </w:rPr>
      </w:pPr>
      <w:r w:rsidRPr="00B41973">
        <w:rPr>
          <w:rFonts w:ascii="Arial" w:hAnsi="Arial" w:cs="Arial"/>
          <w:i/>
          <w:iCs/>
        </w:rPr>
        <w:t>Specific Gifts</w:t>
      </w:r>
    </w:p>
    <w:p w14:paraId="440DAF43" w14:textId="77777777" w:rsidR="00CF244B" w:rsidRDefault="00CF244B" w:rsidP="00CF244B">
      <w:pPr>
        <w:rPr>
          <w:rFonts w:ascii="Arial" w:hAnsi="Arial" w:cs="Arial"/>
        </w:rPr>
      </w:pPr>
      <w:r>
        <w:rPr>
          <w:rFonts w:ascii="Arial" w:hAnsi="Arial" w:cs="Arial"/>
        </w:rPr>
        <w:t>The will contains specific gifts of a carriage clock to Paul Evans and 500 ABC shares to John Rownland.</w:t>
      </w:r>
    </w:p>
    <w:p w14:paraId="5C097EF8" w14:textId="77777777" w:rsidR="00CF244B" w:rsidRDefault="00CF244B" w:rsidP="00CF244B">
      <w:pPr>
        <w:rPr>
          <w:rFonts w:ascii="Arial" w:hAnsi="Arial" w:cs="Arial"/>
        </w:rPr>
      </w:pPr>
      <w:r>
        <w:rPr>
          <w:rFonts w:ascii="Arial" w:hAnsi="Arial" w:cs="Arial"/>
        </w:rPr>
        <w:t xml:space="preserve">During the interview, the client shared that the carriage clock had been taken during a burglary and that Dawn sold her ABC plc shares around two years before her death. </w:t>
      </w:r>
    </w:p>
    <w:p w14:paraId="7358E3EE" w14:textId="77777777" w:rsidR="00CF244B" w:rsidRDefault="00CF244B" w:rsidP="00CF244B">
      <w:pPr>
        <w:rPr>
          <w:rFonts w:ascii="Arial" w:hAnsi="Arial" w:cs="Arial"/>
        </w:rPr>
      </w:pPr>
      <w:r>
        <w:rPr>
          <w:rFonts w:ascii="Arial" w:hAnsi="Arial" w:cs="Arial"/>
        </w:rPr>
        <w:t xml:space="preserve">In the interview, the client was advised that specific gifts that are no longer owned at the time of the deceased's death fail by ademption </w:t>
      </w:r>
      <w:r w:rsidRPr="005343E8">
        <w:rPr>
          <w:rFonts w:ascii="Arial" w:hAnsi="Arial" w:cs="Arial"/>
        </w:rPr>
        <w:t>(‘Ashburner v MacGuire’ 1786</w:t>
      </w:r>
      <w:r>
        <w:rPr>
          <w:rFonts w:ascii="Arial" w:hAnsi="Arial" w:cs="Arial"/>
        </w:rPr>
        <w:t xml:space="preserve">) and do not require substitution. </w:t>
      </w:r>
    </w:p>
    <w:p w14:paraId="342D1A9F" w14:textId="77777777" w:rsidR="00CF244B" w:rsidRDefault="00CF244B" w:rsidP="00CF244B">
      <w:pPr>
        <w:rPr>
          <w:rFonts w:ascii="Arial" w:hAnsi="Arial" w:cs="Arial"/>
        </w:rPr>
      </w:pPr>
      <w:r>
        <w:rPr>
          <w:rFonts w:ascii="Arial" w:hAnsi="Arial" w:cs="Arial"/>
        </w:rPr>
        <w:t xml:space="preserve">The gift of the carriage clock and the gift of the ABC plc share both </w:t>
      </w:r>
      <w:proofErr w:type="gramStart"/>
      <w:r>
        <w:rPr>
          <w:rFonts w:ascii="Arial" w:hAnsi="Arial" w:cs="Arial"/>
        </w:rPr>
        <w:t>fail</w:t>
      </w:r>
      <w:proofErr w:type="gramEnd"/>
      <w:r>
        <w:rPr>
          <w:rFonts w:ascii="Arial" w:hAnsi="Arial" w:cs="Arial"/>
        </w:rPr>
        <w:t xml:space="preserve">. </w:t>
      </w:r>
    </w:p>
    <w:p w14:paraId="416314A9" w14:textId="77777777" w:rsidR="00CF244B" w:rsidRDefault="00CF244B" w:rsidP="00CF244B">
      <w:pPr>
        <w:rPr>
          <w:rFonts w:ascii="Arial" w:hAnsi="Arial" w:cs="Arial"/>
        </w:rPr>
      </w:pPr>
    </w:p>
    <w:p w14:paraId="111C7B80" w14:textId="77777777" w:rsidR="00CF244B" w:rsidRDefault="00CF244B" w:rsidP="00CF244B">
      <w:pPr>
        <w:pStyle w:val="ListParagraph"/>
        <w:numPr>
          <w:ilvl w:val="0"/>
          <w:numId w:val="1"/>
        </w:numPr>
        <w:rPr>
          <w:rFonts w:ascii="Arial" w:hAnsi="Arial" w:cs="Arial"/>
        </w:rPr>
      </w:pPr>
      <w:r>
        <w:rPr>
          <w:rFonts w:ascii="Arial" w:hAnsi="Arial" w:cs="Arial"/>
        </w:rPr>
        <w:t xml:space="preserve">Residuary Estate </w:t>
      </w:r>
    </w:p>
    <w:p w14:paraId="0CBAAAC1" w14:textId="77777777" w:rsidR="00CF244B" w:rsidRDefault="00CF244B" w:rsidP="00CF244B">
      <w:pPr>
        <w:rPr>
          <w:rFonts w:ascii="Arial" w:hAnsi="Arial" w:cs="Arial"/>
        </w:rPr>
      </w:pPr>
      <w:r>
        <w:rPr>
          <w:rFonts w:ascii="Arial" w:hAnsi="Arial" w:cs="Arial"/>
        </w:rPr>
        <w:t xml:space="preserve">In clause 4 of the will, the residue of the estate is left to the children of Carys Knight if they survive after Dawn's death and reach the age of 21. </w:t>
      </w:r>
    </w:p>
    <w:p w14:paraId="70356C00" w14:textId="77777777" w:rsidR="00CF244B" w:rsidRDefault="00CF244B" w:rsidP="00CF244B">
      <w:pPr>
        <w:rPr>
          <w:rFonts w:ascii="Arial" w:hAnsi="Arial" w:cs="Arial"/>
        </w:rPr>
      </w:pPr>
      <w:r>
        <w:rPr>
          <w:rFonts w:ascii="Arial" w:hAnsi="Arial" w:cs="Arial"/>
        </w:rPr>
        <w:lastRenderedPageBreak/>
        <w:t>Jack Knight survived Dawn Evans and was already over 21; his gift under the will vested upon Dawn's death, so it formed part of Jack Knight's estate following his death.</w:t>
      </w:r>
    </w:p>
    <w:p w14:paraId="4C7D3D8D" w14:textId="77777777" w:rsidR="00CF244B" w:rsidRDefault="00CF244B" w:rsidP="00CF244B">
      <w:pPr>
        <w:rPr>
          <w:rFonts w:ascii="Arial" w:hAnsi="Arial" w:cs="Arial"/>
        </w:rPr>
      </w:pPr>
      <w:r>
        <w:rPr>
          <w:rFonts w:ascii="Arial" w:hAnsi="Arial" w:cs="Arial"/>
        </w:rPr>
        <w:t xml:space="preserve">Jack's share will be distributed through his estate and not Dawn's. </w:t>
      </w:r>
    </w:p>
    <w:p w14:paraId="7BAF264E" w14:textId="77777777" w:rsidR="00CF244B" w:rsidRDefault="00CF244B" w:rsidP="00CF244B">
      <w:pPr>
        <w:rPr>
          <w:rFonts w:ascii="Arial" w:hAnsi="Arial" w:cs="Arial"/>
        </w:rPr>
      </w:pPr>
    </w:p>
    <w:p w14:paraId="095D879C" w14:textId="77777777" w:rsidR="00CF244B" w:rsidRPr="00433966" w:rsidRDefault="00CF244B" w:rsidP="00CF244B">
      <w:pPr>
        <w:pStyle w:val="ListParagraph"/>
        <w:numPr>
          <w:ilvl w:val="0"/>
          <w:numId w:val="1"/>
        </w:numPr>
        <w:rPr>
          <w:rFonts w:ascii="Arial" w:hAnsi="Arial" w:cs="Arial"/>
        </w:rPr>
      </w:pPr>
      <w:r>
        <w:rPr>
          <w:rFonts w:ascii="Arial" w:hAnsi="Arial" w:cs="Arial"/>
        </w:rPr>
        <w:t xml:space="preserve">Inheritance Tax </w:t>
      </w:r>
    </w:p>
    <w:p w14:paraId="64281628" w14:textId="77777777" w:rsidR="00CF244B" w:rsidRDefault="00CF244B" w:rsidP="00CF244B">
      <w:pPr>
        <w:rPr>
          <w:rFonts w:ascii="Arial" w:hAnsi="Arial" w:cs="Arial"/>
        </w:rPr>
      </w:pPr>
      <w:r>
        <w:rPr>
          <w:rFonts w:ascii="Arial" w:hAnsi="Arial" w:cs="Arial"/>
        </w:rPr>
        <w:t xml:space="preserve">The client was informed that once the value of the estate exceeds the £325,000 threshold, inheritance tax may become payable under the </w:t>
      </w:r>
      <w:r w:rsidRPr="005343E8">
        <w:rPr>
          <w:rFonts w:ascii="Arial" w:hAnsi="Arial" w:cs="Arial"/>
          <w:i/>
          <w:iCs/>
        </w:rPr>
        <w:t>Inheritance Tax Act 1984</w:t>
      </w:r>
      <w:r>
        <w:rPr>
          <w:rFonts w:ascii="Arial" w:hAnsi="Arial" w:cs="Arial"/>
        </w:rPr>
        <w:t xml:space="preserve">. Tax is usually 40% on any value exceeding the threshold. The client was informed that exemptions or allowances may apply depending on the circumstances, but more information is required. </w:t>
      </w:r>
    </w:p>
    <w:p w14:paraId="70E6D5FE" w14:textId="77777777" w:rsidR="00CF244B" w:rsidRDefault="00CF244B" w:rsidP="00CF244B">
      <w:pPr>
        <w:rPr>
          <w:rFonts w:ascii="Arial" w:hAnsi="Arial" w:cs="Arial"/>
        </w:rPr>
      </w:pPr>
      <w:r>
        <w:rPr>
          <w:rFonts w:ascii="Arial" w:hAnsi="Arial" w:cs="Arial"/>
        </w:rPr>
        <w:t xml:space="preserve">Based on the available values, the estate may not reach the inheritance tax threshold; however, more information and formal asset valuations would be required to confirm this. </w:t>
      </w:r>
    </w:p>
    <w:p w14:paraId="62AC6CD4" w14:textId="77777777" w:rsidR="00CF244B" w:rsidRDefault="00CF244B" w:rsidP="00CF244B">
      <w:pPr>
        <w:rPr>
          <w:rFonts w:ascii="Arial" w:hAnsi="Arial" w:cs="Arial"/>
        </w:rPr>
      </w:pPr>
      <w:r>
        <w:rPr>
          <w:rFonts w:ascii="Arial" w:hAnsi="Arial" w:cs="Arial"/>
        </w:rPr>
        <w:t xml:space="preserve">The client was advised that if the estate meets the threshold, inheritance tax is payable from the estate before distribution to any beneficiaries. </w:t>
      </w:r>
    </w:p>
    <w:p w14:paraId="0BD7EF17" w14:textId="77777777" w:rsidR="00CF244B" w:rsidRDefault="00CF244B" w:rsidP="00CF244B">
      <w:pPr>
        <w:rPr>
          <w:rFonts w:ascii="Arial" w:hAnsi="Arial" w:cs="Arial"/>
          <w:i/>
          <w:iCs/>
        </w:rPr>
      </w:pPr>
    </w:p>
    <w:p w14:paraId="75FBF24F" w14:textId="77777777" w:rsidR="00CF244B" w:rsidRDefault="00CF244B" w:rsidP="00CF244B">
      <w:pPr>
        <w:rPr>
          <w:rFonts w:ascii="Arial" w:hAnsi="Arial" w:cs="Arial"/>
        </w:rPr>
      </w:pPr>
      <w:r>
        <w:rPr>
          <w:rFonts w:ascii="Arial" w:hAnsi="Arial" w:cs="Arial"/>
          <w:i/>
          <w:iCs/>
        </w:rPr>
        <w:t>PROPOSED ACTION BY FIRM</w:t>
      </w:r>
    </w:p>
    <w:p w14:paraId="5D8BC04D" w14:textId="77777777" w:rsidR="00CF244B" w:rsidRDefault="00CF244B" w:rsidP="00CF244B">
      <w:pPr>
        <w:rPr>
          <w:rFonts w:ascii="Arial" w:hAnsi="Arial" w:cs="Arial"/>
        </w:rPr>
      </w:pPr>
      <w:r>
        <w:rPr>
          <w:rFonts w:ascii="Arial" w:hAnsi="Arial" w:cs="Arial"/>
        </w:rPr>
        <w:t>Confirm if Carys Knight wants to renounce probate</w:t>
      </w:r>
    </w:p>
    <w:p w14:paraId="555D30B3" w14:textId="77777777" w:rsidR="00CF244B" w:rsidRDefault="00CF244B" w:rsidP="00CF244B">
      <w:pPr>
        <w:rPr>
          <w:rFonts w:ascii="Arial" w:hAnsi="Arial" w:cs="Arial"/>
        </w:rPr>
      </w:pPr>
      <w:r>
        <w:rPr>
          <w:rFonts w:ascii="Arial" w:hAnsi="Arial" w:cs="Arial"/>
        </w:rPr>
        <w:t xml:space="preserve">Prepare written advice to Ron Roland </w:t>
      </w:r>
    </w:p>
    <w:p w14:paraId="73221DFD" w14:textId="77777777" w:rsidR="00CF244B" w:rsidRDefault="00CF244B" w:rsidP="00CF244B">
      <w:pPr>
        <w:rPr>
          <w:rFonts w:ascii="Arial" w:hAnsi="Arial" w:cs="Arial"/>
        </w:rPr>
      </w:pPr>
      <w:r>
        <w:rPr>
          <w:rFonts w:ascii="Arial" w:hAnsi="Arial" w:cs="Arial"/>
        </w:rPr>
        <w:t>Confirm any lump sum entitlement from Dawn's pension</w:t>
      </w:r>
    </w:p>
    <w:p w14:paraId="7EE56060" w14:textId="77777777" w:rsidR="00CF244B" w:rsidRDefault="00CF244B" w:rsidP="00CF244B">
      <w:pPr>
        <w:rPr>
          <w:rFonts w:ascii="Arial" w:hAnsi="Arial" w:cs="Arial"/>
        </w:rPr>
      </w:pPr>
      <w:r>
        <w:rPr>
          <w:rFonts w:ascii="Arial" w:hAnsi="Arial" w:cs="Arial"/>
        </w:rPr>
        <w:t>Receive documents regarding funeral expenses and the life insurance policy</w:t>
      </w:r>
    </w:p>
    <w:p w14:paraId="40AF519D" w14:textId="77777777" w:rsidR="00CF244B" w:rsidRDefault="00CF244B" w:rsidP="00CF244B">
      <w:pPr>
        <w:rPr>
          <w:rFonts w:ascii="Arial" w:hAnsi="Arial" w:cs="Arial"/>
        </w:rPr>
      </w:pPr>
      <w:r>
        <w:rPr>
          <w:rFonts w:ascii="Arial" w:hAnsi="Arial" w:cs="Arial"/>
        </w:rPr>
        <w:t xml:space="preserve">Confirm the position on Inheritance tax following asset valuations. </w:t>
      </w:r>
    </w:p>
    <w:p w14:paraId="20DACEED" w14:textId="77777777" w:rsidR="00CF244B" w:rsidRDefault="00CF244B" w:rsidP="00CF244B">
      <w:pPr>
        <w:rPr>
          <w:rFonts w:ascii="Arial" w:hAnsi="Arial" w:cs="Arial"/>
        </w:rPr>
      </w:pPr>
    </w:p>
    <w:p w14:paraId="05411A3D" w14:textId="77777777" w:rsidR="00CF244B" w:rsidRPr="00A15DDA" w:rsidRDefault="00CF244B" w:rsidP="00CF244B">
      <w:pPr>
        <w:rPr>
          <w:rFonts w:ascii="Arial" w:hAnsi="Arial" w:cs="Arial"/>
          <w:i/>
          <w:iCs/>
        </w:rPr>
      </w:pPr>
      <w:r w:rsidRPr="00A15DDA">
        <w:rPr>
          <w:rFonts w:ascii="Arial" w:hAnsi="Arial" w:cs="Arial"/>
          <w:i/>
          <w:iCs/>
        </w:rPr>
        <w:t>PROPOSED ACTION BY CLIENT</w:t>
      </w:r>
    </w:p>
    <w:p w14:paraId="2D985C38" w14:textId="77777777" w:rsidR="00CF244B" w:rsidRDefault="00CF244B" w:rsidP="00CF244B">
      <w:pPr>
        <w:rPr>
          <w:rFonts w:ascii="Arial" w:hAnsi="Arial" w:cs="Arial"/>
        </w:rPr>
      </w:pPr>
      <w:r>
        <w:rPr>
          <w:rFonts w:ascii="Arial" w:hAnsi="Arial" w:cs="Arial"/>
        </w:rPr>
        <w:t>Provide receipts regarding funeral arrangements and the death certificates</w:t>
      </w:r>
    </w:p>
    <w:p w14:paraId="4916A3D0" w14:textId="77777777" w:rsidR="00CF244B" w:rsidRDefault="00CF244B" w:rsidP="00CF244B">
      <w:pPr>
        <w:rPr>
          <w:rFonts w:ascii="Arial" w:hAnsi="Arial" w:cs="Arial"/>
        </w:rPr>
      </w:pPr>
      <w:r>
        <w:rPr>
          <w:rFonts w:ascii="Arial" w:hAnsi="Arial" w:cs="Arial"/>
        </w:rPr>
        <w:t>Provide an updated balance of the deceased's bank accounts</w:t>
      </w:r>
    </w:p>
    <w:p w14:paraId="049749BE" w14:textId="77777777" w:rsidR="00CF244B" w:rsidRDefault="00CF244B" w:rsidP="00CF244B">
      <w:pPr>
        <w:rPr>
          <w:rFonts w:ascii="Arial" w:hAnsi="Arial" w:cs="Arial"/>
        </w:rPr>
      </w:pPr>
      <w:r>
        <w:rPr>
          <w:rFonts w:ascii="Arial" w:hAnsi="Arial" w:cs="Arial"/>
        </w:rPr>
        <w:t xml:space="preserve">Find out and confirm any pension entitlements </w:t>
      </w:r>
    </w:p>
    <w:p w14:paraId="3AF4B612" w14:textId="77777777" w:rsidR="00CF244B" w:rsidRDefault="00CF244B" w:rsidP="00CF244B">
      <w:pPr>
        <w:rPr>
          <w:rFonts w:ascii="Arial" w:hAnsi="Arial" w:cs="Arial"/>
        </w:rPr>
      </w:pPr>
      <w:r>
        <w:rPr>
          <w:rFonts w:ascii="Arial" w:hAnsi="Arial" w:cs="Arial"/>
        </w:rPr>
        <w:t>Provide copies of documents relating to a life insurance policy provided by Life Co Limited.</w:t>
      </w:r>
    </w:p>
    <w:p w14:paraId="58F9A548" w14:textId="77777777" w:rsidR="00CF244B" w:rsidRDefault="00CF244B" w:rsidP="00CF244B">
      <w:pPr>
        <w:rPr>
          <w:rFonts w:ascii="Arial" w:hAnsi="Arial" w:cs="Arial"/>
        </w:rPr>
      </w:pPr>
    </w:p>
    <w:p w14:paraId="7C46A5B3" w14:textId="77777777" w:rsidR="00CF244B" w:rsidRDefault="00CF244B" w:rsidP="00CF244B">
      <w:pPr>
        <w:rPr>
          <w:rFonts w:ascii="Arial" w:hAnsi="Arial" w:cs="Arial"/>
        </w:rPr>
      </w:pPr>
    </w:p>
    <w:p w14:paraId="3D4FCF78" w14:textId="77777777" w:rsidR="00CF244B" w:rsidRDefault="00CF244B" w:rsidP="00CF244B">
      <w:pPr>
        <w:rPr>
          <w:rFonts w:ascii="Arial" w:hAnsi="Arial" w:cs="Arial"/>
        </w:rPr>
      </w:pPr>
      <w:r>
        <w:rPr>
          <w:rFonts w:ascii="Arial" w:hAnsi="Arial" w:cs="Arial"/>
        </w:rPr>
        <w:t>Signed: Shannon Davies</w:t>
      </w:r>
    </w:p>
    <w:p w14:paraId="39D709C8" w14:textId="77777777" w:rsidR="00CF244B" w:rsidRPr="00781A23" w:rsidRDefault="00CF244B" w:rsidP="00CF244B">
      <w:pPr>
        <w:rPr>
          <w:rFonts w:ascii="Arial" w:hAnsi="Arial" w:cs="Arial"/>
        </w:rPr>
      </w:pPr>
      <w:r>
        <w:rPr>
          <w:rFonts w:ascii="Arial" w:hAnsi="Arial" w:cs="Arial"/>
        </w:rPr>
        <w:t>Dated: 07/05/2026</w:t>
      </w:r>
    </w:p>
    <w:p w14:paraId="099F19AC" w14:textId="77777777" w:rsidR="00CF244B" w:rsidRDefault="00CF244B" w:rsidP="00CF244B">
      <w:pPr>
        <w:rPr>
          <w:rFonts w:ascii="Arial" w:hAnsi="Arial" w:cs="Arial"/>
        </w:rPr>
      </w:pPr>
    </w:p>
    <w:p w14:paraId="37A8910F" w14:textId="77777777" w:rsidR="00CF244B" w:rsidRDefault="00CF244B" w:rsidP="00CF244B">
      <w:pPr>
        <w:rPr>
          <w:rFonts w:ascii="Arial" w:hAnsi="Arial" w:cs="Arial"/>
        </w:rPr>
      </w:pPr>
    </w:p>
    <w:p w14:paraId="58D1C16B" w14:textId="77777777" w:rsidR="00CF244B" w:rsidRDefault="00CF244B" w:rsidP="00CF244B">
      <w:pPr>
        <w:rPr>
          <w:rFonts w:ascii="Arial" w:hAnsi="Arial" w:cs="Arial"/>
        </w:rPr>
      </w:pPr>
    </w:p>
    <w:p w14:paraId="01F5FEF7" w14:textId="77777777" w:rsidR="00CF244B" w:rsidRDefault="00CF244B" w:rsidP="00CF244B">
      <w:pPr>
        <w:rPr>
          <w:rFonts w:ascii="Arial" w:hAnsi="Arial" w:cs="Arial"/>
        </w:rPr>
      </w:pPr>
    </w:p>
    <w:p w14:paraId="5542FC15" w14:textId="77777777" w:rsidR="00CF244B" w:rsidRPr="005343E8" w:rsidRDefault="00CF244B" w:rsidP="00CF244B">
      <w:pPr>
        <w:rPr>
          <w:rFonts w:ascii="Arial" w:hAnsi="Arial" w:cs="Arial"/>
        </w:rPr>
      </w:pPr>
      <w:r>
        <w:rPr>
          <w:rFonts w:ascii="Arial" w:hAnsi="Arial" w:cs="Arial"/>
        </w:rPr>
        <w:lastRenderedPageBreak/>
        <w:t>‘</w:t>
      </w:r>
      <w:r w:rsidRPr="005343E8">
        <w:rPr>
          <w:rFonts w:ascii="Arial" w:hAnsi="Arial" w:cs="Arial"/>
        </w:rPr>
        <w:t>Ashburner v MacGuire</w:t>
      </w:r>
      <w:r>
        <w:rPr>
          <w:rFonts w:ascii="Arial" w:hAnsi="Arial" w:cs="Arial"/>
        </w:rPr>
        <w:t>’</w:t>
      </w:r>
      <w:r w:rsidRPr="005343E8">
        <w:rPr>
          <w:rFonts w:ascii="Arial" w:hAnsi="Arial" w:cs="Arial"/>
        </w:rPr>
        <w:t xml:space="preserve"> 1786</w:t>
      </w:r>
      <w:r>
        <w:rPr>
          <w:rFonts w:ascii="Arial" w:hAnsi="Arial" w:cs="Arial"/>
        </w:rPr>
        <w:t xml:space="preserve"> </w:t>
      </w:r>
      <w:r w:rsidRPr="005343E8">
        <w:rPr>
          <w:rFonts w:ascii="Arial" w:hAnsi="Arial" w:cs="Arial"/>
        </w:rPr>
        <w:t>2 All ER 837</w:t>
      </w:r>
    </w:p>
    <w:p w14:paraId="05CD8DDF" w14:textId="77777777" w:rsidR="00CF244B" w:rsidRDefault="00CF244B" w:rsidP="00CF244B">
      <w:pPr>
        <w:rPr>
          <w:rFonts w:ascii="Arial" w:hAnsi="Arial" w:cs="Arial"/>
          <w:i/>
          <w:iCs/>
        </w:rPr>
      </w:pPr>
    </w:p>
    <w:p w14:paraId="39C85F21" w14:textId="77777777" w:rsidR="00CF244B" w:rsidRDefault="00CF244B" w:rsidP="00CF244B">
      <w:pPr>
        <w:rPr>
          <w:rFonts w:ascii="Arial" w:hAnsi="Arial" w:cs="Arial"/>
        </w:rPr>
      </w:pPr>
      <w:r w:rsidRPr="005343E8">
        <w:rPr>
          <w:rFonts w:ascii="Arial" w:hAnsi="Arial" w:cs="Arial"/>
          <w:i/>
          <w:iCs/>
        </w:rPr>
        <w:t>Inheritance Tax Act 1984</w:t>
      </w:r>
      <w:r>
        <w:rPr>
          <w:rFonts w:ascii="Arial" w:hAnsi="Arial" w:cs="Arial"/>
          <w:i/>
          <w:iCs/>
        </w:rPr>
        <w:t xml:space="preserve">, c. 51. </w:t>
      </w:r>
      <w:r>
        <w:rPr>
          <w:rFonts w:ascii="Arial" w:hAnsi="Arial" w:cs="Arial"/>
        </w:rPr>
        <w:t xml:space="preserve">Available at: </w:t>
      </w:r>
      <w:hyperlink r:id="rId5" w:history="1">
        <w:r w:rsidRPr="00E254DB">
          <w:rPr>
            <w:rStyle w:val="Hyperlink"/>
            <w:rFonts w:ascii="Arial" w:hAnsi="Arial" w:cs="Arial"/>
          </w:rPr>
          <w:t>https://www.legislation.gov.uk/ukpga/1984/51/contents</w:t>
        </w:r>
      </w:hyperlink>
    </w:p>
    <w:p w14:paraId="56F65AE4" w14:textId="77777777" w:rsidR="00CF244B" w:rsidRDefault="00CF244B" w:rsidP="00CF244B">
      <w:pPr>
        <w:rPr>
          <w:rFonts w:ascii="Arial" w:hAnsi="Arial" w:cs="Arial"/>
          <w:i/>
          <w:iCs/>
        </w:rPr>
      </w:pPr>
    </w:p>
    <w:p w14:paraId="4409B7DE" w14:textId="77777777" w:rsidR="00CF244B" w:rsidRDefault="00CF244B" w:rsidP="00CF244B">
      <w:pPr>
        <w:rPr>
          <w:rFonts w:ascii="Arial" w:hAnsi="Arial" w:cs="Arial"/>
        </w:rPr>
      </w:pPr>
      <w:r w:rsidRPr="005343E8">
        <w:rPr>
          <w:rFonts w:ascii="Arial" w:hAnsi="Arial" w:cs="Arial"/>
          <w:i/>
          <w:iCs/>
        </w:rPr>
        <w:t>The Non-contentious Probate Rules 1987</w:t>
      </w:r>
      <w:r>
        <w:rPr>
          <w:rFonts w:ascii="Arial" w:hAnsi="Arial" w:cs="Arial"/>
          <w:i/>
          <w:iCs/>
        </w:rPr>
        <w:t>, L.10</w:t>
      </w:r>
      <w:r>
        <w:rPr>
          <w:rFonts w:ascii="Arial" w:hAnsi="Arial" w:cs="Arial"/>
        </w:rPr>
        <w:t xml:space="preserve">. Available at: </w:t>
      </w:r>
      <w:hyperlink r:id="rId6" w:history="1">
        <w:r w:rsidRPr="00E254DB">
          <w:rPr>
            <w:rStyle w:val="Hyperlink"/>
            <w:rFonts w:ascii="Arial" w:hAnsi="Arial" w:cs="Arial"/>
          </w:rPr>
          <w:t>https://www.legislation.gov.uk/uksi/1987/2024/made</w:t>
        </w:r>
      </w:hyperlink>
    </w:p>
    <w:p w14:paraId="43DF8DB9" w14:textId="77777777" w:rsidR="00CF244B" w:rsidRDefault="00CF244B" w:rsidP="00CF244B">
      <w:pPr>
        <w:rPr>
          <w:rFonts w:ascii="Arial" w:hAnsi="Arial" w:cs="Arial"/>
          <w:i/>
          <w:iCs/>
          <w:highlight w:val="yellow"/>
        </w:rPr>
      </w:pPr>
    </w:p>
    <w:p w14:paraId="724CD662" w14:textId="77777777" w:rsidR="00CF244B" w:rsidRDefault="00CF244B" w:rsidP="00CF244B">
      <w:pPr>
        <w:rPr>
          <w:rFonts w:ascii="Arial" w:hAnsi="Arial" w:cs="Arial"/>
        </w:rPr>
      </w:pPr>
      <w:r w:rsidRPr="005343E8">
        <w:rPr>
          <w:rFonts w:ascii="Arial" w:hAnsi="Arial" w:cs="Arial"/>
          <w:i/>
          <w:iCs/>
        </w:rPr>
        <w:t>Wills Act 1837</w:t>
      </w:r>
      <w:r>
        <w:rPr>
          <w:rFonts w:ascii="Arial" w:hAnsi="Arial" w:cs="Arial"/>
          <w:i/>
          <w:iCs/>
        </w:rPr>
        <w:t xml:space="preserve">, c. 26. </w:t>
      </w:r>
      <w:r>
        <w:rPr>
          <w:rFonts w:ascii="Arial" w:hAnsi="Arial" w:cs="Arial"/>
        </w:rPr>
        <w:t xml:space="preserve">Available at: </w:t>
      </w:r>
      <w:hyperlink r:id="rId7" w:history="1">
        <w:r w:rsidRPr="00E254DB">
          <w:rPr>
            <w:rStyle w:val="Hyperlink"/>
            <w:rFonts w:ascii="Arial" w:hAnsi="Arial" w:cs="Arial"/>
          </w:rPr>
          <w:t>https://www.legislation.gov.uk/ukpga/Will4and1Vict/7/26/contents</w:t>
        </w:r>
      </w:hyperlink>
    </w:p>
    <w:p w14:paraId="08C96830" w14:textId="77777777" w:rsidR="00CF244B" w:rsidRDefault="00CF244B" w:rsidP="00CF244B">
      <w:pPr>
        <w:rPr>
          <w:rFonts w:ascii="Arial" w:hAnsi="Arial" w:cs="Arial"/>
        </w:rPr>
      </w:pPr>
    </w:p>
    <w:p w14:paraId="31AEB335" w14:textId="77777777" w:rsidR="00CF244B" w:rsidRDefault="00CF244B" w:rsidP="00CF244B">
      <w:pPr>
        <w:rPr>
          <w:rFonts w:ascii="Arial" w:hAnsi="Arial" w:cs="Arial"/>
        </w:rPr>
      </w:pPr>
    </w:p>
    <w:p w14:paraId="161DD3D2" w14:textId="77777777" w:rsidR="00CF244B" w:rsidRPr="005343E8" w:rsidRDefault="00CF244B" w:rsidP="00CF244B"/>
    <w:p w14:paraId="5D31AC1F" w14:textId="77777777" w:rsidR="00421860" w:rsidRDefault="00421860"/>
    <w:sectPr w:rsidR="00421860" w:rsidSect="00CF244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29D6E4E"/>
    <w:multiLevelType w:val="hybridMultilevel"/>
    <w:tmpl w:val="DF704C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546301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dgnword-docGUID" w:val="{B467A422-D39B-4089-ABA5-7DE56981CDC8}"/>
    <w:docVar w:name="dgnword-eventsink" w:val="2615514867440"/>
  </w:docVars>
  <w:rsids>
    <w:rsidRoot w:val="00CF244B"/>
    <w:rsid w:val="00421860"/>
    <w:rsid w:val="0044477F"/>
    <w:rsid w:val="00700534"/>
    <w:rsid w:val="009D39F3"/>
    <w:rsid w:val="00CF244B"/>
    <w:rsid w:val="00D550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E40EFF"/>
  <w15:chartTrackingRefBased/>
  <w15:docId w15:val="{43D6CFE6-F26F-4833-ADE6-6D5EC1A192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F244B"/>
  </w:style>
  <w:style w:type="paragraph" w:styleId="Heading1">
    <w:name w:val="heading 1"/>
    <w:basedOn w:val="Normal"/>
    <w:next w:val="Normal"/>
    <w:link w:val="Heading1Char"/>
    <w:uiPriority w:val="9"/>
    <w:qFormat/>
    <w:rsid w:val="00CF244B"/>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CF244B"/>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CF244B"/>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CF244B"/>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CF244B"/>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CF244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F244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F244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F244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F244B"/>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CF244B"/>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CF244B"/>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CF244B"/>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CF244B"/>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CF244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F244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F244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F244B"/>
    <w:rPr>
      <w:rFonts w:eastAsiaTheme="majorEastAsia" w:cstheme="majorBidi"/>
      <w:color w:val="272727" w:themeColor="text1" w:themeTint="D8"/>
    </w:rPr>
  </w:style>
  <w:style w:type="paragraph" w:styleId="Title">
    <w:name w:val="Title"/>
    <w:basedOn w:val="Normal"/>
    <w:next w:val="Normal"/>
    <w:link w:val="TitleChar"/>
    <w:uiPriority w:val="10"/>
    <w:qFormat/>
    <w:rsid w:val="00CF244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F244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F244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F244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F244B"/>
    <w:pPr>
      <w:spacing w:before="160"/>
      <w:jc w:val="center"/>
    </w:pPr>
    <w:rPr>
      <w:i/>
      <w:iCs/>
      <w:color w:val="404040" w:themeColor="text1" w:themeTint="BF"/>
    </w:rPr>
  </w:style>
  <w:style w:type="character" w:customStyle="1" w:styleId="QuoteChar">
    <w:name w:val="Quote Char"/>
    <w:basedOn w:val="DefaultParagraphFont"/>
    <w:link w:val="Quote"/>
    <w:uiPriority w:val="29"/>
    <w:rsid w:val="00CF244B"/>
    <w:rPr>
      <w:i/>
      <w:iCs/>
      <w:color w:val="404040" w:themeColor="text1" w:themeTint="BF"/>
    </w:rPr>
  </w:style>
  <w:style w:type="paragraph" w:styleId="ListParagraph">
    <w:name w:val="List Paragraph"/>
    <w:basedOn w:val="Normal"/>
    <w:uiPriority w:val="34"/>
    <w:qFormat/>
    <w:rsid w:val="00CF244B"/>
    <w:pPr>
      <w:ind w:left="720"/>
      <w:contextualSpacing/>
    </w:pPr>
  </w:style>
  <w:style w:type="character" w:styleId="IntenseEmphasis">
    <w:name w:val="Intense Emphasis"/>
    <w:basedOn w:val="DefaultParagraphFont"/>
    <w:uiPriority w:val="21"/>
    <w:qFormat/>
    <w:rsid w:val="00CF244B"/>
    <w:rPr>
      <w:i/>
      <w:iCs/>
      <w:color w:val="2F5496" w:themeColor="accent1" w:themeShade="BF"/>
    </w:rPr>
  </w:style>
  <w:style w:type="paragraph" w:styleId="IntenseQuote">
    <w:name w:val="Intense Quote"/>
    <w:basedOn w:val="Normal"/>
    <w:next w:val="Normal"/>
    <w:link w:val="IntenseQuoteChar"/>
    <w:uiPriority w:val="30"/>
    <w:qFormat/>
    <w:rsid w:val="00CF244B"/>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CF244B"/>
    <w:rPr>
      <w:i/>
      <w:iCs/>
      <w:color w:val="2F5496" w:themeColor="accent1" w:themeShade="BF"/>
    </w:rPr>
  </w:style>
  <w:style w:type="character" w:styleId="IntenseReference">
    <w:name w:val="Intense Reference"/>
    <w:basedOn w:val="DefaultParagraphFont"/>
    <w:uiPriority w:val="32"/>
    <w:qFormat/>
    <w:rsid w:val="00CF244B"/>
    <w:rPr>
      <w:b/>
      <w:bCs/>
      <w:smallCaps/>
      <w:color w:val="2F5496" w:themeColor="accent1" w:themeShade="BF"/>
      <w:spacing w:val="5"/>
    </w:rPr>
  </w:style>
  <w:style w:type="character" w:styleId="Hyperlink">
    <w:name w:val="Hyperlink"/>
    <w:basedOn w:val="DefaultParagraphFont"/>
    <w:uiPriority w:val="99"/>
    <w:unhideWhenUsed/>
    <w:rsid w:val="00CF244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legislation.gov.uk/ukpga/Will4and1Vict/7/26/content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legislation.gov.uk/uksi/1987/2024/made" TargetMode="External"/><Relationship Id="rId5" Type="http://schemas.openxmlformats.org/officeDocument/2006/relationships/hyperlink" Target="https://www.legislation.gov.uk/ukpga/1984/51/contents"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995</Words>
  <Characters>5126</Characters>
  <Application>Microsoft Office Word</Application>
  <DocSecurity>0</DocSecurity>
  <Lines>116</Lines>
  <Paragraphs>72</Paragraphs>
  <ScaleCrop>false</ScaleCrop>
  <Company/>
  <LinksUpToDate>false</LinksUpToDate>
  <CharactersWithSpaces>6049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Shannon Davies</dc:creator>
  <cp:keywords/>
  <dc:description/>
  <cp:lastModifiedBy>Shannon Davies</cp:lastModifiedBy>
  <cp:revision>1</cp:revision>
  <dcterms:created xsi:type="dcterms:W3CDTF">2026-05-07T23:19:00Z</dcterms:created>
  <dcterms:modified xsi:type="dcterms:W3CDTF">2026-05-07T23:20:00Z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9f6984c6-3126-45a9-955e-b85cad368fdd</vt:lpwstr>
  </property>
</Properties>
</file>