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102F82" w:rsidRPr="007E71D4" w:rsidP="007E71D4" w14:paraId="4E8AED44" w14:textId="1FCF7E05">
      <w:pPr>
        <w:spacing w:line="480" w:lineRule="auto"/>
        <w:jc w:val="center"/>
        <w:rPr>
          <w:rFonts w:ascii="Times New Roman" w:hAnsi="Times New Roman" w:cs="Times New Roman"/>
          <w:sz w:val="24"/>
          <w:szCs w:val="24"/>
        </w:rPr>
      </w:pPr>
      <w:r w:rsidRPr="007E71D4">
        <w:rPr>
          <w:rFonts w:ascii="Times New Roman" w:hAnsi="Times New Roman" w:cs="Times New Roman"/>
          <w:sz w:val="24"/>
          <w:szCs w:val="24"/>
        </w:rPr>
        <w:t>What Limits, if any, should be placed on freedom of speech?</w:t>
      </w:r>
    </w:p>
    <w:p w:rsidR="00686407" w:rsidRPr="007E71D4" w:rsidP="007E71D4" w14:paraId="5DEBDA14" w14:textId="4E794326">
      <w:pPr>
        <w:spacing w:line="480" w:lineRule="auto"/>
        <w:ind w:firstLine="720"/>
        <w:rPr>
          <w:rFonts w:ascii="Times New Roman" w:hAnsi="Times New Roman" w:cs="Times New Roman"/>
          <w:sz w:val="24"/>
          <w:szCs w:val="24"/>
        </w:rPr>
      </w:pPr>
      <w:r w:rsidRPr="007E71D4">
        <w:rPr>
          <w:rFonts w:ascii="Times New Roman" w:hAnsi="Times New Roman" w:cs="Times New Roman"/>
          <w:sz w:val="24"/>
          <w:szCs w:val="24"/>
        </w:rPr>
        <w:t xml:space="preserve">Freedom of speech is a cornerstone right for the world we live in today. We live in an unprecedented time </w:t>
      </w:r>
      <w:r w:rsidRPr="007E71D4" w:rsidR="00F830B9">
        <w:rPr>
          <w:rFonts w:ascii="Times New Roman" w:hAnsi="Times New Roman" w:cs="Times New Roman"/>
          <w:sz w:val="24"/>
          <w:szCs w:val="24"/>
        </w:rPr>
        <w:t>in</w:t>
      </w:r>
      <w:r w:rsidRPr="007E71D4">
        <w:rPr>
          <w:rFonts w:ascii="Times New Roman" w:hAnsi="Times New Roman" w:cs="Times New Roman"/>
          <w:sz w:val="24"/>
          <w:szCs w:val="24"/>
        </w:rPr>
        <w:t xml:space="preserve"> history </w:t>
      </w:r>
      <w:r w:rsidRPr="007E71D4" w:rsidR="00F830B9">
        <w:rPr>
          <w:rFonts w:ascii="Times New Roman" w:hAnsi="Times New Roman" w:cs="Times New Roman"/>
          <w:sz w:val="24"/>
          <w:szCs w:val="24"/>
        </w:rPr>
        <w:t>compared to our ancestors. We live in a time where we are guaranteed certain rights and freedoms by the international community an</w:t>
      </w:r>
      <w:r w:rsidRPr="007E71D4" w:rsidR="00275747">
        <w:rPr>
          <w:rFonts w:ascii="Times New Roman" w:hAnsi="Times New Roman" w:cs="Times New Roman"/>
          <w:sz w:val="24"/>
          <w:szCs w:val="24"/>
        </w:rPr>
        <w:t>d</w:t>
      </w:r>
      <w:r w:rsidRPr="007E71D4" w:rsidR="00F830B9">
        <w:rPr>
          <w:rFonts w:ascii="Times New Roman" w:hAnsi="Times New Roman" w:cs="Times New Roman"/>
          <w:sz w:val="24"/>
          <w:szCs w:val="24"/>
        </w:rPr>
        <w:t xml:space="preserve"> those who don’t respect them are very frowned upon. </w:t>
      </w:r>
      <w:r w:rsidRPr="007E71D4" w:rsidR="00AE5914">
        <w:rPr>
          <w:rFonts w:ascii="Times New Roman" w:hAnsi="Times New Roman" w:cs="Times New Roman"/>
          <w:sz w:val="24"/>
          <w:szCs w:val="24"/>
        </w:rPr>
        <w:t xml:space="preserve">One of the relatively new rights, if we examine the whole history of human civilization, is the freedom of speech and the freedom of expression. </w:t>
      </w:r>
      <w:r w:rsidRPr="007E71D4" w:rsidR="00825F7E">
        <w:rPr>
          <w:rFonts w:ascii="Times New Roman" w:hAnsi="Times New Roman" w:cs="Times New Roman"/>
          <w:sz w:val="24"/>
          <w:szCs w:val="24"/>
        </w:rPr>
        <w:t>Ever since 1948, the UN ha</w:t>
      </w:r>
      <w:r w:rsidRPr="007E71D4" w:rsidR="00CC3A75">
        <w:rPr>
          <w:rFonts w:ascii="Times New Roman" w:hAnsi="Times New Roman" w:cs="Times New Roman"/>
          <w:sz w:val="24"/>
          <w:szCs w:val="24"/>
        </w:rPr>
        <w:t>s laid out protection</w:t>
      </w:r>
      <w:r w:rsidRPr="007E71D4" w:rsidR="005C16C4">
        <w:rPr>
          <w:rFonts w:ascii="Times New Roman" w:hAnsi="Times New Roman" w:cs="Times New Roman"/>
          <w:sz w:val="24"/>
          <w:szCs w:val="24"/>
        </w:rPr>
        <w:t xml:space="preserve"> and definition for the rights that people should have as citizens.</w:t>
      </w:r>
    </w:p>
    <w:p w:rsidR="00AE5914" w:rsidRPr="007E71D4" w:rsidP="007E71D4" w14:paraId="19565371" w14:textId="2AD5CCAE">
      <w:pPr>
        <w:spacing w:line="480" w:lineRule="auto"/>
        <w:ind w:left="720"/>
        <w:rPr>
          <w:rFonts w:ascii="Times New Roman" w:hAnsi="Times New Roman" w:cs="Times New Roman"/>
          <w:spacing w:val="-5"/>
          <w:sz w:val="24"/>
          <w:szCs w:val="24"/>
          <w:shd w:val="clear" w:color="auto" w:fill="FFFFFF"/>
        </w:rPr>
      </w:pPr>
      <w:r w:rsidRPr="007E71D4">
        <w:rPr>
          <w:rFonts w:ascii="Times New Roman" w:hAnsi="Times New Roman" w:cs="Times New Roman"/>
          <w:spacing w:val="-5"/>
          <w:sz w:val="24"/>
          <w:szCs w:val="24"/>
          <w:shd w:val="clear" w:color="auto" w:fill="FFFFFF"/>
        </w:rPr>
        <w:t>Everyone has the right to freedom of opinion and expression; this right includes freedom to hold opinions without interference and to seek, receive and impart information and ideas through any media and regardless of frontiers.</w:t>
      </w:r>
      <w:r>
        <w:rPr>
          <w:rStyle w:val="FootnoteReference"/>
          <w:rFonts w:ascii="Times New Roman" w:hAnsi="Times New Roman" w:cs="Times New Roman"/>
          <w:spacing w:val="-5"/>
          <w:sz w:val="24"/>
          <w:szCs w:val="24"/>
          <w:shd w:val="clear" w:color="auto" w:fill="FFFFFF"/>
        </w:rPr>
        <w:footnoteReference w:id="2"/>
      </w:r>
    </w:p>
    <w:p w:rsidR="001424F4" w:rsidRPr="007E71D4" w:rsidP="007E71D4" w14:paraId="074AF42E" w14:textId="0198C40E">
      <w:pPr>
        <w:spacing w:line="480" w:lineRule="auto"/>
        <w:rPr>
          <w:rFonts w:ascii="Times New Roman" w:hAnsi="Times New Roman" w:cs="Times New Roman"/>
          <w:spacing w:val="-5"/>
          <w:sz w:val="24"/>
          <w:szCs w:val="24"/>
          <w:shd w:val="clear" w:color="auto" w:fill="FFFFFF"/>
        </w:rPr>
      </w:pPr>
      <w:r w:rsidRPr="007E71D4">
        <w:rPr>
          <w:rFonts w:ascii="Times New Roman" w:hAnsi="Times New Roman" w:cs="Times New Roman"/>
          <w:spacing w:val="-5"/>
          <w:sz w:val="24"/>
          <w:szCs w:val="24"/>
          <w:shd w:val="clear" w:color="auto" w:fill="FFFFFF"/>
        </w:rPr>
        <w:t xml:space="preserve">And while freedom of speech is a cornerstone of modern civilization it is not universally approved of. </w:t>
      </w:r>
      <w:r w:rsidRPr="007E71D4" w:rsidR="00FE46A8">
        <w:rPr>
          <w:rFonts w:ascii="Times New Roman" w:hAnsi="Times New Roman" w:cs="Times New Roman"/>
          <w:spacing w:val="-5"/>
          <w:sz w:val="24"/>
          <w:szCs w:val="24"/>
          <w:shd w:val="clear" w:color="auto" w:fill="FFFFFF"/>
        </w:rPr>
        <w:t>There is a question about to what extent freedom of speech can be pushed, and if there are limits beyond which this right doesn't extend</w:t>
      </w:r>
      <w:r w:rsidRPr="007E71D4" w:rsidR="009600A9">
        <w:rPr>
          <w:rFonts w:ascii="Times New Roman" w:hAnsi="Times New Roman" w:cs="Times New Roman"/>
          <w:spacing w:val="-5"/>
          <w:sz w:val="24"/>
          <w:szCs w:val="24"/>
          <w:shd w:val="clear" w:color="auto" w:fill="FFFFFF"/>
        </w:rPr>
        <w:t xml:space="preserve">. </w:t>
      </w:r>
      <w:r w:rsidRPr="007E71D4" w:rsidR="00672E69">
        <w:rPr>
          <w:rFonts w:ascii="Times New Roman" w:hAnsi="Times New Roman" w:cs="Times New Roman"/>
          <w:spacing w:val="-5"/>
          <w:sz w:val="24"/>
          <w:szCs w:val="24"/>
          <w:shd w:val="clear" w:color="auto" w:fill="FFFFFF"/>
        </w:rPr>
        <w:t>As free speech is a cornerstone of the modern world</w:t>
      </w:r>
      <w:r w:rsidRPr="007E71D4" w:rsidR="00967E2A">
        <w:rPr>
          <w:rFonts w:ascii="Times New Roman" w:hAnsi="Times New Roman" w:cs="Times New Roman"/>
          <w:spacing w:val="-5"/>
          <w:sz w:val="24"/>
          <w:szCs w:val="24"/>
          <w:shd w:val="clear" w:color="auto" w:fill="FFFFFF"/>
        </w:rPr>
        <w:t xml:space="preserve"> it is easy to say that there should be absolutely no rules or regulations on speech, there </w:t>
      </w:r>
      <w:r w:rsidRPr="007E71D4" w:rsidR="003D3957">
        <w:rPr>
          <w:rFonts w:ascii="Times New Roman" w:hAnsi="Times New Roman" w:cs="Times New Roman"/>
          <w:spacing w:val="-5"/>
          <w:sz w:val="24"/>
          <w:szCs w:val="24"/>
          <w:shd w:val="clear" w:color="auto" w:fill="FFFFFF"/>
        </w:rPr>
        <w:t xml:space="preserve">are however parts of speech that do need follow-up examination and may be worth putting restrictions on. Primarily the areas that are scrutinised are: slander or libel, threats or assaults, </w:t>
      </w:r>
      <w:r w:rsidRPr="007E71D4" w:rsidR="004B668F">
        <w:rPr>
          <w:rFonts w:ascii="Times New Roman" w:hAnsi="Times New Roman" w:cs="Times New Roman"/>
          <w:spacing w:val="-5"/>
          <w:sz w:val="24"/>
          <w:szCs w:val="24"/>
          <w:shd w:val="clear" w:color="auto" w:fill="FFFFFF"/>
        </w:rPr>
        <w:t>opinions counter to the majority-held one, and offensive speech. Each of these areas is worth examination to establish the boundaries of how speech could or should be regulated</w:t>
      </w:r>
      <w:r w:rsidRPr="007E71D4" w:rsidR="009600A9">
        <w:rPr>
          <w:rFonts w:ascii="Times New Roman" w:hAnsi="Times New Roman" w:cs="Times New Roman"/>
          <w:spacing w:val="-5"/>
          <w:sz w:val="24"/>
          <w:szCs w:val="24"/>
          <w:shd w:val="clear" w:color="auto" w:fill="FFFFFF"/>
        </w:rPr>
        <w:t xml:space="preserve">. </w:t>
      </w:r>
    </w:p>
    <w:p w:rsidR="009600A9" w:rsidRPr="007E71D4" w:rsidP="007E71D4" w14:paraId="66FD6B28" w14:textId="2C61DF2B">
      <w:pPr>
        <w:spacing w:line="480" w:lineRule="auto"/>
        <w:rPr>
          <w:rFonts w:ascii="Times New Roman" w:hAnsi="Times New Roman" w:cs="Times New Roman"/>
          <w:spacing w:val="-5"/>
          <w:sz w:val="24"/>
          <w:szCs w:val="24"/>
          <w:shd w:val="clear" w:color="auto" w:fill="FFFFFF"/>
        </w:rPr>
      </w:pPr>
      <w:r w:rsidRPr="007E71D4">
        <w:rPr>
          <w:rFonts w:ascii="Times New Roman" w:hAnsi="Times New Roman" w:cs="Times New Roman"/>
          <w:spacing w:val="-5"/>
          <w:sz w:val="24"/>
          <w:szCs w:val="24"/>
          <w:shd w:val="clear" w:color="auto" w:fill="FFFFFF"/>
        </w:rPr>
        <w:t xml:space="preserve">Regarding slander, </w:t>
      </w:r>
      <w:r w:rsidRPr="007E71D4" w:rsidR="00AB7E51">
        <w:rPr>
          <w:rFonts w:ascii="Times New Roman" w:hAnsi="Times New Roman" w:cs="Times New Roman"/>
          <w:spacing w:val="-5"/>
          <w:sz w:val="24"/>
          <w:szCs w:val="24"/>
          <w:shd w:val="clear" w:color="auto" w:fill="FFFFFF"/>
        </w:rPr>
        <w:t>the issue is finding the fine balance between where slander ends and where other types of speech begin</w:t>
      </w:r>
      <w:r w:rsidRPr="007E71D4" w:rsidR="00EC48CE">
        <w:rPr>
          <w:rFonts w:ascii="Times New Roman" w:hAnsi="Times New Roman" w:cs="Times New Roman"/>
          <w:spacing w:val="-5"/>
          <w:sz w:val="24"/>
          <w:szCs w:val="24"/>
          <w:shd w:val="clear" w:color="auto" w:fill="FFFFFF"/>
        </w:rPr>
        <w:t xml:space="preserve">. There are a few </w:t>
      </w:r>
      <w:r w:rsidRPr="007E71D4" w:rsidR="00D25197">
        <w:rPr>
          <w:rFonts w:ascii="Times New Roman" w:hAnsi="Times New Roman" w:cs="Times New Roman"/>
          <w:spacing w:val="-5"/>
          <w:sz w:val="24"/>
          <w:szCs w:val="24"/>
          <w:shd w:val="clear" w:color="auto" w:fill="FFFFFF"/>
        </w:rPr>
        <w:t>ways to legislate this and it all hinges on whether the law aims to protect the freedom of speech more, or the dignity of the individual</w:t>
      </w:r>
      <w:r w:rsidRPr="007E71D4" w:rsidR="009B79EF">
        <w:rPr>
          <w:rFonts w:ascii="Times New Roman" w:hAnsi="Times New Roman" w:cs="Times New Roman"/>
          <w:spacing w:val="-5"/>
          <w:sz w:val="24"/>
          <w:szCs w:val="24"/>
          <w:shd w:val="clear" w:color="auto" w:fill="FFFFFF"/>
        </w:rPr>
        <w:t xml:space="preserve">. In Thailand, the law heavily favours the </w:t>
      </w:r>
      <w:r w:rsidRPr="007E71D4" w:rsidR="00D4702A">
        <w:rPr>
          <w:rFonts w:ascii="Times New Roman" w:hAnsi="Times New Roman" w:cs="Times New Roman"/>
          <w:spacing w:val="-5"/>
          <w:sz w:val="24"/>
          <w:szCs w:val="24"/>
          <w:shd w:val="clear" w:color="auto" w:fill="FFFFFF"/>
        </w:rPr>
        <w:t xml:space="preserve">person being </w:t>
      </w:r>
      <w:r w:rsidRPr="007E71D4" w:rsidR="0074188C">
        <w:rPr>
          <w:rFonts w:ascii="Times New Roman" w:hAnsi="Times New Roman" w:cs="Times New Roman"/>
          <w:spacing w:val="-5"/>
          <w:sz w:val="24"/>
          <w:szCs w:val="24"/>
          <w:shd w:val="clear" w:color="auto" w:fill="FFFFFF"/>
        </w:rPr>
        <w:t>slandered</w:t>
      </w:r>
      <w:r w:rsidRPr="007E71D4" w:rsidR="00D4702A">
        <w:rPr>
          <w:rFonts w:ascii="Times New Roman" w:hAnsi="Times New Roman" w:cs="Times New Roman"/>
          <w:spacing w:val="-5"/>
          <w:sz w:val="24"/>
          <w:szCs w:val="24"/>
          <w:shd w:val="clear" w:color="auto" w:fill="FFFFFF"/>
        </w:rPr>
        <w:t xml:space="preserve"> or</w:t>
      </w:r>
      <w:r w:rsidRPr="007E71D4" w:rsidR="001202B9">
        <w:rPr>
          <w:rFonts w:ascii="Times New Roman" w:hAnsi="Times New Roman" w:cs="Times New Roman"/>
          <w:spacing w:val="-5"/>
          <w:sz w:val="24"/>
          <w:szCs w:val="24"/>
          <w:shd w:val="clear" w:color="auto" w:fill="FFFFFF"/>
        </w:rPr>
        <w:t xml:space="preserve"> the person being</w:t>
      </w:r>
      <w:r w:rsidRPr="007E71D4" w:rsidR="00D4702A">
        <w:rPr>
          <w:rFonts w:ascii="Times New Roman" w:hAnsi="Times New Roman" w:cs="Times New Roman"/>
          <w:spacing w:val="-5"/>
          <w:sz w:val="24"/>
          <w:szCs w:val="24"/>
          <w:shd w:val="clear" w:color="auto" w:fill="FFFFFF"/>
        </w:rPr>
        <w:t xml:space="preserve"> defamed to the point where certain areas of free speech </w:t>
      </w:r>
      <w:r w:rsidRPr="007E71D4" w:rsidR="001202B9">
        <w:rPr>
          <w:rFonts w:ascii="Times New Roman" w:hAnsi="Times New Roman" w:cs="Times New Roman"/>
          <w:spacing w:val="-5"/>
          <w:sz w:val="24"/>
          <w:szCs w:val="24"/>
          <w:shd w:val="clear" w:color="auto" w:fill="FFFFFF"/>
        </w:rPr>
        <w:t>are under threat.</w:t>
      </w:r>
    </w:p>
    <w:p w:rsidR="003A33FF" w:rsidRPr="007E71D4" w:rsidP="007E71D4" w14:paraId="11BBAD6D" w14:textId="05052CB0">
      <w:pPr>
        <w:pStyle w:val="NormalWeb"/>
        <w:spacing w:before="0" w:after="0" w:line="480" w:lineRule="auto"/>
        <w:ind w:left="720"/>
        <w:rPr>
          <w:spacing w:val="-3"/>
          <w:lang w:val="en-GB"/>
          <w14:ligatures w14:val="none"/>
        </w:rPr>
      </w:pPr>
      <w:r w:rsidRPr="007E71D4">
        <w:rPr>
          <w:spacing w:val="-3"/>
          <w:lang w:val="en-GB"/>
          <w14:ligatures w14:val="none"/>
        </w:rPr>
        <w:t>For example, Thailand has one of the world’s strictest defamation regimes, which insulates its monarchy from criticism. Under section 112 of the Thai Criminal Code, the so-called “royal defamation law</w:t>
      </w:r>
      <w:r w:rsidRPr="007E71D4">
        <w:rPr>
          <w:spacing w:val="-3"/>
          <w:lang w:val="en-GB"/>
          <w14:ligatures w14:val="none"/>
        </w:rPr>
        <w:t>”…</w:t>
      </w:r>
      <w:r w:rsidRPr="003A33FF">
        <w:rPr>
          <w:spacing w:val="-3"/>
          <w:lang w:val="en-GB"/>
          <w14:ligatures w14:val="none"/>
        </w:rPr>
        <w:t> Over the course of 2020, pro-democracy rallies escalated in Thailand, leading to the arrest and charging of over 150 Thai citizens under section 112. Section 112 was a focal point for Thai protestors, who argued that abolishing this offence does not equate to overthrowing their much-revered monarchy.</w:t>
      </w:r>
      <w:r>
        <w:rPr>
          <w:rStyle w:val="FootnoteReference"/>
          <w:spacing w:val="-3"/>
          <w:lang w:val="en-GB"/>
          <w14:ligatures w14:val="none"/>
        </w:rPr>
        <w:footnoteReference w:id="3"/>
      </w:r>
      <w:r w:rsidRPr="007E71D4" w:rsidR="00EF3C7F">
        <w:rPr>
          <w:spacing w:val="-3"/>
          <w:lang w:val="en-GB"/>
          <w14:ligatures w14:val="none"/>
        </w:rPr>
        <w:t xml:space="preserve"> </w:t>
      </w:r>
    </w:p>
    <w:p w:rsidR="009C229A" w:rsidRPr="007E71D4" w:rsidP="007E71D4" w14:paraId="438BE81D" w14:textId="68EBC9BF">
      <w:pPr>
        <w:pStyle w:val="NormalWeb"/>
        <w:spacing w:before="0" w:after="0" w:line="480" w:lineRule="auto"/>
        <w:rPr>
          <w:spacing w:val="-3"/>
          <w:lang w:val="en-GB"/>
          <w14:ligatures w14:val="none"/>
        </w:rPr>
      </w:pPr>
      <w:r w:rsidRPr="007E71D4">
        <w:rPr>
          <w:spacing w:val="-3"/>
          <w:lang w:val="en-GB"/>
          <w14:ligatures w14:val="none"/>
        </w:rPr>
        <w:t xml:space="preserve">This is one extreme of </w:t>
      </w:r>
      <w:r w:rsidRPr="007E71D4" w:rsidR="00BF5A7D">
        <w:rPr>
          <w:spacing w:val="-3"/>
          <w:lang w:val="en-GB"/>
          <w14:ligatures w14:val="none"/>
        </w:rPr>
        <w:t xml:space="preserve">the scale toward restricting free speech. </w:t>
      </w:r>
      <w:r w:rsidRPr="007E71D4" w:rsidR="0078020C">
        <w:rPr>
          <w:spacing w:val="-3"/>
          <w:lang w:val="en-GB"/>
          <w14:ligatures w14:val="none"/>
        </w:rPr>
        <w:t>But slander is a consideration for many people when they regard how to regulate speaking.</w:t>
      </w:r>
      <w:r w:rsidRPr="007E71D4" w:rsidR="00996C98">
        <w:rPr>
          <w:spacing w:val="-3"/>
          <w:lang w:val="en-GB"/>
          <w14:ligatures w14:val="none"/>
        </w:rPr>
        <w:t xml:space="preserve"> While it is important to protect the dignity and honour of the individual</w:t>
      </w:r>
      <w:r w:rsidRPr="007E71D4" w:rsidR="0006593C">
        <w:rPr>
          <w:spacing w:val="-3"/>
          <w:lang w:val="en-GB"/>
          <w14:ligatures w14:val="none"/>
        </w:rPr>
        <w:t>, it is another of the UN's recognised human rights.</w:t>
      </w:r>
      <w:r>
        <w:rPr>
          <w:rStyle w:val="FootnoteReference"/>
          <w:spacing w:val="-3"/>
          <w:lang w:val="en-GB"/>
          <w14:ligatures w14:val="none"/>
        </w:rPr>
        <w:footnoteReference w:id="4"/>
      </w:r>
      <w:r w:rsidRPr="007E71D4" w:rsidR="00CF684F">
        <w:rPr>
          <w:spacing w:val="-3"/>
          <w:lang w:val="en-GB"/>
          <w14:ligatures w14:val="none"/>
        </w:rPr>
        <w:t xml:space="preserve"> While this right is important it is important to recognise that it is a long and slippery slope </w:t>
      </w:r>
      <w:r w:rsidRPr="007E71D4" w:rsidR="00FB09A0">
        <w:rPr>
          <w:spacing w:val="-3"/>
          <w:lang w:val="en-GB"/>
          <w14:ligatures w14:val="none"/>
        </w:rPr>
        <w:t>when regulations are placed on what people are allowed to say about other people or organisations.</w:t>
      </w:r>
      <w:r w:rsidRPr="007E71D4">
        <w:rPr>
          <w:spacing w:val="-3"/>
          <w:lang w:val="en-GB"/>
          <w14:ligatures w14:val="none"/>
        </w:rPr>
        <w:t xml:space="preserve"> If the laws are not properly written </w:t>
      </w:r>
      <w:r w:rsidRPr="007E71D4" w:rsidR="004945B5">
        <w:rPr>
          <w:spacing w:val="-3"/>
          <w:lang w:val="en-GB"/>
          <w14:ligatures w14:val="none"/>
        </w:rPr>
        <w:t xml:space="preserve">or if not properly enforced </w:t>
      </w:r>
      <w:r w:rsidRPr="007E71D4" w:rsidR="00096B90">
        <w:rPr>
          <w:spacing w:val="-3"/>
          <w:lang w:val="en-GB"/>
          <w14:ligatures w14:val="none"/>
        </w:rPr>
        <w:t xml:space="preserve">could lead to people being imprisoned for things they </w:t>
      </w:r>
      <w:r w:rsidRPr="007E71D4" w:rsidR="00096B90">
        <w:rPr>
          <w:spacing w:val="-3"/>
          <w:lang w:val="en-GB"/>
          <w14:ligatures w14:val="none"/>
        </w:rPr>
        <w:t>shouldn’t be imprisoned fo</w:t>
      </w:r>
      <w:r w:rsidRPr="007E71D4" w:rsidR="00640869">
        <w:rPr>
          <w:spacing w:val="-3"/>
          <w:lang w:val="en-GB"/>
          <w14:ligatures w14:val="none"/>
        </w:rPr>
        <w:t>r.</w:t>
      </w:r>
      <w:r w:rsidRPr="007E71D4" w:rsidR="007C59B3">
        <w:rPr>
          <w:spacing w:val="-3"/>
          <w:lang w:val="en-GB"/>
          <w14:ligatures w14:val="none"/>
        </w:rPr>
        <w:t xml:space="preserve"> This means that </w:t>
      </w:r>
      <w:r w:rsidRPr="007E71D4" w:rsidR="00167D5F">
        <w:rPr>
          <w:spacing w:val="-3"/>
          <w:lang w:val="en-GB"/>
          <w14:ligatures w14:val="none"/>
        </w:rPr>
        <w:t xml:space="preserve">freedom of speech is key, </w:t>
      </w:r>
      <w:r w:rsidRPr="007E71D4" w:rsidR="00535D65">
        <w:rPr>
          <w:spacing w:val="-3"/>
          <w:lang w:val="en-GB"/>
          <w14:ligatures w14:val="none"/>
        </w:rPr>
        <w:t xml:space="preserve">but it does mean that </w:t>
      </w:r>
      <w:r w:rsidRPr="007E71D4" w:rsidR="00627FD4">
        <w:rPr>
          <w:spacing w:val="-3"/>
          <w:lang w:val="en-GB"/>
          <w14:ligatures w14:val="none"/>
        </w:rPr>
        <w:t xml:space="preserve">there should be some light control on slander, however a far cry from the state in Thailand. </w:t>
      </w:r>
    </w:p>
    <w:p w:rsidR="00640869" w:rsidRPr="007E71D4" w:rsidP="007E71D4" w14:paraId="086B4B75" w14:textId="46D10708">
      <w:pPr>
        <w:pStyle w:val="NormalWeb"/>
        <w:spacing w:before="0" w:after="0" w:line="480" w:lineRule="auto"/>
        <w:rPr>
          <w:spacing w:val="-3"/>
          <w:lang w:val="en-GB"/>
          <w14:ligatures w14:val="none"/>
        </w:rPr>
      </w:pPr>
      <w:r w:rsidRPr="007E71D4">
        <w:rPr>
          <w:spacing w:val="-3"/>
          <w:lang w:val="en-GB"/>
          <w14:ligatures w14:val="none"/>
        </w:rPr>
        <w:tab/>
        <w:t xml:space="preserve">Another area </w:t>
      </w:r>
      <w:r w:rsidRPr="007E71D4" w:rsidR="003F1914">
        <w:rPr>
          <w:spacing w:val="-3"/>
          <w:lang w:val="en-GB"/>
          <w14:ligatures w14:val="none"/>
        </w:rPr>
        <w:t xml:space="preserve">where </w:t>
      </w:r>
      <w:r w:rsidRPr="007E71D4" w:rsidR="00F44BFC">
        <w:rPr>
          <w:spacing w:val="-3"/>
          <w:lang w:val="en-GB"/>
          <w14:ligatures w14:val="none"/>
        </w:rPr>
        <w:t>speech is regulated is the area of assault,</w:t>
      </w:r>
      <w:r w:rsidRPr="007E71D4" w:rsidR="00670EB7">
        <w:rPr>
          <w:spacing w:val="-3"/>
          <w:lang w:val="en-GB"/>
          <w14:ligatures w14:val="none"/>
        </w:rPr>
        <w:t xml:space="preserve"> should it be legal to threaten harm to someone, even if you don’t intend on following it up with actual harm?</w:t>
      </w:r>
      <w:r w:rsidRPr="007E71D4" w:rsidR="00697D50">
        <w:rPr>
          <w:spacing w:val="-3"/>
          <w:lang w:val="en-GB"/>
          <w14:ligatures w14:val="none"/>
        </w:rPr>
        <w:t xml:space="preserve"> There is also the interesting question of what constitutes assaul</w:t>
      </w:r>
      <w:r w:rsidRPr="007E71D4" w:rsidR="00580782">
        <w:rPr>
          <w:spacing w:val="-3"/>
          <w:lang w:val="en-GB"/>
          <w14:ligatures w14:val="none"/>
        </w:rPr>
        <w:t>t. In the United Kingdom, there is an interesting precedent set by the 1669 case of Tuberville vs. Savage</w:t>
      </w:r>
    </w:p>
    <w:p w:rsidR="00EC1ED8" w:rsidRPr="007E71D4" w:rsidP="007E71D4" w14:paraId="4712173A" w14:textId="103B49F0">
      <w:pPr>
        <w:pStyle w:val="NormalWeb"/>
        <w:shd w:val="clear" w:color="auto" w:fill="FFFFFF"/>
        <w:spacing w:before="0" w:beforeAutospacing="0" w:line="480" w:lineRule="auto"/>
        <w:ind w:left="720"/>
        <w:rPr>
          <w14:ligatures w14:val="none"/>
        </w:rPr>
      </w:pPr>
      <w:r w:rsidRPr="007E71D4">
        <w:rPr>
          <w14:ligatures w14:val="none"/>
        </w:rPr>
        <w:t>A man placed his hand on his sword and told another, “If it were not assize-time, I would not take such language.” The justices of assize were in town.</w:t>
      </w:r>
      <w:r w:rsidRPr="007E71D4">
        <w:rPr>
          <w14:ligatures w14:val="none"/>
        </w:rPr>
        <w:t xml:space="preserve"> </w:t>
      </w:r>
      <w:r w:rsidRPr="00EC1ED8">
        <w:rPr>
          <w14:ligatures w14:val="none"/>
        </w:rPr>
        <w:t xml:space="preserve">The question was as to whether laying a hand on a sword and </w:t>
      </w:r>
      <w:r w:rsidRPr="007E71D4" w:rsidR="00B71B0C">
        <w:rPr>
          <w14:ligatures w14:val="none"/>
        </w:rPr>
        <w:t>stating,</w:t>
      </w:r>
      <w:r w:rsidRPr="00EC1ED8">
        <w:rPr>
          <w14:ligatures w14:val="none"/>
        </w:rPr>
        <w:t xml:space="preserve"> “If it were not assize-time, I would not take such language,” constituted an unlawful assault by placing another in apprehension of immediate violence</w:t>
      </w:r>
      <w:r>
        <w:rPr>
          <w:rStyle w:val="FootnoteReference"/>
          <w14:ligatures w14:val="none"/>
        </w:rPr>
        <w:footnoteReference w:id="5"/>
      </w:r>
    </w:p>
    <w:p w:rsidR="004D03E5" w:rsidRPr="007E71D4" w:rsidP="007E71D4" w14:paraId="0895B2E2" w14:textId="6EC07243">
      <w:pPr>
        <w:pStyle w:val="NormalWeb"/>
        <w:shd w:val="clear" w:color="auto" w:fill="FFFFFF"/>
        <w:spacing w:before="0" w:beforeAutospacing="0" w:line="480" w:lineRule="auto"/>
        <w:rPr>
          <w14:ligatures w14:val="none"/>
        </w:rPr>
      </w:pPr>
      <w:r w:rsidRPr="007E71D4">
        <w:rPr>
          <w14:ligatures w14:val="none"/>
        </w:rPr>
        <w:t xml:space="preserve">The court ruled that the </w:t>
      </w:r>
      <w:r w:rsidRPr="007E71D4" w:rsidR="0055468D">
        <w:rPr>
          <w14:ligatures w14:val="none"/>
        </w:rPr>
        <w:t xml:space="preserve">defendant was not guilty of assault and was free to say that to the </w:t>
      </w:r>
      <w:r w:rsidRPr="007E71D4" w:rsidR="00C02E65">
        <w:rPr>
          <w14:ligatures w14:val="none"/>
        </w:rPr>
        <w:t xml:space="preserve">accuser. This demonstrates there is a fine line between what is and isn't assault. </w:t>
      </w:r>
      <w:r w:rsidRPr="007E71D4" w:rsidR="007779E3">
        <w:rPr>
          <w14:ligatures w14:val="none"/>
        </w:rPr>
        <w:t xml:space="preserve">However, the importance of freedom </w:t>
      </w:r>
      <w:r w:rsidRPr="007E71D4" w:rsidR="00B71B0C">
        <w:rPr>
          <w14:ligatures w14:val="none"/>
        </w:rPr>
        <w:t xml:space="preserve">of speech </w:t>
      </w:r>
      <w:r w:rsidRPr="007E71D4" w:rsidR="00945FFC">
        <w:rPr>
          <w14:ligatures w14:val="none"/>
        </w:rPr>
        <w:t>doesn't mean that anyone can say anything they want. Threatening people is not an acceptable form of speech because it infringes on their right to personal safety</w:t>
      </w:r>
      <w:r w:rsidRPr="007E71D4" w:rsidR="006F297D">
        <w:rPr>
          <w14:ligatures w14:val="none"/>
        </w:rPr>
        <w:t xml:space="preserve">. </w:t>
      </w:r>
      <w:r w:rsidRPr="007E71D4" w:rsidR="002A3928">
        <w:rPr>
          <w14:ligatures w14:val="none"/>
        </w:rPr>
        <w:t xml:space="preserve">This means there is a line which freedom of speech cannot </w:t>
      </w:r>
      <w:r w:rsidRPr="007E71D4" w:rsidR="008400A1">
        <w:rPr>
          <w14:ligatures w14:val="none"/>
        </w:rPr>
        <w:t>cross,</w:t>
      </w:r>
      <w:r w:rsidRPr="007E71D4" w:rsidR="002A3928">
        <w:rPr>
          <w14:ligatures w14:val="none"/>
        </w:rPr>
        <w:t xml:space="preserve"> </w:t>
      </w:r>
      <w:r w:rsidRPr="007E71D4" w:rsidR="007C59B3">
        <w:rPr>
          <w14:ligatures w14:val="none"/>
        </w:rPr>
        <w:t xml:space="preserve">assault by threatening people seems to be one of these barriers. </w:t>
      </w:r>
    </w:p>
    <w:p w:rsidR="00627FD4" w:rsidRPr="007E71D4" w:rsidP="007E71D4" w14:paraId="0F798807" w14:textId="0521667A">
      <w:pPr>
        <w:pStyle w:val="NormalWeb"/>
        <w:shd w:val="clear" w:color="auto" w:fill="FFFFFF"/>
        <w:spacing w:before="0" w:beforeAutospacing="0" w:line="480" w:lineRule="auto"/>
        <w:rPr>
          <w14:ligatures w14:val="none"/>
        </w:rPr>
      </w:pPr>
      <w:r w:rsidRPr="007E71D4">
        <w:rPr>
          <w14:ligatures w14:val="none"/>
        </w:rPr>
        <w:t xml:space="preserve">The main issue many debate today is things that are unpopular or offensive. </w:t>
      </w:r>
      <w:r w:rsidRPr="007E71D4" w:rsidR="008400A1">
        <w:rPr>
          <w14:ligatures w14:val="none"/>
        </w:rPr>
        <w:t xml:space="preserve">This one is the most cut-and-dry type. </w:t>
      </w:r>
      <w:r w:rsidRPr="007E71D4" w:rsidR="00113077">
        <w:rPr>
          <w14:ligatures w14:val="none"/>
        </w:rPr>
        <w:t xml:space="preserve">There should be no control or limit on things that are offensive because it is a </w:t>
      </w:r>
      <w:r w:rsidRPr="007E71D4" w:rsidR="00113077">
        <w:rPr>
          <w14:ligatures w14:val="none"/>
        </w:rPr>
        <w:t xml:space="preserve">category that is simply too broad to regulate in a meaningful way. </w:t>
      </w:r>
      <w:r w:rsidRPr="007E71D4" w:rsidR="0096528A">
        <w:rPr>
          <w14:ligatures w14:val="none"/>
        </w:rPr>
        <w:t xml:space="preserve">Besides the difficulty in regulating it, legislating against offence is </w:t>
      </w:r>
      <w:r w:rsidRPr="007E71D4" w:rsidR="00123E47">
        <w:rPr>
          <w14:ligatures w14:val="none"/>
        </w:rPr>
        <w:t>entirely impossible, the law is supposed to be not subject to the subjective perceptions of the citizens. As what offends one person may not someone else it means that it is an impossible and futile area of enquiry.</w:t>
      </w:r>
    </w:p>
    <w:p w:rsidR="004D03E5" w:rsidRPr="00EC1ED8" w:rsidP="007E71D4" w14:paraId="57856FD1" w14:textId="744D0049">
      <w:pPr>
        <w:pStyle w:val="NormalWeb"/>
        <w:shd w:val="clear" w:color="auto" w:fill="FFFFFF"/>
        <w:spacing w:before="0" w:beforeAutospacing="0" w:line="480" w:lineRule="auto"/>
        <w:rPr>
          <w14:ligatures w14:val="none"/>
        </w:rPr>
      </w:pPr>
      <w:r w:rsidRPr="007E71D4">
        <w:rPr>
          <w14:ligatures w14:val="none"/>
        </w:rPr>
        <w:t xml:space="preserve">Overall free speech is a cornerstone of civilization, Its role in </w:t>
      </w:r>
      <w:r w:rsidRPr="007E71D4" w:rsidR="003D2A01">
        <w:rPr>
          <w14:ligatures w14:val="none"/>
        </w:rPr>
        <w:t>maintaining</w:t>
      </w:r>
      <w:r w:rsidRPr="007E71D4">
        <w:rPr>
          <w14:ligatures w14:val="none"/>
        </w:rPr>
        <w:t xml:space="preserve"> the freedoms many people around the world </w:t>
      </w:r>
      <w:r w:rsidRPr="007E71D4" w:rsidR="003D2A01">
        <w:rPr>
          <w14:ligatures w14:val="none"/>
        </w:rPr>
        <w:t xml:space="preserve">have cannot be understated and that is demonstrated by </w:t>
      </w:r>
      <w:r w:rsidRPr="007E71D4" w:rsidR="00BA722F">
        <w:rPr>
          <w14:ligatures w14:val="none"/>
        </w:rPr>
        <w:t xml:space="preserve">the lengths that people will go to protect free speech </w:t>
      </w:r>
      <w:r w:rsidRPr="007E71D4" w:rsidR="00F55ACF">
        <w:rPr>
          <w14:ligatures w14:val="none"/>
        </w:rPr>
        <w:t>such as the UN. Its importance is paramount and must be held in mind when considering how to restrict it if that is appropriate at all</w:t>
      </w:r>
      <w:r w:rsidRPr="007E71D4" w:rsidR="00506B5E">
        <w:rPr>
          <w14:ligatures w14:val="none"/>
        </w:rPr>
        <w:t xml:space="preserve">. In some cases, there is a reason to </w:t>
      </w:r>
      <w:r w:rsidRPr="007E71D4" w:rsidR="00074A18">
        <w:rPr>
          <w14:ligatures w14:val="none"/>
        </w:rPr>
        <w:t xml:space="preserve">ban certain things, including threats, assault and some types of slander. However the same cannot be said to apply to </w:t>
      </w:r>
      <w:r w:rsidRPr="007E71D4" w:rsidR="000E64E0">
        <w:rPr>
          <w14:ligatures w14:val="none"/>
        </w:rPr>
        <w:t xml:space="preserve">things that certain groups find offensive. </w:t>
      </w:r>
      <w:r w:rsidRPr="007E71D4" w:rsidR="00C70B18">
        <w:rPr>
          <w14:ligatures w14:val="none"/>
        </w:rPr>
        <w:t xml:space="preserve">The idea that being offended is so grievous a state of being that it </w:t>
      </w:r>
      <w:r w:rsidRPr="007E71D4" w:rsidR="008D5486">
        <w:rPr>
          <w14:ligatures w14:val="none"/>
        </w:rPr>
        <w:t>warrants</w:t>
      </w:r>
      <w:r w:rsidRPr="007E71D4" w:rsidR="00C70B18">
        <w:rPr>
          <w14:ligatures w14:val="none"/>
        </w:rPr>
        <w:t xml:space="preserve"> </w:t>
      </w:r>
      <w:r w:rsidRPr="007E71D4" w:rsidR="008D5486">
        <w:rPr>
          <w14:ligatures w14:val="none"/>
        </w:rPr>
        <w:t xml:space="preserve">being protected by free speech laws is foolhardy at best and comical at worst. </w:t>
      </w:r>
      <w:r w:rsidRPr="007E71D4" w:rsidR="00EB5B59">
        <w:rPr>
          <w14:ligatures w14:val="none"/>
        </w:rPr>
        <w:t xml:space="preserve">The importance of freedom of speech means that is should have a minimal </w:t>
      </w:r>
      <w:r w:rsidRPr="007E71D4" w:rsidR="007779E3">
        <w:rPr>
          <w14:ligatures w14:val="none"/>
        </w:rPr>
        <w:t xml:space="preserve">amount of controls or limits on it. </w:t>
      </w:r>
    </w:p>
    <w:p w:rsidR="00EC1ED8" w:rsidRPr="007E71D4" w:rsidP="007E71D4" w14:paraId="2B0D43C9" w14:textId="1C11E743">
      <w:pPr>
        <w:pStyle w:val="NormalWeb"/>
        <w:spacing w:before="0" w:after="0" w:line="480" w:lineRule="auto"/>
        <w:rPr>
          <w:spacing w:val="-3"/>
          <w:lang w:val="en-GB"/>
          <w14:ligatures w14:val="none"/>
        </w:rPr>
      </w:pPr>
    </w:p>
    <w:p w:rsidR="009C229A" w:rsidRPr="007E71D4" w:rsidP="007E71D4" w14:paraId="19E8B160" w14:textId="0EE95F88">
      <w:pPr>
        <w:pStyle w:val="NormalWeb"/>
        <w:spacing w:before="0" w:after="0" w:line="480" w:lineRule="auto"/>
        <w:rPr>
          <w:spacing w:val="-3"/>
          <w:lang w:val="en-GB"/>
          <w14:ligatures w14:val="none"/>
        </w:rPr>
      </w:pPr>
      <w:r w:rsidRPr="007E71D4">
        <w:rPr>
          <w:spacing w:val="-3"/>
          <w:lang w:val="en-GB"/>
          <w14:ligatures w14:val="none"/>
        </w:rPr>
        <w:tab/>
      </w:r>
    </w:p>
    <w:p w:rsidR="007E71D4" w:rsidRPr="007E71D4" w:rsidP="007E71D4" w14:paraId="46532EC9" w14:textId="77777777">
      <w:pPr>
        <w:pStyle w:val="NormalWeb"/>
        <w:spacing w:before="0" w:after="0" w:line="480" w:lineRule="auto"/>
        <w:rPr>
          <w:spacing w:val="-3"/>
          <w:lang w:val="en-GB"/>
          <w14:ligatures w14:val="none"/>
        </w:rPr>
      </w:pPr>
    </w:p>
    <w:p w:rsidR="007E71D4" w:rsidRPr="007E71D4" w:rsidP="007E71D4" w14:paraId="4F268557" w14:textId="77777777">
      <w:pPr>
        <w:pStyle w:val="NormalWeb"/>
        <w:spacing w:before="0" w:after="0" w:line="480" w:lineRule="auto"/>
        <w:rPr>
          <w:spacing w:val="-3"/>
          <w:lang w:val="en-GB"/>
          <w14:ligatures w14:val="none"/>
        </w:rPr>
      </w:pPr>
    </w:p>
    <w:p w:rsidR="007E71D4" w:rsidRPr="007E71D4" w:rsidP="007E71D4" w14:paraId="1CB22D73" w14:textId="77777777">
      <w:pPr>
        <w:pStyle w:val="NormalWeb"/>
        <w:spacing w:before="0" w:after="0" w:line="480" w:lineRule="auto"/>
        <w:rPr>
          <w:spacing w:val="-3"/>
          <w:lang w:val="en-GB"/>
          <w14:ligatures w14:val="none"/>
        </w:rPr>
      </w:pPr>
    </w:p>
    <w:p w:rsidR="007E71D4" w:rsidP="007E71D4" w14:paraId="2897F60F" w14:textId="77777777">
      <w:pPr>
        <w:spacing w:after="240" w:line="480" w:lineRule="auto"/>
        <w:rPr>
          <w:rFonts w:ascii="Times New Roman" w:eastAsia="Times New Roman" w:hAnsi="Times New Roman" w:cs="Times New Roman"/>
          <w:kern w:val="0"/>
          <w:sz w:val="24"/>
          <w:szCs w:val="24"/>
          <w:lang w:val="en-US"/>
          <w14:ligatures w14:val="none"/>
        </w:rPr>
      </w:pPr>
    </w:p>
    <w:p w:rsidR="007E71D4" w:rsidRPr="007E71D4" w:rsidP="007E71D4" w14:paraId="02558091" w14:textId="67DD1C6A">
      <w:pPr>
        <w:spacing w:after="240" w:line="480" w:lineRule="auto"/>
        <w:rPr>
          <w:rFonts w:ascii="Times New Roman" w:eastAsia="Times New Roman" w:hAnsi="Times New Roman" w:cs="Times New Roman"/>
          <w:kern w:val="0"/>
          <w:sz w:val="24"/>
          <w:szCs w:val="24"/>
          <w:lang w:val="en-US"/>
          <w14:ligatures w14:val="none"/>
        </w:rPr>
      </w:pPr>
      <w:r w:rsidRPr="007E71D4">
        <w:rPr>
          <w:rFonts w:ascii="Times New Roman" w:eastAsia="Times New Roman" w:hAnsi="Times New Roman" w:cs="Times New Roman"/>
          <w:kern w:val="0"/>
          <w:sz w:val="24"/>
          <w:szCs w:val="24"/>
          <w:lang w:val="en-US"/>
          <w14:ligatures w14:val="none"/>
        </w:rPr>
        <w:t>Bibliography</w:t>
      </w:r>
    </w:p>
    <w:p w:rsidR="007E71D4" w:rsidRPr="007E71D4" w:rsidP="007E71D4" w14:paraId="2531F4D2" w14:textId="77777777">
      <w:pPr>
        <w:spacing w:after="240" w:line="480" w:lineRule="auto"/>
        <w:ind w:left="720" w:hanging="720"/>
        <w:rPr>
          <w:rFonts w:ascii="Times New Roman" w:eastAsia="Times New Roman" w:hAnsi="Times New Roman" w:cs="Times New Roman"/>
          <w:kern w:val="0"/>
          <w:sz w:val="24"/>
          <w:szCs w:val="24"/>
          <w:lang w:val="en-US"/>
          <w14:ligatures w14:val="none"/>
        </w:rPr>
      </w:pPr>
      <w:r w:rsidRPr="007E71D4">
        <w:rPr>
          <w:rFonts w:ascii="Times New Roman" w:eastAsia="Times New Roman" w:hAnsi="Times New Roman" w:cs="Times New Roman"/>
          <w:kern w:val="0"/>
          <w:sz w:val="24"/>
          <w:szCs w:val="24"/>
          <w:lang w:val="en-US"/>
          <w14:ligatures w14:val="none"/>
        </w:rPr>
        <w:t xml:space="preserve">‘Defamation, Free Speech and the Criminal Law’. 2022. </w:t>
      </w:r>
      <w:r w:rsidRPr="007E71D4">
        <w:rPr>
          <w:rFonts w:ascii="Times New Roman" w:eastAsia="Times New Roman" w:hAnsi="Times New Roman" w:cs="Times New Roman"/>
          <w:i/>
          <w:iCs/>
          <w:kern w:val="0"/>
          <w:sz w:val="24"/>
          <w:szCs w:val="24"/>
          <w:lang w:val="en-US"/>
          <w14:ligatures w14:val="none"/>
        </w:rPr>
        <w:t>Edmonds Marshall McMahon</w:t>
      </w:r>
      <w:r w:rsidRPr="007E71D4">
        <w:rPr>
          <w:rFonts w:ascii="Times New Roman" w:eastAsia="Times New Roman" w:hAnsi="Times New Roman" w:cs="Times New Roman"/>
          <w:kern w:val="0"/>
          <w:sz w:val="24"/>
          <w:szCs w:val="24"/>
          <w:lang w:val="en-US"/>
          <w14:ligatures w14:val="none"/>
        </w:rPr>
        <w:t xml:space="preserve"> &lt;https://www.emmlegal.com/publications/defamation-free-speech-and-the-criminal-law/#:~:text=The%20right%20to%20free%20speech&gt; [accessed 20 July 2023]</w:t>
      </w:r>
    </w:p>
    <w:p w:rsidR="007E71D4" w:rsidRPr="007E71D4" w:rsidP="007E71D4" w14:paraId="0889F456" w14:textId="77777777">
      <w:pPr>
        <w:spacing w:after="240" w:line="480" w:lineRule="auto"/>
        <w:ind w:left="720" w:hanging="720"/>
        <w:rPr>
          <w:rFonts w:ascii="Times New Roman" w:eastAsia="Times New Roman" w:hAnsi="Times New Roman" w:cs="Times New Roman"/>
          <w:kern w:val="0"/>
          <w:sz w:val="24"/>
          <w:szCs w:val="24"/>
          <w:lang w:val="en-US"/>
          <w14:ligatures w14:val="none"/>
        </w:rPr>
      </w:pPr>
      <w:r w:rsidRPr="007E71D4">
        <w:rPr>
          <w:rFonts w:ascii="Times New Roman" w:eastAsia="Times New Roman" w:hAnsi="Times New Roman" w:cs="Times New Roman"/>
          <w:kern w:val="0"/>
          <w:sz w:val="24"/>
          <w:szCs w:val="24"/>
          <w:lang w:val="en-US"/>
          <w14:ligatures w14:val="none"/>
        </w:rPr>
        <w:t xml:space="preserve">Editor, Jonathan Ames, Legal. 2023. ‘Street Preacher Sues Met for False Imprisonment’, </w:t>
      </w:r>
      <w:r w:rsidRPr="007E71D4">
        <w:rPr>
          <w:rFonts w:ascii="Times New Roman" w:eastAsia="Times New Roman" w:hAnsi="Times New Roman" w:cs="Times New Roman"/>
          <w:i/>
          <w:iCs/>
          <w:kern w:val="0"/>
          <w:sz w:val="24"/>
          <w:szCs w:val="24"/>
          <w:lang w:val="en-US"/>
          <w14:ligatures w14:val="none"/>
        </w:rPr>
        <w:t>Www.thetimes.co.uk</w:t>
      </w:r>
      <w:r w:rsidRPr="007E71D4">
        <w:rPr>
          <w:rFonts w:ascii="Times New Roman" w:eastAsia="Times New Roman" w:hAnsi="Times New Roman" w:cs="Times New Roman"/>
          <w:kern w:val="0"/>
          <w:sz w:val="24"/>
          <w:szCs w:val="24"/>
          <w:lang w:val="en-US"/>
          <w14:ligatures w14:val="none"/>
        </w:rPr>
        <w:t>, section news &lt;https://www.thetimes.co.uk/article/street-preacher-sues-met-for-false-imprisonment-0dfmx7dkh&gt; [accessed 28 July 2023]</w:t>
      </w:r>
    </w:p>
    <w:p w:rsidR="007E71D4" w:rsidRPr="007E71D4" w:rsidP="007E71D4" w14:paraId="2F6F3BC5" w14:textId="77777777">
      <w:pPr>
        <w:spacing w:after="240" w:line="480" w:lineRule="auto"/>
        <w:ind w:left="720" w:hanging="720"/>
        <w:rPr>
          <w:rFonts w:ascii="Times New Roman" w:eastAsia="Times New Roman" w:hAnsi="Times New Roman" w:cs="Times New Roman"/>
          <w:kern w:val="0"/>
          <w:sz w:val="24"/>
          <w:szCs w:val="24"/>
          <w:lang w:val="en-US"/>
          <w14:ligatures w14:val="none"/>
        </w:rPr>
      </w:pPr>
      <w:r w:rsidRPr="007E71D4">
        <w:rPr>
          <w:rFonts w:ascii="Times New Roman" w:eastAsia="Times New Roman" w:hAnsi="Times New Roman" w:cs="Times New Roman"/>
          <w:kern w:val="0"/>
          <w:sz w:val="24"/>
          <w:szCs w:val="24"/>
          <w:lang w:val="en-US"/>
          <w14:ligatures w14:val="none"/>
        </w:rPr>
        <w:t xml:space="preserve">Equality and HUman Rights Commission. 2021. ‘Article 10: Freedom of Expression | Equality and Human Rights Commission’, </w:t>
      </w:r>
      <w:r w:rsidRPr="007E71D4">
        <w:rPr>
          <w:rFonts w:ascii="Times New Roman" w:eastAsia="Times New Roman" w:hAnsi="Times New Roman" w:cs="Times New Roman"/>
          <w:i/>
          <w:iCs/>
          <w:kern w:val="0"/>
          <w:sz w:val="24"/>
          <w:szCs w:val="24"/>
          <w:lang w:val="en-US"/>
          <w14:ligatures w14:val="none"/>
        </w:rPr>
        <w:t>Equalityhumanrights.com</w:t>
      </w:r>
      <w:r w:rsidRPr="007E71D4">
        <w:rPr>
          <w:rFonts w:ascii="Times New Roman" w:eastAsia="Times New Roman" w:hAnsi="Times New Roman" w:cs="Times New Roman"/>
          <w:kern w:val="0"/>
          <w:sz w:val="24"/>
          <w:szCs w:val="24"/>
          <w:lang w:val="en-US"/>
          <w14:ligatures w14:val="none"/>
        </w:rPr>
        <w:t xml:space="preserve"> (Equality and Human Rights Commission) &lt;https://www.equalityhumanrights.com/en/human-rights-act/article-10-freedom-expression&gt; [accessed 24 July 2023]</w:t>
      </w:r>
    </w:p>
    <w:p w:rsidR="007E71D4" w:rsidRPr="007E71D4" w:rsidP="007E71D4" w14:paraId="5954B4B4" w14:textId="77777777">
      <w:pPr>
        <w:spacing w:after="240" w:line="480" w:lineRule="auto"/>
        <w:ind w:left="720" w:hanging="720"/>
        <w:rPr>
          <w:rFonts w:ascii="Times New Roman" w:eastAsia="Times New Roman" w:hAnsi="Times New Roman" w:cs="Times New Roman"/>
          <w:kern w:val="0"/>
          <w:sz w:val="24"/>
          <w:szCs w:val="24"/>
          <w:lang w:val="en-US"/>
          <w14:ligatures w14:val="none"/>
        </w:rPr>
      </w:pPr>
      <w:r w:rsidRPr="007E71D4">
        <w:rPr>
          <w:rFonts w:ascii="Times New Roman" w:eastAsia="Times New Roman" w:hAnsi="Times New Roman" w:cs="Times New Roman"/>
          <w:kern w:val="0"/>
          <w:sz w:val="24"/>
          <w:szCs w:val="24"/>
          <w:lang w:val="en-US"/>
          <w14:ligatures w14:val="none"/>
        </w:rPr>
        <w:t xml:space="preserve">‘Tuberville v Savage - 1669’. [n.d.]. </w:t>
      </w:r>
      <w:r w:rsidRPr="007E71D4">
        <w:rPr>
          <w:rFonts w:ascii="Times New Roman" w:eastAsia="Times New Roman" w:hAnsi="Times New Roman" w:cs="Times New Roman"/>
          <w:i/>
          <w:iCs/>
          <w:kern w:val="0"/>
          <w:sz w:val="24"/>
          <w:szCs w:val="24"/>
          <w:lang w:val="en-US"/>
          <w14:ligatures w14:val="none"/>
        </w:rPr>
        <w:t>Www.lawteacher.net</w:t>
      </w:r>
      <w:r w:rsidRPr="007E71D4">
        <w:rPr>
          <w:rFonts w:ascii="Times New Roman" w:eastAsia="Times New Roman" w:hAnsi="Times New Roman" w:cs="Times New Roman"/>
          <w:kern w:val="0"/>
          <w:sz w:val="24"/>
          <w:szCs w:val="24"/>
          <w:lang w:val="en-US"/>
          <w14:ligatures w14:val="none"/>
        </w:rPr>
        <w:t xml:space="preserve"> &lt;https://www.lawteacher.net/cases/tuberville-v-savage.php&gt; [accessed 28 July 2023]</w:t>
      </w:r>
    </w:p>
    <w:p w:rsidR="007E71D4" w:rsidRPr="007E71D4" w:rsidP="007E71D4" w14:paraId="21A549D0" w14:textId="77777777">
      <w:pPr>
        <w:spacing w:after="240" w:line="480" w:lineRule="auto"/>
        <w:ind w:left="720" w:hanging="720"/>
        <w:rPr>
          <w:rFonts w:ascii="Times New Roman" w:eastAsia="Times New Roman" w:hAnsi="Times New Roman" w:cs="Times New Roman"/>
          <w:kern w:val="0"/>
          <w:sz w:val="24"/>
          <w:szCs w:val="24"/>
          <w:lang w:val="en-US"/>
          <w14:ligatures w14:val="none"/>
        </w:rPr>
      </w:pPr>
      <w:r w:rsidRPr="007E71D4">
        <w:rPr>
          <w:rFonts w:ascii="Times New Roman" w:eastAsia="Times New Roman" w:hAnsi="Times New Roman" w:cs="Times New Roman"/>
          <w:kern w:val="0"/>
          <w:sz w:val="24"/>
          <w:szCs w:val="24"/>
          <w:lang w:val="en-US"/>
          <w14:ligatures w14:val="none"/>
        </w:rPr>
        <w:t xml:space="preserve">United Nations. 1948. ‘Universal Declaration of Human Rights’, </w:t>
      </w:r>
      <w:r w:rsidRPr="007E71D4">
        <w:rPr>
          <w:rFonts w:ascii="Times New Roman" w:eastAsia="Times New Roman" w:hAnsi="Times New Roman" w:cs="Times New Roman"/>
          <w:i/>
          <w:iCs/>
          <w:kern w:val="0"/>
          <w:sz w:val="24"/>
          <w:szCs w:val="24"/>
          <w:lang w:val="en-US"/>
          <w14:ligatures w14:val="none"/>
        </w:rPr>
        <w:t>United Nations</w:t>
      </w:r>
      <w:r w:rsidRPr="007E71D4">
        <w:rPr>
          <w:rFonts w:ascii="Times New Roman" w:eastAsia="Times New Roman" w:hAnsi="Times New Roman" w:cs="Times New Roman"/>
          <w:kern w:val="0"/>
          <w:sz w:val="24"/>
          <w:szCs w:val="24"/>
          <w:lang w:val="en-US"/>
          <w14:ligatures w14:val="none"/>
        </w:rPr>
        <w:t xml:space="preserve"> &lt;https://www.un.org/en/about-us/universal-declaration-of-human-rights#:~:text=Article%2019&gt;</w:t>
      </w:r>
    </w:p>
    <w:p w:rsidR="007E71D4" w:rsidRPr="003A33FF" w:rsidP="004760C7" w14:paraId="68D9A12F" w14:textId="77777777">
      <w:pPr>
        <w:pStyle w:val="NormalWeb"/>
        <w:spacing w:before="0" w:after="0"/>
        <w:rPr>
          <w:rFonts w:ascii="Comic Sans MS" w:hAnsi="Comic Sans MS"/>
          <w:spacing w:val="-3"/>
          <w:lang w:val="en-GB"/>
          <w14:ligatures w14:val="none"/>
        </w:rPr>
      </w:pPr>
    </w:p>
    <w:p w:rsidR="003A33FF" w:rsidRPr="0006593C" w:rsidP="005C16C4" w14:paraId="24CAA72D" w14:textId="67F8EDAF">
      <w:pPr>
        <w:spacing w:line="276" w:lineRule="auto"/>
        <w:rPr>
          <w:rFonts w:ascii="Comic Sans MS" w:hAnsi="Comic Sans MS"/>
          <w:spacing w:val="-5"/>
          <w:shd w:val="clear" w:color="auto" w:fill="FFFFFF"/>
        </w:rPr>
      </w:pPr>
    </w:p>
    <w:p w:rsidR="00F57F64" w:rsidRPr="0006593C" w:rsidP="005C16C4" w14:paraId="52615DCB" w14:textId="7C581819">
      <w:pPr>
        <w:spacing w:line="276" w:lineRule="auto"/>
        <w:rPr>
          <w:rFonts w:ascii="Comic Sans MS" w:hAnsi="Comic Sans MS"/>
          <w:spacing w:val="-5"/>
          <w:shd w:val="clear" w:color="auto" w:fill="FFFFFF"/>
        </w:rPr>
      </w:pPr>
      <w:r w:rsidRPr="0006593C">
        <w:rPr>
          <w:rFonts w:ascii="Comic Sans MS" w:hAnsi="Comic Sans MS"/>
          <w:spacing w:val="-5"/>
          <w:shd w:val="clear" w:color="auto" w:fill="FFFFFF"/>
        </w:rPr>
        <w:tab/>
      </w:r>
    </w:p>
    <w:p w:rsidR="009600A9" w:rsidRPr="0006593C" w:rsidP="005C16C4" w14:paraId="554CE2F9" w14:textId="01AC51B6">
      <w:pPr>
        <w:spacing w:line="276" w:lineRule="auto"/>
        <w:rPr>
          <w:rFonts w:ascii="Comic Sans MS" w:hAnsi="Comic Sans MS"/>
          <w:spacing w:val="-5"/>
          <w:shd w:val="clear" w:color="auto" w:fill="FFFFFF"/>
        </w:rPr>
      </w:pPr>
      <w:r w:rsidRPr="0006593C">
        <w:rPr>
          <w:rFonts w:ascii="Comic Sans MS" w:hAnsi="Comic Sans MS"/>
          <w:spacing w:val="-5"/>
          <w:shd w:val="clear" w:color="auto" w:fill="FFFFFF"/>
        </w:rPr>
        <w:tab/>
      </w:r>
    </w:p>
    <w:p w:rsidR="00C56787" w:rsidRPr="0006593C" w:rsidP="005C16C4" w14:paraId="7203143D" w14:textId="753658FC">
      <w:pPr>
        <w:spacing w:line="276" w:lineRule="auto"/>
        <w:rPr>
          <w:rFonts w:ascii="Comic Sans MS" w:hAnsi="Comic Sans MS"/>
          <w:spacing w:val="-5"/>
          <w:shd w:val="clear" w:color="auto" w:fill="FFFFFF"/>
        </w:rPr>
      </w:pPr>
      <w:r w:rsidRPr="0006593C">
        <w:rPr>
          <w:rFonts w:ascii="Comic Sans MS" w:hAnsi="Comic Sans MS"/>
          <w:spacing w:val="-5"/>
          <w:shd w:val="clear" w:color="auto" w:fill="FFFFFF"/>
        </w:rPr>
        <w:tab/>
      </w:r>
    </w:p>
    <w:p w:rsidR="00825F7E" w:rsidRPr="004B217A" w:rsidP="00825F7E" w14:paraId="0AFE18EB" w14:textId="77777777">
      <w:pPr>
        <w:spacing w:line="276" w:lineRule="auto"/>
        <w:rPr>
          <w:rFonts w:ascii="Comic Sans MS" w:hAnsi="Comic Sans MS"/>
        </w:rPr>
      </w:pPr>
    </w:p>
    <w:sectPr>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footnote w:type="separator" w:id="0">
    <w:p w:rsidR="001F14EE" w:rsidRPr="0006593C" w:rsidP="001F14EE" w14:paraId="6468FB99" w14:textId="77777777">
      <w:pPr>
        <w:spacing w:after="0" w:line="240" w:lineRule="auto"/>
      </w:pPr>
      <w:r w:rsidRPr="0006593C">
        <w:separator/>
      </w:r>
    </w:p>
  </w:footnote>
  <w:footnote w:type="continuationSeparator" w:id="1">
    <w:p w:rsidR="001F14EE" w:rsidRPr="0006593C" w:rsidP="001F14EE" w14:paraId="6D4D6477" w14:textId="77777777">
      <w:pPr>
        <w:spacing w:after="0" w:line="240" w:lineRule="auto"/>
      </w:pPr>
      <w:r w:rsidRPr="0006593C">
        <w:continuationSeparator/>
      </w:r>
    </w:p>
  </w:footnote>
  <w:footnote w:id="2">
    <w:p w:rsidR="001F14EE" w:rsidRPr="0006593C" w:rsidP="00825F7E" w14:paraId="6719F8CA" w14:textId="1E1FA31C">
      <w:pPr>
        <w:pStyle w:val="NormalWeb"/>
        <w:spacing w:before="0" w:beforeAutospacing="0" w:after="240" w:afterAutospacing="0" w:line="360" w:lineRule="auto"/>
        <w:ind w:left="720" w:hanging="720"/>
        <w:rPr>
          <w:lang w:val="en-GB"/>
        </w:rPr>
      </w:pPr>
      <w:r w:rsidRPr="0006593C">
        <w:rPr>
          <w:rStyle w:val="FootnoteReference"/>
          <w:lang w:val="en-GB"/>
        </w:rPr>
        <w:footnoteRef/>
      </w:r>
      <w:r w:rsidRPr="0006593C">
        <w:rPr>
          <w:lang w:val="en-GB"/>
        </w:rPr>
        <w:t xml:space="preserve"> </w:t>
      </w:r>
      <w:r w:rsidRPr="0006593C" w:rsidR="00825F7E">
        <w:rPr>
          <w:lang w:val="en-GB"/>
        </w:rPr>
        <w:t xml:space="preserve">United Nations. 1948. 'Universal Declaration of Human Rights, </w:t>
      </w:r>
      <w:r w:rsidRPr="0006593C" w:rsidR="00825F7E">
        <w:rPr>
          <w:i/>
          <w:iCs/>
          <w:lang w:val="en-GB"/>
        </w:rPr>
        <w:t>United Nations</w:t>
      </w:r>
      <w:r w:rsidRPr="0006593C" w:rsidR="00825F7E">
        <w:rPr>
          <w:lang w:val="en-GB"/>
        </w:rPr>
        <w:t xml:space="preserve"> &lt;https://www.un.org/en/about-us/universal-declaration-of-human-rights#:~:text=Article%2019&gt;</w:t>
      </w:r>
    </w:p>
  </w:footnote>
  <w:footnote w:id="3">
    <w:p w:rsidR="003A33FF" w:rsidRPr="0006593C" w:rsidP="003A33FF" w14:paraId="2F7BF6C7" w14:textId="25A61CD3">
      <w:pPr>
        <w:pStyle w:val="NormalWeb"/>
        <w:spacing w:before="0" w:beforeAutospacing="0" w:after="240" w:afterAutospacing="0" w:line="360" w:lineRule="auto"/>
        <w:ind w:left="720" w:hanging="720"/>
        <w:rPr>
          <w:lang w:val="en-GB"/>
          <w14:ligatures w14:val="none"/>
        </w:rPr>
      </w:pPr>
      <w:r w:rsidRPr="0006593C">
        <w:rPr>
          <w:rStyle w:val="FootnoteReference"/>
          <w:lang w:val="en-GB"/>
        </w:rPr>
        <w:footnoteRef/>
      </w:r>
      <w:r w:rsidRPr="0006593C">
        <w:rPr>
          <w:lang w:val="en-GB"/>
        </w:rPr>
        <w:t xml:space="preserve"> </w:t>
      </w:r>
      <w:r w:rsidRPr="0006593C">
        <w:rPr>
          <w:lang w:val="en-GB"/>
          <w14:ligatures w14:val="none"/>
        </w:rPr>
        <w:t xml:space="preserve">‘Defamation, Free Speech and the Criminal Law’. 2022. </w:t>
      </w:r>
      <w:r w:rsidRPr="0006593C">
        <w:rPr>
          <w:i/>
          <w:iCs/>
          <w:lang w:val="en-GB"/>
          <w14:ligatures w14:val="none"/>
        </w:rPr>
        <w:t>Edmonds Marshall McMahon</w:t>
      </w:r>
      <w:r w:rsidRPr="0006593C">
        <w:rPr>
          <w:lang w:val="en-GB"/>
          <w14:ligatures w14:val="none"/>
        </w:rPr>
        <w:t xml:space="preserve"> &lt;https://www.emmlegal.com/publications/defamation-free-speech-and-the-criminal-law/#:~:text=The%20right%20to%20free%20speech&gt; [accessed 20 July 2023]</w:t>
      </w:r>
    </w:p>
    <w:p w:rsidR="003A33FF" w14:paraId="4753D258" w14:textId="41B6EF3C">
      <w:pPr>
        <w:pStyle w:val="FootnoteText"/>
      </w:pPr>
    </w:p>
  </w:footnote>
  <w:footnote w:id="4">
    <w:p w:rsidR="000A1C90" w14:paraId="762BDD2B" w14:textId="20B9887B">
      <w:pPr>
        <w:pStyle w:val="FootnoteText"/>
      </w:pPr>
      <w:r>
        <w:rPr>
          <w:rStyle w:val="FootnoteReference"/>
        </w:rPr>
        <w:footnoteRef/>
      </w:r>
      <w:r>
        <w:t xml:space="preserve"> </w:t>
      </w:r>
      <w:r w:rsidRPr="0006593C" w:rsidR="00CF684F">
        <w:t>United Nations. 1948. ‘Universal Declaration of Human Rights’</w:t>
      </w:r>
    </w:p>
  </w:footnote>
  <w:footnote w:id="5">
    <w:p w:rsidR="0055468D" w:rsidRPr="0055468D" w:rsidP="0055468D" w14:paraId="757E1786" w14:textId="3463B689">
      <w:pPr>
        <w:pStyle w:val="NormalWeb"/>
        <w:spacing w:before="0" w:beforeAutospacing="0" w:after="240" w:afterAutospacing="0" w:line="360" w:lineRule="auto"/>
        <w:ind w:left="720" w:hanging="720"/>
        <w:rPr>
          <w14:ligatures w14:val="none"/>
        </w:rPr>
      </w:pPr>
      <w:r>
        <w:rPr>
          <w:rStyle w:val="FootnoteReference"/>
        </w:rPr>
        <w:footnoteRef/>
      </w:r>
      <w:r>
        <w:t xml:space="preserve"> </w:t>
      </w:r>
      <w:r w:rsidRPr="0055468D">
        <w:rPr>
          <w14:ligatures w14:val="none"/>
        </w:rPr>
        <w:t xml:space="preserve">‘Tuberville v Savage - 1669’. [n.d.]. </w:t>
      </w:r>
      <w:r w:rsidRPr="0055468D">
        <w:rPr>
          <w:i/>
          <w:iCs/>
          <w14:ligatures w14:val="none"/>
        </w:rPr>
        <w:t>Www.lawteacher.net</w:t>
      </w:r>
      <w:r w:rsidRPr="0055468D">
        <w:rPr>
          <w14:ligatures w14:val="none"/>
        </w:rPr>
        <w:t xml:space="preserve"> &lt;https://www.lawteacher.net/cases/tuberville-v-savage.php&gt; [accessed 28 July 2023]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0"/>
    <w:footnote w:id="1"/>
  </w:footnotePr>
  <w:compat>
    <w:compatSetting w:name="compatibilityMode" w:uri="http://schemas.microsoft.com/office/word" w:val="12"/>
    <w:compatSetting w:name="useWord2013TrackBottomHyphenation" w:uri="http://schemas.microsoft.com/office/word" w:val="1"/>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6407"/>
    <w:rsid w:val="0006593C"/>
    <w:rsid w:val="00074A18"/>
    <w:rsid w:val="00096B90"/>
    <w:rsid w:val="000A1C90"/>
    <w:rsid w:val="000E64E0"/>
    <w:rsid w:val="00102F82"/>
    <w:rsid w:val="00113077"/>
    <w:rsid w:val="001202B9"/>
    <w:rsid w:val="00123E47"/>
    <w:rsid w:val="001424F4"/>
    <w:rsid w:val="00167D5F"/>
    <w:rsid w:val="001F14EE"/>
    <w:rsid w:val="00275747"/>
    <w:rsid w:val="002A3928"/>
    <w:rsid w:val="003602F8"/>
    <w:rsid w:val="003A33FF"/>
    <w:rsid w:val="003A7FD3"/>
    <w:rsid w:val="003B73F3"/>
    <w:rsid w:val="003D2A01"/>
    <w:rsid w:val="003D3957"/>
    <w:rsid w:val="003F1914"/>
    <w:rsid w:val="004760C7"/>
    <w:rsid w:val="004945B5"/>
    <w:rsid w:val="004B217A"/>
    <w:rsid w:val="004B668F"/>
    <w:rsid w:val="004D03E5"/>
    <w:rsid w:val="00506B5E"/>
    <w:rsid w:val="00531813"/>
    <w:rsid w:val="00535D65"/>
    <w:rsid w:val="0055468D"/>
    <w:rsid w:val="00580782"/>
    <w:rsid w:val="005C16C4"/>
    <w:rsid w:val="00627FD4"/>
    <w:rsid w:val="00640869"/>
    <w:rsid w:val="00670EB7"/>
    <w:rsid w:val="00672E69"/>
    <w:rsid w:val="00686407"/>
    <w:rsid w:val="00697D50"/>
    <w:rsid w:val="006B714E"/>
    <w:rsid w:val="006F297D"/>
    <w:rsid w:val="0074188C"/>
    <w:rsid w:val="007779E3"/>
    <w:rsid w:val="0078020C"/>
    <w:rsid w:val="007C59B3"/>
    <w:rsid w:val="007E71D4"/>
    <w:rsid w:val="008249A9"/>
    <w:rsid w:val="00825F7E"/>
    <w:rsid w:val="008400A1"/>
    <w:rsid w:val="008D5486"/>
    <w:rsid w:val="009164E8"/>
    <w:rsid w:val="00945FFC"/>
    <w:rsid w:val="009600A9"/>
    <w:rsid w:val="0096528A"/>
    <w:rsid w:val="00967E2A"/>
    <w:rsid w:val="00985BAF"/>
    <w:rsid w:val="00996C98"/>
    <w:rsid w:val="009B79EF"/>
    <w:rsid w:val="009C229A"/>
    <w:rsid w:val="00A373CA"/>
    <w:rsid w:val="00A724FD"/>
    <w:rsid w:val="00A82F6A"/>
    <w:rsid w:val="00A95175"/>
    <w:rsid w:val="00AB7E51"/>
    <w:rsid w:val="00AE5914"/>
    <w:rsid w:val="00B71B0C"/>
    <w:rsid w:val="00BA722F"/>
    <w:rsid w:val="00BF5A7D"/>
    <w:rsid w:val="00C02E65"/>
    <w:rsid w:val="00C56787"/>
    <w:rsid w:val="00C70B18"/>
    <w:rsid w:val="00CC10A0"/>
    <w:rsid w:val="00CC3A75"/>
    <w:rsid w:val="00CF684F"/>
    <w:rsid w:val="00D25197"/>
    <w:rsid w:val="00D4702A"/>
    <w:rsid w:val="00EB5B59"/>
    <w:rsid w:val="00EC1ED8"/>
    <w:rsid w:val="00EC48CE"/>
    <w:rsid w:val="00EF3C7F"/>
    <w:rsid w:val="00F17AFB"/>
    <w:rsid w:val="00F43D7F"/>
    <w:rsid w:val="00F44BFC"/>
    <w:rsid w:val="00F55ACF"/>
    <w:rsid w:val="00F57F64"/>
    <w:rsid w:val="00F830B9"/>
    <w:rsid w:val="00FB09A0"/>
    <w:rsid w:val="00FE0E70"/>
    <w:rsid w:val="00FE46A8"/>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6E794C9D"/>
  <w15:chartTrackingRefBased/>
  <w15:docId w15:val="{2C75484A-8F5B-4ED9-8AFC-02561A67E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3">
    <w:name w:val="heading 3"/>
    <w:basedOn w:val="Normal"/>
    <w:link w:val="Heading3Char"/>
    <w:uiPriority w:val="9"/>
    <w:qFormat/>
    <w:rsid w:val="00EC1ED8"/>
    <w:pPr>
      <w:spacing w:before="100" w:beforeAutospacing="1" w:after="100" w:afterAutospacing="1" w:line="240" w:lineRule="auto"/>
      <w:outlineLvl w:val="2"/>
    </w:pPr>
    <w:rPr>
      <w:rFonts w:ascii="Times New Roman" w:eastAsia="Times New Roman" w:hAnsi="Times New Roman" w:cs="Times New Roman"/>
      <w:b/>
      <w:bCs/>
      <w:kern w:val="0"/>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F14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14EE"/>
    <w:rPr>
      <w:sz w:val="20"/>
      <w:szCs w:val="20"/>
      <w:lang w:val="en-GB"/>
    </w:rPr>
  </w:style>
  <w:style w:type="character" w:styleId="FootnoteReference">
    <w:name w:val="footnote reference"/>
    <w:basedOn w:val="DefaultParagraphFont"/>
    <w:uiPriority w:val="99"/>
    <w:semiHidden/>
    <w:unhideWhenUsed/>
    <w:rsid w:val="001F14EE"/>
    <w:rPr>
      <w:vertAlign w:val="superscript"/>
    </w:rPr>
  </w:style>
  <w:style w:type="paragraph" w:styleId="NormalWeb">
    <w:name w:val="Normal (Web)"/>
    <w:basedOn w:val="Normal"/>
    <w:uiPriority w:val="99"/>
    <w:unhideWhenUsed/>
    <w:rsid w:val="00825F7E"/>
    <w:pPr>
      <w:spacing w:before="100" w:beforeAutospacing="1" w:after="100" w:afterAutospacing="1" w:line="240" w:lineRule="auto"/>
    </w:pPr>
    <w:rPr>
      <w:rFonts w:ascii="Times New Roman" w:eastAsia="Times New Roman" w:hAnsi="Times New Roman" w:cs="Times New Roman"/>
      <w:kern w:val="0"/>
      <w:sz w:val="24"/>
      <w:szCs w:val="24"/>
      <w:lang w:val="en-US"/>
    </w:rPr>
  </w:style>
  <w:style w:type="character" w:styleId="Hyperlink">
    <w:name w:val="Hyperlink"/>
    <w:basedOn w:val="DefaultParagraphFont"/>
    <w:uiPriority w:val="99"/>
    <w:semiHidden/>
    <w:unhideWhenUsed/>
    <w:rsid w:val="003A33FF"/>
    <w:rPr>
      <w:color w:val="0000FF"/>
      <w:u w:val="single"/>
    </w:rPr>
  </w:style>
  <w:style w:type="character" w:styleId="Emphasis">
    <w:name w:val="Emphasis"/>
    <w:basedOn w:val="DefaultParagraphFont"/>
    <w:uiPriority w:val="20"/>
    <w:qFormat/>
    <w:rsid w:val="003A33FF"/>
    <w:rPr>
      <w:i/>
      <w:iCs/>
    </w:rPr>
  </w:style>
  <w:style w:type="character" w:customStyle="1" w:styleId="Heading3Char">
    <w:name w:val="Heading 3 Char"/>
    <w:basedOn w:val="DefaultParagraphFont"/>
    <w:link w:val="Heading3"/>
    <w:uiPriority w:val="9"/>
    <w:rsid w:val="00EC1ED8"/>
    <w:rPr>
      <w:rFonts w:ascii="Times New Roman" w:eastAsia="Times New Roman" w:hAnsi="Times New Roman" w:cs="Times New Roman"/>
      <w:b/>
      <w:bCs/>
      <w:kern w:val="0"/>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footnotes" Target="footnot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theme" Target="theme/theme1.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6</Pages>
  <Words>1051</Words>
  <Characters>5991</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Josiah Coney</dc:creator>
  <cp:lastModifiedBy>Josiah Coney</cp:lastModifiedBy>
  <cp:revision>89</cp:revision>
  <dcterms:created xsi:type="dcterms:W3CDTF">2023-07-28T19:17:00Z</dcterms:created>
  <dcterms:modified xsi:type="dcterms:W3CDTF">2023-07-28T21:45:00Z</dcterms:modified>
</cp:coreProperties>
</file>