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99B3C" w14:textId="42533B0A" w:rsidR="001D0465" w:rsidRPr="00E12801" w:rsidRDefault="00E12801" w:rsidP="00E12801">
      <w:pPr>
        <w:jc w:val="center"/>
        <w:rPr>
          <w:rFonts w:asciiTheme="minorBidi" w:hAnsiTheme="minorBidi"/>
          <w:b/>
          <w:bCs/>
          <w:sz w:val="32"/>
          <w:szCs w:val="32"/>
        </w:rPr>
      </w:pPr>
      <w:r w:rsidRPr="00E12801">
        <w:rPr>
          <w:rFonts w:asciiTheme="minorBidi" w:hAnsiTheme="minorBidi"/>
          <w:b/>
          <w:bCs/>
          <w:sz w:val="32"/>
          <w:szCs w:val="32"/>
        </w:rPr>
        <w:t>ECCE4005 Accessibility Audit Template</w:t>
      </w:r>
    </w:p>
    <w:p w14:paraId="05150AE6" w14:textId="77777777" w:rsidR="00E12801" w:rsidRPr="00E12801" w:rsidRDefault="00E12801" w:rsidP="00E12801">
      <w:pPr>
        <w:jc w:val="center"/>
        <w:rPr>
          <w:rFonts w:asciiTheme="minorBidi" w:hAnsiTheme="minorBidi"/>
          <w:b/>
          <w:bCs/>
          <w:sz w:val="32"/>
          <w:szCs w:val="32"/>
        </w:rPr>
      </w:pPr>
    </w:p>
    <w:p w14:paraId="5E142BF7" w14:textId="77777777" w:rsidR="00E12801" w:rsidRPr="00E12801" w:rsidRDefault="00E12801" w:rsidP="00E1280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Instructions</w:t>
      </w:r>
    </w:p>
    <w:p w14:paraId="46E78928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Take a look around the teaching space.</w:t>
      </w:r>
    </w:p>
    <w:p w14:paraId="3B85A8FC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Identify environmental barriers that may affect learners in relation to:</w:t>
      </w:r>
    </w:p>
    <w:p w14:paraId="11B0A324" w14:textId="77777777" w:rsidR="00E12801" w:rsidRPr="00E12801" w:rsidRDefault="00E12801" w:rsidP="00E12801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Hearing</w:t>
      </w:r>
    </w:p>
    <w:p w14:paraId="406F5C84" w14:textId="77777777" w:rsidR="00E12801" w:rsidRPr="00E12801" w:rsidRDefault="00E12801" w:rsidP="00E12801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Vision</w:t>
      </w:r>
    </w:p>
    <w:p w14:paraId="0B3D15E3" w14:textId="77777777" w:rsidR="00E12801" w:rsidRPr="00E12801" w:rsidRDefault="00E12801" w:rsidP="00E12801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Communication</w:t>
      </w:r>
    </w:p>
    <w:p w14:paraId="417D6873" w14:textId="77777777" w:rsidR="00E12801" w:rsidRPr="00E12801" w:rsidRDefault="00E12801" w:rsidP="00E12801">
      <w:pPr>
        <w:numPr>
          <w:ilvl w:val="0"/>
          <w:numId w:val="11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Physical Access</w:t>
      </w:r>
    </w:p>
    <w:p w14:paraId="031CEC75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Consider how these factors might affect participation, engagement, learning, and wellbeing.</w:t>
      </w:r>
    </w:p>
    <w:p w14:paraId="07A7EE78" w14:textId="13FF64A1" w:rsid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A18CD98" w14:textId="77777777" w:rsid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06806BE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50741A48" w14:textId="77777777" w:rsidR="00E12801" w:rsidRPr="00E12801" w:rsidRDefault="00E12801" w:rsidP="00E1280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t>Teaching Space Audit Record</w:t>
      </w:r>
    </w:p>
    <w:p w14:paraId="11211ED5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1"/>
          <w:szCs w:val="21"/>
          <w14:ligatures w14:val="none"/>
        </w:rPr>
        <w:t>Location:</w:t>
      </w: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 ___________________________</w:t>
      </w:r>
    </w:p>
    <w:p w14:paraId="3EA87E09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1"/>
          <w:szCs w:val="21"/>
          <w14:ligatures w14:val="none"/>
        </w:rPr>
        <w:t>Date:</w:t>
      </w: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 ______________________________</w:t>
      </w:r>
    </w:p>
    <w:p w14:paraId="60F802FF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1"/>
          <w:szCs w:val="21"/>
          <w14:ligatures w14:val="none"/>
        </w:rPr>
        <w:t>Observers:</w:t>
      </w: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 __________________________</w:t>
      </w:r>
    </w:p>
    <w:p w14:paraId="2597E7C6" w14:textId="77777777" w:rsidR="00E12801" w:rsidRPr="00E12801" w:rsidRDefault="00E12801" w:rsidP="00E1280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Rating System</w:t>
      </w:r>
    </w:p>
    <w:p w14:paraId="4FA3696D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="Segoe UI Emoji" w:eastAsia="Times New Roman" w:hAnsi="Segoe UI Emoji" w:cs="Segoe UI Emoji"/>
          <w:kern w:val="0"/>
          <w:sz w:val="21"/>
          <w:szCs w:val="21"/>
          <w14:ligatures w14:val="none"/>
        </w:rPr>
        <w:t>✅</w:t>
      </w: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 Supports Access and Participation</w:t>
      </w:r>
    </w:p>
    <w:p w14:paraId="4B1053E9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="Segoe UI Symbol" w:eastAsia="Times New Roman" w:hAnsi="Segoe UI Symbol" w:cs="Segoe UI Symbol"/>
          <w:kern w:val="0"/>
          <w:sz w:val="21"/>
          <w:szCs w:val="21"/>
          <w14:ligatures w14:val="none"/>
        </w:rPr>
        <w:t>⚠</w:t>
      </w: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 May Present a Barrier</w:t>
      </w:r>
    </w:p>
    <w:p w14:paraId="7FA0A393" w14:textId="51F5BC2C" w:rsid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="Segoe UI Emoji" w:eastAsia="Times New Roman" w:hAnsi="Segoe UI Emoji" w:cs="Segoe UI Emoji"/>
          <w:kern w:val="0"/>
          <w:sz w:val="21"/>
          <w:szCs w:val="21"/>
          <w14:ligatures w14:val="none"/>
        </w:rPr>
        <w:t>❓</w:t>
      </w: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 xml:space="preserve"> Unsure / Requires Further Investigatio</w:t>
      </w:r>
      <w:r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n</w:t>
      </w:r>
    </w:p>
    <w:p w14:paraId="615CAFAE" w14:textId="77777777" w:rsid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31A3AA03" w14:textId="77777777" w:rsid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0CBCCD39" w14:textId="77777777" w:rsid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6F0B5DF3" w14:textId="77777777" w:rsid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49387DDC" w14:textId="77777777" w:rsid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50B0305E" w14:textId="77777777" w:rsidR="00E12801" w:rsidRPr="00E12801" w:rsidRDefault="00E12801" w:rsidP="00E1280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Accessibility Audit Checklist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5"/>
        <w:gridCol w:w="2132"/>
        <w:gridCol w:w="1959"/>
        <w:gridCol w:w="1141"/>
        <w:gridCol w:w="1893"/>
      </w:tblGrid>
      <w:tr w:rsidR="00E12801" w:rsidRPr="00E12801" w14:paraId="39737A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23C6AA1" w14:textId="77777777" w:rsidR="00E12801" w:rsidRPr="00E12801" w:rsidRDefault="00E12801" w:rsidP="00E12801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E12801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Area for Review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2D36C38" w14:textId="77777777" w:rsidR="00E12801" w:rsidRPr="00E12801" w:rsidRDefault="00E12801" w:rsidP="00E12801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E12801">
              <w:rPr>
                <w:rFonts w:ascii="Segoe UI Emoji" w:eastAsia="Times New Roman" w:hAnsi="Segoe UI Emoji" w:cs="Segoe UI Emoji"/>
                <w:b/>
                <w:bCs/>
                <w:kern w:val="0"/>
                <w14:ligatures w14:val="none"/>
              </w:rPr>
              <w:t>✅</w:t>
            </w:r>
            <w:r w:rsidRPr="00E12801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 xml:space="preserve"> Supports Access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3EB6FFD" w14:textId="77777777" w:rsidR="00E12801" w:rsidRPr="00E12801" w:rsidRDefault="00E12801" w:rsidP="00E12801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b/>
                <w:bCs/>
                <w:kern w:val="0"/>
                <w14:ligatures w14:val="none"/>
              </w:rPr>
              <w:t>⚠</w:t>
            </w:r>
            <w:r w:rsidRPr="00E12801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 xml:space="preserve"> Potential Barrier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A344056" w14:textId="77777777" w:rsidR="00E12801" w:rsidRPr="00E12801" w:rsidRDefault="00E12801" w:rsidP="00E12801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E12801">
              <w:rPr>
                <w:rFonts w:ascii="Segoe UI Emoji" w:eastAsia="Times New Roman" w:hAnsi="Segoe UI Emoji" w:cs="Segoe UI Emoji"/>
                <w:b/>
                <w:bCs/>
                <w:kern w:val="0"/>
                <w14:ligatures w14:val="none"/>
              </w:rPr>
              <w:t>❓</w:t>
            </w:r>
            <w:r w:rsidRPr="00E12801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 xml:space="preserve"> Unsure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194EDCC" w14:textId="77777777" w:rsidR="00E12801" w:rsidRPr="00E12801" w:rsidRDefault="00E12801" w:rsidP="00E12801">
            <w:pPr>
              <w:spacing w:after="0" w:line="240" w:lineRule="auto"/>
              <w:jc w:val="center"/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</w:pPr>
            <w:r w:rsidRPr="00E12801">
              <w:rPr>
                <w:rFonts w:asciiTheme="minorBidi" w:eastAsia="Times New Roman" w:hAnsiTheme="minorBidi"/>
                <w:b/>
                <w:bCs/>
                <w:kern w:val="0"/>
                <w14:ligatures w14:val="none"/>
              </w:rPr>
              <w:t>Notes/Evidence</w:t>
            </w:r>
          </w:p>
        </w:tc>
      </w:tr>
      <w:tr w:rsidR="00E12801" w:rsidRPr="00E12801" w14:paraId="7C449E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3661AB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Theme="minorBidi" w:eastAsia="Times New Roman" w:hAnsiTheme="minorBidi"/>
                <w:kern w:val="0"/>
                <w14:ligatures w14:val="none"/>
              </w:rPr>
              <w:t>Hearing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74DABA6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BEC091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EE5C88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60AFCA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E12801" w:rsidRPr="00E12801" w14:paraId="26E27F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F8D87DF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Theme="minorBidi" w:eastAsia="Times New Roman" w:hAnsiTheme="minorBidi"/>
                <w:kern w:val="0"/>
                <w14:ligatures w14:val="none"/>
              </w:rPr>
              <w:t>Vision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A26F06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89FA25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4E236D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B1D91A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E12801" w:rsidRPr="00E12801" w14:paraId="22BE68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3D8A46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Theme="minorBidi" w:eastAsia="Times New Roman" w:hAnsiTheme="minorBidi"/>
                <w:kern w:val="0"/>
                <w14:ligatures w14:val="none"/>
              </w:rPr>
              <w:t>Communication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EE77B3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72C075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4E0558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2FEDB1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  <w:tr w:rsidR="00E12801" w:rsidRPr="00E12801" w14:paraId="4556F9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B368D8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Theme="minorBidi" w:eastAsia="Times New Roman" w:hAnsiTheme="minorBidi"/>
                <w:kern w:val="0"/>
                <w14:ligatures w14:val="none"/>
              </w:rPr>
              <w:t>Physical Access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CA2CBD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5233BAE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3B56710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  <w:r w:rsidRPr="00E12801">
              <w:rPr>
                <w:rFonts w:ascii="Segoe UI Symbol" w:eastAsia="Times New Roman" w:hAnsi="Segoe UI Symbol" w:cs="Segoe UI Symbol"/>
                <w:kern w:val="0"/>
                <w14:ligatures w14:val="none"/>
              </w:rPr>
              <w:t>☐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3FBD89" w14:textId="77777777" w:rsidR="00E12801" w:rsidRPr="00E12801" w:rsidRDefault="00E12801" w:rsidP="00E12801">
            <w:pPr>
              <w:spacing w:after="0" w:line="240" w:lineRule="auto"/>
              <w:rPr>
                <w:rFonts w:asciiTheme="minorBidi" w:eastAsia="Times New Roman" w:hAnsiTheme="minorBidi"/>
                <w:kern w:val="0"/>
                <w14:ligatures w14:val="none"/>
              </w:rPr>
            </w:pPr>
          </w:p>
        </w:tc>
      </w:tr>
    </w:tbl>
    <w:p w14:paraId="34B81171" w14:textId="2AFBBF63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</w:p>
    <w:p w14:paraId="1481FBF6" w14:textId="77777777" w:rsidR="00E12801" w:rsidRPr="00E12801" w:rsidRDefault="00E12801" w:rsidP="00E1280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Hearing</w:t>
      </w:r>
    </w:p>
    <w:p w14:paraId="59ABD306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Consider:</w:t>
      </w:r>
    </w:p>
    <w:p w14:paraId="2FCB7209" w14:textId="77777777" w:rsidR="00E12801" w:rsidRPr="00E12801" w:rsidRDefault="00E12801" w:rsidP="00E12801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Background noise levels</w:t>
      </w:r>
    </w:p>
    <w:p w14:paraId="2AE2897B" w14:textId="77777777" w:rsidR="00E12801" w:rsidRPr="00E12801" w:rsidRDefault="00E12801" w:rsidP="00E12801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Echoes or poor acoustics</w:t>
      </w:r>
    </w:p>
    <w:p w14:paraId="4FC0EEBA" w14:textId="77777777" w:rsidR="00E12801" w:rsidRPr="00E12801" w:rsidRDefault="00E12801" w:rsidP="00E12801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Ability to hear staff and peers</w:t>
      </w:r>
    </w:p>
    <w:p w14:paraId="37933481" w14:textId="77777777" w:rsidR="00E12801" w:rsidRPr="00E12801" w:rsidRDefault="00E12801" w:rsidP="00E12801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Availability of microphones/hearing loops</w:t>
      </w:r>
    </w:p>
    <w:p w14:paraId="25521806" w14:textId="77777777" w:rsidR="00E12801" w:rsidRPr="00E12801" w:rsidRDefault="00E12801" w:rsidP="00E12801">
      <w:pPr>
        <w:numPr>
          <w:ilvl w:val="0"/>
          <w:numId w:val="12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Competing auditory distractions</w:t>
      </w:r>
    </w:p>
    <w:p w14:paraId="59706BE1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1"/>
          <w:szCs w:val="21"/>
          <w14:ligatures w14:val="none"/>
        </w:rPr>
        <w:t>Notes:</w:t>
      </w:r>
    </w:p>
    <w:p w14:paraId="48E77E70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21AA72D4">
          <v:rect id="_x0000_i1142" style="width:0;height:1.5pt" o:hralign="center" o:hrstd="t" o:hr="t" fillcolor="#a0a0a0" stroked="f"/>
        </w:pict>
      </w:r>
    </w:p>
    <w:p w14:paraId="73EA7782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2303FA78">
          <v:rect id="_x0000_i1143" style="width:0;height:1.5pt" o:hralign="center" o:hrstd="t" o:hr="t" fillcolor="#a0a0a0" stroked="f"/>
        </w:pict>
      </w:r>
    </w:p>
    <w:p w14:paraId="04F7BADB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6AACA40F">
          <v:rect id="_x0000_i1144" style="width:0;height:1.5pt" o:hralign="center" o:hrstd="t" o:hr="t" fillcolor="#a0a0a0" stroked="f"/>
        </w:pict>
      </w:r>
    </w:p>
    <w:p w14:paraId="2B39AD85" w14:textId="77777777" w:rsidR="00E12801" w:rsidRDefault="00E12801" w:rsidP="00E1280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2EC80427" w14:textId="16EA07CB" w:rsidR="00E12801" w:rsidRPr="00E12801" w:rsidRDefault="00E12801" w:rsidP="00E1280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Vision</w:t>
      </w:r>
    </w:p>
    <w:p w14:paraId="4A542688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Consider:</w:t>
      </w:r>
    </w:p>
    <w:p w14:paraId="19570B7F" w14:textId="77777777" w:rsidR="00E12801" w:rsidRPr="00E12801" w:rsidRDefault="00E12801" w:rsidP="00E12801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Lighting levels</w:t>
      </w:r>
    </w:p>
    <w:p w14:paraId="3B60C3AE" w14:textId="77777777" w:rsidR="00E12801" w:rsidRPr="00E12801" w:rsidRDefault="00E12801" w:rsidP="00E12801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Glare from windows or screens</w:t>
      </w:r>
    </w:p>
    <w:p w14:paraId="0A3FBB10" w14:textId="77777777" w:rsidR="00E12801" w:rsidRPr="00E12801" w:rsidRDefault="00E12801" w:rsidP="00E12801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Font size on presentations</w:t>
      </w:r>
    </w:p>
    <w:p w14:paraId="49F807EA" w14:textId="77777777" w:rsidR="00E12801" w:rsidRPr="00E12801" w:rsidRDefault="00E12801" w:rsidP="00E12801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Visibility of whiteboards/screens</w:t>
      </w:r>
    </w:p>
    <w:p w14:paraId="4B547133" w14:textId="77777777" w:rsidR="00E12801" w:rsidRPr="00E12801" w:rsidRDefault="00E12801" w:rsidP="00E12801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Contrast and colour choices</w:t>
      </w:r>
    </w:p>
    <w:p w14:paraId="01879F87" w14:textId="77777777" w:rsidR="00E12801" w:rsidRPr="00E12801" w:rsidRDefault="00E12801" w:rsidP="00E12801">
      <w:pPr>
        <w:numPr>
          <w:ilvl w:val="0"/>
          <w:numId w:val="13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Clarity of signage</w:t>
      </w:r>
    </w:p>
    <w:p w14:paraId="4AFFA408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1"/>
          <w:szCs w:val="21"/>
          <w14:ligatures w14:val="none"/>
        </w:rPr>
        <w:t>Notes:</w:t>
      </w:r>
    </w:p>
    <w:p w14:paraId="4C44A445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7C1EC4D0">
          <v:rect id="_x0000_i1145" style="width:0;height:1.5pt" o:hralign="center" o:hrstd="t" o:hr="t" fillcolor="#a0a0a0" stroked="f"/>
        </w:pict>
      </w:r>
    </w:p>
    <w:p w14:paraId="005EB673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437158F2">
          <v:rect id="_x0000_i1146" style="width:0;height:1.5pt" o:hralign="center" o:hrstd="t" o:hr="t" fillcolor="#a0a0a0" stroked="f"/>
        </w:pict>
      </w:r>
    </w:p>
    <w:p w14:paraId="4C8A02EA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6E6E1FA4">
          <v:rect id="_x0000_i1147" style="width:0;height:1.5pt" o:hralign="center" o:hrstd="t" o:hr="t" fillcolor="#a0a0a0" stroked="f"/>
        </w:pict>
      </w:r>
    </w:p>
    <w:p w14:paraId="659E9A22" w14:textId="77777777" w:rsidR="00E12801" w:rsidRPr="00E12801" w:rsidRDefault="00E12801" w:rsidP="00E1280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lastRenderedPageBreak/>
        <w:t>Communication</w:t>
      </w:r>
    </w:p>
    <w:p w14:paraId="108BEB63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Consider:</w:t>
      </w:r>
    </w:p>
    <w:p w14:paraId="62D1F10E" w14:textId="77777777" w:rsidR="00E12801" w:rsidRPr="00E12801" w:rsidRDefault="00E12801" w:rsidP="00E12801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Use of visual supports</w:t>
      </w:r>
    </w:p>
    <w:p w14:paraId="2B1999DA" w14:textId="77777777" w:rsidR="00E12801" w:rsidRPr="00E12801" w:rsidRDefault="00E12801" w:rsidP="00E12801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Availability of written instructions</w:t>
      </w:r>
    </w:p>
    <w:p w14:paraId="10300C07" w14:textId="77777777" w:rsidR="00E12801" w:rsidRPr="00E12801" w:rsidRDefault="00E12801" w:rsidP="00E12801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Communication-friendly displays</w:t>
      </w:r>
    </w:p>
    <w:p w14:paraId="1E4A1521" w14:textId="77777777" w:rsidR="00E12801" w:rsidRPr="00E12801" w:rsidRDefault="00E12801" w:rsidP="00E12801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Accessible language</w:t>
      </w:r>
    </w:p>
    <w:p w14:paraId="1B194964" w14:textId="77777777" w:rsidR="00E12801" w:rsidRPr="00E12801" w:rsidRDefault="00E12801" w:rsidP="00E12801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Opportunities for learner voice</w:t>
      </w:r>
    </w:p>
    <w:p w14:paraId="34212FDC" w14:textId="77777777" w:rsidR="00E12801" w:rsidRPr="00E12801" w:rsidRDefault="00E12801" w:rsidP="00E12801">
      <w:pPr>
        <w:numPr>
          <w:ilvl w:val="0"/>
          <w:numId w:val="14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Alternative communication methods (AAC, symbols)</w:t>
      </w:r>
    </w:p>
    <w:p w14:paraId="7835DD0A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1"/>
          <w:szCs w:val="21"/>
          <w14:ligatures w14:val="none"/>
        </w:rPr>
        <w:t>Notes:</w:t>
      </w:r>
    </w:p>
    <w:p w14:paraId="456DCBD5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11C0CDB8">
          <v:rect id="_x0000_i1148" style="width:0;height:1.5pt" o:hralign="center" o:hrstd="t" o:hr="t" fillcolor="#a0a0a0" stroked="f"/>
        </w:pict>
      </w:r>
    </w:p>
    <w:p w14:paraId="20318651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2CA0B821">
          <v:rect id="_x0000_i1149" style="width:0;height:1.5pt" o:hralign="center" o:hrstd="t" o:hr="t" fillcolor="#a0a0a0" stroked="f"/>
        </w:pict>
      </w:r>
    </w:p>
    <w:p w14:paraId="26FAA665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2CC48AE1">
          <v:rect id="_x0000_i1150" style="width:0;height:1.5pt" o:hralign="center" o:hrstd="t" o:hr="t" fillcolor="#a0a0a0" stroked="f"/>
        </w:pict>
      </w:r>
    </w:p>
    <w:p w14:paraId="6A687BD1" w14:textId="77777777" w:rsidR="00E12801" w:rsidRDefault="00E12801" w:rsidP="00E1280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</w:p>
    <w:p w14:paraId="78CE49C7" w14:textId="5EC298B0" w:rsidR="00E12801" w:rsidRPr="00E12801" w:rsidRDefault="00E12801" w:rsidP="00E12801">
      <w:pPr>
        <w:spacing w:before="100" w:beforeAutospacing="1" w:after="100" w:afterAutospacing="1" w:line="300" w:lineRule="atLeast"/>
        <w:outlineLvl w:val="2"/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7"/>
          <w:szCs w:val="27"/>
          <w14:ligatures w14:val="none"/>
        </w:rPr>
        <w:t>Physical Access</w:t>
      </w:r>
    </w:p>
    <w:p w14:paraId="1CF15660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Consider:</w:t>
      </w:r>
    </w:p>
    <w:p w14:paraId="718B56BF" w14:textId="77777777" w:rsidR="00E12801" w:rsidRPr="00E12801" w:rsidRDefault="00E12801" w:rsidP="00E12801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Door widths</w:t>
      </w:r>
    </w:p>
    <w:p w14:paraId="098BCE3B" w14:textId="77777777" w:rsidR="00E12801" w:rsidRPr="00E12801" w:rsidRDefault="00E12801" w:rsidP="00E12801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Accessible routes</w:t>
      </w:r>
    </w:p>
    <w:p w14:paraId="53737630" w14:textId="77777777" w:rsidR="00E12801" w:rsidRPr="00E12801" w:rsidRDefault="00E12801" w:rsidP="00E12801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Furniture layout</w:t>
      </w:r>
    </w:p>
    <w:p w14:paraId="0F89F797" w14:textId="77777777" w:rsidR="00E12801" w:rsidRPr="00E12801" w:rsidRDefault="00E12801" w:rsidP="00E12801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Movement around the room</w:t>
      </w:r>
    </w:p>
    <w:p w14:paraId="3AEC21C4" w14:textId="77777777" w:rsidR="00E12801" w:rsidRPr="00E12801" w:rsidRDefault="00E12801" w:rsidP="00E12801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Adjustable seating</w:t>
      </w:r>
    </w:p>
    <w:p w14:paraId="0FD821BD" w14:textId="77777777" w:rsidR="00E12801" w:rsidRPr="00E12801" w:rsidRDefault="00E12801" w:rsidP="00E12801">
      <w:pPr>
        <w:numPr>
          <w:ilvl w:val="0"/>
          <w:numId w:val="15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Emergency access and evacuation</w:t>
      </w:r>
    </w:p>
    <w:p w14:paraId="719318B6" w14:textId="77777777" w:rsidR="00E12801" w:rsidRPr="00E12801" w:rsidRDefault="00E12801" w:rsidP="00E12801">
      <w:p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21"/>
          <w:szCs w:val="21"/>
          <w14:ligatures w14:val="none"/>
        </w:rPr>
        <w:t>Notes:</w:t>
      </w:r>
    </w:p>
    <w:p w14:paraId="33280224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0B1098C2">
          <v:rect id="_x0000_i1151" style="width:0;height:1.5pt" o:hralign="center" o:hrstd="t" o:hr="t" fillcolor="#a0a0a0" stroked="f"/>
        </w:pict>
      </w:r>
    </w:p>
    <w:p w14:paraId="20E6FB04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16C0F4BD">
          <v:rect id="_x0000_i1152" style="width:0;height:1.5pt" o:hralign="center" o:hrstd="t" o:hr="t" fillcolor="#a0a0a0" stroked="f"/>
        </w:pict>
      </w:r>
    </w:p>
    <w:p w14:paraId="58389D6C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0379BB39">
          <v:rect id="_x0000_i1153" style="width:0;height:1.5pt" o:hralign="center" o:hrstd="t" o:hr="t" fillcolor="#a0a0a0" stroked="f"/>
        </w:pict>
      </w:r>
    </w:p>
    <w:p w14:paraId="7D2A3A77" w14:textId="77777777" w:rsidR="00E12801" w:rsidRDefault="00E12801" w:rsidP="00E1280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41F0FEC2" w14:textId="77777777" w:rsidR="00E12801" w:rsidRDefault="00E12801" w:rsidP="00E1280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66443D28" w14:textId="77777777" w:rsidR="00E12801" w:rsidRDefault="00E12801" w:rsidP="00E1280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6ECB3239" w14:textId="77777777" w:rsidR="00E12801" w:rsidRDefault="00E12801" w:rsidP="00E1280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6FABF1BD" w14:textId="77777777" w:rsidR="00E12801" w:rsidRDefault="00E12801" w:rsidP="00E1280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</w:p>
    <w:p w14:paraId="0EFC1154" w14:textId="0452985E" w:rsidR="00E12801" w:rsidRPr="00E12801" w:rsidRDefault="00E12801" w:rsidP="00E12801">
      <w:pPr>
        <w:spacing w:before="100" w:beforeAutospacing="1" w:after="100" w:afterAutospacing="1" w:line="300" w:lineRule="atLeast"/>
        <w:outlineLvl w:val="1"/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</w:pPr>
      <w:r w:rsidRPr="00E12801">
        <w:rPr>
          <w:rFonts w:asciiTheme="minorBidi" w:eastAsia="Times New Roman" w:hAnsiTheme="minorBidi"/>
          <w:b/>
          <w:bCs/>
          <w:kern w:val="0"/>
          <w:sz w:val="36"/>
          <w:szCs w:val="36"/>
          <w14:ligatures w14:val="none"/>
        </w:rPr>
        <w:lastRenderedPageBreak/>
        <w:t>Reflection Questions</w:t>
      </w:r>
    </w:p>
    <w:p w14:paraId="773175DD" w14:textId="77777777" w:rsidR="00E12801" w:rsidRPr="00E12801" w:rsidRDefault="00E12801" w:rsidP="00E12801">
      <w:pPr>
        <w:numPr>
          <w:ilvl w:val="0"/>
          <w:numId w:val="16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What barriers were identified?</w:t>
      </w:r>
    </w:p>
    <w:p w14:paraId="3F83A1E3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701034E6">
          <v:rect id="_x0000_i1154" style="width:0;height:1.5pt" o:hralign="center" o:hrstd="t" o:hr="t" fillcolor="#a0a0a0" stroked="f"/>
        </w:pict>
      </w:r>
    </w:p>
    <w:p w14:paraId="37E64C05" w14:textId="77777777" w:rsidR="00E12801" w:rsidRPr="00E12801" w:rsidRDefault="00E12801" w:rsidP="00E12801">
      <w:pPr>
        <w:numPr>
          <w:ilvl w:val="0"/>
          <w:numId w:val="17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Which learners might be most affected?</w:t>
      </w:r>
    </w:p>
    <w:p w14:paraId="18FF2B65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38CA486D">
          <v:rect id="_x0000_i1155" style="width:0;height:1.5pt" o:hralign="center" o:hrstd="t" o:hr="t" fillcolor="#a0a0a0" stroked="f"/>
        </w:pict>
      </w:r>
    </w:p>
    <w:p w14:paraId="1030716D" w14:textId="77777777" w:rsidR="00E12801" w:rsidRPr="00E12801" w:rsidRDefault="00E12801" w:rsidP="00E12801">
      <w:pPr>
        <w:numPr>
          <w:ilvl w:val="0"/>
          <w:numId w:val="18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Did everyone identify the same barriers?</w:t>
      </w:r>
    </w:p>
    <w:p w14:paraId="2D7C0AC3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43495497">
          <v:rect id="_x0000_i1156" style="width:0;height:1.5pt" o:hralign="center" o:hrstd="t" o:hr="t" fillcolor="#a0a0a0" stroked="f"/>
        </w:pict>
      </w:r>
    </w:p>
    <w:p w14:paraId="0AB59C1B" w14:textId="77777777" w:rsidR="00E12801" w:rsidRPr="00E12801" w:rsidRDefault="00E12801" w:rsidP="00E12801">
      <w:pPr>
        <w:numPr>
          <w:ilvl w:val="0"/>
          <w:numId w:val="19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Which barriers could be removed easily?</w:t>
      </w:r>
    </w:p>
    <w:p w14:paraId="7432734C" w14:textId="77777777" w:rsidR="00E12801" w:rsidRPr="00E12801" w:rsidRDefault="00E12801" w:rsidP="00E12801">
      <w:pPr>
        <w:spacing w:after="0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6F3EFA45">
          <v:rect id="_x0000_i1157" style="width:0;height:1.5pt" o:hralign="center" o:hrstd="t" o:hr="t" fillcolor="#a0a0a0" stroked="f"/>
        </w:pict>
      </w:r>
    </w:p>
    <w:p w14:paraId="4E7E335A" w14:textId="77777777" w:rsidR="00E12801" w:rsidRPr="00E12801" w:rsidRDefault="00E12801" w:rsidP="00E12801">
      <w:pPr>
        <w:numPr>
          <w:ilvl w:val="0"/>
          <w:numId w:val="20"/>
        </w:numPr>
        <w:spacing w:before="100" w:beforeAutospacing="1" w:after="100" w:afterAutospacing="1" w:line="300" w:lineRule="atLeast"/>
        <w:rPr>
          <w:rFonts w:asciiTheme="minorBidi" w:eastAsia="Times New Roman" w:hAnsiTheme="minorBidi"/>
          <w:kern w:val="0"/>
          <w:sz w:val="21"/>
          <w:szCs w:val="21"/>
          <w14:ligatures w14:val="none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t>Which barriers require wider organisational changes?</w:t>
      </w:r>
    </w:p>
    <w:p w14:paraId="79FA80BC" w14:textId="6C87467D" w:rsidR="00E12801" w:rsidRPr="00E12801" w:rsidRDefault="00E12801" w:rsidP="00E12801">
      <w:pPr>
        <w:rPr>
          <w:rFonts w:asciiTheme="minorBidi" w:hAnsiTheme="minorBidi"/>
        </w:rPr>
      </w:pPr>
      <w:r w:rsidRPr="00E12801">
        <w:rPr>
          <w:rFonts w:asciiTheme="minorBidi" w:eastAsia="Times New Roman" w:hAnsiTheme="minorBidi"/>
          <w:kern w:val="0"/>
          <w:sz w:val="21"/>
          <w:szCs w:val="21"/>
          <w14:ligatures w14:val="none"/>
        </w:rPr>
        <w:pict w14:anchorId="7115CDDB">
          <v:rect id="_x0000_i1199" style="width:0;height:1.5pt" o:hralign="center" o:hrstd="t" o:hr="t" fillcolor="#a0a0a0" stroked="f"/>
        </w:pict>
      </w:r>
    </w:p>
    <w:sectPr w:rsidR="00E12801" w:rsidRPr="00E128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AC2B58"/>
    <w:multiLevelType w:val="multilevel"/>
    <w:tmpl w:val="EF400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7B1F9C"/>
    <w:multiLevelType w:val="multilevel"/>
    <w:tmpl w:val="C2EC7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976C98"/>
    <w:multiLevelType w:val="multilevel"/>
    <w:tmpl w:val="B7C81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F30AFF"/>
    <w:multiLevelType w:val="multilevel"/>
    <w:tmpl w:val="29BEE98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F05701"/>
    <w:multiLevelType w:val="multilevel"/>
    <w:tmpl w:val="33605D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072E29"/>
    <w:multiLevelType w:val="multilevel"/>
    <w:tmpl w:val="42AE7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012299"/>
    <w:multiLevelType w:val="multilevel"/>
    <w:tmpl w:val="EC5066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737077"/>
    <w:multiLevelType w:val="multilevel"/>
    <w:tmpl w:val="994C9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926AA6"/>
    <w:multiLevelType w:val="multilevel"/>
    <w:tmpl w:val="4C9091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561C15"/>
    <w:multiLevelType w:val="multilevel"/>
    <w:tmpl w:val="FF6806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910424"/>
    <w:multiLevelType w:val="multilevel"/>
    <w:tmpl w:val="33469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8C6136"/>
    <w:multiLevelType w:val="multilevel"/>
    <w:tmpl w:val="323EC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F5B693C"/>
    <w:multiLevelType w:val="multilevel"/>
    <w:tmpl w:val="E312EE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EC17A1"/>
    <w:multiLevelType w:val="multilevel"/>
    <w:tmpl w:val="485E8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A257F5"/>
    <w:multiLevelType w:val="multilevel"/>
    <w:tmpl w:val="3A321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33F2E2C"/>
    <w:multiLevelType w:val="multilevel"/>
    <w:tmpl w:val="3320B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A92EC4"/>
    <w:multiLevelType w:val="multilevel"/>
    <w:tmpl w:val="854C3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903D54"/>
    <w:multiLevelType w:val="multilevel"/>
    <w:tmpl w:val="1AFA4B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F454F0C"/>
    <w:multiLevelType w:val="multilevel"/>
    <w:tmpl w:val="939E8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BF223D"/>
    <w:multiLevelType w:val="multilevel"/>
    <w:tmpl w:val="8F44B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8971100">
    <w:abstractNumId w:val="13"/>
  </w:num>
  <w:num w:numId="2" w16cid:durableId="1379280692">
    <w:abstractNumId w:val="14"/>
  </w:num>
  <w:num w:numId="3" w16cid:durableId="253516288">
    <w:abstractNumId w:val="2"/>
  </w:num>
  <w:num w:numId="4" w16cid:durableId="1428309541">
    <w:abstractNumId w:val="18"/>
  </w:num>
  <w:num w:numId="5" w16cid:durableId="1579948859">
    <w:abstractNumId w:val="7"/>
  </w:num>
  <w:num w:numId="6" w16cid:durableId="1835561887">
    <w:abstractNumId w:val="15"/>
  </w:num>
  <w:num w:numId="7" w16cid:durableId="1386949273">
    <w:abstractNumId w:val="12"/>
  </w:num>
  <w:num w:numId="8" w16cid:durableId="397872804">
    <w:abstractNumId w:val="9"/>
  </w:num>
  <w:num w:numId="9" w16cid:durableId="110130163">
    <w:abstractNumId w:val="11"/>
  </w:num>
  <w:num w:numId="10" w16cid:durableId="198204042">
    <w:abstractNumId w:val="17"/>
  </w:num>
  <w:num w:numId="11" w16cid:durableId="405033492">
    <w:abstractNumId w:val="16"/>
  </w:num>
  <w:num w:numId="12" w16cid:durableId="1192957177">
    <w:abstractNumId w:val="19"/>
  </w:num>
  <w:num w:numId="13" w16cid:durableId="2019385370">
    <w:abstractNumId w:val="10"/>
  </w:num>
  <w:num w:numId="14" w16cid:durableId="1099255683">
    <w:abstractNumId w:val="0"/>
  </w:num>
  <w:num w:numId="15" w16cid:durableId="1950114803">
    <w:abstractNumId w:val="1"/>
  </w:num>
  <w:num w:numId="16" w16cid:durableId="11229190">
    <w:abstractNumId w:val="5"/>
  </w:num>
  <w:num w:numId="17" w16cid:durableId="1624924454">
    <w:abstractNumId w:val="3"/>
  </w:num>
  <w:num w:numId="18" w16cid:durableId="1881741184">
    <w:abstractNumId w:val="6"/>
  </w:num>
  <w:num w:numId="19" w16cid:durableId="1582521111">
    <w:abstractNumId w:val="4"/>
  </w:num>
  <w:num w:numId="20" w16cid:durableId="16177119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801"/>
    <w:rsid w:val="001D0465"/>
    <w:rsid w:val="00B70DC7"/>
    <w:rsid w:val="00BD6596"/>
    <w:rsid w:val="00E12801"/>
    <w:rsid w:val="00F0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69006"/>
  <w15:chartTrackingRefBased/>
  <w15:docId w15:val="{F23C8330-990E-4031-A1AD-38B474BE2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8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28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8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8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8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8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8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8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8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8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28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8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8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8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8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8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8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8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28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8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8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8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8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8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8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8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8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8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80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262</Words>
  <Characters>1495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1</cp:revision>
  <dcterms:created xsi:type="dcterms:W3CDTF">2026-10-26T12:16:00Z</dcterms:created>
  <dcterms:modified xsi:type="dcterms:W3CDTF">2026-10-26T12:19:00Z</dcterms:modified>
</cp:coreProperties>
</file>