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_rels/document.xml.rels" ContentType="application/vnd.openxmlformats-package.relationships+xml"/>
  <Override PartName="/word/_rels/footnotes.xml.rels" ContentType="application/vnd.openxmlformats-package.relationships+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start"/>
        <w:rPr>
          <w:rFonts w:ascii="Arial" w:hAnsi="Arial"/>
          <w:sz w:val="22"/>
          <w:szCs w:val="22"/>
          <w:shd w:fill="auto" w:val="clear"/>
        </w:rPr>
      </w:pPr>
      <w:r>
        <w:rPr>
          <w:rFonts w:ascii="Arial" w:hAnsi="Arial"/>
          <w:sz w:val="22"/>
          <w:szCs w:val="22"/>
          <w:shd w:fill="auto" w:val="clear"/>
        </w:rPr>
        <w:t>Luke 19:1-10 – A Textual Analysis</w:t>
        <w:tab/>
        <w:tab/>
        <w:tab/>
        <w:tab/>
        <w:tab/>
        <w:t>David Speirs</w:t>
        <w:tab/>
        <w:tab/>
        <w:tab/>
        <w:tab/>
        <w:tab/>
      </w:r>
    </w:p>
    <w:p>
      <w:pPr>
        <w:pStyle w:val="Normal"/>
        <w:bidi w:val="0"/>
        <w:jc w:val="start"/>
        <w:rPr>
          <w:b/>
          <w:b/>
          <w:bCs/>
        </w:rPr>
      </w:pPr>
      <w:r>
        <w:rPr>
          <w:rFonts w:ascii="Arial" w:hAnsi="Arial"/>
          <w:b/>
          <w:bCs/>
          <w:sz w:val="22"/>
          <w:szCs w:val="22"/>
          <w:shd w:fill="auto" w:val="clear"/>
        </w:rPr>
        <w:t>Introduction</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pPr>
      <w:r>
        <w:rPr>
          <w:rFonts w:ascii="Arial" w:hAnsi="Arial"/>
          <w:sz w:val="22"/>
          <w:szCs w:val="22"/>
          <w:shd w:fill="auto" w:val="clear"/>
        </w:rPr>
        <w:t>The gospel of Luke focus</w:t>
      </w:r>
      <w:r>
        <w:rPr>
          <w:rFonts w:ascii="Arial" w:hAnsi="Arial"/>
          <w:sz w:val="22"/>
          <w:szCs w:val="22"/>
          <w:shd w:fill="auto" w:val="clear"/>
        </w:rPr>
        <w:t>es</w:t>
      </w:r>
      <w:r>
        <w:rPr>
          <w:rFonts w:ascii="Arial" w:hAnsi="Arial"/>
          <w:sz w:val="22"/>
          <w:szCs w:val="22"/>
          <w:shd w:fill="auto" w:val="clear"/>
        </w:rPr>
        <w:t xml:space="preserve"> on issues of wealth and poverty. While Jesus had a particular concern for the poor, he also knew that riches were a stumbling block for many and an obstacle to salvation. In parables Jesus discussed wealth, and how it could distract people from God or give them a false sense of security, and he instead encouraged the rich to use what they had more wisely (Lk 12:13-21; 16:1-13, 19-31). One story of a rich man is that of Zacchaeus (Lk 19: 1-10). In the previous chapter Jesus had encountered a very different </w:t>
      </w:r>
      <w:r>
        <w:rPr>
          <w:rFonts w:eastAsia="Songti SC" w:cs="Arial Unicode MS" w:ascii="Arial" w:hAnsi="Arial"/>
          <w:color w:val="000000"/>
          <w:kern w:val="2"/>
          <w:sz w:val="22"/>
          <w:szCs w:val="22"/>
          <w:shd w:fill="auto" w:val="clear"/>
          <w:lang w:val="en-GB" w:eastAsia="zh-CN" w:bidi="hi-IN"/>
        </w:rPr>
        <w:t>wealthy</w:t>
      </w:r>
      <w:r>
        <w:rPr>
          <w:rFonts w:ascii="Arial" w:hAnsi="Arial"/>
          <w:sz w:val="22"/>
          <w:szCs w:val="22"/>
          <w:shd w:fill="auto" w:val="clear"/>
        </w:rPr>
        <w:t xml:space="preserve"> man, a young leader who was left disappointed after bein</w:t>
      </w:r>
      <w:r>
        <w:rPr>
          <w:rFonts w:ascii="Arial" w:hAnsi="Arial"/>
          <w:sz w:val="22"/>
          <w:szCs w:val="22"/>
          <w:shd w:fill="FFFFFF" w:val="clear"/>
        </w:rPr>
        <w:t>g told t</w:t>
      </w:r>
      <w:r>
        <w:rPr>
          <w:rFonts w:ascii="Arial" w:hAnsi="Arial"/>
          <w:sz w:val="22"/>
          <w:szCs w:val="22"/>
          <w:shd w:fill="auto" w:val="clear"/>
        </w:rPr>
        <w:t>o sell everything he had and give to the poor (Lk 18:18-30). However in Zacchaeus we see a man who did give, and was transformed. Zacchaeus has also been paired with the story of the blind beggar as “two men of faith” (Lk 18:35-43).</w:t>
      </w:r>
      <w:r>
        <w:rPr>
          <w:rStyle w:val="FootnoteAnchor"/>
          <w:rFonts w:ascii="Arial" w:hAnsi="Arial"/>
          <w:sz w:val="22"/>
          <w:szCs w:val="22"/>
          <w:shd w:fill="auto" w:val="clear"/>
        </w:rPr>
        <w:footnoteReference w:id="2"/>
      </w:r>
      <w:r>
        <w:rPr>
          <w:rFonts w:ascii="Arial" w:hAnsi="Arial"/>
          <w:sz w:val="22"/>
          <w:szCs w:val="22"/>
          <w:shd w:fill="FFFFFF" w:val="clear"/>
        </w:rPr>
        <w:t xml:space="preserve"> Alongside wealth and faith the story of Zacchaeus covers many of the themes of Luke  - the desire to see, table-fellowship, sinners, seeking the lost, and the main theme of Luke’s gospel, salvation. And as often is the case in Luke, things turn out differently from the way the people would have expected. </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rFonts w:ascii="Arial" w:hAnsi="Arial"/>
          <w:b/>
          <w:b/>
          <w:bCs/>
          <w:sz w:val="22"/>
          <w:szCs w:val="22"/>
          <w:shd w:fill="auto" w:val="clear"/>
        </w:rPr>
      </w:pPr>
      <w:r>
        <w:rPr>
          <w:rFonts w:ascii="Arial" w:hAnsi="Arial"/>
          <w:b/>
          <w:bCs/>
          <w:sz w:val="22"/>
          <w:szCs w:val="22"/>
          <w:shd w:fill="auto" w:val="clear"/>
        </w:rPr>
        <w:t>Textual Analysis</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pPr>
      <w:r>
        <w:rPr>
          <w:rFonts w:ascii="Arial" w:hAnsi="Arial"/>
          <w:sz w:val="22"/>
          <w:szCs w:val="22"/>
          <w:shd w:fill="auto" w:val="clear"/>
        </w:rPr>
        <w:t xml:space="preserve">In the first verse we are given the location that this story will take place. Jericho is around 30 kilometres from Jerusalem, and in Luke it is the last stop on Jesus’ journey to </w:t>
      </w:r>
      <w:r>
        <w:rPr>
          <w:rFonts w:eastAsia="Songti SC" w:cs="Arial Unicode MS" w:ascii="Arial" w:hAnsi="Arial"/>
          <w:color w:val="000000"/>
          <w:kern w:val="2"/>
          <w:sz w:val="22"/>
          <w:szCs w:val="22"/>
          <w:shd w:fill="auto" w:val="clear"/>
          <w:lang w:val="en-GB" w:eastAsia="zh-CN" w:bidi="hi-IN"/>
        </w:rPr>
        <w:t>that city</w:t>
      </w:r>
      <w:r>
        <w:rPr>
          <w:rFonts w:ascii="Arial" w:hAnsi="Arial"/>
          <w:sz w:val="22"/>
          <w:szCs w:val="22"/>
          <w:shd w:fill="auto" w:val="clear"/>
        </w:rPr>
        <w:t xml:space="preserve"> (Lk 9:51–19:44). This journey is explored in greater detail in Luke than other gospels, Mark and Matthew covering the same journey in only one and two chapters respectively.</w:t>
      </w:r>
      <w:r>
        <w:rPr>
          <w:rStyle w:val="FootnoteAnchor"/>
          <w:rFonts w:ascii="Arial" w:hAnsi="Arial"/>
          <w:sz w:val="22"/>
          <w:szCs w:val="22"/>
          <w:shd w:fill="auto" w:val="clear"/>
        </w:rPr>
        <w:footnoteReference w:id="3"/>
      </w:r>
      <w:r>
        <w:rPr>
          <w:rFonts w:ascii="Arial" w:hAnsi="Arial"/>
          <w:sz w:val="22"/>
          <w:szCs w:val="22"/>
          <w:shd w:fill="FFFFFF" w:val="clear"/>
        </w:rPr>
        <w:t xml:space="preserve"> </w:t>
      </w:r>
      <w:r>
        <w:rPr>
          <w:rFonts w:ascii="Arial" w:hAnsi="Arial"/>
          <w:sz w:val="22"/>
          <w:szCs w:val="22"/>
          <w:shd w:fill="auto" w:val="clear"/>
        </w:rPr>
        <w:t xml:space="preserve">Jericho itself was a place that had strong historical significance, with it being the first city Joshua conquered (Josh 5:13-6:27) </w:t>
      </w:r>
      <w:r>
        <w:rPr>
          <w:rFonts w:ascii="Arial" w:hAnsi="Arial"/>
          <w:sz w:val="22"/>
          <w:szCs w:val="22"/>
          <w:shd w:fill="FFFFFF" w:val="clear"/>
        </w:rPr>
        <w:t>and where Elijah travelled through before his ascent to heaven (2 Kings 2), something Jesus himself would do after leaving Jericho for Jerusalem (Acts 1: 6-11).</w:t>
      </w:r>
      <w:r>
        <w:rPr>
          <w:rFonts w:ascii="Arial" w:hAnsi="Arial"/>
          <w:sz w:val="22"/>
          <w:szCs w:val="22"/>
          <w:shd w:fill="auto" w:val="clear"/>
        </w:rPr>
        <w:t xml:space="preserve"> It was also a wealthy city, as it produced and exported balsam.</w:t>
      </w:r>
      <w:r>
        <w:rPr>
          <w:rStyle w:val="FootnoteAnchor"/>
          <w:rFonts w:ascii="Arial" w:hAnsi="Arial"/>
          <w:sz w:val="22"/>
          <w:szCs w:val="22"/>
          <w:shd w:fill="auto" w:val="clear"/>
        </w:rPr>
        <w:footnoteReference w:id="4"/>
      </w:r>
      <w:r>
        <w:rPr>
          <w:rFonts w:ascii="Arial" w:hAnsi="Arial"/>
          <w:sz w:val="22"/>
          <w:szCs w:val="22"/>
          <w:shd w:fill="auto" w:val="clear"/>
        </w:rPr>
        <w:t xml:space="preserve"> In these times a wealthy city would have a wealthy tax collector</w:t>
      </w:r>
      <w:r>
        <w:rPr>
          <w:rStyle w:val="FootnoteAnchor"/>
          <w:rFonts w:ascii="Arial" w:hAnsi="Arial"/>
          <w:sz w:val="22"/>
          <w:szCs w:val="22"/>
          <w:shd w:fill="auto" w:val="clear"/>
        </w:rPr>
        <w:footnoteReference w:id="5"/>
      </w:r>
      <w:r>
        <w:rPr>
          <w:rFonts w:ascii="Arial" w:hAnsi="Arial"/>
          <w:sz w:val="22"/>
          <w:szCs w:val="22"/>
          <w:shd w:fill="auto" w:val="clear"/>
        </w:rPr>
        <w:t xml:space="preserve">. </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pPr>
      <w:r>
        <w:rPr>
          <w:rFonts w:ascii="Arial" w:hAnsi="Arial"/>
          <w:sz w:val="22"/>
          <w:szCs w:val="22"/>
          <w:shd w:fill="auto" w:val="clear"/>
        </w:rPr>
        <w:t>This wealthy tax collector is Zacchaeus, and the second verse introduces us to him. The name Zacchaeus means pure and innocent</w:t>
      </w:r>
      <w:r>
        <w:rPr>
          <w:rStyle w:val="FootnoteAnchor"/>
          <w:rFonts w:ascii="Arial" w:hAnsi="Arial"/>
          <w:sz w:val="22"/>
          <w:szCs w:val="22"/>
          <w:shd w:fill="auto" w:val="clear"/>
        </w:rPr>
        <w:footnoteReference w:id="6"/>
      </w:r>
      <w:r>
        <w:rPr>
          <w:rFonts w:ascii="Arial" w:hAnsi="Arial"/>
          <w:sz w:val="22"/>
          <w:szCs w:val="22"/>
          <w:shd w:fill="auto" w:val="clear"/>
        </w:rPr>
        <w:t xml:space="preserve"> and as a tax collector this contrasts with the way he is seen in society. This is not the first time Luke uses a name to make a point, he does in the story of Lazarus (God has helped) and the rich man (Lk 16:19-31), and Simon (hearing</w:t>
      </w:r>
      <w:r>
        <w:rPr>
          <w:rFonts w:ascii="Arial" w:hAnsi="Arial"/>
          <w:sz w:val="22"/>
          <w:szCs w:val="22"/>
          <w:shd w:fill="FFFFFF" w:val="clear"/>
        </w:rPr>
        <w:t>), the Pharisee who was listening as the woman anointed Jesus’ feet with her hair (Lk 7:36-50).</w:t>
      </w:r>
      <w:r>
        <w:rPr>
          <w:rStyle w:val="FootnoteAnchor"/>
          <w:rFonts w:ascii="Arial" w:hAnsi="Arial"/>
          <w:sz w:val="22"/>
          <w:szCs w:val="22"/>
          <w:shd w:fill="FFFFFF" w:val="clear"/>
        </w:rPr>
        <w:footnoteReference w:id="7"/>
      </w:r>
      <w:r>
        <w:rPr>
          <w:rFonts w:ascii="Arial" w:hAnsi="Arial"/>
          <w:sz w:val="22"/>
          <w:szCs w:val="22"/>
          <w:shd w:fill="FFFFFF" w:val="clear"/>
        </w:rPr>
        <w:t xml:space="preserve"> </w:t>
      </w:r>
      <w:r>
        <w:rPr>
          <w:rFonts w:ascii="Arial" w:hAnsi="Arial"/>
          <w:sz w:val="22"/>
          <w:szCs w:val="22"/>
          <w:shd w:fill="auto" w:val="clear"/>
        </w:rPr>
        <w:t xml:space="preserve">Here Zacchaeus is made pure by his salvation, and we are given our first hint of that through his name, despite him being a tax collector. </w:t>
      </w:r>
      <w:r>
        <w:rPr>
          <w:rFonts w:ascii="Arial" w:hAnsi="Arial"/>
          <w:sz w:val="22"/>
          <w:szCs w:val="22"/>
          <w:shd w:fill="FFFFFF" w:val="clear"/>
        </w:rPr>
        <w:t xml:space="preserve">Tax collectors were hated by the people and regarded as traitors because they worked for the Romans, </w:t>
      </w:r>
      <w:r>
        <w:rPr>
          <w:rFonts w:ascii="Arial" w:hAnsi="Arial"/>
          <w:sz w:val="22"/>
          <w:szCs w:val="22"/>
          <w:shd w:fill="auto" w:val="clear"/>
        </w:rPr>
        <w:t>and as such were held as sinners with whom people should have no social contact as they had broken Jewish religious and cultural norm</w:t>
      </w:r>
      <w:r>
        <w:rPr>
          <w:rFonts w:ascii="Arial" w:hAnsi="Arial"/>
          <w:sz w:val="22"/>
          <w:szCs w:val="22"/>
          <w:shd w:fill="FFFFFF" w:val="clear"/>
        </w:rPr>
        <w:t>s.</w:t>
      </w:r>
      <w:r>
        <w:rPr>
          <w:rStyle w:val="FootnoteAnchor"/>
          <w:rFonts w:ascii="Arial" w:hAnsi="Arial"/>
          <w:sz w:val="22"/>
          <w:szCs w:val="22"/>
          <w:shd w:fill="auto" w:val="clear"/>
        </w:rPr>
        <w:footnoteReference w:id="8"/>
      </w:r>
      <w:r>
        <w:rPr>
          <w:rFonts w:ascii="Arial" w:hAnsi="Arial"/>
          <w:sz w:val="22"/>
          <w:szCs w:val="22"/>
          <w:shd w:fill="FFFFFF" w:val="clear"/>
        </w:rPr>
        <w:t xml:space="preserve"> </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pPr>
      <w:r>
        <w:rPr>
          <w:rFonts w:ascii="Arial" w:hAnsi="Arial"/>
          <w:sz w:val="22"/>
          <w:szCs w:val="22"/>
          <w:shd w:fill="auto" w:val="clear"/>
        </w:rPr>
        <w:t xml:space="preserve">Zacchaeus wanted to see who Jesus was we are told in the third verse. It could be interpreted that he was simply curious about this famous rabbi, or that he had heard that Jesus had no hesitation in spending time with those outcast from society and hoped for a similar encounter. </w:t>
      </w:r>
      <w:r>
        <w:rPr>
          <w:rFonts w:ascii="Arial" w:hAnsi="Arial"/>
          <w:sz w:val="22"/>
          <w:szCs w:val="22"/>
          <w:shd w:fill="FFFFFF" w:val="clear"/>
        </w:rPr>
        <w:t xml:space="preserve">Luke often portrays Jesus’ relationship with those looked down on or outside of society – women, gentiles, the disabled and sick, and tax collectors. </w:t>
      </w:r>
      <w:r>
        <w:rPr>
          <w:rFonts w:ascii="Arial" w:hAnsi="Arial"/>
          <w:sz w:val="22"/>
          <w:szCs w:val="22"/>
          <w:shd w:fill="auto" w:val="clear"/>
        </w:rPr>
        <w:t>That Zacchaeus was seeking something more than satisfying his curiosity seems likely</w:t>
      </w:r>
      <w:r>
        <w:rPr>
          <w:rFonts w:ascii="Arial" w:hAnsi="Arial"/>
          <w:sz w:val="22"/>
          <w:szCs w:val="22"/>
          <w:shd w:fill="FFFFFF" w:val="clear"/>
        </w:rPr>
        <w:t xml:space="preserve">, as we see in subsequent verses that he is quick to answer Jesus’ call and receives it with great joy. Also curiosity is a weak motive to expose himself to the ridicule of climbing a tree (v4). </w:t>
      </w:r>
      <w:r>
        <w:rPr>
          <w:rFonts w:ascii="Arial" w:hAnsi="Arial"/>
          <w:sz w:val="22"/>
          <w:szCs w:val="22"/>
          <w:shd w:fill="auto" w:val="clear"/>
        </w:rPr>
        <w:t>Instead, it suggests he has nothing to lose, and recalls to mind the parable of the lost son, where the father lifts his robes, heedless of dignity, and runs to his son.</w:t>
      </w:r>
    </w:p>
    <w:p>
      <w:pPr>
        <w:pStyle w:val="Normal"/>
        <w:bidi w:val="0"/>
        <w:jc w:val="start"/>
        <w:rPr>
          <w:rFonts w:ascii="Arial" w:hAnsi="Arial"/>
          <w:sz w:val="22"/>
          <w:szCs w:val="22"/>
          <w:shd w:fill="auto" w:val="clear"/>
        </w:rPr>
      </w:pPr>
      <w:r>
        <w:rPr>
          <w:rFonts w:ascii="Arial" w:hAnsi="Arial"/>
          <w:sz w:val="22"/>
          <w:szCs w:val="22"/>
          <w:shd w:fill="auto" w:val="clear"/>
        </w:rPr>
      </w:r>
    </w:p>
    <w:p>
      <w:pPr>
        <w:pStyle w:val="Normal"/>
        <w:bidi w:val="0"/>
        <w:jc w:val="start"/>
        <w:rPr/>
      </w:pPr>
      <w:r>
        <w:rPr>
          <w:rFonts w:ascii="Arial" w:hAnsi="Arial"/>
          <w:sz w:val="22"/>
          <w:szCs w:val="22"/>
          <w:shd w:fill="FFFFFF" w:val="clear"/>
        </w:rPr>
        <w:t>While I have so far focused on Zacchaeus, in the gospel it is always Jesus who is the main character and everyone else is secondary in the story. Jesus reaches out to Zacchaeus (v5) in a welcoming, unconditional manner, though he requires hospitality rather than asking for it. Hobbie claims that thus “</w:t>
      </w:r>
      <w:r>
        <w:rPr>
          <w:rFonts w:ascii="Arial" w:hAnsi="Arial"/>
          <w:b w:val="false"/>
          <w:i w:val="false"/>
          <w:iCs w:val="false"/>
          <w:caps w:val="false"/>
          <w:smallCaps w:val="false"/>
          <w:color w:val="202124"/>
          <w:spacing w:val="0"/>
          <w:sz w:val="22"/>
          <w:szCs w:val="22"/>
          <w:shd w:fill="auto" w:val="clear"/>
        </w:rPr>
        <w:t>the visit to Zacchaeus is lifted to the level of fulfilment of divine mission and testifies to the act of divine mercy toward Zacchaeus”.</w:t>
      </w:r>
      <w:r>
        <w:rPr>
          <w:rStyle w:val="FootnoteAnchor"/>
          <w:rFonts w:ascii="Arial" w:hAnsi="Arial"/>
          <w:b w:val="false"/>
          <w:i w:val="false"/>
          <w:iCs w:val="false"/>
          <w:caps w:val="false"/>
          <w:smallCaps w:val="false"/>
          <w:color w:val="202124"/>
          <w:spacing w:val="0"/>
          <w:sz w:val="22"/>
          <w:szCs w:val="22"/>
          <w:shd w:fill="auto" w:val="clear"/>
        </w:rPr>
        <w:footnoteReference w:id="9"/>
      </w:r>
      <w:r>
        <w:rPr>
          <w:rFonts w:ascii="Arial" w:hAnsi="Arial"/>
          <w:sz w:val="22"/>
          <w:szCs w:val="22"/>
          <w:shd w:fill="FFFFFF" w:val="clear"/>
        </w:rPr>
        <w:t xml:space="preserve"> Jesus tells Zacchaeus to come down immediately. While Mark is the gospel where things often happen “immediately” </w:t>
      </w:r>
      <w:r>
        <w:rPr>
          <w:rStyle w:val="FootnoteAnchor"/>
          <w:rFonts w:ascii="Arial" w:hAnsi="Arial"/>
          <w:sz w:val="22"/>
          <w:szCs w:val="22"/>
          <w:shd w:fill="FFFFFF" w:val="clear"/>
        </w:rPr>
        <w:footnoteReference w:id="10"/>
      </w:r>
      <w:r>
        <w:rPr>
          <w:rFonts w:ascii="Arial" w:hAnsi="Arial"/>
          <w:sz w:val="22"/>
          <w:szCs w:val="22"/>
          <w:shd w:fill="FFFFFF" w:val="clear"/>
        </w:rPr>
        <w:t xml:space="preserve">, Luke uses both “immediately” and “today” in this verse. Zacchaeus hurries down (v6), he understands that this is something that needs an immediate response. </w:t>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pPr>
      <w:r>
        <w:rPr>
          <w:rFonts w:ascii="Arial" w:hAnsi="Arial"/>
          <w:sz w:val="22"/>
          <w:szCs w:val="22"/>
          <w:shd w:fill="FFFFFF" w:val="clear"/>
        </w:rPr>
        <w:t>The reaction from the community in verse 7 is perhaps to be expected. They have gathered to see and welcome this famous rabbi, and yet he chooses to eat at the place of the rejected sinner, and so they grumble. Grumble (or murmur (NIV), complain (NKJV)) indicates discontent more than outright anger. O’Hanlon finds that it occurs in one other place in the New Testament. As the Pharisees grumbled that Jesus ate with sinners (Lk 15:2), he told the story of the lost sheep in response.</w:t>
      </w:r>
      <w:r>
        <w:rPr>
          <w:rStyle w:val="FootnoteAnchor"/>
          <w:rFonts w:ascii="Arial" w:hAnsi="Arial"/>
          <w:sz w:val="22"/>
          <w:szCs w:val="22"/>
          <w:shd w:fill="FFFFFF" w:val="clear"/>
        </w:rPr>
        <w:footnoteReference w:id="11"/>
      </w:r>
      <w:r>
        <w:rPr>
          <w:rFonts w:ascii="Arial" w:hAnsi="Arial"/>
          <w:sz w:val="22"/>
          <w:szCs w:val="22"/>
          <w:shd w:fill="FFFFFF" w:val="clear"/>
        </w:rPr>
        <w:t xml:space="preserve"> It seems that both the people and the Pharisees understand Jesus is a great teacher, but don’t understand why he is not following cultural norms. </w:t>
      </w:r>
    </w:p>
    <w:p>
      <w:pPr>
        <w:pStyle w:val="Normal"/>
        <w:bidi w:val="0"/>
        <w:jc w:val="start"/>
        <w:rPr>
          <w:rFonts w:ascii="Arial" w:hAnsi="Arial"/>
          <w:sz w:val="22"/>
          <w:szCs w:val="22"/>
          <w:shd w:fill="FFFF00" w:val="clear"/>
        </w:rPr>
      </w:pPr>
      <w:r>
        <w:rPr>
          <w:rFonts w:ascii="Arial" w:hAnsi="Arial"/>
          <w:sz w:val="22"/>
          <w:szCs w:val="22"/>
          <w:shd w:fill="FFFF00" w:val="clear"/>
        </w:rPr>
      </w:r>
    </w:p>
    <w:p>
      <w:pPr>
        <w:pStyle w:val="Normal"/>
        <w:bidi w:val="0"/>
        <w:jc w:val="start"/>
        <w:rPr/>
      </w:pPr>
      <w:r>
        <w:rPr>
          <w:rFonts w:ascii="Arial" w:hAnsi="Arial"/>
          <w:sz w:val="22"/>
          <w:szCs w:val="22"/>
          <w:shd w:fill="FFFFFF" w:val="clear"/>
        </w:rPr>
        <w:t xml:space="preserve">Yet Zacchaeus is quick to respond to the grumbles. As a sign of repentance he offers to give half his </w:t>
      </w:r>
      <w:r>
        <w:rPr>
          <w:rFonts w:eastAsia="Songti SC" w:cs="Arial Unicode MS" w:ascii="Arial" w:hAnsi="Arial"/>
          <w:color w:val="000000"/>
          <w:kern w:val="2"/>
          <w:sz w:val="22"/>
          <w:szCs w:val="22"/>
          <w:shd w:fill="FFFFFF" w:val="clear"/>
          <w:lang w:val="en-GB" w:eastAsia="zh-CN" w:bidi="hi-IN"/>
        </w:rPr>
        <w:t>possessions</w:t>
      </w:r>
      <w:r>
        <w:rPr>
          <w:rFonts w:ascii="Arial" w:hAnsi="Arial"/>
          <w:sz w:val="22"/>
          <w:szCs w:val="22"/>
          <w:shd w:fill="FFFFFF" w:val="clear"/>
        </w:rPr>
        <w:t xml:space="preserve"> to the poor and repay four times anything he has </w:t>
      </w:r>
      <w:r>
        <w:rPr>
          <w:rFonts w:eastAsia="Songti SC" w:cs="Arial Unicode MS" w:ascii="Arial" w:hAnsi="Arial"/>
          <w:color w:val="000000"/>
          <w:kern w:val="2"/>
          <w:sz w:val="22"/>
          <w:szCs w:val="22"/>
          <w:shd w:fill="FFFFFF" w:val="clear"/>
          <w:lang w:val="en-GB" w:eastAsia="zh-CN" w:bidi="hi-IN"/>
        </w:rPr>
        <w:t>gained from cheating</w:t>
      </w:r>
      <w:r>
        <w:rPr>
          <w:rFonts w:ascii="Arial" w:hAnsi="Arial"/>
          <w:sz w:val="22"/>
          <w:szCs w:val="22"/>
          <w:shd w:fill="FFFFFF" w:val="clear"/>
        </w:rPr>
        <w:t xml:space="preserve"> (v8). </w:t>
      </w:r>
      <w:r>
        <w:rPr>
          <w:rFonts w:ascii="Arial" w:hAnsi="Arial"/>
          <w:sz w:val="22"/>
          <w:szCs w:val="22"/>
          <w:shd w:fill="FFFFFF" w:val="clear"/>
        </w:rPr>
        <w:t>An</w:t>
      </w:r>
      <w:r>
        <w:rPr>
          <w:rFonts w:ascii="Arial" w:hAnsi="Arial"/>
          <w:sz w:val="22"/>
          <w:szCs w:val="22"/>
          <w:shd w:fill="FFFFFF" w:val="clear"/>
        </w:rPr>
        <w:t xml:space="preserve"> initial reading of it </w:t>
      </w:r>
      <w:r>
        <w:rPr>
          <w:rFonts w:eastAsia="Songti SC" w:cs="Arial Unicode MS" w:ascii="Arial" w:hAnsi="Arial"/>
          <w:color w:val="000000"/>
          <w:kern w:val="2"/>
          <w:sz w:val="22"/>
          <w:szCs w:val="22"/>
          <w:shd w:fill="FFFFFF" w:val="clear"/>
          <w:lang w:val="en-GB" w:eastAsia="zh-CN" w:bidi="hi-IN"/>
        </w:rPr>
        <w:t>is unimpressive</w:t>
      </w:r>
      <w:r>
        <w:rPr>
          <w:rFonts w:ascii="Arial" w:hAnsi="Arial"/>
          <w:sz w:val="22"/>
          <w:szCs w:val="22"/>
          <w:shd w:fill="FFFFFF" w:val="clear"/>
        </w:rPr>
        <w:t>, someone with great wealth giving away half is still very wealthy. Most commentators and researchers look at it much more positively, however there is debate to exactly what it means. First is whether it is a response or a defence. While the NRSV translates it as “I will” and it reads as a response to salvation, the NIV is “here and now I give” while the NKJV is simply “I give”. Fitzmyer makes the case that Zacchaeus is defending himself, prompted by the crowd to give an account of what he does regularly and vindicate himself</w:t>
      </w:r>
      <w:r>
        <w:rPr>
          <w:rStyle w:val="FootnoteAnchor"/>
          <w:rFonts w:ascii="Arial" w:hAnsi="Arial"/>
          <w:sz w:val="22"/>
          <w:szCs w:val="22"/>
          <w:shd w:fill="FFFFFF" w:val="clear"/>
        </w:rPr>
        <w:footnoteReference w:id="12"/>
      </w:r>
      <w:r>
        <w:rPr>
          <w:rFonts w:ascii="Arial" w:hAnsi="Arial"/>
          <w:sz w:val="22"/>
          <w:szCs w:val="22"/>
          <w:shd w:fill="FFFFFF" w:val="clear"/>
        </w:rPr>
        <w:t xml:space="preserve">. However Tannehill states that if Zacchaeus’ behaviour has not changed then “salvation coming today” in verse 9 does not follow </w:t>
      </w:r>
      <w:r>
        <w:rPr>
          <w:rStyle w:val="FootnoteAnchor"/>
          <w:rFonts w:ascii="Arial" w:hAnsi="Arial"/>
          <w:sz w:val="22"/>
          <w:szCs w:val="22"/>
          <w:shd w:fill="FFFFFF" w:val="clear"/>
        </w:rPr>
        <w:footnoteReference w:id="13"/>
      </w:r>
      <w:r>
        <w:rPr>
          <w:rFonts w:ascii="Arial" w:hAnsi="Arial"/>
          <w:sz w:val="22"/>
          <w:szCs w:val="22"/>
          <w:shd w:fill="FFFFFF" w:val="clear"/>
        </w:rPr>
        <w:t xml:space="preserve">. Secondly what Zacchaeus is offering is unclear. Is the other half of his wealth going to pay those he has cheated? Or is he confident that he has cheated nobody and that the offer of four fold restitution will be unclaimed? Thirdly, are </w:t>
      </w:r>
      <w:r>
        <w:rPr>
          <w:rFonts w:ascii="Arial" w:hAnsi="Arial"/>
          <w:sz w:val="22"/>
          <w:szCs w:val="22"/>
          <w:shd w:fill="FFFFFF" w:val="clear"/>
        </w:rPr>
        <w:t>the</w:t>
      </w:r>
      <w:r>
        <w:rPr>
          <w:rFonts w:ascii="Arial" w:hAnsi="Arial"/>
          <w:sz w:val="22"/>
          <w:szCs w:val="22"/>
          <w:shd w:fill="FFFFFF" w:val="clear"/>
        </w:rPr>
        <w:t>re</w:t>
      </w:r>
      <w:r>
        <w:rPr>
          <w:rFonts w:ascii="Arial" w:hAnsi="Arial"/>
          <w:sz w:val="22"/>
          <w:szCs w:val="22"/>
          <w:shd w:fill="FFFFFF" w:val="clear"/>
        </w:rPr>
        <w:t xml:space="preserve"> </w:t>
      </w:r>
      <w:r>
        <w:rPr>
          <w:rFonts w:ascii="Arial" w:hAnsi="Arial"/>
          <w:sz w:val="22"/>
          <w:szCs w:val="22"/>
          <w:shd w:fill="FFFFFF" w:val="clear"/>
        </w:rPr>
        <w:t xml:space="preserve">two different requirements given when we compare to the rich ruler in the previous chapter </w:t>
      </w:r>
      <w:r>
        <w:rPr>
          <w:rFonts w:ascii="Arial" w:hAnsi="Arial"/>
          <w:sz w:val="22"/>
          <w:szCs w:val="22"/>
          <w:shd w:fill="FFFFFF" w:val="clear"/>
        </w:rPr>
        <w:t>who should give all</w:t>
      </w:r>
      <w:r>
        <w:rPr>
          <w:rFonts w:ascii="Arial" w:hAnsi="Arial"/>
          <w:sz w:val="22"/>
          <w:szCs w:val="22"/>
          <w:shd w:fill="FFFFFF" w:val="clear"/>
        </w:rPr>
        <w:t xml:space="preserve">? Perhaps more is required of the rich young ruler, as his stumbling block of riches could only be removed if all was taken away. It is also possible that those that took to the road to follow Jesus needed to sell all, but householders needed to keep wealth to provide hospitality. It is clear from the following verse however that Jesus sees Zacchaeus has truly repented and found salvation. </w:t>
      </w:r>
    </w:p>
    <w:p>
      <w:pPr>
        <w:pStyle w:val="Normal"/>
        <w:bidi w:val="0"/>
        <w:jc w:val="start"/>
        <w:rPr/>
      </w:pPr>
      <w:r>
        <w:rPr>
          <w:rFonts w:ascii="Arial" w:hAnsi="Arial"/>
          <w:sz w:val="22"/>
          <w:szCs w:val="22"/>
          <w:shd w:fill="FFFFFF" w:val="clear"/>
        </w:rPr>
        <w:br/>
        <w:t>It is not only Zacchaeus’ salvation Jesus makes clear (v9), but that he is returned to his community. Jesus’ description of Zacchaeus as a son of Abraham reinstates him fully as a Jew, in opposition to his exclusion as a sinner who lived outside the community</w:t>
      </w:r>
      <w:r>
        <w:rPr>
          <w:rStyle w:val="FootnoteAnchor"/>
          <w:rFonts w:ascii="Arial" w:hAnsi="Arial"/>
          <w:sz w:val="22"/>
          <w:szCs w:val="22"/>
          <w:shd w:fill="FFFFFF" w:val="clear"/>
        </w:rPr>
        <w:footnoteReference w:id="14"/>
      </w:r>
      <w:r>
        <w:rPr>
          <w:rFonts w:ascii="Arial" w:hAnsi="Arial"/>
          <w:sz w:val="22"/>
          <w:szCs w:val="22"/>
          <w:shd w:fill="FFFFFF" w:val="clear"/>
        </w:rPr>
        <w:t>. It stands out as he is the only man in the gospel to be called a son of Abraham, although previously a healed crippled women is called a daughter of Abraham (Lk 13:16). This shows an example of male-female pairing that is common in Luke, other examples including the annunciation to both Zechariah and Mary (Lk 1:46-55, 68-79), and the parable of the man with a lost sheep followed by the parable of the woman with the lost coin (Lk15:3-7, 8-10).  Zacchaeus’ return includes him as an heir to the promise of salvation and is a reminder that Israel remains the chosen people of God.</w:t>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pPr>
      <w:r>
        <w:rPr>
          <w:rFonts w:ascii="Arial" w:hAnsi="Arial"/>
          <w:sz w:val="22"/>
          <w:szCs w:val="22"/>
          <w:shd w:fill="FFFFFF" w:val="clear"/>
        </w:rPr>
        <w:t>The passage concludes with an assurance that Jesus has come to save the lost and that this can include anyone (v10). Luke goes out of his way to paint Zacchaeus as the complete outcast, a chief tax collector (a title that appears only here within the New Testament)</w:t>
      </w:r>
      <w:r>
        <w:rPr>
          <w:rStyle w:val="FootnoteAnchor"/>
          <w:rFonts w:ascii="Arial" w:hAnsi="Arial"/>
          <w:sz w:val="22"/>
          <w:szCs w:val="22"/>
          <w:shd w:fill="FFFFFF" w:val="clear"/>
        </w:rPr>
        <w:footnoteReference w:id="15"/>
      </w:r>
      <w:r>
        <w:rPr>
          <w:rFonts w:ascii="Arial" w:hAnsi="Arial"/>
          <w:sz w:val="22"/>
          <w:szCs w:val="22"/>
          <w:shd w:fill="FFFFFF" w:val="clear"/>
        </w:rPr>
        <w:t>, showing that there is no sinner beyond the reach of God’s salvation. While often in Luke, Jesus is accepting of those who come to him as outcasts, in the story of Zacchaeus he actively seeks out someone lost, as he had promised through previous parables of the lost sheep, coin and son (Lk 15).</w:t>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00" w:val="clear"/>
        </w:rPr>
      </w:pPr>
      <w:r>
        <w:rPr>
          <w:rFonts w:ascii="Arial" w:hAnsi="Arial"/>
          <w:sz w:val="22"/>
          <w:szCs w:val="22"/>
          <w:shd w:fill="FFFF00" w:val="clear"/>
        </w:rPr>
      </w:r>
    </w:p>
    <w:p>
      <w:pPr>
        <w:pStyle w:val="Normal"/>
        <w:bidi w:val="0"/>
        <w:jc w:val="start"/>
        <w:rPr>
          <w:shd w:fill="FFFFFF" w:val="clear"/>
        </w:rPr>
      </w:pPr>
      <w:r>
        <w:rPr>
          <w:rFonts w:ascii="Arial" w:hAnsi="Arial"/>
          <w:sz w:val="22"/>
          <w:szCs w:val="22"/>
          <w:shd w:fill="FFFFFF" w:val="clear"/>
        </w:rPr>
        <w:t>Conclusion</w:t>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t xml:space="preserve">In many ways it feels like there has been a building of events to the salvation of Zacchaeus. Luke recounts Jesus’ journey to Jerusalem in the previous ten chapters, during which he has told of the people’s desire to see Jesus, table-fellowship, sinners, seeking the lost, faith, riches and salvation. All of these themes are found here as Jesus’ journey to Jerusalem comes to a close. Luke has </w:t>
      </w:r>
      <w:r>
        <w:rPr>
          <w:rFonts w:ascii="Arial" w:hAnsi="Arial"/>
          <w:sz w:val="22"/>
          <w:szCs w:val="22"/>
          <w:shd w:fill="auto" w:val="clear"/>
        </w:rPr>
        <w:t xml:space="preserve">shown that through Jesus, outcasts can be included within the Kingdom, and that salvation through Jesus is open to all. </w:t>
      </w:r>
    </w:p>
    <w:p>
      <w:pPr>
        <w:pStyle w:val="Normal"/>
        <w:bidi w:val="0"/>
        <w:jc w:val="start"/>
        <w:rPr>
          <w:rFonts w:ascii="Arial" w:hAnsi="Arial"/>
          <w:sz w:val="22"/>
          <w:szCs w:val="22"/>
          <w:shd w:fill="FFFF00" w:val="clear"/>
        </w:rPr>
      </w:pPr>
      <w:r>
        <w:rPr>
          <w:rFonts w:ascii="Arial" w:hAnsi="Arial"/>
          <w:sz w:val="22"/>
          <w:szCs w:val="22"/>
          <w:shd w:fill="FFFF00" w:val="clear"/>
        </w:rPr>
      </w:r>
    </w:p>
    <w:p>
      <w:pPr>
        <w:pStyle w:val="Normal"/>
        <w:bidi w:val="0"/>
        <w:jc w:val="start"/>
        <w:rPr>
          <w:rFonts w:ascii="Arial" w:hAnsi="Arial"/>
          <w:sz w:val="22"/>
          <w:szCs w:val="22"/>
          <w:shd w:fill="FFFF00" w:val="clear"/>
        </w:rPr>
      </w:pPr>
      <w:r>
        <w:rPr>
          <w:rFonts w:ascii="Arial" w:hAnsi="Arial"/>
          <w:sz w:val="22"/>
          <w:szCs w:val="22"/>
          <w:shd w:fill="FFFF00" w:val="clear"/>
        </w:rPr>
      </w:r>
    </w:p>
    <w:p>
      <w:pPr>
        <w:pStyle w:val="Normal"/>
        <w:bidi w:val="0"/>
        <w:jc w:val="start"/>
        <w:rPr>
          <w:rFonts w:ascii="Arial" w:hAnsi="Arial"/>
          <w:sz w:val="22"/>
          <w:szCs w:val="22"/>
          <w:shd w:fill="FFFFFF" w:val="clear"/>
        </w:rPr>
      </w:pPr>
      <w:r>
        <w:rPr>
          <w:rFonts w:ascii="Arial" w:hAnsi="Arial"/>
          <w:sz w:val="22"/>
          <w:szCs w:val="22"/>
          <w:shd w:fill="FFFFFF" w:val="clear"/>
        </w:rPr>
        <w:t>Word Count = 151</w:t>
      </w:r>
      <w:r>
        <w:rPr>
          <w:rFonts w:ascii="Arial" w:hAnsi="Arial"/>
          <w:sz w:val="22"/>
          <w:szCs w:val="22"/>
          <w:shd w:fill="FFFFFF" w:val="clear"/>
        </w:rPr>
        <w:t>8</w:t>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r>
      <w:r>
        <w:br w:type="page"/>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rFonts w:ascii="Arial" w:hAnsi="Arial"/>
          <w:sz w:val="22"/>
          <w:szCs w:val="22"/>
          <w:shd w:fill="FFFFFF" w:val="clear"/>
        </w:rPr>
      </w:pPr>
      <w:r>
        <w:rPr>
          <w:rFonts w:ascii="Arial" w:hAnsi="Arial"/>
          <w:sz w:val="22"/>
          <w:szCs w:val="22"/>
          <w:shd w:fill="FFFFFF" w:val="clear"/>
        </w:rPr>
      </w:r>
    </w:p>
    <w:p>
      <w:pPr>
        <w:pStyle w:val="Normal"/>
        <w:bidi w:val="0"/>
        <w:jc w:val="start"/>
        <w:rPr/>
      </w:pPr>
      <w:r>
        <w:rPr>
          <w:rFonts w:ascii="Arial" w:hAnsi="Arial"/>
          <w:sz w:val="22"/>
          <w:szCs w:val="22"/>
          <w:shd w:fill="FFFFFF" w:val="clear"/>
        </w:rPr>
        <w:t xml:space="preserve">Bibliography </w:t>
      </w:r>
    </w:p>
    <w:p>
      <w:pPr>
        <w:pStyle w:val="Normal"/>
        <w:bidi w:val="0"/>
        <w:jc w:val="start"/>
        <w:rPr>
          <w:rFonts w:ascii="Arial" w:hAnsi="Arial"/>
          <w:sz w:val="22"/>
          <w:szCs w:val="22"/>
          <w:shd w:fill="auto" w:val="clear"/>
        </w:rPr>
      </w:pPr>
      <w:r>
        <w:rPr>
          <w:rFonts w:ascii="Arial" w:hAnsi="Arial"/>
          <w:sz w:val="22"/>
          <w:szCs w:val="22"/>
          <w:shd w:fill="auto" w:val="clear"/>
        </w:rPr>
      </w:r>
    </w:p>
    <w:p>
      <w:pPr>
        <w:pStyle w:val="Heading2"/>
        <w:bidi w:val="0"/>
        <w:jc w:val="start"/>
        <w:rPr>
          <w:rFonts w:ascii="Arial" w:hAnsi="Arial"/>
          <w:sz w:val="20"/>
          <w:szCs w:val="20"/>
          <w:shd w:fill="auto" w:val="clear"/>
        </w:rPr>
      </w:pPr>
      <w:r>
        <w:rPr>
          <w:rFonts w:ascii="Arial" w:hAnsi="Arial"/>
          <w:b w:val="false"/>
          <w:i w:val="false"/>
          <w:caps w:val="false"/>
          <w:smallCaps w:val="false"/>
          <w:color w:val="231F20"/>
          <w:spacing w:val="0"/>
          <w:sz w:val="20"/>
          <w:szCs w:val="20"/>
          <w:shd w:fill="auto" w:val="clear"/>
        </w:rPr>
        <w:t>BBC., ‘The encounters of Jesus with others’,  https://www.bbc.co.uk/bitesize/guides/zhmhcqt/revision/4, 4 March 2022.</w:t>
      </w:r>
    </w:p>
    <w:p>
      <w:pPr>
        <w:pStyle w:val="Footnote"/>
        <w:bidi w:val="0"/>
        <w:jc w:val="start"/>
        <w:rPr>
          <w:rFonts w:ascii="ReithSans;Arial;Helvetica;freesans;sans-serif" w:hAnsi="ReithSans;Arial;Helvetica;freesans;sans-serif"/>
          <w:sz w:val="22"/>
          <w:szCs w:val="22"/>
          <w:shd w:fill="auto" w:val="clear"/>
        </w:rPr>
      </w:pPr>
      <w:r>
        <w:rPr>
          <w:rFonts w:ascii="Arial" w:hAnsi="Arial"/>
          <w:b w:val="false"/>
          <w:i w:val="false"/>
          <w:caps w:val="false"/>
          <w:smallCaps w:val="false"/>
          <w:color w:val="231F20"/>
          <w:spacing w:val="0"/>
          <w:sz w:val="20"/>
          <w:szCs w:val="20"/>
          <w:shd w:fill="auto" w:val="clear"/>
        </w:rPr>
        <w:t xml:space="preserve">Blue Letter Bible., ‘Zacchaeus’, </w:t>
      </w:r>
      <w:hyperlink r:id="rId2">
        <w:r>
          <w:rPr>
            <w:rStyle w:val="InternetLink"/>
            <w:rFonts w:ascii="Arial" w:hAnsi="Arial"/>
            <w:b w:val="false"/>
            <w:i w:val="false"/>
            <w:caps w:val="false"/>
            <w:smallCaps w:val="false"/>
            <w:color w:val="231F20"/>
            <w:spacing w:val="0"/>
            <w:sz w:val="20"/>
            <w:szCs w:val="20"/>
            <w:shd w:fill="auto" w:val="clear"/>
          </w:rPr>
          <w:t>https://www.blueletterbible.org/lexicon/g2195/kjv/tr/0-1/</w:t>
        </w:r>
      </w:hyperlink>
      <w:r>
        <w:rPr>
          <w:rFonts w:ascii="Arial" w:hAnsi="Arial"/>
          <w:b w:val="false"/>
          <w:i w:val="false"/>
          <w:caps w:val="false"/>
          <w:smallCaps w:val="false"/>
          <w:color w:val="231F20"/>
          <w:spacing w:val="0"/>
          <w:sz w:val="20"/>
          <w:szCs w:val="20"/>
          <w:shd w:fill="auto" w:val="clear"/>
        </w:rPr>
        <w:t>, 5 March 2022</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Evans, C. A., </w:t>
      </w:r>
      <w:r>
        <w:rPr>
          <w:rFonts w:ascii="Arial" w:hAnsi="Arial"/>
          <w:b w:val="false"/>
          <w:i/>
          <w:caps w:val="false"/>
          <w:smallCaps w:val="false"/>
          <w:color w:val="222222"/>
          <w:spacing w:val="0"/>
          <w:sz w:val="20"/>
          <w:szCs w:val="20"/>
          <w:shd w:fill="auto" w:val="clear"/>
        </w:rPr>
        <w:t>Luke (Understanding the Bible Commentary Series)</w:t>
      </w:r>
      <w:r>
        <w:rPr>
          <w:rFonts w:ascii="Arial" w:hAnsi="Arial"/>
          <w:b w:val="false"/>
          <w:i w:val="false"/>
          <w:caps w:val="false"/>
          <w:smallCaps w:val="false"/>
          <w:color w:val="222222"/>
          <w:spacing w:val="0"/>
          <w:sz w:val="20"/>
          <w:szCs w:val="20"/>
          <w:shd w:fill="auto" w:val="clear"/>
        </w:rPr>
        <w:t xml:space="preserve"> (Baker Books, 2011).</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sz w:val="20"/>
          <w:szCs w:val="20"/>
          <w:shd w:fill="auto" w:val="clear"/>
        </w:rPr>
        <w:t xml:space="preserve">Fitzmyer, J.A., </w:t>
      </w:r>
      <w:r>
        <w:rPr>
          <w:rFonts w:ascii="Arial" w:hAnsi="Arial"/>
          <w:i/>
          <w:iCs/>
          <w:sz w:val="20"/>
          <w:szCs w:val="20"/>
          <w:shd w:fill="auto" w:val="clear"/>
        </w:rPr>
        <w:t>The Gospel According to Luke (X-XXIV) Anchor Bible 28A</w:t>
      </w:r>
      <w:r>
        <w:rPr>
          <w:rFonts w:ascii="Arial" w:hAnsi="Arial"/>
          <w:sz w:val="20"/>
          <w:szCs w:val="20"/>
          <w:shd w:fill="auto" w:val="clear"/>
        </w:rPr>
        <w:t xml:space="preserve"> (New York: Doubleday, 1985).</w:t>
      </w:r>
    </w:p>
    <w:p>
      <w:pPr>
        <w:pStyle w:val="Normal"/>
        <w:bidi w:val="0"/>
        <w:jc w:val="start"/>
        <w:rPr>
          <w:rFonts w:ascii="Arial" w:hAnsi="Arial"/>
          <w:sz w:val="20"/>
          <w:szCs w:val="20"/>
          <w:shd w:fill="auto" w:val="clear"/>
        </w:rPr>
      </w:pPr>
      <w:r>
        <w:rPr>
          <w:rFonts w:ascii="Arial" w:hAnsi="Arial"/>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Galloway, Thomas Landon., </w:t>
      </w:r>
      <w:r>
        <w:rPr>
          <w:rFonts w:ascii="Arial" w:hAnsi="Arial"/>
          <w:b w:val="false"/>
          <w:i/>
          <w:caps w:val="false"/>
          <w:smallCaps w:val="false"/>
          <w:color w:val="222222"/>
          <w:spacing w:val="0"/>
          <w:sz w:val="20"/>
          <w:szCs w:val="20"/>
          <w:shd w:fill="auto" w:val="clear"/>
        </w:rPr>
        <w:t>The centrality of Zacchaeus in Luke's Gospel: An exegetical study of Luke 19: 1-10</w:t>
      </w:r>
      <w:r>
        <w:rPr>
          <w:rFonts w:ascii="Arial" w:hAnsi="Arial"/>
          <w:b w:val="false"/>
          <w:i w:val="false"/>
          <w:caps w:val="false"/>
          <w:smallCaps w:val="false"/>
          <w:color w:val="222222"/>
          <w:spacing w:val="0"/>
          <w:sz w:val="20"/>
          <w:szCs w:val="20"/>
          <w:shd w:fill="auto" w:val="clear"/>
        </w:rPr>
        <w:t>. (Diss. Oral Roberts University, 2011).</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Hobbie, F. Wellford., ‘Luke 19: 1–10.’ </w:t>
      </w:r>
      <w:r>
        <w:rPr>
          <w:rFonts w:ascii="Arial" w:hAnsi="Arial"/>
          <w:b w:val="false"/>
          <w:i/>
          <w:caps w:val="false"/>
          <w:smallCaps w:val="false"/>
          <w:color w:val="222222"/>
          <w:spacing w:val="0"/>
          <w:sz w:val="20"/>
          <w:szCs w:val="20"/>
          <w:shd w:fill="auto" w:val="clear"/>
        </w:rPr>
        <w:t xml:space="preserve">Interpretation </w:t>
      </w:r>
      <w:r>
        <w:rPr>
          <w:rFonts w:ascii="Arial" w:hAnsi="Arial"/>
          <w:b w:val="false"/>
          <w:i w:val="false"/>
          <w:caps w:val="false"/>
          <w:smallCaps w:val="false"/>
          <w:color w:val="222222"/>
          <w:spacing w:val="0"/>
          <w:sz w:val="20"/>
          <w:szCs w:val="20"/>
          <w:shd w:fill="auto" w:val="clear"/>
        </w:rPr>
        <w:t>31.3 (1977): 285-290.</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Lioy, Dan., ‘One Saviour and two responses: a comparison and analysis of Luke 18: 18–30 and 19: 1–10.’ </w:t>
      </w:r>
      <w:r>
        <w:rPr>
          <w:rFonts w:ascii="Arial" w:hAnsi="Arial"/>
          <w:b w:val="false"/>
          <w:i/>
          <w:color w:val="222222"/>
          <w:spacing w:val="0"/>
          <w:sz w:val="20"/>
          <w:szCs w:val="20"/>
          <w:shd w:fill="auto" w:val="clear"/>
        </w:rPr>
        <w:t>Conspectus: The Journal of the South African Theological Seminary</w:t>
      </w:r>
      <w:r>
        <w:rPr>
          <w:rFonts w:ascii="Arial" w:hAnsi="Arial"/>
          <w:b w:val="false"/>
          <w:i/>
          <w:caps w:val="false"/>
          <w:smallCaps w:val="false"/>
          <w:color w:val="222222"/>
          <w:spacing w:val="0"/>
          <w:sz w:val="20"/>
          <w:szCs w:val="20"/>
          <w:shd w:fill="auto" w:val="clear"/>
        </w:rPr>
        <w:t xml:space="preserve"> </w:t>
      </w:r>
      <w:r>
        <w:rPr>
          <w:rFonts w:ascii="Arial" w:hAnsi="Arial"/>
          <w:b w:val="false"/>
          <w:i w:val="false"/>
          <w:caps w:val="false"/>
          <w:smallCaps w:val="false"/>
          <w:color w:val="222222"/>
          <w:spacing w:val="0"/>
          <w:sz w:val="20"/>
          <w:szCs w:val="20"/>
          <w:shd w:fill="auto" w:val="clear"/>
        </w:rPr>
        <w:t>23.1 (2017): 125-155.</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Morris, Leon L. and Leon Morris., </w:t>
      </w:r>
      <w:r>
        <w:rPr>
          <w:rFonts w:ascii="Arial" w:hAnsi="Arial"/>
          <w:b w:val="false"/>
          <w:i/>
          <w:caps w:val="false"/>
          <w:smallCaps w:val="false"/>
          <w:color w:val="222222"/>
          <w:spacing w:val="0"/>
          <w:sz w:val="20"/>
          <w:szCs w:val="20"/>
          <w:shd w:fill="auto" w:val="clear"/>
        </w:rPr>
        <w:t>Luke: An Introduction and Commentary</w:t>
      </w:r>
      <w:r>
        <w:rPr>
          <w:rFonts w:ascii="Arial" w:hAnsi="Arial"/>
          <w:b w:val="false"/>
          <w:i w:val="false"/>
          <w:caps w:val="false"/>
          <w:smallCaps w:val="false"/>
          <w:color w:val="222222"/>
          <w:spacing w:val="0"/>
          <w:sz w:val="20"/>
          <w:szCs w:val="20"/>
          <w:shd w:fill="auto" w:val="clear"/>
        </w:rPr>
        <w:t>. Vol. 3. (Wm. B. Eerdmans Publishing, 1988).</w:t>
      </w:r>
    </w:p>
    <w:p>
      <w:pPr>
        <w:pStyle w:val="Normal"/>
        <w:bidi w:val="0"/>
        <w:jc w:val="start"/>
        <w:rPr>
          <w:rFonts w:ascii="Arial" w:hAnsi="Arial"/>
          <w:b w:val="false"/>
          <w:b w:val="false"/>
          <w:i w:val="false"/>
          <w:i w:val="false"/>
          <w:caps w:val="false"/>
          <w:smallCaps w:val="false"/>
          <w:color w:val="202122"/>
          <w:spacing w:val="0"/>
          <w:sz w:val="20"/>
          <w:szCs w:val="20"/>
          <w:shd w:fill="auto" w:val="clear"/>
        </w:rPr>
      </w:pPr>
      <w:r>
        <w:rPr>
          <w:rFonts w:ascii="Arial" w:hAnsi="Arial"/>
          <w:b w:val="false"/>
          <w:i w:val="false"/>
          <w:caps w:val="false"/>
          <w:smallCaps w:val="false"/>
          <w:color w:val="202122"/>
          <w:spacing w:val="0"/>
          <w:sz w:val="20"/>
          <w:szCs w:val="20"/>
          <w:shd w:fill="auto" w:val="clear"/>
        </w:rPr>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t xml:space="preserve">Naseri, C., ‘The story of Zacchaeus: Vindication or conversion.’ </w:t>
      </w:r>
      <w:r>
        <w:rPr>
          <w:rFonts w:ascii="Arial" w:hAnsi="Arial"/>
          <w:b w:val="false"/>
          <w:i/>
          <w:caps w:val="false"/>
          <w:smallCaps w:val="false"/>
          <w:color w:val="222222"/>
          <w:spacing w:val="0"/>
          <w:sz w:val="20"/>
          <w:szCs w:val="20"/>
          <w:shd w:fill="auto" w:val="clear"/>
        </w:rPr>
        <w:t xml:space="preserve">Nigerian Journal of Theology </w:t>
      </w:r>
      <w:r>
        <w:rPr>
          <w:rFonts w:ascii="Arial" w:hAnsi="Arial"/>
          <w:b w:val="false"/>
          <w:i w:val="false"/>
          <w:caps w:val="false"/>
          <w:smallCaps w:val="false"/>
          <w:color w:val="222222"/>
          <w:spacing w:val="0"/>
          <w:sz w:val="20"/>
          <w:szCs w:val="20"/>
          <w:shd w:fill="auto" w:val="clear"/>
        </w:rPr>
        <w:t>26 (2012): 1-20.</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caps w:val="false"/>
          <w:smallCaps w:val="false"/>
          <w:color w:val="222222"/>
          <w:spacing w:val="0"/>
          <w:sz w:val="20"/>
          <w:szCs w:val="20"/>
          <w:shd w:fill="auto" w:val="clear"/>
        </w:rPr>
        <w:t xml:space="preserve">O'Hanlon, John., ‘The Story of Zacchaeus and the Lukan ethic.’ </w:t>
      </w:r>
      <w:r>
        <w:rPr>
          <w:rFonts w:ascii="Arial" w:hAnsi="Arial"/>
          <w:b w:val="false"/>
          <w:i/>
          <w:color w:val="222222"/>
          <w:spacing w:val="0"/>
          <w:sz w:val="20"/>
          <w:szCs w:val="20"/>
          <w:shd w:fill="auto" w:val="clear"/>
        </w:rPr>
        <w:t>Journal for the Study of the New Testament</w:t>
      </w:r>
      <w:r>
        <w:rPr>
          <w:rFonts w:ascii="Arial" w:hAnsi="Arial"/>
          <w:b w:val="false"/>
          <w:i/>
          <w:caps w:val="false"/>
          <w:smallCaps w:val="false"/>
          <w:color w:val="222222"/>
          <w:spacing w:val="0"/>
          <w:sz w:val="20"/>
          <w:szCs w:val="20"/>
          <w:shd w:fill="auto" w:val="clear"/>
        </w:rPr>
        <w:t xml:space="preserve"> </w:t>
      </w:r>
      <w:r>
        <w:rPr>
          <w:rFonts w:ascii="Arial" w:hAnsi="Arial"/>
          <w:b w:val="false"/>
          <w:i w:val="false"/>
          <w:caps w:val="false"/>
          <w:smallCaps w:val="false"/>
          <w:color w:val="222222"/>
          <w:spacing w:val="0"/>
          <w:sz w:val="20"/>
          <w:szCs w:val="20"/>
          <w:shd w:fill="auto" w:val="clear"/>
        </w:rPr>
        <w:t>4.12 (1981): 2-26.</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t xml:space="preserve">Panthalanickel, James., ‘Towards an Inclusive and Just Community: A Reading of the Story of Zacchaeus (Lk: 19.1-10) in the Context of Sub-Saharan Africa.’ </w:t>
      </w:r>
      <w:r>
        <w:rPr>
          <w:rFonts w:ascii="Arial" w:hAnsi="Arial"/>
          <w:b w:val="false"/>
          <w:i/>
          <w:caps w:val="false"/>
          <w:smallCaps w:val="false"/>
          <w:color w:val="222222"/>
          <w:spacing w:val="0"/>
          <w:sz w:val="20"/>
          <w:szCs w:val="20"/>
          <w:shd w:fill="auto" w:val="clear"/>
        </w:rPr>
        <w:t xml:space="preserve">African Christian Studies </w:t>
      </w:r>
      <w:r>
        <w:rPr>
          <w:rFonts w:ascii="Arial" w:hAnsi="Arial"/>
          <w:b w:val="false"/>
          <w:i w:val="false"/>
          <w:caps w:val="false"/>
          <w:smallCaps w:val="false"/>
          <w:color w:val="222222"/>
          <w:spacing w:val="0"/>
          <w:sz w:val="20"/>
          <w:szCs w:val="20"/>
          <w:shd w:fill="auto" w:val="clear"/>
        </w:rPr>
        <w:t>32.1 (2019): 86-106.</w:t>
      </w:r>
    </w:p>
    <w:p>
      <w:pPr>
        <w:pStyle w:val="Normal"/>
        <w:bidi w:val="0"/>
        <w:jc w:val="start"/>
        <w:rPr>
          <w:rFonts w:ascii="Arial" w:hAnsi="Arial"/>
          <w:b w:val="false"/>
          <w:b w:val="false"/>
          <w:i w:val="false"/>
          <w:i w:val="false"/>
          <w:caps w:val="false"/>
          <w:smallCaps w:val="false"/>
          <w:color w:val="222222"/>
          <w:spacing w:val="0"/>
          <w:sz w:val="20"/>
          <w:szCs w:val="20"/>
          <w:shd w:fill="auto" w:val="clear"/>
        </w:rPr>
      </w:pPr>
      <w:r>
        <w:rPr>
          <w:rFonts w:ascii="Arial" w:hAnsi="Arial"/>
          <w:b w:val="false"/>
          <w:i w:val="false"/>
          <w:caps w:val="false"/>
          <w:smallCaps w:val="false"/>
          <w:color w:val="222222"/>
          <w:spacing w:val="0"/>
          <w:sz w:val="20"/>
          <w:szCs w:val="20"/>
          <w:shd w:fill="auto" w:val="clear"/>
        </w:rPr>
      </w:r>
    </w:p>
    <w:p>
      <w:pPr>
        <w:pStyle w:val="Normal"/>
        <w:bidi w:val="0"/>
        <w:jc w:val="start"/>
        <w:rPr>
          <w:rFonts w:ascii="Arial" w:hAnsi="Arial"/>
          <w:sz w:val="20"/>
          <w:szCs w:val="20"/>
        </w:rPr>
      </w:pPr>
      <w:r>
        <w:rPr>
          <w:rFonts w:ascii="Arial" w:hAnsi="Arial"/>
          <w:b w:val="false"/>
          <w:i w:val="false"/>
          <w:iCs/>
          <w:caps w:val="false"/>
          <w:smallCaps w:val="false"/>
          <w:color w:val="222222"/>
          <w:spacing w:val="0"/>
          <w:sz w:val="20"/>
          <w:szCs w:val="20"/>
          <w:shd w:fill="auto" w:val="clear"/>
        </w:rPr>
        <w:t xml:space="preserve">Siem, T. K., ‘The Gospel of Luke’, in </w:t>
      </w:r>
      <w:r>
        <w:rPr>
          <w:rFonts w:ascii="Arial" w:hAnsi="Arial"/>
          <w:b w:val="false"/>
          <w:i w:val="false"/>
          <w:iCs/>
          <w:caps w:val="false"/>
          <w:smallCaps w:val="false"/>
          <w:color w:val="222222"/>
          <w:spacing w:val="0"/>
          <w:sz w:val="20"/>
          <w:szCs w:val="20"/>
        </w:rPr>
        <w:t xml:space="preserve">"Searching the Scriptures. Vol. 2: A Feminist Commentary. Edited by Elisabeth Schüssler Fiorenza. (New York: Crossroad, 1994). </w:t>
      </w:r>
      <w:r>
        <w:rPr>
          <w:rFonts w:ascii="Arial" w:hAnsi="Arial"/>
          <w:b w:val="false"/>
          <w:i w:val="false"/>
          <w:iCs w:val="false"/>
          <w:caps w:val="false"/>
          <w:smallCaps w:val="false"/>
          <w:color w:val="222222"/>
          <w:spacing w:val="0"/>
          <w:sz w:val="20"/>
          <w:szCs w:val="20"/>
          <w:shd w:fill="auto" w:val="clear"/>
        </w:rPr>
        <w:t>728-763.</w:t>
      </w:r>
    </w:p>
    <w:p>
      <w:pPr>
        <w:pStyle w:val="Normal"/>
        <w:bidi w:val="0"/>
        <w:jc w:val="start"/>
        <w:rPr>
          <w:b w:val="false"/>
          <w:b w:val="false"/>
          <w:i w:val="false"/>
          <w:i w:val="false"/>
          <w:iCs w:val="false"/>
          <w:caps w:val="false"/>
          <w:smallCaps w:val="false"/>
          <w:color w:val="222222"/>
          <w:spacing w:val="0"/>
        </w:rPr>
      </w:pPr>
      <w:r>
        <w:rPr>
          <w:b w:val="false"/>
          <w:i w:val="false"/>
          <w:iCs w:val="false"/>
          <w:caps w:val="false"/>
          <w:smallCaps w:val="false"/>
          <w:color w:val="222222"/>
          <w:spacing w:val="0"/>
        </w:rPr>
      </w:r>
    </w:p>
    <w:p>
      <w:pPr>
        <w:pStyle w:val="Normal"/>
        <w:bidi w:val="0"/>
        <w:jc w:val="start"/>
        <w:rPr/>
      </w:pPr>
      <w:r>
        <w:rPr>
          <w:rFonts w:ascii="Arial" w:hAnsi="Arial"/>
          <w:b w:val="false"/>
          <w:i w:val="false"/>
          <w:iCs w:val="false"/>
          <w:caps w:val="false"/>
          <w:smallCaps w:val="false"/>
          <w:color w:val="222222"/>
          <w:spacing w:val="0"/>
          <w:sz w:val="20"/>
          <w:szCs w:val="20"/>
          <w:shd w:fill="auto" w:val="clear"/>
        </w:rPr>
        <w:t>Strauss, M. L., ‘</w:t>
      </w:r>
      <w:r>
        <w:rPr>
          <w:rFonts w:ascii="Arial" w:hAnsi="Arial"/>
          <w:b w:val="false"/>
          <w:i w:val="false"/>
          <w:iCs w:val="false"/>
          <w:caps w:val="false"/>
          <w:smallCaps w:val="false"/>
          <w:color w:val="222222"/>
          <w:spacing w:val="0"/>
          <w:sz w:val="20"/>
          <w:szCs w:val="20"/>
        </w:rPr>
        <w:t>Mark: The Gospel of the Servant-Messiah’</w:t>
      </w:r>
      <w:r>
        <w:rPr>
          <w:rFonts w:ascii="Arial" w:hAnsi="Arial"/>
          <w:b w:val="false"/>
          <w:i w:val="false"/>
          <w:iCs w:val="false"/>
          <w:caps w:val="false"/>
          <w:smallCaps w:val="false"/>
          <w:color w:val="222222"/>
          <w:spacing w:val="0"/>
          <w:sz w:val="20"/>
          <w:szCs w:val="20"/>
          <w:shd w:fill="auto" w:val="clear"/>
        </w:rPr>
        <w:t xml:space="preserve">, </w:t>
      </w:r>
      <w:hyperlink r:id="rId3">
        <w:r>
          <w:rPr>
            <w:rStyle w:val="InternetLink"/>
            <w:rFonts w:ascii="Arial" w:hAnsi="Arial"/>
            <w:b w:val="false"/>
            <w:i w:val="false"/>
            <w:iCs w:val="false"/>
            <w:caps w:val="false"/>
            <w:smallCaps w:val="false"/>
            <w:color w:val="222222"/>
            <w:spacing w:val="0"/>
            <w:sz w:val="20"/>
            <w:szCs w:val="20"/>
            <w:shd w:fill="auto" w:val="clear"/>
          </w:rPr>
          <w:t>https://bibleproject.com/blog/mark-gospel-servant-messiah/</w:t>
        </w:r>
      </w:hyperlink>
      <w:r>
        <w:rPr>
          <w:rFonts w:ascii="Arial" w:hAnsi="Arial"/>
          <w:b w:val="false"/>
          <w:i w:val="false"/>
          <w:iCs w:val="false"/>
          <w:caps w:val="false"/>
          <w:smallCaps w:val="false"/>
          <w:color w:val="222222"/>
          <w:spacing w:val="0"/>
          <w:sz w:val="20"/>
          <w:szCs w:val="20"/>
          <w:shd w:fill="auto" w:val="clear"/>
        </w:rPr>
        <w:t>, March 13 2022</w:t>
      </w:r>
    </w:p>
    <w:p>
      <w:pPr>
        <w:pStyle w:val="Normal"/>
        <w:bidi w:val="0"/>
        <w:jc w:val="start"/>
        <w:rPr>
          <w:rFonts w:ascii="Arial" w:hAnsi="Arial"/>
          <w:b w:val="false"/>
          <w:b w:val="false"/>
          <w:i/>
          <w:i/>
          <w:iCs/>
          <w:caps w:val="false"/>
          <w:smallCaps w:val="false"/>
          <w:color w:val="222222"/>
          <w:spacing w:val="0"/>
          <w:sz w:val="20"/>
          <w:szCs w:val="20"/>
          <w:shd w:fill="auto" w:val="clear"/>
        </w:rPr>
      </w:pPr>
      <w:r>
        <w:rPr>
          <w:rFonts w:ascii="Arial" w:hAnsi="Arial"/>
          <w:b w:val="false"/>
          <w:i/>
          <w:iCs/>
          <w:caps w:val="false"/>
          <w:smallCaps w:val="false"/>
          <w:color w:val="222222"/>
          <w:spacing w:val="0"/>
          <w:sz w:val="20"/>
          <w:szCs w:val="20"/>
          <w:shd w:fill="auto" w:val="clear"/>
        </w:rPr>
      </w:r>
    </w:p>
    <w:p>
      <w:pPr>
        <w:pStyle w:val="Normal"/>
        <w:bidi w:val="0"/>
        <w:jc w:val="start"/>
        <w:rPr>
          <w:rFonts w:ascii="Arial" w:hAnsi="Arial"/>
          <w:sz w:val="20"/>
          <w:szCs w:val="20"/>
          <w:shd w:fill="auto" w:val="clear"/>
        </w:rPr>
      </w:pPr>
      <w:r>
        <w:rPr>
          <w:rFonts w:ascii="Arial" w:hAnsi="Arial"/>
          <w:b w:val="false"/>
          <w:i w:val="false"/>
          <w:iCs/>
          <w:caps w:val="false"/>
          <w:smallCaps w:val="false"/>
          <w:color w:val="222222"/>
          <w:spacing w:val="0"/>
          <w:sz w:val="20"/>
          <w:szCs w:val="20"/>
          <w:shd w:fill="auto" w:val="clear"/>
        </w:rPr>
        <w:t xml:space="preserve">Tannehill, Robert C., ‘The Story of Zacchaeus as Rhetoric: Luke 19: 1-10.’ </w:t>
      </w:r>
      <w:r>
        <w:rPr>
          <w:rFonts w:ascii="Arial" w:hAnsi="Arial"/>
          <w:b w:val="false"/>
          <w:i/>
          <w:iCs/>
          <w:caps w:val="false"/>
          <w:smallCaps w:val="false"/>
          <w:color w:val="222222"/>
          <w:spacing w:val="0"/>
          <w:sz w:val="20"/>
          <w:szCs w:val="20"/>
          <w:shd w:fill="auto" w:val="clear"/>
        </w:rPr>
        <w:t xml:space="preserve">Semeia </w:t>
      </w:r>
      <w:r>
        <w:rPr>
          <w:rFonts w:ascii="Arial" w:hAnsi="Arial"/>
          <w:b w:val="false"/>
          <w:i w:val="false"/>
          <w:iCs/>
          <w:caps w:val="false"/>
          <w:smallCaps w:val="false"/>
          <w:color w:val="222222"/>
          <w:spacing w:val="0"/>
          <w:sz w:val="20"/>
          <w:szCs w:val="20"/>
          <w:shd w:fill="auto" w:val="clear"/>
        </w:rPr>
        <w:t>64 (1993): 201-211.</w:t>
      </w:r>
    </w:p>
    <w:p>
      <w:pPr>
        <w:pStyle w:val="Normal"/>
        <w:bidi w:val="0"/>
        <w:jc w:val="start"/>
        <w:rPr>
          <w:rFonts w:ascii="Arial" w:hAnsi="Arial"/>
          <w:sz w:val="20"/>
          <w:szCs w:val="20"/>
          <w:shd w:fill="auto" w:val="clear"/>
        </w:rPr>
      </w:pPr>
      <w:r>
        <w:rPr>
          <w:rFonts w:ascii="Arial" w:hAnsi="Arial"/>
          <w:sz w:val="20"/>
          <w:szCs w:val="20"/>
          <w:shd w:fill="auto" w:val="clear"/>
        </w:rPr>
      </w:r>
    </w:p>
    <w:p>
      <w:pPr>
        <w:pStyle w:val="Normal"/>
        <w:bidi w:val="0"/>
        <w:jc w:val="start"/>
        <w:rPr>
          <w:rFonts w:ascii="Arial" w:hAnsi="Arial"/>
          <w:sz w:val="20"/>
          <w:szCs w:val="20"/>
          <w:shd w:fill="auto" w:val="clear"/>
        </w:rPr>
      </w:pPr>
      <w:r>
        <w:rPr>
          <w:rFonts w:ascii="Arial" w:hAnsi="Arial"/>
          <w:sz w:val="20"/>
          <w:szCs w:val="20"/>
          <w:shd w:fill="auto" w:val="clear"/>
        </w:rPr>
      </w:r>
    </w:p>
    <w:p>
      <w:pPr>
        <w:pStyle w:val="Normal"/>
        <w:bidi w:val="0"/>
        <w:jc w:val="start"/>
        <w:rPr>
          <w:rFonts w:ascii="Arial" w:hAnsi="Arial"/>
          <w:sz w:val="20"/>
          <w:szCs w:val="20"/>
          <w:shd w:fill="auto" w:val="clear"/>
        </w:rPr>
      </w:pPr>
      <w:r>
        <w:rPr>
          <w:rFonts w:ascii="Arial" w:hAnsi="Arial"/>
          <w:sz w:val="20"/>
          <w:szCs w:val="20"/>
          <w:shd w:fill="auto" w:val="clear"/>
        </w:rPr>
      </w:r>
    </w:p>
    <w:p>
      <w:pPr>
        <w:pStyle w:val="Normal"/>
        <w:bidi w:val="0"/>
        <w:jc w:val="start"/>
        <w:rPr>
          <w:rFonts w:ascii="Arial" w:hAnsi="Arial"/>
          <w:sz w:val="20"/>
          <w:szCs w:val="20"/>
          <w:shd w:fill="auto" w:val="clear"/>
        </w:rPr>
      </w:pPr>
      <w:r>
        <w:rPr>
          <w:rFonts w:ascii="Arial" w:hAnsi="Arial"/>
          <w:sz w:val="20"/>
          <w:szCs w:val="20"/>
          <w:shd w:fill="auto" w:val="clear"/>
        </w:rPr>
      </w:r>
    </w:p>
    <w:p>
      <w:pPr>
        <w:pStyle w:val="Normal"/>
        <w:bidi w:val="0"/>
        <w:jc w:val="start"/>
        <w:rPr>
          <w:rFonts w:ascii="Arial" w:hAnsi="Arial"/>
          <w:sz w:val="20"/>
          <w:szCs w:val="20"/>
          <w:shd w:fill="auto" w:val="clear"/>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erif">
    <w:altName w:val="Times New Roman"/>
    <w:charset w:val="01" w:characterSet="utf-8"/>
    <w:family w:val="swiss"/>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Arial">
    <w:charset w:val="01" w:characterSet="utf-8"/>
    <w:family w:val="roman"/>
    <w:pitch w:val="variable"/>
  </w:font>
  <w:font w:name="ReithSans">
    <w:altName w:val="Arial"/>
    <w:charset w:val="01" w:characterSet="utf-8"/>
    <w:family w:val="roman"/>
    <w:pitch w:val="variable"/>
  </w:font>
  <w:font w:name="Arial">
    <w:altName w:val="sans-serif"/>
    <w:charset w:val="01" w:characterSet="utf-8"/>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rmal"/>
        <w:numPr>
          <w:ilvl w:val="0"/>
          <w:numId w:val="1"/>
        </w:numPr>
        <w:bidi w:val="0"/>
        <w:ind w:start="397" w:end="0" w:hanging="340"/>
        <w:jc w:val="start"/>
        <w:rPr/>
      </w:pPr>
      <w:r>
        <w:rPr>
          <w:rStyle w:val="FootnoteCharacters"/>
        </w:rPr>
        <w:footnoteRef/>
      </w:r>
      <w:r>
        <w:rPr>
          <w:rFonts w:ascii="Arial;sans-serif" w:hAnsi="Arial;sans-serif"/>
          <w:b w:val="false"/>
          <w:i w:val="false"/>
          <w:caps w:val="false"/>
          <w:smallCaps w:val="false"/>
          <w:color w:val="222222"/>
          <w:spacing w:val="0"/>
          <w:sz w:val="18"/>
          <w:szCs w:val="18"/>
          <w:shd w:fill="FFFFFF" w:val="clear"/>
        </w:rPr>
        <w:tab/>
        <w:t>C.A. Evans,  ‘</w:t>
      </w:r>
      <w:r>
        <w:rPr>
          <w:rFonts w:ascii="Arial;sans-serif" w:hAnsi="Arial;sans-serif"/>
          <w:b w:val="false"/>
          <w:i/>
          <w:caps w:val="false"/>
          <w:smallCaps w:val="false"/>
          <w:color w:val="222222"/>
          <w:spacing w:val="0"/>
          <w:sz w:val="18"/>
          <w:szCs w:val="18"/>
          <w:shd w:fill="FFFFFF" w:val="clear"/>
        </w:rPr>
        <w:t>Luke (Understanding the Bible Commentary Series)’</w:t>
      </w:r>
      <w:r>
        <w:rPr>
          <w:rFonts w:ascii="Arial;sans-serif" w:hAnsi="Arial;sans-serif"/>
          <w:b w:val="false"/>
          <w:i w:val="false"/>
          <w:caps w:val="false"/>
          <w:smallCaps w:val="false"/>
          <w:color w:val="222222"/>
          <w:spacing w:val="0"/>
          <w:sz w:val="18"/>
          <w:szCs w:val="18"/>
          <w:shd w:fill="FFFFFF" w:val="clear"/>
        </w:rPr>
        <w:t xml:space="preserve">. Baker Books, 2011. </w:t>
      </w:r>
      <w:r>
        <w:rPr>
          <w:rFonts w:ascii="Arial" w:hAnsi="Arial"/>
          <w:b w:val="false"/>
          <w:i w:val="false"/>
          <w:caps w:val="false"/>
          <w:smallCaps w:val="false"/>
          <w:color w:val="222222"/>
          <w:spacing w:val="0"/>
          <w:sz w:val="18"/>
          <w:szCs w:val="18"/>
          <w:shd w:fill="FFFFFF" w:val="clear"/>
        </w:rPr>
        <w:t>p.326</w:t>
      </w:r>
    </w:p>
  </w:footnote>
  <w:footnote w:id="3">
    <w:p>
      <w:pPr>
        <w:pStyle w:val="Normal"/>
        <w:numPr>
          <w:ilvl w:val="0"/>
          <w:numId w:val="1"/>
        </w:numPr>
        <w:bidi w:val="0"/>
        <w:ind w:start="397" w:end="0" w:hanging="340"/>
        <w:jc w:val="start"/>
        <w:rPr>
          <w:rFonts w:ascii="Arial" w:hAnsi="Arial"/>
          <w:sz w:val="18"/>
          <w:szCs w:val="18"/>
        </w:rPr>
      </w:pPr>
      <w:r>
        <w:rPr>
          <w:rStyle w:val="FootnoteCharacters"/>
        </w:rPr>
        <w:footnoteRef/>
      </w:r>
      <w:r>
        <w:rPr>
          <w:rFonts w:ascii="Arial" w:hAnsi="Arial"/>
          <w:b w:val="false"/>
          <w:i w:val="false"/>
          <w:caps w:val="false"/>
          <w:smallCaps w:val="false"/>
          <w:color w:val="222222"/>
          <w:spacing w:val="0"/>
          <w:sz w:val="18"/>
          <w:szCs w:val="18"/>
          <w:shd w:fill="FFFFFF" w:val="clear"/>
        </w:rPr>
        <w:tab/>
        <w:t>Thomas Landon Galloway, </w:t>
      </w:r>
      <w:r>
        <w:rPr>
          <w:rFonts w:ascii="Arial" w:hAnsi="Arial"/>
          <w:b w:val="false"/>
          <w:i/>
          <w:color w:val="222222"/>
          <w:spacing w:val="0"/>
          <w:sz w:val="18"/>
          <w:szCs w:val="18"/>
          <w:shd w:fill="FFFFFF" w:val="clear"/>
        </w:rPr>
        <w:t>The centrality of Zacchaeus in Luke's Gospel: An exegetical study of Luke 19: 1-10</w:t>
      </w:r>
      <w:r>
        <w:rPr>
          <w:rFonts w:ascii="Arial" w:hAnsi="Arial"/>
          <w:b w:val="false"/>
          <w:i w:val="false"/>
          <w:caps w:val="false"/>
          <w:smallCaps w:val="false"/>
          <w:color w:val="222222"/>
          <w:spacing w:val="0"/>
          <w:sz w:val="18"/>
          <w:szCs w:val="18"/>
          <w:shd w:fill="FFFFFF" w:val="clear"/>
        </w:rPr>
        <w:t>. (Diss. Oral Roberts University, 2011), p.35</w:t>
      </w:r>
    </w:p>
  </w:footnote>
  <w:footnote w:id="4">
    <w:p>
      <w:pPr>
        <w:pStyle w:val="Normal"/>
        <w:numPr>
          <w:ilvl w:val="0"/>
          <w:numId w:val="1"/>
        </w:numPr>
        <w:bidi w:val="0"/>
        <w:ind w:start="397" w:end="0" w:hanging="340"/>
        <w:jc w:val="start"/>
        <w:rPr>
          <w:rFonts w:ascii="Arial" w:hAnsi="Arial"/>
          <w:sz w:val="18"/>
          <w:szCs w:val="18"/>
          <w:shd w:fill="auto" w:val="clear"/>
        </w:rPr>
      </w:pPr>
      <w:r>
        <w:rPr>
          <w:rStyle w:val="FootnoteCharacters"/>
        </w:rPr>
        <w:footnoteRef/>
      </w:r>
      <w:r>
        <w:rPr>
          <w:rFonts w:ascii="Arial" w:hAnsi="Arial"/>
          <w:b w:val="false"/>
          <w:i w:val="false"/>
          <w:caps w:val="false"/>
          <w:smallCaps w:val="false"/>
          <w:color w:val="222222"/>
          <w:spacing w:val="0"/>
          <w:sz w:val="18"/>
          <w:szCs w:val="18"/>
          <w:shd w:fill="FFFFFF" w:val="clear"/>
        </w:rPr>
        <w:tab/>
        <w:t xml:space="preserve">Leon Morris, </w:t>
      </w:r>
      <w:r>
        <w:rPr>
          <w:rFonts w:ascii="Arial" w:hAnsi="Arial"/>
          <w:b w:val="false"/>
          <w:i/>
          <w:iCs/>
          <w:caps w:val="false"/>
          <w:smallCaps w:val="false"/>
          <w:color w:val="222222"/>
          <w:spacing w:val="0"/>
          <w:sz w:val="18"/>
          <w:szCs w:val="18"/>
          <w:shd w:fill="FFFFFF" w:val="clear"/>
        </w:rPr>
        <w:t xml:space="preserve">Luke: An introduction and Commentary.  </w:t>
      </w:r>
      <w:r>
        <w:rPr>
          <w:rFonts w:ascii="Arial" w:hAnsi="Arial"/>
          <w:b w:val="false"/>
          <w:i w:val="false"/>
          <w:iCs/>
          <w:caps w:val="false"/>
          <w:smallCaps w:val="false"/>
          <w:color w:val="202122"/>
          <w:spacing w:val="0"/>
          <w:sz w:val="18"/>
          <w:szCs w:val="18"/>
          <w:shd w:fill="FFFFFF" w:val="clear"/>
        </w:rPr>
        <w:t>Wm. B. Eerdmans, 1988. p. 297</w:t>
      </w:r>
    </w:p>
  </w:footnote>
  <w:footnote w:id="5">
    <w:p>
      <w:pPr>
        <w:pStyle w:val="Heading2"/>
        <w:keepNext w:val="true"/>
        <w:numPr>
          <w:ilvl w:val="0"/>
          <w:numId w:val="0"/>
        </w:numPr>
        <w:bidi w:val="0"/>
        <w:spacing w:before="200" w:after="120"/>
        <w:ind w:start="397" w:end="0" w:hanging="340"/>
        <w:jc w:val="start"/>
        <w:outlineLvl w:val="1"/>
        <w:rPr>
          <w:rFonts w:ascii="ReithSans;Arial;Helvetica;freesans;sans-serif" w:hAnsi="ReithSans;Arial;Helvetica;freesans;sans-serif"/>
          <w:sz w:val="22"/>
          <w:szCs w:val="22"/>
          <w:shd w:fill="auto" w:val="clear"/>
        </w:rPr>
      </w:pPr>
      <w:r>
        <w:rPr>
          <w:rStyle w:val="FootnoteCharacters"/>
        </w:rPr>
        <w:footnoteRef/>
      </w:r>
      <w:r>
        <w:rPr>
          <w:rFonts w:ascii="ReithSans;Arial;Helvetica;freesans;sans-serif" w:hAnsi="ReithSans;Arial;Helvetica;freesans;sans-serif"/>
          <w:b w:val="false"/>
          <w:i w:val="false"/>
          <w:caps w:val="false"/>
          <w:smallCaps w:val="false"/>
          <w:color w:val="231F20"/>
          <w:spacing w:val="0"/>
          <w:sz w:val="18"/>
          <w:szCs w:val="18"/>
          <w:shd w:fill="auto" w:val="clear"/>
        </w:rPr>
        <w:tab/>
        <w:t>BBC, ‘The encounters of Jesus with others’.  https://www.bbc.co.uk/bitesize/guides/zhmhcqt/revision/4, 4 March 2022.</w:t>
      </w:r>
    </w:p>
  </w:footnote>
  <w:footnote w:id="6">
    <w:p>
      <w:pPr>
        <w:pStyle w:val="Footnote"/>
        <w:suppressLineNumbers/>
        <w:bidi w:val="0"/>
        <w:ind w:start="397" w:end="0" w:hanging="340"/>
        <w:jc w:val="start"/>
        <w:rPr/>
      </w:pPr>
      <w:r>
        <w:rPr>
          <w:rStyle w:val="FootnoteCharacters"/>
        </w:rPr>
        <w:footnoteRef/>
      </w:r>
      <w:r>
        <w:rPr/>
        <w:tab/>
        <w:t xml:space="preserve">Blue Letter Bible Zacchaeus. </w:t>
      </w:r>
      <w:hyperlink r:id="rId1">
        <w:r>
          <w:rPr>
            <w:rStyle w:val="InternetLink"/>
          </w:rPr>
          <w:t>https://www.blueletterbible.org/lexicon/g2195/kjv/tr/0-1/</w:t>
        </w:r>
      </w:hyperlink>
      <w:r>
        <w:rPr/>
        <w:t>, 5 March 2022</w:t>
      </w:r>
    </w:p>
  </w:footnote>
  <w:footnote w:id="7">
    <w:p>
      <w:pPr>
        <w:pStyle w:val="Normal"/>
        <w:bidi w:val="0"/>
        <w:ind w:start="397" w:end="0" w:hanging="340"/>
        <w:jc w:val="start"/>
        <w:rPr>
          <w:sz w:val="18"/>
          <w:szCs w:val="18"/>
        </w:rPr>
      </w:pPr>
      <w:r>
        <w:rPr>
          <w:rStyle w:val="FootnoteCharacters"/>
        </w:rPr>
        <w:footnoteRef/>
      </w:r>
      <w:r>
        <w:rPr>
          <w:rFonts w:ascii="Arial" w:hAnsi="Arial"/>
          <w:b w:val="false"/>
          <w:i w:val="false"/>
          <w:caps w:val="false"/>
          <w:smallCaps w:val="false"/>
          <w:color w:val="222222"/>
          <w:spacing w:val="0"/>
          <w:sz w:val="18"/>
          <w:szCs w:val="18"/>
          <w:shd w:fill="auto" w:val="clear"/>
        </w:rPr>
        <w:tab/>
        <w:t xml:space="preserve">James Panthalanickel, ‘Towards an Inclusive and Just Community: A Reading of the Story of </w:t>
        <w:tab/>
        <w:t xml:space="preserve">Zacchaeus (Lk: 19.1-10) in the Context of Sub-Saharan Africa.’ </w:t>
      </w:r>
      <w:r>
        <w:rPr>
          <w:rFonts w:ascii="Arial" w:hAnsi="Arial"/>
          <w:b w:val="false"/>
          <w:i/>
          <w:caps w:val="false"/>
          <w:smallCaps w:val="false"/>
          <w:color w:val="222222"/>
          <w:spacing w:val="0"/>
          <w:sz w:val="18"/>
          <w:szCs w:val="18"/>
          <w:shd w:fill="auto" w:val="clear"/>
        </w:rPr>
        <w:t xml:space="preserve">African Christian Studies </w:t>
      </w:r>
      <w:r>
        <w:rPr>
          <w:rFonts w:ascii="Arial" w:hAnsi="Arial"/>
          <w:b w:val="false"/>
          <w:i w:val="false"/>
          <w:caps w:val="false"/>
          <w:smallCaps w:val="false"/>
          <w:color w:val="222222"/>
          <w:spacing w:val="0"/>
          <w:sz w:val="18"/>
          <w:szCs w:val="18"/>
          <w:shd w:fill="auto" w:val="clear"/>
        </w:rPr>
        <w:t xml:space="preserve">32.1 </w:t>
        <w:tab/>
        <w:t>(2019): p. 5</w:t>
      </w:r>
    </w:p>
  </w:footnote>
  <w:footnote w:id="8">
    <w:p>
      <w:pPr>
        <w:pStyle w:val="Heading2"/>
        <w:keepNext w:val="true"/>
        <w:numPr>
          <w:ilvl w:val="0"/>
          <w:numId w:val="0"/>
        </w:numPr>
        <w:bidi w:val="0"/>
        <w:spacing w:before="200" w:after="120"/>
        <w:ind w:start="397" w:end="0" w:hanging="340"/>
        <w:jc w:val="start"/>
        <w:outlineLvl w:val="1"/>
        <w:rPr>
          <w:rFonts w:ascii="ReithSans;Arial;Helvetica;freesans;sans-serif" w:hAnsi="ReithSans;Arial;Helvetica;freesans;sans-serif"/>
          <w:sz w:val="22"/>
          <w:szCs w:val="22"/>
          <w:shd w:fill="auto" w:val="clear"/>
        </w:rPr>
      </w:pPr>
      <w:r>
        <w:rPr>
          <w:rStyle w:val="FootnoteCharacters"/>
        </w:rPr>
        <w:footnoteRef/>
      </w:r>
      <w:r>
        <w:rPr>
          <w:rFonts w:ascii="ReithSans;Arial;Helvetica;freesans;sans-serif" w:hAnsi="ReithSans;Arial;Helvetica;freesans;sans-serif"/>
          <w:b w:val="false"/>
          <w:i w:val="false"/>
          <w:caps w:val="false"/>
          <w:smallCaps w:val="false"/>
          <w:color w:val="231F20"/>
          <w:spacing w:val="0"/>
          <w:sz w:val="18"/>
          <w:szCs w:val="18"/>
          <w:shd w:fill="auto" w:val="clear"/>
        </w:rPr>
        <w:tab/>
        <w:t>BBC, The encounters of Jesus with others.</w:t>
      </w:r>
    </w:p>
  </w:footnote>
  <w:footnote w:id="9">
    <w:p>
      <w:pPr>
        <w:pStyle w:val="Normal"/>
        <w:bidi w:val="0"/>
        <w:ind w:start="454" w:end="0" w:hanging="397"/>
        <w:jc w:val="start"/>
        <w:rPr>
          <w:rFonts w:ascii="Arial" w:hAnsi="Arial"/>
          <w:sz w:val="18"/>
          <w:szCs w:val="18"/>
          <w:shd w:fill="auto" w:val="clear"/>
        </w:rPr>
      </w:pPr>
      <w:r>
        <w:rPr>
          <w:rStyle w:val="FootnoteCharacters"/>
        </w:rPr>
        <w:footnoteRef/>
      </w:r>
      <w:r>
        <w:rPr>
          <w:rFonts w:ascii="Arial" w:hAnsi="Arial"/>
          <w:b w:val="false"/>
          <w:i w:val="false"/>
          <w:iCs/>
          <w:caps w:val="false"/>
          <w:smallCaps w:val="false"/>
          <w:color w:val="222222"/>
          <w:spacing w:val="0"/>
          <w:sz w:val="18"/>
          <w:szCs w:val="18"/>
          <w:shd w:fill="auto" w:val="clear"/>
        </w:rPr>
        <w:tab/>
        <w:t xml:space="preserve">F.W. Hobbie, ‘Luke 19: 1–10.’ </w:t>
      </w:r>
      <w:r>
        <w:rPr>
          <w:rFonts w:ascii="Arial" w:hAnsi="Arial"/>
          <w:b w:val="false"/>
          <w:i/>
          <w:iCs/>
          <w:caps w:val="false"/>
          <w:smallCaps w:val="false"/>
          <w:color w:val="222222"/>
          <w:spacing w:val="0"/>
          <w:sz w:val="18"/>
          <w:szCs w:val="18"/>
          <w:shd w:fill="auto" w:val="clear"/>
        </w:rPr>
        <w:t xml:space="preserve">Interpretation </w:t>
      </w:r>
      <w:r>
        <w:rPr>
          <w:rFonts w:ascii="Arial" w:hAnsi="Arial"/>
          <w:b w:val="false"/>
          <w:i w:val="false"/>
          <w:iCs/>
          <w:caps w:val="false"/>
          <w:smallCaps w:val="false"/>
          <w:color w:val="222222"/>
          <w:spacing w:val="0"/>
          <w:sz w:val="18"/>
          <w:szCs w:val="18"/>
          <w:shd w:fill="auto" w:val="clear"/>
        </w:rPr>
        <w:t>31.3 (1977):</w:t>
      </w:r>
      <w:r>
        <w:rPr>
          <w:rFonts w:ascii="Arial" w:hAnsi="Arial"/>
          <w:b w:val="false"/>
          <w:i w:val="false"/>
          <w:iCs/>
          <w:caps w:val="false"/>
          <w:smallCaps w:val="false"/>
          <w:color w:val="222222"/>
          <w:spacing w:val="0"/>
          <w:sz w:val="18"/>
          <w:szCs w:val="18"/>
          <w:shd w:fill="FFFFFF" w:val="clear"/>
        </w:rPr>
        <w:t xml:space="preserve"> p287</w:t>
      </w:r>
    </w:p>
  </w:footnote>
  <w:footnote w:id="10">
    <w:p>
      <w:pPr>
        <w:pStyle w:val="Normal"/>
        <w:bidi w:val="0"/>
        <w:ind w:start="454" w:end="0" w:hanging="397"/>
        <w:jc w:val="start"/>
        <w:rPr/>
      </w:pPr>
      <w:r>
        <w:rPr>
          <w:rStyle w:val="FootnoteCharacters"/>
        </w:rPr>
        <w:footnoteRef/>
      </w:r>
      <w:r>
        <w:rPr>
          <w:rFonts w:ascii="Arial" w:hAnsi="Arial"/>
          <w:b w:val="false"/>
          <w:i w:val="false"/>
          <w:iCs w:val="false"/>
          <w:caps w:val="false"/>
          <w:smallCaps w:val="false"/>
          <w:color w:val="222222"/>
          <w:spacing w:val="0"/>
          <w:sz w:val="18"/>
          <w:szCs w:val="18"/>
          <w:shd w:fill="auto" w:val="clear"/>
        </w:rPr>
        <w:tab/>
        <w:t>M.L. Strauss, “</w:t>
      </w:r>
      <w:r>
        <w:rPr>
          <w:rFonts w:ascii="Arial" w:hAnsi="Arial"/>
          <w:b w:val="false"/>
          <w:i w:val="false"/>
          <w:iCs w:val="false"/>
          <w:caps w:val="false"/>
          <w:smallCaps w:val="false"/>
          <w:color w:val="222222"/>
          <w:spacing w:val="0"/>
          <w:sz w:val="18"/>
          <w:szCs w:val="18"/>
        </w:rPr>
        <w:t>Mark: The Gospel of the Servant-Messiah”</w:t>
      </w:r>
      <w:r>
        <w:rPr>
          <w:rFonts w:ascii="Arial" w:hAnsi="Arial"/>
          <w:b w:val="false"/>
          <w:i w:val="false"/>
          <w:iCs w:val="false"/>
          <w:caps w:val="false"/>
          <w:smallCaps w:val="false"/>
          <w:color w:val="222222"/>
          <w:spacing w:val="0"/>
          <w:sz w:val="18"/>
          <w:szCs w:val="18"/>
          <w:shd w:fill="auto" w:val="clear"/>
        </w:rPr>
        <w:t xml:space="preserve">, </w:t>
      </w:r>
      <w:hyperlink r:id="rId2">
        <w:r>
          <w:rPr>
            <w:rStyle w:val="InternetLink"/>
            <w:rFonts w:ascii="Arial" w:hAnsi="Arial"/>
            <w:b w:val="false"/>
            <w:i w:val="false"/>
            <w:iCs w:val="false"/>
            <w:caps w:val="false"/>
            <w:smallCaps w:val="false"/>
            <w:color w:val="222222"/>
            <w:spacing w:val="0"/>
            <w:sz w:val="18"/>
            <w:szCs w:val="18"/>
            <w:shd w:fill="auto" w:val="clear"/>
          </w:rPr>
          <w:t>https://bibleproject.com/blog/mark-gospel-servant-messiah/</w:t>
        </w:r>
      </w:hyperlink>
      <w:r>
        <w:rPr>
          <w:rFonts w:ascii="Arial" w:hAnsi="Arial"/>
          <w:b w:val="false"/>
          <w:i w:val="false"/>
          <w:iCs w:val="false"/>
          <w:caps w:val="false"/>
          <w:smallCaps w:val="false"/>
          <w:color w:val="222222"/>
          <w:spacing w:val="0"/>
          <w:sz w:val="18"/>
          <w:szCs w:val="18"/>
          <w:shd w:fill="auto" w:val="clear"/>
        </w:rPr>
        <w:t>, March 13 2022</w:t>
      </w:r>
    </w:p>
  </w:footnote>
  <w:footnote w:id="11">
    <w:p>
      <w:pPr>
        <w:pStyle w:val="Normal"/>
        <w:numPr>
          <w:ilvl w:val="0"/>
          <w:numId w:val="1"/>
        </w:numPr>
        <w:bidi w:val="0"/>
        <w:ind w:start="454" w:end="0" w:hanging="397"/>
        <w:jc w:val="start"/>
        <w:rPr>
          <w:rFonts w:ascii="Arial" w:hAnsi="Arial"/>
          <w:sz w:val="18"/>
          <w:szCs w:val="18"/>
          <w:shd w:fill="auto" w:val="clear"/>
        </w:rPr>
      </w:pPr>
      <w:r>
        <w:rPr>
          <w:rStyle w:val="FootnoteCharacters"/>
        </w:rPr>
        <w:footnoteRef/>
      </w:r>
      <w:r>
        <w:rPr>
          <w:rFonts w:ascii="Arial" w:hAnsi="Arial"/>
          <w:b w:val="false"/>
          <w:i w:val="false"/>
          <w:caps w:val="false"/>
          <w:smallCaps w:val="false"/>
          <w:color w:val="222222"/>
          <w:spacing w:val="0"/>
          <w:sz w:val="18"/>
          <w:szCs w:val="18"/>
          <w:shd w:fill="FFFFFF" w:val="clear"/>
        </w:rPr>
        <w:tab/>
        <w:t xml:space="preserve">J. O'Hanlon, ‘The Story of Zacchaeus and the Lukan ethic.’ </w:t>
      </w:r>
      <w:r>
        <w:rPr>
          <w:rFonts w:ascii="Arial" w:hAnsi="Arial"/>
          <w:b w:val="false"/>
          <w:i/>
          <w:caps w:val="false"/>
          <w:smallCaps w:val="false"/>
          <w:color w:val="222222"/>
          <w:spacing w:val="0"/>
          <w:sz w:val="18"/>
          <w:szCs w:val="18"/>
          <w:shd w:fill="FFFFFF" w:val="clear"/>
        </w:rPr>
        <w:t xml:space="preserve">Journal for the Study of the New Testament </w:t>
      </w:r>
      <w:r>
        <w:rPr>
          <w:rFonts w:ascii="Arial" w:hAnsi="Arial"/>
          <w:b w:val="false"/>
          <w:i w:val="false"/>
          <w:caps w:val="false"/>
          <w:smallCaps w:val="false"/>
          <w:color w:val="222222"/>
          <w:spacing w:val="0"/>
          <w:sz w:val="18"/>
          <w:szCs w:val="18"/>
          <w:shd w:fill="FFFFFF" w:val="clear"/>
        </w:rPr>
        <w:t xml:space="preserve">4.12 (1981): </w:t>
      </w:r>
      <w:r>
        <w:rPr>
          <w:rFonts w:ascii="Arial" w:hAnsi="Arial"/>
          <w:b w:val="false"/>
          <w:i w:val="false"/>
          <w:iCs/>
          <w:caps w:val="false"/>
          <w:smallCaps w:val="false"/>
          <w:color w:val="222222"/>
          <w:spacing w:val="0"/>
          <w:sz w:val="18"/>
          <w:szCs w:val="18"/>
          <w:shd w:fill="FFFFFF" w:val="clear"/>
        </w:rPr>
        <w:t>p3</w:t>
      </w:r>
    </w:p>
  </w:footnote>
  <w:footnote w:id="12">
    <w:p>
      <w:pPr>
        <w:pStyle w:val="Normal"/>
        <w:bidi w:val="0"/>
        <w:ind w:start="454" w:end="0" w:hanging="397"/>
        <w:jc w:val="start"/>
        <w:rPr/>
      </w:pPr>
      <w:r>
        <w:rPr>
          <w:rStyle w:val="FootnoteCharacters"/>
        </w:rPr>
        <w:footnoteRef/>
      </w:r>
      <w:r>
        <w:rPr>
          <w:rFonts w:ascii="Arial" w:hAnsi="Arial"/>
          <w:b w:val="false"/>
          <w:i w:val="false"/>
          <w:caps w:val="false"/>
          <w:smallCaps w:val="false"/>
          <w:color w:val="222222"/>
          <w:spacing w:val="0"/>
          <w:sz w:val="18"/>
          <w:szCs w:val="18"/>
          <w:shd w:fill="auto" w:val="clear"/>
        </w:rPr>
        <w:tab/>
        <w:t>J.A. Fitzmyer,  ‘The Gospel According to Luke (X-XXIV)’ Anchor Bible 28A; New York: Doubleday, 1985. p1220</w:t>
      </w:r>
    </w:p>
  </w:footnote>
  <w:footnote w:id="13">
    <w:p>
      <w:pPr>
        <w:pStyle w:val="Normal"/>
        <w:bidi w:val="0"/>
        <w:ind w:start="454" w:end="0" w:hanging="397"/>
        <w:jc w:val="start"/>
        <w:rPr>
          <w:rFonts w:ascii="Arial" w:hAnsi="Arial"/>
          <w:sz w:val="18"/>
          <w:szCs w:val="18"/>
          <w:shd w:fill="auto" w:val="clear"/>
        </w:rPr>
      </w:pPr>
      <w:r>
        <w:rPr>
          <w:rStyle w:val="FootnoteCharacters"/>
        </w:rPr>
        <w:footnoteRef/>
      </w:r>
      <w:r>
        <w:rPr>
          <w:rFonts w:ascii="Arial" w:hAnsi="Arial"/>
          <w:b w:val="false"/>
          <w:i w:val="false"/>
          <w:iCs/>
          <w:caps w:val="false"/>
          <w:smallCaps w:val="false"/>
          <w:color w:val="222222"/>
          <w:spacing w:val="0"/>
          <w:sz w:val="18"/>
          <w:szCs w:val="18"/>
          <w:shd w:fill="auto" w:val="clear"/>
        </w:rPr>
        <w:tab/>
        <w:t xml:space="preserve">Robert C. Tannehill, ‘The Story of Zacchaeus as Rhetoric: Luke 19: 1-10.’ </w:t>
      </w:r>
      <w:r>
        <w:rPr>
          <w:rFonts w:ascii="Arial" w:hAnsi="Arial"/>
          <w:b w:val="false"/>
          <w:i/>
          <w:iCs/>
          <w:caps w:val="false"/>
          <w:smallCaps w:val="false"/>
          <w:color w:val="222222"/>
          <w:spacing w:val="0"/>
          <w:sz w:val="18"/>
          <w:szCs w:val="18"/>
          <w:shd w:fill="auto" w:val="clear"/>
        </w:rPr>
        <w:t xml:space="preserve">Semeia </w:t>
      </w:r>
      <w:r>
        <w:rPr>
          <w:rFonts w:ascii="Arial" w:hAnsi="Arial"/>
          <w:b w:val="false"/>
          <w:i w:val="false"/>
          <w:iCs/>
          <w:caps w:val="false"/>
          <w:smallCaps w:val="false"/>
          <w:color w:val="222222"/>
          <w:spacing w:val="0"/>
          <w:sz w:val="18"/>
          <w:szCs w:val="18"/>
          <w:shd w:fill="auto" w:val="clear"/>
        </w:rPr>
        <w:t>64 (1993): p203</w:t>
      </w:r>
    </w:p>
  </w:footnote>
  <w:footnote w:id="14">
    <w:p>
      <w:pPr>
        <w:pStyle w:val="Normal"/>
        <w:bidi w:val="0"/>
        <w:ind w:start="454" w:end="0" w:hanging="397"/>
        <w:jc w:val="start"/>
        <w:rPr>
          <w:rFonts w:ascii="Arial" w:hAnsi="Arial"/>
          <w:sz w:val="18"/>
          <w:szCs w:val="18"/>
          <w:shd w:fill="auto" w:val="clear"/>
        </w:rPr>
      </w:pPr>
      <w:r>
        <w:rPr>
          <w:rStyle w:val="FootnoteCharacters"/>
        </w:rPr>
        <w:footnoteRef/>
      </w:r>
      <w:r>
        <w:rPr>
          <w:rFonts w:ascii="Arial" w:hAnsi="Arial"/>
          <w:b w:val="false"/>
          <w:i w:val="false"/>
          <w:iCs/>
          <w:caps w:val="false"/>
          <w:smallCaps w:val="false"/>
          <w:color w:val="222222"/>
          <w:spacing w:val="0"/>
          <w:sz w:val="18"/>
          <w:szCs w:val="18"/>
          <w:shd w:fill="auto" w:val="clear"/>
        </w:rPr>
        <w:tab/>
        <w:t xml:space="preserve">T.K. Siem, ‘The Gospel of Luke’. </w:t>
      </w:r>
      <w:r>
        <w:rPr>
          <w:rFonts w:ascii="Arial" w:hAnsi="Arial"/>
          <w:b w:val="false"/>
          <w:i/>
          <w:iCs/>
          <w:caps w:val="false"/>
          <w:smallCaps w:val="false"/>
          <w:color w:val="222222"/>
          <w:spacing w:val="0"/>
          <w:sz w:val="18"/>
          <w:szCs w:val="18"/>
          <w:shd w:fill="auto" w:val="clear"/>
        </w:rPr>
        <w:t xml:space="preserve">Searching the Scriptures – Volume 2 </w:t>
      </w:r>
      <w:r>
        <w:rPr>
          <w:rFonts w:ascii="Arial" w:hAnsi="Arial"/>
          <w:b w:val="false"/>
          <w:i w:val="false"/>
          <w:iCs w:val="false"/>
          <w:caps w:val="false"/>
          <w:smallCaps w:val="false"/>
          <w:color w:val="222222"/>
          <w:spacing w:val="0"/>
          <w:sz w:val="18"/>
          <w:szCs w:val="18"/>
          <w:shd w:fill="auto" w:val="clear"/>
        </w:rPr>
        <w:t>(1994): p738</w:t>
      </w:r>
    </w:p>
  </w:footnote>
  <w:footnote w:id="15">
    <w:p>
      <w:pPr>
        <w:pStyle w:val="Normal"/>
        <w:numPr>
          <w:ilvl w:val="0"/>
          <w:numId w:val="1"/>
        </w:numPr>
        <w:bidi w:val="0"/>
        <w:jc w:val="start"/>
        <w:rPr>
          <w:rFonts w:ascii="Arial" w:hAnsi="Arial"/>
          <w:sz w:val="20"/>
          <w:szCs w:val="20"/>
          <w:shd w:fill="auto" w:val="clear"/>
        </w:rPr>
      </w:pPr>
      <w:r>
        <w:rPr>
          <w:rStyle w:val="FootnoteCharacters"/>
        </w:rPr>
        <w:footnoteRef/>
      </w:r>
      <w:r>
        <w:rPr>
          <w:rFonts w:ascii="Arial" w:hAnsi="Arial"/>
          <w:b w:val="false"/>
          <w:i w:val="false"/>
          <w:caps w:val="false"/>
          <w:smallCaps w:val="false"/>
          <w:color w:val="222222"/>
          <w:spacing w:val="0"/>
          <w:sz w:val="20"/>
          <w:szCs w:val="20"/>
          <w:shd w:fill="FFFFFF" w:val="clear"/>
        </w:rPr>
        <w:t xml:space="preserve">O'Hanlon, ‘The Story of Zacchaeus and the Lukan ethic.’ </w:t>
      </w:r>
      <w:r>
        <w:rPr>
          <w:rFonts w:ascii="Arial" w:hAnsi="Arial"/>
          <w:b w:val="false"/>
          <w:i w:val="false"/>
          <w:iCs/>
          <w:caps w:val="false"/>
          <w:smallCaps w:val="false"/>
          <w:color w:val="222222"/>
          <w:spacing w:val="0"/>
          <w:sz w:val="20"/>
          <w:szCs w:val="20"/>
          <w:shd w:fill="FFFFFF" w:val="clear"/>
        </w:rPr>
        <w:t>p2</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Liberation Serif" w:hAnsi="Liberation Serif" w:eastAsia="Songti SC" w:cs="Arial Unicode MS"/>
      <w:color w:val="auto"/>
      <w:kern w:val="2"/>
      <w:sz w:val="24"/>
      <w:szCs w:val="24"/>
      <w:lang w:val="en-GB" w:eastAsia="zh-CN" w:bidi="hi-IN"/>
    </w:rPr>
  </w:style>
  <w:style w:type="paragraph" w:styleId="Heading1">
    <w:name w:val="Heading 1"/>
    <w:basedOn w:val="Heading"/>
    <w:next w:val="TextBody"/>
    <w:qFormat/>
    <w:pPr>
      <w:spacing w:before="240" w:after="120"/>
      <w:outlineLvl w:val="0"/>
    </w:pPr>
    <w:rPr>
      <w:rFonts w:ascii="Liberation Serif" w:hAnsi="Liberation Serif" w:eastAsia="Songti SC" w:cs="Arial Unicode MS"/>
      <w:b/>
      <w:bCs/>
      <w:sz w:val="48"/>
      <w:szCs w:val="48"/>
    </w:rPr>
  </w:style>
  <w:style w:type="paragraph" w:styleId="Heading2">
    <w:name w:val="Heading 2"/>
    <w:basedOn w:val="Heading"/>
    <w:next w:val="TextBody"/>
    <w:qFormat/>
    <w:pPr>
      <w:spacing w:before="200" w:after="120"/>
      <w:outlineLvl w:val="1"/>
    </w:pPr>
    <w:rPr>
      <w:rFonts w:ascii="Liberation Serif" w:hAnsi="Liberation Serif" w:eastAsia="Songti SC" w:cs="Arial Unicode MS"/>
      <w:b/>
      <w:bCs/>
      <w:sz w:val="36"/>
      <w:szCs w:val="36"/>
    </w:rPr>
  </w:style>
  <w:style w:type="character" w:styleId="NumberingSymbols">
    <w:name w:val="Numbering Symbols"/>
    <w:qFormat/>
    <w:rPr/>
  </w:style>
  <w:style w:type="character" w:styleId="InternetLink">
    <w:name w:val="Hyperlink"/>
    <w:rPr>
      <w:color w:val="000080"/>
      <w:u w:val="single"/>
      <w:lang w:val="zxx" w:eastAsia="zxx" w:bidi="zxx"/>
    </w:rPr>
  </w:style>
  <w:style w:type="character" w:styleId="StrongEmphasis">
    <w:name w:val="Strong Emphasis"/>
    <w:qFormat/>
    <w:rPr>
      <w:b/>
      <w:bCs/>
    </w:rPr>
  </w:style>
  <w:style w:type="character" w:styleId="FootnoteCharacters">
    <w:name w:val="Footnote Characters"/>
    <w:qFormat/>
    <w:rPr/>
  </w:style>
  <w:style w:type="character" w:styleId="FootnoteAnchor">
    <w:name w:val="Footnote Anchor"/>
    <w:rPr>
      <w:vertAlign w:val="superscript"/>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lang w:val="zxx" w:eastAsia="zxx" w:bidi="zxx"/>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istContents">
    <w:name w:val="List Contents"/>
    <w:basedOn w:val="Normal"/>
    <w:qFormat/>
    <w:pPr>
      <w:ind w:start="567" w:end="0" w:hanging="0"/>
    </w:pPr>
    <w:rPr/>
  </w:style>
  <w:style w:type="paragraph" w:styleId="ListHeading">
    <w:name w:val="List Heading"/>
    <w:basedOn w:val="Normal"/>
    <w:next w:val="ListContents"/>
    <w:qFormat/>
    <w:pPr>
      <w:ind w:start="0" w:end="0" w:hanging="0"/>
    </w:pPr>
    <w:rPr/>
  </w:style>
  <w:style w:type="paragraph" w:styleId="Footnote">
    <w:name w:val="Footnote Text"/>
    <w:basedOn w:val="Normal"/>
    <w:pPr>
      <w:suppressLineNumbers/>
      <w:ind w:start="339" w:end="0" w:hanging="339"/>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blueletterbible.org/lexicon/g2195/kjv/tr/0-1/" TargetMode="External"/><Relationship Id="rId3" Type="http://schemas.openxmlformats.org/officeDocument/2006/relationships/hyperlink" Target="https://bibleproject.com/blog/mark-gospel-servant-messiah/"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www.blueletterbible.org/lexicon/g2195/kjv/tr/0-1/" TargetMode="External"/><Relationship Id="rId2" Type="http://schemas.openxmlformats.org/officeDocument/2006/relationships/hyperlink" Target="https://bibleproject.com/blog/mark-gospel-servant-messiah/" TargetMode="External"/>
</Relationships>
</file>

<file path=docProps/app.xml><?xml version="1.0" encoding="utf-8"?>
<Properties xmlns="http://schemas.openxmlformats.org/officeDocument/2006/extended-properties" xmlns:vt="http://schemas.openxmlformats.org/officeDocument/2006/docPropsVTypes">
  <Template/>
  <TotalTime>1648</TotalTime>
  <Application>LibreOffice/7.0.2.2$MacOSX_X86_64 LibreOffice_project/8349ace3c3162073abd90d81fd06dcfb6b36b994</Application>
  <Pages>4</Pages>
  <Words>1982</Words>
  <Characters>9940</Characters>
  <CharactersWithSpaces>11898</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2022-02-19T19:33:25Z</dcterms:created>
  <dc:creator/>
  <dc:description/>
  <dc:language>en-GB</dc:language>
  <cp:lastModifiedBy/>
  <dcterms:modified xsi:type="dcterms:W3CDTF">2022-03-18T13:54:12Z</dcterms:modified>
  <cp:revision>33</cp:revision>
  <dc:subject/>
  <dc:title/>
</cp:coreProperties>
</file>