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BDB8DE" w14:textId="77777777" w:rsidR="007168E8" w:rsidRDefault="007168E8" w:rsidP="007168E8">
      <w:pPr>
        <w:pStyle w:val="NormalWeb"/>
        <w:spacing w:before="0" w:beforeAutospacing="0" w:after="0" w:afterAutospacing="0"/>
        <w:ind w:left="-180" w:right="-334"/>
      </w:pPr>
      <w:r>
        <w:rPr>
          <w:noProof/>
        </w:rPr>
        <w:drawing>
          <wp:inline distT="0" distB="0" distL="0" distR="0" wp14:anchorId="1D3A28A6" wp14:editId="5B362CA3">
            <wp:extent cx="1905000" cy="635000"/>
            <wp:effectExtent l="19050" t="19050" r="19050" b="1270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6E69DF1B" w14:textId="77777777" w:rsidR="007168E8" w:rsidRDefault="007168E8" w:rsidP="007168E8">
      <w:pPr>
        <w:pStyle w:val="NormalWeb"/>
        <w:spacing w:before="0" w:beforeAutospacing="0" w:after="0" w:afterAutospacing="0"/>
        <w:ind w:left="-180" w:right="-334"/>
      </w:pPr>
    </w:p>
    <w:p w14:paraId="6EA1136E" w14:textId="77777777" w:rsidR="007168E8" w:rsidRDefault="007168E8" w:rsidP="007168E8">
      <w:pPr>
        <w:pStyle w:val="NormalWeb"/>
        <w:spacing w:before="0" w:beforeAutospacing="0" w:after="0" w:afterAutospacing="0"/>
        <w:ind w:left="-180" w:right="-334"/>
      </w:pPr>
    </w:p>
    <w:p w14:paraId="34735048" w14:textId="77777777" w:rsidR="007168E8" w:rsidRDefault="007168E8" w:rsidP="007168E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6DBB498" w14:textId="77777777" w:rsidR="007168E8" w:rsidRPr="00230F35" w:rsidRDefault="007168E8" w:rsidP="007168E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5AC0E45" w14:textId="77777777" w:rsidR="007168E8" w:rsidRPr="00230F35" w:rsidRDefault="007168E8" w:rsidP="007168E8">
      <w:pPr>
        <w:rPr>
          <w:rFonts w:ascii="Arial" w:hAnsi="Arial" w:cs="Arial"/>
          <w:sz w:val="28"/>
          <w:szCs w:val="28"/>
          <w:lang w:val="cy-GB"/>
        </w:rPr>
      </w:pPr>
    </w:p>
    <w:p w14:paraId="64AC7236" w14:textId="77777777" w:rsidR="007168E8" w:rsidRDefault="007168E8" w:rsidP="007168E8">
      <w:pPr>
        <w:pStyle w:val="Heading3"/>
        <w:jc w:val="center"/>
        <w:rPr>
          <w:lang w:val="cy-GB"/>
        </w:rPr>
      </w:pPr>
      <w:r>
        <w:rPr>
          <w:lang w:val="cy-GB"/>
        </w:rPr>
        <w:t>THIS SHEET MUST BE THE FIRST PAGE OF THE ASSIGNMENT YOU ARE SUBMITTING  (DO NOT SEND AS A SEPARATE FILE)</w:t>
      </w:r>
    </w:p>
    <w:p w14:paraId="46A67947" w14:textId="77777777" w:rsidR="007168E8" w:rsidRDefault="007168E8" w:rsidP="007168E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168E8" w:rsidRPr="00230F35" w14:paraId="16BB5D39" w14:textId="77777777" w:rsidTr="00525F2D">
        <w:trPr>
          <w:trHeight w:val="614"/>
        </w:trPr>
        <w:tc>
          <w:tcPr>
            <w:tcW w:w="8856" w:type="dxa"/>
            <w:gridSpan w:val="5"/>
          </w:tcPr>
          <w:p w14:paraId="7B8775B3" w14:textId="77777777" w:rsidR="007168E8" w:rsidRPr="00230F35" w:rsidRDefault="007168E8" w:rsidP="00525F2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168E8" w:rsidRPr="00230F35" w14:paraId="4C50FAFA" w14:textId="77777777" w:rsidTr="00525F2D">
        <w:trPr>
          <w:trHeight w:val="718"/>
        </w:trPr>
        <w:tc>
          <w:tcPr>
            <w:tcW w:w="8856" w:type="dxa"/>
            <w:gridSpan w:val="5"/>
          </w:tcPr>
          <w:p w14:paraId="2CF41DAA" w14:textId="77777777" w:rsidR="007168E8" w:rsidRDefault="007168E8"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C22C0F3" w14:textId="77777777" w:rsidR="007168E8" w:rsidRPr="00230F35" w:rsidRDefault="007168E8"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Emma Tanya Lewis</w:t>
            </w:r>
          </w:p>
        </w:tc>
      </w:tr>
      <w:tr w:rsidR="007168E8" w:rsidRPr="00230F35" w14:paraId="3A106C09" w14:textId="77777777" w:rsidTr="00525F2D">
        <w:trPr>
          <w:trHeight w:val="849"/>
        </w:trPr>
        <w:tc>
          <w:tcPr>
            <w:tcW w:w="4788" w:type="dxa"/>
          </w:tcPr>
          <w:p w14:paraId="59B91459" w14:textId="77777777" w:rsidR="007168E8" w:rsidRPr="00230F35" w:rsidRDefault="007168E8"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hyperlink r:id="rId5" w:tooltip="Research Methodology for Historians (HPHI7003)" w:history="1">
              <w:r w:rsidRPr="003A7A33">
                <w:rPr>
                  <w:rStyle w:val="Hyperlink"/>
                  <w:rFonts w:ascii="Arial" w:hAnsi="Arial" w:cs="Arial"/>
                  <w:color w:val="000000" w:themeColor="text1"/>
                  <w:sz w:val="21"/>
                  <w:szCs w:val="21"/>
                  <w:u w:val="none"/>
                </w:rPr>
                <w:t>HPHI7003</w:t>
              </w:r>
            </w:hyperlink>
            <w:r w:rsidRPr="003A7A33">
              <w:rPr>
                <w:rFonts w:ascii="Arial" w:hAnsi="Arial" w:cs="Arial"/>
                <w:color w:val="000000" w:themeColor="text1"/>
                <w:sz w:val="22"/>
                <w:szCs w:val="22"/>
              </w:rPr>
              <w:t xml:space="preserve">  </w:t>
            </w:r>
          </w:p>
          <w:p w14:paraId="2C4E77C5" w14:textId="77777777" w:rsidR="007168E8" w:rsidRPr="00230F35" w:rsidRDefault="007168E8" w:rsidP="00525F2D">
            <w:pPr>
              <w:pStyle w:val="NormalWeb"/>
              <w:spacing w:before="0" w:beforeAutospacing="0" w:after="0" w:afterAutospacing="0"/>
              <w:ind w:right="34"/>
              <w:rPr>
                <w:rFonts w:ascii="Arial" w:hAnsi="Arial" w:cs="Arial"/>
                <w:sz w:val="22"/>
                <w:szCs w:val="22"/>
              </w:rPr>
            </w:pPr>
          </w:p>
          <w:p w14:paraId="59558773" w14:textId="77777777" w:rsidR="007168E8" w:rsidRPr="003A7A33" w:rsidRDefault="007168E8" w:rsidP="00525F2D">
            <w:pPr>
              <w:rPr>
                <w:rFonts w:ascii="Arial" w:hAnsi="Arial" w:cs="Arial"/>
              </w:rPr>
            </w:pPr>
            <w:r w:rsidRPr="003A7A33">
              <w:rPr>
                <w:rFonts w:ascii="Arial" w:hAnsi="Arial" w:cs="Arial"/>
              </w:rPr>
              <w:t>Module title: Research Methodology for Historians </w:t>
            </w:r>
          </w:p>
          <w:p w14:paraId="413A1A2C" w14:textId="77777777" w:rsidR="007168E8" w:rsidRDefault="007168E8" w:rsidP="00525F2D">
            <w:pPr>
              <w:pStyle w:val="NormalWeb"/>
              <w:spacing w:before="0" w:beforeAutospacing="0" w:after="0" w:afterAutospacing="0"/>
              <w:ind w:right="34"/>
              <w:rPr>
                <w:rFonts w:ascii="Arial" w:hAnsi="Arial" w:cs="Arial"/>
                <w:sz w:val="22"/>
                <w:szCs w:val="22"/>
              </w:rPr>
            </w:pPr>
          </w:p>
          <w:p w14:paraId="6D0AEA31" w14:textId="77777777" w:rsidR="007168E8" w:rsidRDefault="007168E8" w:rsidP="00525F2D">
            <w:pPr>
              <w:pStyle w:val="NormalWeb"/>
              <w:spacing w:before="0" w:beforeAutospacing="0" w:after="0" w:afterAutospacing="0"/>
              <w:ind w:right="34"/>
              <w:rPr>
                <w:rFonts w:ascii="Arial" w:hAnsi="Arial" w:cs="Arial"/>
                <w:sz w:val="22"/>
                <w:szCs w:val="22"/>
              </w:rPr>
            </w:pPr>
          </w:p>
          <w:p w14:paraId="56C73C55" w14:textId="77777777" w:rsidR="007168E8" w:rsidRPr="00230F35" w:rsidRDefault="007168E8" w:rsidP="00525F2D">
            <w:pPr>
              <w:pStyle w:val="NormalWeb"/>
              <w:spacing w:before="0" w:beforeAutospacing="0" w:after="0" w:afterAutospacing="0"/>
              <w:ind w:right="34"/>
              <w:rPr>
                <w:rFonts w:ascii="Arial" w:hAnsi="Arial" w:cs="Arial"/>
                <w:sz w:val="22"/>
                <w:szCs w:val="22"/>
              </w:rPr>
            </w:pPr>
          </w:p>
        </w:tc>
        <w:tc>
          <w:tcPr>
            <w:tcW w:w="2266" w:type="dxa"/>
            <w:gridSpan w:val="3"/>
          </w:tcPr>
          <w:p w14:paraId="34625D53" w14:textId="77777777" w:rsidR="007168E8" w:rsidRDefault="007168E8"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CA307D4" w14:textId="77777777" w:rsidR="007168E8" w:rsidRDefault="007168E8" w:rsidP="00525F2D">
            <w:pPr>
              <w:pStyle w:val="NormalWeb"/>
              <w:spacing w:before="0" w:beforeAutospacing="0" w:after="0" w:afterAutospacing="0"/>
              <w:ind w:right="34"/>
              <w:rPr>
                <w:rFonts w:ascii="Arial" w:hAnsi="Arial" w:cs="Arial"/>
                <w:sz w:val="22"/>
                <w:szCs w:val="22"/>
              </w:rPr>
            </w:pPr>
          </w:p>
          <w:p w14:paraId="55701F37" w14:textId="77777777" w:rsidR="007168E8" w:rsidRDefault="007168E8"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1600275</w:t>
            </w:r>
          </w:p>
          <w:p w14:paraId="496A5A98" w14:textId="77777777" w:rsidR="007168E8" w:rsidRDefault="007168E8" w:rsidP="00525F2D">
            <w:pPr>
              <w:pStyle w:val="NormalWeb"/>
              <w:spacing w:before="0" w:beforeAutospacing="0" w:after="0" w:afterAutospacing="0"/>
              <w:ind w:right="34"/>
              <w:rPr>
                <w:rFonts w:ascii="Arial" w:hAnsi="Arial" w:cs="Arial"/>
                <w:sz w:val="22"/>
                <w:szCs w:val="22"/>
              </w:rPr>
            </w:pPr>
          </w:p>
          <w:p w14:paraId="10225C5A" w14:textId="77777777" w:rsidR="007168E8" w:rsidRPr="00230F35" w:rsidRDefault="007168E8" w:rsidP="00525F2D">
            <w:pPr>
              <w:pStyle w:val="NormalWeb"/>
              <w:spacing w:before="0" w:beforeAutospacing="0" w:after="0" w:afterAutospacing="0"/>
              <w:ind w:right="34"/>
              <w:rPr>
                <w:rFonts w:ascii="Arial" w:hAnsi="Arial" w:cs="Arial"/>
                <w:sz w:val="22"/>
                <w:szCs w:val="22"/>
              </w:rPr>
            </w:pPr>
          </w:p>
        </w:tc>
        <w:tc>
          <w:tcPr>
            <w:tcW w:w="1802" w:type="dxa"/>
          </w:tcPr>
          <w:p w14:paraId="113DA816" w14:textId="77777777" w:rsidR="007168E8" w:rsidRPr="00230F35" w:rsidRDefault="007168E8"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w:t>
            </w:r>
            <w:r w:rsidRPr="00230F35">
              <w:rPr>
                <w:rFonts w:ascii="Arial" w:hAnsi="Arial" w:cs="Arial"/>
                <w:sz w:val="22"/>
                <w:szCs w:val="22"/>
              </w:rPr>
              <w:t>Educational support needs:</w:t>
            </w:r>
          </w:p>
          <w:p w14:paraId="05662119" w14:textId="77777777" w:rsidR="007168E8" w:rsidRPr="00230F35" w:rsidRDefault="007168E8"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3A7A33">
              <w:rPr>
                <w:rFonts w:ascii="Arial" w:hAnsi="Arial" w:cs="Arial"/>
                <w:sz w:val="22"/>
                <w:szCs w:val="22"/>
                <w:u w:val="single"/>
              </w:rPr>
              <w:t>No</w:t>
            </w:r>
          </w:p>
        </w:tc>
      </w:tr>
      <w:tr w:rsidR="007168E8" w:rsidRPr="00230F35" w14:paraId="07EBF7CB" w14:textId="77777777" w:rsidTr="00525F2D">
        <w:trPr>
          <w:trHeight w:val="1139"/>
        </w:trPr>
        <w:tc>
          <w:tcPr>
            <w:tcW w:w="8856" w:type="dxa"/>
            <w:gridSpan w:val="5"/>
          </w:tcPr>
          <w:p w14:paraId="230D78B4" w14:textId="77777777" w:rsidR="007168E8" w:rsidRPr="00230F35" w:rsidRDefault="007168E8"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3A7A33">
              <w:rPr>
                <w:rFonts w:ascii="Arial" w:hAnsi="Arial" w:cs="Arial"/>
              </w:rPr>
              <w:t>Janet Burton</w:t>
            </w:r>
          </w:p>
          <w:p w14:paraId="56DC464A" w14:textId="77777777" w:rsidR="007168E8" w:rsidRPr="00230F35" w:rsidRDefault="007168E8" w:rsidP="00525F2D">
            <w:pPr>
              <w:pStyle w:val="NormalWeb"/>
              <w:spacing w:before="0" w:beforeAutospacing="0" w:after="0" w:afterAutospacing="0"/>
              <w:ind w:right="34"/>
              <w:rPr>
                <w:rFonts w:ascii="Arial" w:hAnsi="Arial" w:cs="Arial"/>
                <w:sz w:val="22"/>
                <w:szCs w:val="22"/>
              </w:rPr>
            </w:pPr>
          </w:p>
          <w:p w14:paraId="5B8167DD" w14:textId="77777777" w:rsidR="007168E8" w:rsidRDefault="007168E8" w:rsidP="00525F2D">
            <w:pPr>
              <w:pStyle w:val="NormalWeb"/>
              <w:spacing w:before="0" w:beforeAutospacing="0" w:after="0" w:afterAutospacing="0"/>
              <w:ind w:right="34"/>
              <w:rPr>
                <w:rFonts w:ascii="Arial" w:hAnsi="Arial" w:cs="Arial"/>
                <w:sz w:val="22"/>
                <w:szCs w:val="22"/>
              </w:rPr>
            </w:pPr>
          </w:p>
          <w:p w14:paraId="0E7A611B" w14:textId="77777777" w:rsidR="007168E8" w:rsidRPr="00230F35" w:rsidRDefault="007168E8"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24/01/2020</w:t>
            </w:r>
          </w:p>
        </w:tc>
      </w:tr>
      <w:tr w:rsidR="007168E8" w:rsidRPr="00230F35" w14:paraId="026C422A" w14:textId="77777777" w:rsidTr="00525F2D">
        <w:trPr>
          <w:trHeight w:val="978"/>
        </w:trPr>
        <w:tc>
          <w:tcPr>
            <w:tcW w:w="8856" w:type="dxa"/>
            <w:gridSpan w:val="5"/>
            <w:tcBorders>
              <w:bottom w:val="single" w:sz="4" w:space="0" w:color="000000"/>
            </w:tcBorders>
          </w:tcPr>
          <w:p w14:paraId="028DD5F4" w14:textId="77777777" w:rsidR="007168E8" w:rsidRDefault="007168E8" w:rsidP="00525F2D">
            <w:pPr>
              <w:rPr>
                <w:rFonts w:ascii="Arial" w:hAnsi="Arial" w:cs="Arial"/>
                <w:sz w:val="22"/>
                <w:szCs w:val="22"/>
              </w:rPr>
            </w:pPr>
            <w:r>
              <w:rPr>
                <w:rFonts w:ascii="Arial" w:hAnsi="Arial" w:cs="Arial"/>
                <w:sz w:val="22"/>
                <w:szCs w:val="22"/>
              </w:rPr>
              <w:t>If your module has multiple submissions please indicate which piece of work this is.</w:t>
            </w:r>
          </w:p>
          <w:p w14:paraId="1655B5C1" w14:textId="77777777" w:rsidR="007168E8" w:rsidRDefault="007168E8" w:rsidP="00525F2D">
            <w:pPr>
              <w:rPr>
                <w:rFonts w:ascii="Arial" w:hAnsi="Arial" w:cs="Arial"/>
                <w:sz w:val="22"/>
                <w:szCs w:val="22"/>
              </w:rPr>
            </w:pPr>
          </w:p>
          <w:p w14:paraId="712A64DC" w14:textId="080FD78C" w:rsidR="007168E8" w:rsidRPr="00230F35" w:rsidRDefault="007168E8" w:rsidP="00525F2D">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7168E8" w:rsidRPr="00230F35" w14:paraId="2FD7D73F" w14:textId="77777777" w:rsidTr="00525F2D">
        <w:trPr>
          <w:trHeight w:val="978"/>
        </w:trPr>
        <w:tc>
          <w:tcPr>
            <w:tcW w:w="8856" w:type="dxa"/>
            <w:gridSpan w:val="5"/>
            <w:shd w:val="clear" w:color="auto" w:fill="D9D9D9"/>
          </w:tcPr>
          <w:p w14:paraId="0E32EAA7" w14:textId="77777777" w:rsidR="007168E8" w:rsidRPr="00230F35" w:rsidRDefault="007168E8"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260AE49" w14:textId="77777777" w:rsidR="007168E8" w:rsidRDefault="007168E8"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Emma Lewis</w:t>
            </w:r>
            <w:r w:rsidRPr="00230F35">
              <w:rPr>
                <w:rFonts w:ascii="Arial" w:hAnsi="Arial" w:cs="Arial"/>
                <w:sz w:val="22"/>
                <w:szCs w:val="22"/>
              </w:rPr>
              <w:t>……………………………………………</w:t>
            </w:r>
          </w:p>
          <w:p w14:paraId="620AF80A" w14:textId="77777777" w:rsidR="007168E8" w:rsidRDefault="007168E8" w:rsidP="00525F2D">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9DA8973" w14:textId="77777777" w:rsidR="007168E8" w:rsidRPr="00230F35" w:rsidRDefault="007168E8" w:rsidP="00525F2D">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168E8" w:rsidRPr="00230F35" w14:paraId="71F0D354" w14:textId="77777777" w:rsidTr="00525F2D">
        <w:trPr>
          <w:trHeight w:val="3972"/>
        </w:trPr>
        <w:tc>
          <w:tcPr>
            <w:tcW w:w="8856" w:type="dxa"/>
            <w:gridSpan w:val="5"/>
          </w:tcPr>
          <w:p w14:paraId="066956E5" w14:textId="77777777" w:rsidR="007168E8" w:rsidRDefault="007168E8" w:rsidP="00525F2D">
            <w:pPr>
              <w:rPr>
                <w:rFonts w:ascii="Arial" w:hAnsi="Arial"/>
                <w:b/>
              </w:rPr>
            </w:pPr>
          </w:p>
          <w:p w14:paraId="12373BDA" w14:textId="77777777" w:rsidR="007168E8" w:rsidRPr="00116CE6" w:rsidRDefault="007168E8" w:rsidP="00525F2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168E8" w:rsidRPr="00116CE6" w14:paraId="12FDBA78" w14:textId="77777777" w:rsidTr="00525F2D">
              <w:tc>
                <w:tcPr>
                  <w:tcW w:w="6970" w:type="dxa"/>
                </w:tcPr>
                <w:p w14:paraId="6BFFD78F" w14:textId="77777777" w:rsidR="007168E8" w:rsidRPr="00116CE6" w:rsidRDefault="007168E8" w:rsidP="00525F2D">
                  <w:pPr>
                    <w:rPr>
                      <w:rFonts w:ascii="Arial" w:hAnsi="Arial"/>
                      <w:sz w:val="20"/>
                      <w:szCs w:val="20"/>
                    </w:rPr>
                  </w:pPr>
                </w:p>
                <w:p w14:paraId="50FD8016" w14:textId="77777777" w:rsidR="007168E8" w:rsidRPr="00116CE6" w:rsidRDefault="007168E8" w:rsidP="00525F2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8279EA4" w14:textId="77777777" w:rsidR="007168E8" w:rsidRPr="00116CE6" w:rsidRDefault="007168E8" w:rsidP="00525F2D">
                  <w:pPr>
                    <w:rPr>
                      <w:rFonts w:ascii="Arial" w:hAnsi="Arial"/>
                      <w:sz w:val="20"/>
                      <w:szCs w:val="20"/>
                    </w:rPr>
                  </w:pPr>
                </w:p>
              </w:tc>
            </w:tr>
            <w:tr w:rsidR="007168E8" w:rsidRPr="00116CE6" w14:paraId="4D45D02D" w14:textId="77777777" w:rsidTr="00525F2D">
              <w:tc>
                <w:tcPr>
                  <w:tcW w:w="6970" w:type="dxa"/>
                </w:tcPr>
                <w:p w14:paraId="2AE74C9C" w14:textId="77777777" w:rsidR="007168E8" w:rsidRPr="00116CE6" w:rsidRDefault="007168E8" w:rsidP="00525F2D">
                  <w:pPr>
                    <w:rPr>
                      <w:rFonts w:ascii="Arial" w:hAnsi="Arial"/>
                      <w:sz w:val="20"/>
                      <w:szCs w:val="20"/>
                    </w:rPr>
                  </w:pPr>
                </w:p>
                <w:p w14:paraId="0672CD4C" w14:textId="77777777" w:rsidR="007168E8" w:rsidRPr="00116CE6" w:rsidRDefault="007168E8" w:rsidP="00525F2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D3AA12A" w14:textId="77777777" w:rsidR="007168E8" w:rsidRPr="00116CE6" w:rsidRDefault="007168E8" w:rsidP="00525F2D">
                  <w:pPr>
                    <w:rPr>
                      <w:rFonts w:ascii="Arial" w:hAnsi="Arial"/>
                      <w:sz w:val="20"/>
                      <w:szCs w:val="20"/>
                    </w:rPr>
                  </w:pPr>
                </w:p>
              </w:tc>
            </w:tr>
            <w:tr w:rsidR="007168E8" w:rsidRPr="00116CE6" w14:paraId="5503B872" w14:textId="77777777" w:rsidTr="00525F2D">
              <w:tc>
                <w:tcPr>
                  <w:tcW w:w="6970" w:type="dxa"/>
                </w:tcPr>
                <w:p w14:paraId="0A503B5F" w14:textId="77777777" w:rsidR="007168E8" w:rsidRPr="00116CE6" w:rsidRDefault="007168E8" w:rsidP="00525F2D">
                  <w:pPr>
                    <w:rPr>
                      <w:rFonts w:ascii="Arial" w:hAnsi="Arial"/>
                      <w:sz w:val="20"/>
                      <w:szCs w:val="20"/>
                    </w:rPr>
                  </w:pPr>
                </w:p>
                <w:p w14:paraId="43026A01" w14:textId="77777777" w:rsidR="007168E8" w:rsidRPr="00116CE6" w:rsidRDefault="007168E8" w:rsidP="00525F2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EA96E92" w14:textId="77777777" w:rsidR="007168E8" w:rsidRPr="00116CE6" w:rsidRDefault="007168E8" w:rsidP="00525F2D">
                  <w:pPr>
                    <w:rPr>
                      <w:rFonts w:ascii="Arial" w:hAnsi="Arial"/>
                      <w:sz w:val="20"/>
                      <w:szCs w:val="20"/>
                    </w:rPr>
                  </w:pPr>
                </w:p>
              </w:tc>
            </w:tr>
            <w:tr w:rsidR="007168E8" w:rsidRPr="00116CE6" w14:paraId="31F256DB" w14:textId="77777777" w:rsidTr="00525F2D">
              <w:tc>
                <w:tcPr>
                  <w:tcW w:w="6970" w:type="dxa"/>
                </w:tcPr>
                <w:p w14:paraId="0AC7CC5A" w14:textId="77777777" w:rsidR="007168E8" w:rsidRDefault="007168E8" w:rsidP="00525F2D">
                  <w:pPr>
                    <w:rPr>
                      <w:rFonts w:ascii="Arial" w:hAnsi="Arial"/>
                      <w:sz w:val="20"/>
                      <w:szCs w:val="20"/>
                    </w:rPr>
                  </w:pPr>
                </w:p>
                <w:p w14:paraId="2DF7517E" w14:textId="77777777" w:rsidR="007168E8" w:rsidRPr="00022345" w:rsidRDefault="007168E8" w:rsidP="00525F2D">
                  <w:pPr>
                    <w:rPr>
                      <w:rFonts w:ascii="Arial" w:hAnsi="Arial"/>
                      <w:b/>
                      <w:sz w:val="20"/>
                      <w:szCs w:val="20"/>
                    </w:rPr>
                  </w:pPr>
                  <w:r w:rsidRPr="00022345">
                    <w:rPr>
                      <w:rFonts w:ascii="Arial" w:hAnsi="Arial"/>
                      <w:b/>
                      <w:sz w:val="20"/>
                      <w:szCs w:val="20"/>
                    </w:rPr>
                    <w:t>Final Mark</w:t>
                  </w:r>
                </w:p>
                <w:p w14:paraId="03FE1C7A" w14:textId="77777777" w:rsidR="007168E8" w:rsidRPr="00116CE6" w:rsidRDefault="007168E8" w:rsidP="00525F2D">
                  <w:pPr>
                    <w:rPr>
                      <w:rFonts w:ascii="Arial" w:hAnsi="Arial"/>
                      <w:sz w:val="20"/>
                      <w:szCs w:val="20"/>
                    </w:rPr>
                  </w:pPr>
                </w:p>
              </w:tc>
              <w:tc>
                <w:tcPr>
                  <w:tcW w:w="1660" w:type="dxa"/>
                </w:tcPr>
                <w:p w14:paraId="469735A8" w14:textId="77777777" w:rsidR="007168E8" w:rsidRPr="00116CE6" w:rsidRDefault="007168E8" w:rsidP="00525F2D">
                  <w:pPr>
                    <w:rPr>
                      <w:rFonts w:ascii="Arial" w:hAnsi="Arial"/>
                      <w:sz w:val="20"/>
                      <w:szCs w:val="20"/>
                    </w:rPr>
                  </w:pPr>
                </w:p>
              </w:tc>
            </w:tr>
          </w:tbl>
          <w:p w14:paraId="38FAEDD2" w14:textId="77777777" w:rsidR="007168E8" w:rsidRDefault="007168E8" w:rsidP="00525F2D">
            <w:pPr>
              <w:pStyle w:val="NormalWeb"/>
              <w:spacing w:before="0" w:beforeAutospacing="0" w:after="0" w:afterAutospacing="0"/>
              <w:ind w:left="142" w:right="34"/>
              <w:rPr>
                <w:rFonts w:ascii="Arial" w:hAnsi="Arial" w:cs="Arial"/>
                <w:b/>
                <w:sz w:val="22"/>
                <w:szCs w:val="22"/>
              </w:rPr>
            </w:pPr>
          </w:p>
          <w:p w14:paraId="0D82581A" w14:textId="77777777" w:rsidR="007168E8" w:rsidRPr="00230F35" w:rsidRDefault="007168E8" w:rsidP="00525F2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C7A8382" w14:textId="77777777" w:rsidR="007168E8" w:rsidRDefault="007168E8" w:rsidP="00525F2D">
            <w:pPr>
              <w:pStyle w:val="NormalWeb"/>
              <w:spacing w:before="0" w:beforeAutospacing="0" w:after="0" w:afterAutospacing="0"/>
              <w:rPr>
                <w:rFonts w:ascii="Arial" w:hAnsi="Arial" w:cs="Arial"/>
                <w:b/>
                <w:sz w:val="22"/>
                <w:szCs w:val="22"/>
              </w:rPr>
            </w:pPr>
          </w:p>
          <w:p w14:paraId="6313F68E" w14:textId="77777777" w:rsidR="007168E8" w:rsidRDefault="007168E8" w:rsidP="00525F2D">
            <w:pPr>
              <w:pStyle w:val="NormalWeb"/>
              <w:spacing w:before="0" w:beforeAutospacing="0" w:after="0" w:afterAutospacing="0"/>
              <w:rPr>
                <w:rFonts w:ascii="Arial" w:hAnsi="Arial" w:cs="Arial"/>
                <w:b/>
                <w:sz w:val="22"/>
                <w:szCs w:val="22"/>
              </w:rPr>
            </w:pPr>
          </w:p>
          <w:p w14:paraId="0FE687BF" w14:textId="77777777" w:rsidR="007168E8" w:rsidRDefault="007168E8" w:rsidP="00525F2D">
            <w:pPr>
              <w:pStyle w:val="NormalWeb"/>
              <w:spacing w:before="0" w:beforeAutospacing="0" w:after="0" w:afterAutospacing="0"/>
              <w:rPr>
                <w:rFonts w:ascii="Arial" w:hAnsi="Arial" w:cs="Arial"/>
                <w:b/>
                <w:sz w:val="22"/>
                <w:szCs w:val="22"/>
              </w:rPr>
            </w:pPr>
          </w:p>
          <w:p w14:paraId="19F25BEB" w14:textId="77777777" w:rsidR="007168E8" w:rsidRDefault="007168E8" w:rsidP="00525F2D">
            <w:pPr>
              <w:pStyle w:val="NormalWeb"/>
              <w:spacing w:before="0" w:beforeAutospacing="0" w:after="0" w:afterAutospacing="0"/>
              <w:rPr>
                <w:rFonts w:ascii="Arial" w:hAnsi="Arial" w:cs="Arial"/>
                <w:b/>
                <w:sz w:val="22"/>
                <w:szCs w:val="22"/>
              </w:rPr>
            </w:pPr>
          </w:p>
          <w:p w14:paraId="01BCFC53" w14:textId="77777777" w:rsidR="007168E8" w:rsidRDefault="007168E8" w:rsidP="00525F2D">
            <w:pPr>
              <w:pStyle w:val="NormalWeb"/>
              <w:spacing w:before="0" w:beforeAutospacing="0" w:after="0" w:afterAutospacing="0"/>
              <w:rPr>
                <w:rFonts w:ascii="Arial" w:hAnsi="Arial" w:cs="Arial"/>
                <w:b/>
                <w:sz w:val="22"/>
                <w:szCs w:val="22"/>
              </w:rPr>
            </w:pPr>
          </w:p>
          <w:p w14:paraId="4A28A73C" w14:textId="77777777" w:rsidR="007168E8" w:rsidRPr="00230F35" w:rsidRDefault="007168E8" w:rsidP="00525F2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4A493A6" w14:textId="77777777" w:rsidR="007168E8" w:rsidRDefault="007168E8" w:rsidP="00525F2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8C11289" w14:textId="77777777" w:rsidR="007168E8" w:rsidRPr="00001C3B" w:rsidRDefault="007168E8" w:rsidP="00525F2D">
            <w:pPr>
              <w:pStyle w:val="NormalWeb"/>
              <w:rPr>
                <w:rFonts w:ascii="Arial" w:hAnsi="Arial" w:cs="Arial"/>
                <w:sz w:val="22"/>
                <w:szCs w:val="22"/>
              </w:rPr>
            </w:pPr>
          </w:p>
        </w:tc>
      </w:tr>
      <w:tr w:rsidR="007168E8" w:rsidRPr="00230F35" w14:paraId="1CF7F3B2" w14:textId="77777777" w:rsidTr="00525F2D">
        <w:trPr>
          <w:trHeight w:val="492"/>
        </w:trPr>
        <w:tc>
          <w:tcPr>
            <w:tcW w:w="6768" w:type="dxa"/>
            <w:gridSpan w:val="3"/>
          </w:tcPr>
          <w:p w14:paraId="3EE83B3F" w14:textId="77777777" w:rsidR="007168E8" w:rsidRPr="00230F35" w:rsidRDefault="007168E8" w:rsidP="00525F2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E35B1EE" w14:textId="77777777" w:rsidR="007168E8" w:rsidRPr="00230F35" w:rsidRDefault="007168E8" w:rsidP="00525F2D">
            <w:pPr>
              <w:pStyle w:val="NormalWeb"/>
              <w:spacing w:after="0"/>
              <w:ind w:left="142" w:right="34"/>
              <w:rPr>
                <w:rFonts w:ascii="Arial" w:hAnsi="Arial" w:cs="Arial"/>
                <w:sz w:val="22"/>
                <w:szCs w:val="22"/>
              </w:rPr>
            </w:pPr>
            <w:r w:rsidRPr="00230F35">
              <w:rPr>
                <w:rFonts w:ascii="Arial" w:hAnsi="Arial" w:cs="Arial"/>
                <w:sz w:val="22"/>
                <w:szCs w:val="22"/>
              </w:rPr>
              <w:t>Date:</w:t>
            </w:r>
          </w:p>
        </w:tc>
      </w:tr>
      <w:tr w:rsidR="007168E8" w:rsidRPr="002F467C" w14:paraId="0DECEDDE" w14:textId="77777777" w:rsidTr="00525F2D">
        <w:tc>
          <w:tcPr>
            <w:tcW w:w="8856" w:type="dxa"/>
            <w:gridSpan w:val="5"/>
          </w:tcPr>
          <w:p w14:paraId="6F4CAD6E" w14:textId="77777777" w:rsidR="007168E8" w:rsidRPr="00230F35" w:rsidRDefault="007168E8" w:rsidP="00525F2D">
            <w:pPr>
              <w:pStyle w:val="NormalWeb"/>
              <w:spacing w:before="0" w:beforeAutospacing="0" w:after="0" w:afterAutospacing="0"/>
              <w:ind w:right="-334"/>
              <w:rPr>
                <w:rFonts w:ascii="Arial" w:hAnsi="Arial" w:cs="Arial"/>
                <w:bCs/>
                <w:i/>
                <w:sz w:val="22"/>
                <w:szCs w:val="22"/>
              </w:rPr>
            </w:pPr>
          </w:p>
          <w:p w14:paraId="6BA656E2" w14:textId="77777777" w:rsidR="007168E8" w:rsidRPr="00230F35" w:rsidRDefault="007168E8" w:rsidP="00525F2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7601B1A" w14:textId="77777777" w:rsidR="007168E8" w:rsidRPr="00230F35" w:rsidRDefault="007168E8" w:rsidP="00525F2D">
            <w:pPr>
              <w:pStyle w:val="NormalWeb"/>
              <w:spacing w:before="0" w:beforeAutospacing="0" w:after="0" w:afterAutospacing="0"/>
              <w:ind w:right="-334"/>
              <w:rPr>
                <w:rFonts w:ascii="Arial" w:hAnsi="Arial" w:cs="Arial"/>
                <w:b/>
                <w:bCs/>
                <w:sz w:val="22"/>
                <w:szCs w:val="22"/>
              </w:rPr>
            </w:pPr>
          </w:p>
          <w:p w14:paraId="6CFCB026" w14:textId="77777777" w:rsidR="007168E8" w:rsidRPr="00230F35" w:rsidRDefault="007168E8"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4FE9DBD" w14:textId="77777777" w:rsidR="007168E8" w:rsidRPr="00230F35" w:rsidRDefault="007168E8" w:rsidP="00525F2D">
            <w:pPr>
              <w:pStyle w:val="NormalWeb"/>
              <w:spacing w:before="0" w:beforeAutospacing="0" w:after="0" w:afterAutospacing="0"/>
              <w:ind w:right="-334"/>
              <w:rPr>
                <w:rFonts w:ascii="Arial" w:hAnsi="Arial" w:cs="Arial"/>
                <w:bCs/>
                <w:sz w:val="22"/>
                <w:szCs w:val="22"/>
              </w:rPr>
            </w:pPr>
          </w:p>
          <w:p w14:paraId="26F61FEC" w14:textId="77777777" w:rsidR="007168E8" w:rsidRPr="00230F35" w:rsidRDefault="007168E8" w:rsidP="00525F2D">
            <w:pPr>
              <w:pStyle w:val="NormalWeb"/>
              <w:spacing w:before="0" w:beforeAutospacing="0" w:after="0" w:afterAutospacing="0"/>
              <w:ind w:right="-334"/>
              <w:rPr>
                <w:rFonts w:ascii="Arial" w:hAnsi="Arial" w:cs="Arial"/>
                <w:bCs/>
                <w:sz w:val="22"/>
                <w:szCs w:val="22"/>
              </w:rPr>
            </w:pPr>
          </w:p>
          <w:p w14:paraId="4B33666B" w14:textId="77777777" w:rsidR="007168E8" w:rsidRPr="00230F35" w:rsidRDefault="007168E8" w:rsidP="00525F2D">
            <w:pPr>
              <w:pStyle w:val="NormalWeb"/>
              <w:spacing w:before="0" w:beforeAutospacing="0" w:after="0" w:afterAutospacing="0"/>
              <w:ind w:right="-334"/>
              <w:rPr>
                <w:rFonts w:ascii="Arial" w:hAnsi="Arial" w:cs="Arial"/>
                <w:bCs/>
                <w:sz w:val="22"/>
                <w:szCs w:val="22"/>
              </w:rPr>
            </w:pPr>
          </w:p>
        </w:tc>
      </w:tr>
      <w:tr w:rsidR="007168E8" w:rsidRPr="002F467C" w14:paraId="288A3774" w14:textId="77777777" w:rsidTr="00525F2D">
        <w:trPr>
          <w:trHeight w:val="720"/>
        </w:trPr>
        <w:tc>
          <w:tcPr>
            <w:tcW w:w="5211" w:type="dxa"/>
            <w:gridSpan w:val="2"/>
          </w:tcPr>
          <w:p w14:paraId="556E0CB4" w14:textId="77777777" w:rsidR="007168E8" w:rsidRPr="00230F35" w:rsidRDefault="007168E8"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9EA31ED" w14:textId="77777777" w:rsidR="007168E8" w:rsidRPr="00230F35" w:rsidRDefault="007168E8"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168E8" w:rsidRPr="002F467C" w14:paraId="43E5494E" w14:textId="77777777" w:rsidTr="00525F2D">
        <w:trPr>
          <w:trHeight w:val="720"/>
        </w:trPr>
        <w:tc>
          <w:tcPr>
            <w:tcW w:w="8856" w:type="dxa"/>
            <w:gridSpan w:val="5"/>
          </w:tcPr>
          <w:p w14:paraId="597E1569" w14:textId="77777777" w:rsidR="007168E8" w:rsidRPr="00B34964" w:rsidRDefault="007168E8" w:rsidP="00525F2D">
            <w:pPr>
              <w:rPr>
                <w:rFonts w:ascii="Arial" w:hAnsi="Arial" w:cs="Arial"/>
                <w:b/>
                <w:sz w:val="22"/>
                <w:szCs w:val="22"/>
              </w:rPr>
            </w:pPr>
            <w:r w:rsidRPr="00B34964">
              <w:rPr>
                <w:rFonts w:ascii="Arial" w:hAnsi="Arial" w:cs="Arial"/>
                <w:b/>
                <w:sz w:val="22"/>
                <w:szCs w:val="22"/>
              </w:rPr>
              <w:t>External Examiner’s comments (if relevant)</w:t>
            </w:r>
          </w:p>
          <w:p w14:paraId="550846CB" w14:textId="77777777" w:rsidR="007168E8" w:rsidRPr="00230F35" w:rsidRDefault="007168E8" w:rsidP="00525F2D">
            <w:pPr>
              <w:pStyle w:val="NormalWeb"/>
              <w:spacing w:before="0" w:beforeAutospacing="0" w:after="0" w:afterAutospacing="0"/>
              <w:ind w:right="-334"/>
              <w:rPr>
                <w:rFonts w:ascii="Arial" w:hAnsi="Arial" w:cs="Arial"/>
                <w:bCs/>
                <w:sz w:val="22"/>
                <w:szCs w:val="22"/>
              </w:rPr>
            </w:pPr>
          </w:p>
          <w:p w14:paraId="3990B7EF" w14:textId="77777777" w:rsidR="007168E8" w:rsidRPr="00230F35" w:rsidRDefault="007168E8" w:rsidP="00525F2D">
            <w:pPr>
              <w:pStyle w:val="NormalWeb"/>
              <w:spacing w:before="0" w:beforeAutospacing="0" w:after="0" w:afterAutospacing="0"/>
              <w:ind w:right="-334"/>
              <w:rPr>
                <w:rFonts w:ascii="Arial" w:hAnsi="Arial" w:cs="Arial"/>
                <w:bCs/>
                <w:sz w:val="22"/>
                <w:szCs w:val="22"/>
              </w:rPr>
            </w:pPr>
          </w:p>
          <w:p w14:paraId="7FED0BA9" w14:textId="77777777" w:rsidR="007168E8" w:rsidRPr="00230F35" w:rsidRDefault="007168E8" w:rsidP="00525F2D">
            <w:pPr>
              <w:pStyle w:val="NormalWeb"/>
              <w:spacing w:before="0" w:beforeAutospacing="0" w:after="0" w:afterAutospacing="0"/>
              <w:ind w:right="-334"/>
              <w:rPr>
                <w:rFonts w:ascii="Arial" w:hAnsi="Arial" w:cs="Arial"/>
                <w:bCs/>
                <w:sz w:val="22"/>
                <w:szCs w:val="22"/>
              </w:rPr>
            </w:pPr>
          </w:p>
        </w:tc>
      </w:tr>
      <w:tr w:rsidR="007168E8" w:rsidRPr="002F467C" w14:paraId="6799F155" w14:textId="77777777" w:rsidTr="00525F2D">
        <w:trPr>
          <w:trHeight w:val="720"/>
        </w:trPr>
        <w:tc>
          <w:tcPr>
            <w:tcW w:w="5211" w:type="dxa"/>
            <w:gridSpan w:val="2"/>
          </w:tcPr>
          <w:p w14:paraId="4E3A195D" w14:textId="77777777" w:rsidR="007168E8" w:rsidRPr="00230F35" w:rsidRDefault="007168E8" w:rsidP="00525F2D">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5EBF16F" w14:textId="77777777" w:rsidR="007168E8" w:rsidRPr="00230F35" w:rsidRDefault="007168E8" w:rsidP="00525F2D">
            <w:pPr>
              <w:rPr>
                <w:rFonts w:ascii="Arial" w:hAnsi="Arial" w:cs="Arial"/>
                <w:sz w:val="22"/>
                <w:szCs w:val="22"/>
              </w:rPr>
            </w:pPr>
            <w:r w:rsidRPr="00230F35">
              <w:rPr>
                <w:rFonts w:ascii="Arial" w:hAnsi="Arial" w:cs="Arial"/>
                <w:sz w:val="22"/>
                <w:szCs w:val="22"/>
              </w:rPr>
              <w:t>Date:</w:t>
            </w:r>
          </w:p>
        </w:tc>
      </w:tr>
    </w:tbl>
    <w:p w14:paraId="17CC4B0F" w14:textId="77777777" w:rsidR="007168E8" w:rsidRDefault="007168E8" w:rsidP="007168E8">
      <w:pPr>
        <w:jc w:val="both"/>
        <w:rPr>
          <w:rFonts w:ascii="Calibri" w:hAnsi="Calibri"/>
          <w:b/>
          <w:sz w:val="36"/>
          <w:szCs w:val="28"/>
        </w:rPr>
      </w:pPr>
    </w:p>
    <w:p w14:paraId="1368379F" w14:textId="77777777" w:rsidR="007168E8" w:rsidRDefault="007168E8" w:rsidP="007168E8">
      <w:pPr>
        <w:jc w:val="both"/>
        <w:rPr>
          <w:rFonts w:ascii="Calibri" w:hAnsi="Calibri"/>
          <w:b/>
          <w:sz w:val="36"/>
          <w:szCs w:val="28"/>
        </w:rPr>
      </w:pPr>
    </w:p>
    <w:p w14:paraId="202A98F1" w14:textId="77777777" w:rsidR="007168E8" w:rsidRDefault="007168E8" w:rsidP="007168E8">
      <w:pPr>
        <w:jc w:val="both"/>
        <w:rPr>
          <w:rFonts w:ascii="Calibri" w:hAnsi="Calibri"/>
          <w:b/>
          <w:sz w:val="36"/>
          <w:szCs w:val="28"/>
        </w:rPr>
      </w:pPr>
    </w:p>
    <w:p w14:paraId="27B36F33" w14:textId="485B5C3B" w:rsidR="007168E8" w:rsidRDefault="007168E8" w:rsidP="00BB0F82">
      <w:pPr>
        <w:jc w:val="both"/>
        <w:rPr>
          <w:rFonts w:ascii="Calibri" w:hAnsi="Calibri"/>
          <w:b/>
          <w:sz w:val="36"/>
          <w:szCs w:val="28"/>
        </w:rPr>
      </w:pPr>
    </w:p>
    <w:p w14:paraId="73EE164D" w14:textId="0FDA8422" w:rsidR="007168E8" w:rsidRDefault="007168E8" w:rsidP="00BB0F82">
      <w:pPr>
        <w:jc w:val="both"/>
        <w:rPr>
          <w:rFonts w:ascii="Calibri" w:hAnsi="Calibri"/>
          <w:b/>
          <w:sz w:val="36"/>
          <w:szCs w:val="28"/>
        </w:rPr>
      </w:pPr>
    </w:p>
    <w:p w14:paraId="4D0BBF14" w14:textId="56AE3AFB" w:rsidR="007168E8" w:rsidRDefault="007168E8" w:rsidP="00BB0F82">
      <w:pPr>
        <w:jc w:val="both"/>
        <w:rPr>
          <w:rFonts w:ascii="Calibri" w:hAnsi="Calibri"/>
          <w:b/>
          <w:sz w:val="36"/>
          <w:szCs w:val="28"/>
        </w:rPr>
      </w:pPr>
    </w:p>
    <w:p w14:paraId="75198B6B" w14:textId="77777777" w:rsidR="007168E8" w:rsidRDefault="007168E8" w:rsidP="00BB0F82">
      <w:pPr>
        <w:jc w:val="both"/>
        <w:rPr>
          <w:rFonts w:ascii="Calibri" w:hAnsi="Calibri"/>
          <w:b/>
          <w:sz w:val="36"/>
          <w:szCs w:val="28"/>
        </w:rPr>
      </w:pPr>
    </w:p>
    <w:p w14:paraId="4BC7A5C5" w14:textId="1282318B" w:rsidR="00BB0F82" w:rsidRDefault="00BB0F82" w:rsidP="00BB0F82">
      <w:pPr>
        <w:jc w:val="both"/>
        <w:rPr>
          <w:rFonts w:ascii="Calibri" w:hAnsi="Calibri"/>
          <w:b/>
          <w:sz w:val="36"/>
          <w:szCs w:val="28"/>
        </w:rPr>
      </w:pPr>
      <w:r>
        <w:rPr>
          <w:rFonts w:ascii="Calibri" w:hAnsi="Calibri"/>
          <w:b/>
          <w:sz w:val="36"/>
          <w:szCs w:val="28"/>
        </w:rPr>
        <w:lastRenderedPageBreak/>
        <w:t xml:space="preserve">ASSESSMENT </w:t>
      </w:r>
    </w:p>
    <w:p w14:paraId="1ABC7969" w14:textId="4B8A7434" w:rsidR="00BB0F82" w:rsidRDefault="00BB0F82"/>
    <w:p w14:paraId="189DF9F9" w14:textId="77777777" w:rsidR="00BB0F82" w:rsidRDefault="00BB0F82" w:rsidP="00BB0F82">
      <w:pPr>
        <w:ind w:left="1440" w:hanging="1440"/>
        <w:jc w:val="both"/>
        <w:rPr>
          <w:rFonts w:ascii="Calibri" w:hAnsi="Calibri"/>
          <w:sz w:val="28"/>
          <w:szCs w:val="28"/>
        </w:rPr>
      </w:pPr>
      <w:r>
        <w:rPr>
          <w:rFonts w:ascii="Calibri" w:hAnsi="Calibri"/>
          <w:sz w:val="28"/>
          <w:szCs w:val="28"/>
        </w:rPr>
        <w:t>2</w:t>
      </w:r>
      <w:r>
        <w:rPr>
          <w:rFonts w:ascii="Calibri" w:hAnsi="Calibri"/>
          <w:sz w:val="28"/>
          <w:szCs w:val="28"/>
        </w:rPr>
        <w:tab/>
        <w:t>1500 word archival exercise (30%)</w:t>
      </w:r>
    </w:p>
    <w:p w14:paraId="7F8B94E1" w14:textId="77777777" w:rsidR="00BB0F82" w:rsidRDefault="00BB0F82" w:rsidP="00BB0F82">
      <w:pPr>
        <w:jc w:val="both"/>
        <w:rPr>
          <w:rFonts w:ascii="Calibri" w:hAnsi="Calibri"/>
          <w:sz w:val="28"/>
          <w:szCs w:val="28"/>
        </w:rPr>
      </w:pPr>
    </w:p>
    <w:p w14:paraId="28DB6A42" w14:textId="77777777" w:rsidR="00BB0F82" w:rsidRPr="001B29F3" w:rsidRDefault="00BB0F82" w:rsidP="00BB0F82">
      <w:pPr>
        <w:rPr>
          <w:rFonts w:asciiTheme="minorHAnsi" w:hAnsiTheme="minorHAnsi" w:cstheme="minorHAnsi"/>
        </w:rPr>
      </w:pPr>
      <w:r w:rsidRPr="001B29F3">
        <w:rPr>
          <w:rFonts w:asciiTheme="minorHAnsi" w:hAnsiTheme="minorHAnsi" w:cstheme="minorHAnsi"/>
        </w:rPr>
        <w:t xml:space="preserve">The methodology for this comprisal of archival exercise is social methodology. This is due to the fact that archive documents would be more modern in regard to Tenby, and therefore, the material would be comprised of local archives, which are mainly deaths, births etc. The manuscript documents in regard to the Peasants’ Revolt of 1381, and in regard to archives surrounding Tenby in Pembrokeshire, the archives will be comprised mainly of personal documents. The archives in regard to the peasants Revolt of 1831 would be comprised of documents on how the government dealt with the revolts, and would have less documents on personal and social details in regard to the revolts. </w:t>
      </w:r>
    </w:p>
    <w:p w14:paraId="04883CD3" w14:textId="77777777" w:rsidR="00BB0F82" w:rsidRPr="001B29F3" w:rsidRDefault="00BB0F82" w:rsidP="00BB0F82">
      <w:pPr>
        <w:ind w:left="1440" w:hanging="1440"/>
        <w:jc w:val="both"/>
        <w:rPr>
          <w:rFonts w:asciiTheme="minorHAnsi" w:hAnsiTheme="minorHAnsi" w:cstheme="minorHAnsi"/>
        </w:rPr>
      </w:pPr>
    </w:p>
    <w:p w14:paraId="79920BC4" w14:textId="77777777" w:rsidR="00BB0F82" w:rsidRPr="00B82A0E" w:rsidRDefault="00BB0F82" w:rsidP="00BB0F82">
      <w:pPr>
        <w:ind w:right="-99"/>
        <w:jc w:val="both"/>
        <w:rPr>
          <w:rFonts w:asciiTheme="minorHAnsi" w:hAnsiTheme="minorHAnsi" w:cstheme="minorHAnsi"/>
          <w:u w:val="single"/>
        </w:rPr>
      </w:pPr>
      <w:r w:rsidRPr="00B82A0E">
        <w:rPr>
          <w:rFonts w:asciiTheme="minorHAnsi" w:hAnsiTheme="minorHAnsi" w:cstheme="minorHAnsi"/>
          <w:u w:val="single"/>
        </w:rPr>
        <w:t>The Peasants’ Revolt of 1381</w:t>
      </w:r>
    </w:p>
    <w:p w14:paraId="72DA6958" w14:textId="77777777" w:rsidR="00BB0F82" w:rsidRPr="001B29F3" w:rsidRDefault="00BB0F82" w:rsidP="00BB0F82">
      <w:pPr>
        <w:rPr>
          <w:rFonts w:asciiTheme="minorHAnsi" w:hAnsiTheme="minorHAnsi" w:cstheme="minorHAnsi"/>
        </w:rPr>
      </w:pPr>
    </w:p>
    <w:p w14:paraId="40083AA6" w14:textId="77777777" w:rsidR="00BB0F82" w:rsidRPr="001B29F3" w:rsidRDefault="00BB0F82" w:rsidP="00BB0F82">
      <w:pPr>
        <w:rPr>
          <w:rFonts w:asciiTheme="minorHAnsi" w:hAnsiTheme="minorHAnsi" w:cstheme="minorHAnsi"/>
          <w:u w:val="single"/>
        </w:rPr>
      </w:pPr>
      <w:r w:rsidRPr="001B29F3">
        <w:rPr>
          <w:rFonts w:asciiTheme="minorHAnsi" w:hAnsiTheme="minorHAnsi" w:cstheme="minorHAnsi"/>
          <w:u w:val="single"/>
        </w:rPr>
        <w:t>Pleas held before Hugh la Zouche and his associates, justices of the lord king appointed to subdue, punish and chastise rebels and disturbers of the peace in the aforesaid county [Cambridgeshire] on Tuesday immediately before the feast of St Margaret the Virgin, in the fifth year of the reign of King Richard the Second [16 July 1381]</w:t>
      </w:r>
    </w:p>
    <w:p w14:paraId="16BEB884" w14:textId="77777777" w:rsidR="00BB0F82" w:rsidRPr="001B29F3" w:rsidRDefault="00BB0F82" w:rsidP="00BB0F82">
      <w:pPr>
        <w:rPr>
          <w:rFonts w:asciiTheme="minorHAnsi" w:hAnsiTheme="minorHAnsi" w:cstheme="minorHAnsi"/>
          <w:u w:val="single"/>
        </w:rPr>
      </w:pPr>
    </w:p>
    <w:p w14:paraId="2DB95B00" w14:textId="77777777" w:rsidR="00BB0F82" w:rsidRPr="001B29F3" w:rsidRDefault="00BB0F82" w:rsidP="00BB0F82">
      <w:pPr>
        <w:rPr>
          <w:rFonts w:asciiTheme="minorHAnsi" w:hAnsiTheme="minorHAnsi" w:cstheme="minorHAnsi"/>
          <w:u w:val="single"/>
        </w:rPr>
      </w:pPr>
      <w:r w:rsidRPr="001B29F3">
        <w:rPr>
          <w:rFonts w:asciiTheme="minorHAnsi" w:hAnsiTheme="minorHAnsi" w:cstheme="minorHAnsi"/>
          <w:u w:val="single"/>
        </w:rPr>
        <w:t>‘General oyer and terminer roll, commissions of 1381 to deal with the aftermath of the Peasants' Revolt, Cambridgeshire roll of indictments’, 1381. National Archives, Catalogue reference: JUST 1/103, m. 5</w:t>
      </w:r>
    </w:p>
    <w:p w14:paraId="3AE4C792" w14:textId="77777777" w:rsidR="00BB0F82" w:rsidRPr="001B29F3" w:rsidRDefault="00BB0F82" w:rsidP="00BB0F82">
      <w:pPr>
        <w:rPr>
          <w:rFonts w:asciiTheme="minorHAnsi" w:hAnsiTheme="minorHAnsi" w:cstheme="minorHAnsi"/>
        </w:rPr>
      </w:pPr>
    </w:p>
    <w:p w14:paraId="75C90B32" w14:textId="77777777" w:rsidR="00BB0F82" w:rsidRPr="001B29F3" w:rsidRDefault="00BB0F82" w:rsidP="00C93B2E">
      <w:pPr>
        <w:ind w:firstLine="720"/>
        <w:rPr>
          <w:rFonts w:asciiTheme="minorHAnsi" w:hAnsiTheme="minorHAnsi" w:cstheme="minorHAnsi"/>
        </w:rPr>
      </w:pPr>
      <w:r w:rsidRPr="001B29F3">
        <w:rPr>
          <w:rFonts w:asciiTheme="minorHAnsi" w:hAnsiTheme="minorHAnsi" w:cstheme="minorHAnsi"/>
        </w:rPr>
        <w:t xml:space="preserve">This primary source is a document which is available online at the National Archives. The original document is available, but the National archives have been trasnsciprted and translated the document for readers to understand what is included in the document. The document is from Cambridgeshire in 1381. It is a significant document as it tells us that the king had appointed men to quell the peasants’ revolt. </w:t>
      </w:r>
    </w:p>
    <w:p w14:paraId="3CBF713B" w14:textId="77777777" w:rsidR="00BB0F82" w:rsidRPr="001B29F3" w:rsidRDefault="00BB0F82" w:rsidP="00BB0F82">
      <w:pPr>
        <w:rPr>
          <w:rFonts w:asciiTheme="minorHAnsi" w:hAnsiTheme="minorHAnsi" w:cstheme="minorHAnsi"/>
        </w:rPr>
      </w:pPr>
    </w:p>
    <w:p w14:paraId="1767A5D9" w14:textId="77777777" w:rsidR="00BB0F82" w:rsidRPr="001B29F3" w:rsidRDefault="00BB0F82" w:rsidP="00BB0F82">
      <w:pPr>
        <w:rPr>
          <w:rFonts w:asciiTheme="minorHAnsi" w:hAnsiTheme="minorHAnsi" w:cstheme="minorHAnsi"/>
          <w:u w:val="single"/>
        </w:rPr>
      </w:pPr>
      <w:r w:rsidRPr="001B29F3">
        <w:rPr>
          <w:rFonts w:asciiTheme="minorHAnsi" w:hAnsiTheme="minorHAnsi" w:cstheme="minorHAnsi"/>
          <w:u w:val="single"/>
        </w:rPr>
        <w:t>Order to the Treasurer and Barons of the Exchequer allowing the collectors of the poll tax in Kent to account without having to produce a roll of names and other documentation, as these had been burned by the rebels during the Peasants' Revolt. This demonstrates a particular awareness on the part of the rebels of the importance of the records kept by central government in regulating and controlling their lives at the local level.</w:t>
      </w:r>
      <w:r w:rsidRPr="001B29F3">
        <w:rPr>
          <w:rFonts w:asciiTheme="minorHAnsi" w:hAnsiTheme="minorHAnsi" w:cstheme="minorHAnsi"/>
          <w:u w:val="single"/>
        </w:rPr>
        <w:br/>
        <w:t>Catalogue reference: C 54/221, m. 28 (16 December 1381)</w:t>
      </w:r>
    </w:p>
    <w:p w14:paraId="7E523F42" w14:textId="77777777" w:rsidR="00BB0F82" w:rsidRPr="001B29F3" w:rsidRDefault="00BB0F82" w:rsidP="00BB0F82">
      <w:pPr>
        <w:rPr>
          <w:rFonts w:asciiTheme="minorHAnsi" w:hAnsiTheme="minorHAnsi" w:cstheme="minorHAnsi"/>
          <w:u w:val="single"/>
        </w:rPr>
      </w:pPr>
    </w:p>
    <w:p w14:paraId="04856D6E" w14:textId="3D6FA838" w:rsidR="00BB0F82" w:rsidRDefault="00BB0F82" w:rsidP="00BB0F82">
      <w:pPr>
        <w:rPr>
          <w:rFonts w:asciiTheme="minorHAnsi" w:hAnsiTheme="minorHAnsi" w:cstheme="minorHAnsi"/>
          <w:color w:val="000000" w:themeColor="text1"/>
          <w:u w:val="single"/>
        </w:rPr>
      </w:pPr>
      <w:r w:rsidRPr="001B29F3">
        <w:rPr>
          <w:rFonts w:asciiTheme="minorHAnsi" w:hAnsiTheme="minorHAnsi" w:cstheme="minorHAnsi"/>
          <w:u w:val="single"/>
        </w:rPr>
        <w:t xml:space="preserve">Destruction of tax records, 1381, Catalogue reference: C 54/221, m. 28, translated copy </w:t>
      </w:r>
      <w:hyperlink r:id="rId6" w:history="1">
        <w:r w:rsidRPr="001B29F3">
          <w:rPr>
            <w:rStyle w:val="Hyperlink"/>
            <w:rFonts w:asciiTheme="minorHAnsi" w:eastAsiaTheme="majorEastAsia" w:hAnsiTheme="minorHAnsi" w:cstheme="minorHAnsi"/>
            <w:color w:val="000000" w:themeColor="text1"/>
          </w:rPr>
          <w:t>http://www.nationalarchives.gov.uk/pathways/citizenship/citizen_subject/transcripts/destruction_lists.htm</w:t>
        </w:r>
      </w:hyperlink>
    </w:p>
    <w:p w14:paraId="7F9535FF" w14:textId="77777777" w:rsidR="00C93B2E" w:rsidRPr="00C93B2E" w:rsidRDefault="00C93B2E" w:rsidP="00BB0F82">
      <w:pPr>
        <w:rPr>
          <w:rFonts w:asciiTheme="minorHAnsi" w:hAnsiTheme="minorHAnsi" w:cstheme="minorHAnsi"/>
          <w:color w:val="000000" w:themeColor="text1"/>
          <w:u w:val="single"/>
        </w:rPr>
      </w:pPr>
    </w:p>
    <w:p w14:paraId="0DC3BA34" w14:textId="77777777" w:rsidR="00BB0F82" w:rsidRPr="001B29F3" w:rsidRDefault="00BB0F82" w:rsidP="00C93B2E">
      <w:pPr>
        <w:ind w:firstLine="720"/>
        <w:rPr>
          <w:rFonts w:asciiTheme="minorHAnsi" w:hAnsiTheme="minorHAnsi" w:cstheme="minorHAnsi"/>
        </w:rPr>
      </w:pPr>
      <w:r w:rsidRPr="001B29F3">
        <w:rPr>
          <w:rFonts w:asciiTheme="minorHAnsi" w:hAnsiTheme="minorHAnsi" w:cstheme="minorHAnsi"/>
        </w:rPr>
        <w:t xml:space="preserve">This document is primarily from Kent in 1381. This document gave the right for tac collectors to continue collecting the poll tax, even though the documents that contained the names and other matters had been burned by the peasants who were involved in the peasants’ revolt. This is a significant document as it tells us that documents in 1381 had been kept locally and that there had been little to protect it. </w:t>
      </w:r>
    </w:p>
    <w:p w14:paraId="28CB1AEF" w14:textId="77777777" w:rsidR="00BB0F82" w:rsidRPr="001B29F3" w:rsidRDefault="00BB0F82" w:rsidP="00BB0F82">
      <w:pPr>
        <w:rPr>
          <w:rFonts w:asciiTheme="minorHAnsi" w:hAnsiTheme="minorHAnsi" w:cstheme="minorHAnsi"/>
        </w:rPr>
      </w:pPr>
    </w:p>
    <w:p w14:paraId="1F95FDD7" w14:textId="77777777" w:rsidR="00BB0F82" w:rsidRPr="001B29F3" w:rsidRDefault="00BB0F82" w:rsidP="00BB0F82">
      <w:pPr>
        <w:ind w:left="1440" w:hanging="1440"/>
        <w:jc w:val="both"/>
        <w:rPr>
          <w:rFonts w:asciiTheme="minorHAnsi" w:hAnsiTheme="minorHAnsi" w:cstheme="minorHAnsi"/>
        </w:rPr>
      </w:pPr>
    </w:p>
    <w:p w14:paraId="5837D734" w14:textId="77777777" w:rsidR="00BB0F82" w:rsidRPr="001B29F3" w:rsidRDefault="00BB0F82" w:rsidP="00BB0F82">
      <w:pPr>
        <w:rPr>
          <w:rFonts w:asciiTheme="minorHAnsi" w:hAnsiTheme="minorHAnsi" w:cstheme="minorHAnsi"/>
          <w:color w:val="000000" w:themeColor="text1"/>
          <w:u w:val="single"/>
        </w:rPr>
      </w:pPr>
      <w:r w:rsidRPr="001B29F3">
        <w:rPr>
          <w:rFonts w:asciiTheme="minorHAnsi" w:hAnsiTheme="minorHAnsi" w:cstheme="minorHAnsi"/>
          <w:color w:val="000000" w:themeColor="text1"/>
          <w:u w:val="single"/>
        </w:rPr>
        <w:t>Extract from the findings of the commission of </w:t>
      </w:r>
      <w:hyperlink r:id="rId7" w:anchor="oyer" w:tgtFrame="_blank" w:history="1">
        <w:r w:rsidRPr="001B29F3">
          <w:rPr>
            <w:rStyle w:val="Hyperlink"/>
            <w:rFonts w:asciiTheme="minorHAnsi" w:eastAsiaTheme="majorEastAsia" w:hAnsiTheme="minorHAnsi" w:cstheme="minorHAnsi"/>
            <w:color w:val="000000" w:themeColor="text1"/>
          </w:rPr>
          <w:t>Oyer and Terminer</w:t>
        </w:r>
        <w:r w:rsidRPr="001B29F3">
          <w:rPr>
            <w:rStyle w:val="Hyperlink"/>
            <w:rFonts w:asciiTheme="minorHAnsi" w:eastAsiaTheme="majorEastAsia" w:hAnsiTheme="minorHAnsi" w:cstheme="minorHAnsi"/>
            <w:color w:val="000000" w:themeColor="text1"/>
          </w:rPr>
          <w:drawing>
            <wp:inline distT="0" distB="0" distL="0" distR="0" wp14:anchorId="031BE139" wp14:editId="5F9BF590">
              <wp:extent cx="57150" cy="120650"/>
              <wp:effectExtent l="0" t="0" r="0" b="0"/>
              <wp:docPr id="2" name="Picture 2" descr="Glossary - opens new window">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ssary - opens new window">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 cy="120650"/>
                      </a:xfrm>
                      <a:prstGeom prst="rect">
                        <a:avLst/>
                      </a:prstGeom>
                      <a:noFill/>
                      <a:ln>
                        <a:noFill/>
                      </a:ln>
                    </pic:spPr>
                  </pic:pic>
                </a:graphicData>
              </a:graphic>
            </wp:inline>
          </w:drawing>
        </w:r>
      </w:hyperlink>
      <w:r w:rsidRPr="001B29F3">
        <w:rPr>
          <w:rFonts w:asciiTheme="minorHAnsi" w:hAnsiTheme="minorHAnsi" w:cstheme="minorHAnsi"/>
          <w:color w:val="000000" w:themeColor="text1"/>
          <w:u w:val="single"/>
        </w:rPr>
        <w:t xml:space="preserve"> conducted at Havering and Chelmsford from 26 June to 2 July 1381. The commissioners, Robert Tresilian and William Morrers, had been appointed on 23 June to investigate all treasons, felonies, trespasses, extortions, oppressions, damages, grievances and excesses done to the king's people in Essex. In particular, this extract demonstrates both the opportunism of the rebels in seizing property and the unpopularity of large landowners like the Order of St John of Jerusalem, Catalogue reference: KB 9/166/2, no. 3 (1381), translation available at </w:t>
      </w:r>
      <w:hyperlink r:id="rId10" w:history="1">
        <w:r w:rsidRPr="001B29F3">
          <w:rPr>
            <w:rStyle w:val="Hyperlink"/>
            <w:rFonts w:asciiTheme="minorHAnsi" w:hAnsiTheme="minorHAnsi" w:cstheme="minorHAnsi"/>
            <w:color w:val="000000" w:themeColor="text1"/>
          </w:rPr>
          <w:t>http://www.nationalarchives.gov.uk/pathways/citizenship/citizen_subject/transcripts/inquisition_rebels.htm</w:t>
        </w:r>
      </w:hyperlink>
    </w:p>
    <w:p w14:paraId="6967F108" w14:textId="77777777" w:rsidR="00BB0F82" w:rsidRPr="001B29F3" w:rsidRDefault="00BB0F82" w:rsidP="00BB0F82">
      <w:pPr>
        <w:rPr>
          <w:rFonts w:asciiTheme="minorHAnsi" w:hAnsiTheme="minorHAnsi" w:cstheme="minorHAnsi"/>
        </w:rPr>
      </w:pPr>
    </w:p>
    <w:p w14:paraId="5396C19B" w14:textId="77777777" w:rsidR="00BB0F82" w:rsidRPr="001B29F3" w:rsidRDefault="00BB0F82" w:rsidP="00C93B2E">
      <w:pPr>
        <w:ind w:firstLine="720"/>
        <w:rPr>
          <w:rFonts w:asciiTheme="minorHAnsi" w:hAnsiTheme="minorHAnsi" w:cstheme="minorHAnsi"/>
        </w:rPr>
      </w:pPr>
      <w:r w:rsidRPr="001B29F3">
        <w:rPr>
          <w:rFonts w:asciiTheme="minorHAnsi" w:hAnsiTheme="minorHAnsi" w:cstheme="minorHAnsi"/>
        </w:rPr>
        <w:t xml:space="preserve">This </w:t>
      </w:r>
      <w:r>
        <w:rPr>
          <w:rFonts w:asciiTheme="minorHAnsi" w:hAnsiTheme="minorHAnsi" w:cstheme="minorHAnsi"/>
        </w:rPr>
        <w:t xml:space="preserve">manuscript </w:t>
      </w:r>
      <w:r w:rsidRPr="001B29F3">
        <w:rPr>
          <w:rFonts w:asciiTheme="minorHAnsi" w:hAnsiTheme="minorHAnsi" w:cstheme="minorHAnsi"/>
        </w:rPr>
        <w:t>document is from Essex in 1381. This document is part of the commission into the peasants’ revolt. This is an early document into the peasants’ revolt, as the peasants</w:t>
      </w:r>
      <w:r>
        <w:rPr>
          <w:rFonts w:asciiTheme="minorHAnsi" w:hAnsiTheme="minorHAnsi" w:cstheme="minorHAnsi"/>
        </w:rPr>
        <w:t>’</w:t>
      </w:r>
      <w:r w:rsidRPr="001B29F3">
        <w:rPr>
          <w:rFonts w:asciiTheme="minorHAnsi" w:hAnsiTheme="minorHAnsi" w:cstheme="minorHAnsi"/>
        </w:rPr>
        <w:t xml:space="preserve"> revolt had begun in Essex in 1381</w:t>
      </w:r>
      <w:r>
        <w:rPr>
          <w:rFonts w:asciiTheme="minorHAnsi" w:hAnsiTheme="minorHAnsi" w:cstheme="minorHAnsi"/>
        </w:rPr>
        <w:t>, and was led by the leader, Wat Tyler</w:t>
      </w:r>
      <w:r w:rsidRPr="001B29F3">
        <w:rPr>
          <w:rFonts w:asciiTheme="minorHAnsi" w:hAnsiTheme="minorHAnsi" w:cstheme="minorHAnsi"/>
        </w:rPr>
        <w:t xml:space="preserve">, and this commission was established in June, a month after the first revolts. This document is available online in the National Archive. The original document is available, along with both a transcript and translation. This is a significant document as it shows us that the local governments were quite quick in attempting to investigate and stop the peasants’ revolt.  </w:t>
      </w:r>
    </w:p>
    <w:p w14:paraId="598E4142" w14:textId="77777777" w:rsidR="00BB0F82" w:rsidRPr="001B29F3" w:rsidRDefault="00BB0F82" w:rsidP="00BB0F82">
      <w:pPr>
        <w:rPr>
          <w:rFonts w:asciiTheme="minorHAnsi" w:hAnsiTheme="minorHAnsi" w:cstheme="minorHAnsi"/>
        </w:rPr>
      </w:pPr>
    </w:p>
    <w:p w14:paraId="416A54AC" w14:textId="77777777" w:rsidR="00BB0F82" w:rsidRDefault="00BB0F82" w:rsidP="00BB0F82">
      <w:pPr>
        <w:rPr>
          <w:color w:val="000000" w:themeColor="text1"/>
          <w:u w:val="single"/>
        </w:rPr>
      </w:pPr>
    </w:p>
    <w:p w14:paraId="3BC33CF0" w14:textId="1A4566AF" w:rsidR="00BB0F82" w:rsidRDefault="00BB0F82" w:rsidP="00BB0F82">
      <w:pPr>
        <w:rPr>
          <w:color w:val="000000" w:themeColor="text1"/>
          <w:u w:val="single"/>
        </w:rPr>
      </w:pPr>
      <w:r w:rsidRPr="00DB0923">
        <w:rPr>
          <w:color w:val="000000" w:themeColor="text1"/>
          <w:u w:val="single"/>
        </w:rPr>
        <w:t>Certificate of </w:t>
      </w:r>
      <w:hyperlink r:id="rId11" w:anchor="manumission" w:tgtFrame="_blank" w:history="1">
        <w:r w:rsidRPr="00DB0923">
          <w:rPr>
            <w:rStyle w:val="Hyperlink"/>
            <w:rFonts w:eastAsiaTheme="majorEastAsia"/>
            <w:color w:val="000000" w:themeColor="text1"/>
          </w:rPr>
          <w:t>manumission</w:t>
        </w:r>
        <w:r w:rsidRPr="00DB0923">
          <w:rPr>
            <w:rStyle w:val="Hyperlink"/>
            <w:rFonts w:eastAsiaTheme="majorEastAsia"/>
            <w:color w:val="000000" w:themeColor="text1"/>
          </w:rPr>
          <w:drawing>
            <wp:inline distT="0" distB="0" distL="0" distR="0" wp14:anchorId="7D287572" wp14:editId="142E88FC">
              <wp:extent cx="57150" cy="120650"/>
              <wp:effectExtent l="0" t="0" r="0" b="0"/>
              <wp:docPr id="3" name="Picture 3" descr="Glossary - opens new window">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ssary - opens new window">
                        <a:hlinkClick r:id="rId12"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 cy="120650"/>
                      </a:xfrm>
                      <a:prstGeom prst="rect">
                        <a:avLst/>
                      </a:prstGeom>
                      <a:noFill/>
                      <a:ln>
                        <a:noFill/>
                      </a:ln>
                    </pic:spPr>
                  </pic:pic>
                </a:graphicData>
              </a:graphic>
            </wp:inline>
          </w:drawing>
        </w:r>
      </w:hyperlink>
      <w:r w:rsidRPr="00DB0923">
        <w:rPr>
          <w:color w:val="000000" w:themeColor="text1"/>
          <w:u w:val="single"/>
        </w:rPr>
        <w:t>, dated 12 December 1387. This is, in fact, an 'inspeximus' and confirmation by Robert, Prior of St Swithun's Priory, Winchester, of an earlier manumission granted by William Wykeham, Bishop of Winchester, to Margaret, daughter of Walter Catewy and wife of Richard ate Water of Iver. Both males and females could be manumitted.</w:t>
      </w:r>
      <w:r w:rsidRPr="00DB0923">
        <w:rPr>
          <w:color w:val="000000" w:themeColor="text1"/>
          <w:u w:val="single"/>
        </w:rPr>
        <w:br/>
        <w:t>Catalogue reference: E 42/284 (12 December 1387)</w:t>
      </w:r>
    </w:p>
    <w:p w14:paraId="7381028A" w14:textId="77777777" w:rsidR="00C93B2E" w:rsidRPr="00C93B2E" w:rsidRDefault="00C93B2E" w:rsidP="00BB0F82">
      <w:pPr>
        <w:rPr>
          <w:color w:val="000000" w:themeColor="text1"/>
          <w:u w:val="single"/>
        </w:rPr>
      </w:pPr>
    </w:p>
    <w:p w14:paraId="4C05990E" w14:textId="77777777" w:rsidR="00BB0F82" w:rsidRPr="001B29F3" w:rsidRDefault="00BB0F82" w:rsidP="00C93B2E">
      <w:pPr>
        <w:ind w:firstLine="720"/>
        <w:rPr>
          <w:rFonts w:asciiTheme="minorHAnsi" w:hAnsiTheme="minorHAnsi" w:cstheme="minorHAnsi"/>
        </w:rPr>
      </w:pPr>
      <w:r w:rsidRPr="001B29F3">
        <w:rPr>
          <w:rFonts w:asciiTheme="minorHAnsi" w:hAnsiTheme="minorHAnsi" w:cstheme="minorHAnsi"/>
        </w:rPr>
        <w:t xml:space="preserve">This </w:t>
      </w:r>
      <w:r>
        <w:rPr>
          <w:rFonts w:asciiTheme="minorHAnsi" w:hAnsiTheme="minorHAnsi" w:cstheme="minorHAnsi"/>
        </w:rPr>
        <w:t xml:space="preserve">manuscript </w:t>
      </w:r>
      <w:r w:rsidRPr="001B29F3">
        <w:rPr>
          <w:rFonts w:asciiTheme="minorHAnsi" w:hAnsiTheme="minorHAnsi" w:cstheme="minorHAnsi"/>
        </w:rPr>
        <w:t>document is from Essex in 1381. This document is part of the commission into the peasants’ revolt. This is an early document into the peasants’ revolt, as the peasants</w:t>
      </w:r>
      <w:r>
        <w:rPr>
          <w:rFonts w:asciiTheme="minorHAnsi" w:hAnsiTheme="minorHAnsi" w:cstheme="minorHAnsi"/>
        </w:rPr>
        <w:t>’</w:t>
      </w:r>
      <w:r w:rsidRPr="001B29F3">
        <w:rPr>
          <w:rFonts w:asciiTheme="minorHAnsi" w:hAnsiTheme="minorHAnsi" w:cstheme="minorHAnsi"/>
        </w:rPr>
        <w:t xml:space="preserve"> revolt had begun in Essex in 1381</w:t>
      </w:r>
      <w:r>
        <w:rPr>
          <w:rFonts w:asciiTheme="minorHAnsi" w:hAnsiTheme="minorHAnsi" w:cstheme="minorHAnsi"/>
        </w:rPr>
        <w:t>, and was led by the leader, Wat Tyler</w:t>
      </w:r>
      <w:r w:rsidRPr="001B29F3">
        <w:rPr>
          <w:rFonts w:asciiTheme="minorHAnsi" w:hAnsiTheme="minorHAnsi" w:cstheme="minorHAnsi"/>
        </w:rPr>
        <w:t xml:space="preserve">, and this commission was established in June, a month after the first revolts. This document is available online in the National Archive. The original document is available, along with both a transcript and translation. This is a significant document as it shows us that the local governments were quite quick in attempting to investigate and stop the peasants’ revolt.  </w:t>
      </w:r>
    </w:p>
    <w:p w14:paraId="21D0162B" w14:textId="77777777" w:rsidR="00BB0F82" w:rsidRDefault="00BB0F82" w:rsidP="00BB0F82"/>
    <w:p w14:paraId="46EF29FD" w14:textId="374B6676" w:rsidR="00BB0F82" w:rsidRDefault="00BB0F82" w:rsidP="00BB0F82">
      <w:pPr>
        <w:rPr>
          <w:color w:val="000000" w:themeColor="text1"/>
          <w:u w:val="single"/>
        </w:rPr>
      </w:pPr>
      <w:r w:rsidRPr="00B82A0E">
        <w:rPr>
          <w:color w:val="000000" w:themeColor="text1"/>
          <w:u w:val="single"/>
        </w:rPr>
        <w:t>The Death of Wat Tyler, ‘The Peasants' Revolt of 1381 was led by Wat Tyler, who, as this image portrays, was stabbed in the presence of Richard II at Smithfield by the Mayor of London, William Walworth, and later beheaded. Tyler had demanded a series of concessions beneficial to the lower orders of society, to which the king replied that he would grant all that was within his power. But, when challenged as a robber by a royal valet, Tyler drew his sword in the king's presence, prompting Walworth's attack. At Tyler's death the revolt collapsed and the leaders were executed,’ Reference: British Library Royal MS 18.E.i-ii f. 175 (date: 1385-1400), By permission of the British Library.</w:t>
      </w:r>
    </w:p>
    <w:p w14:paraId="62A6A04C" w14:textId="77777777" w:rsidR="00C93B2E" w:rsidRPr="00B82A0E" w:rsidRDefault="00C93B2E" w:rsidP="00BB0F82">
      <w:pPr>
        <w:rPr>
          <w:color w:val="000000" w:themeColor="text1"/>
          <w:u w:val="single"/>
        </w:rPr>
      </w:pPr>
    </w:p>
    <w:p w14:paraId="62759E71" w14:textId="652473FD" w:rsidR="00BB0F82" w:rsidRDefault="00BB0F82" w:rsidP="00C93B2E">
      <w:pPr>
        <w:ind w:firstLine="720"/>
        <w:rPr>
          <w:rFonts w:asciiTheme="minorHAnsi" w:hAnsiTheme="minorHAnsi" w:cstheme="minorHAnsi"/>
        </w:rPr>
      </w:pPr>
      <w:r>
        <w:rPr>
          <w:rFonts w:asciiTheme="minorHAnsi" w:hAnsiTheme="minorHAnsi" w:cstheme="minorHAnsi"/>
        </w:rPr>
        <w:t xml:space="preserve">This Manuscript is an image that depicts the death of Wat Tyler. This manuscript is available at the British Library in </w:t>
      </w:r>
      <w:r w:rsidR="00C93B2E">
        <w:rPr>
          <w:rFonts w:asciiTheme="minorHAnsi" w:hAnsiTheme="minorHAnsi" w:cstheme="minorHAnsi"/>
        </w:rPr>
        <w:t>London and</w:t>
      </w:r>
      <w:r>
        <w:rPr>
          <w:rFonts w:asciiTheme="minorHAnsi" w:hAnsiTheme="minorHAnsi" w:cstheme="minorHAnsi"/>
        </w:rPr>
        <w:t xml:space="preserve"> is also available to view online. This is a significant document as it gives us an image of what Wat Tyler looked like, and how the </w:t>
      </w:r>
      <w:r>
        <w:rPr>
          <w:rFonts w:asciiTheme="minorHAnsi" w:hAnsiTheme="minorHAnsi" w:cstheme="minorHAnsi"/>
        </w:rPr>
        <w:lastRenderedPageBreak/>
        <w:t xml:space="preserve">Peasants’ Revolt was viewed in the 1380s. Although there is no specific date that this manuscript was competed, it is estimated to have been completed between 1385 to 1400. </w:t>
      </w:r>
    </w:p>
    <w:p w14:paraId="554C45BE" w14:textId="77777777" w:rsidR="00BB0F82" w:rsidRDefault="00BB0F82" w:rsidP="00BB0F82">
      <w:pPr>
        <w:rPr>
          <w:rFonts w:asciiTheme="minorHAnsi" w:hAnsiTheme="minorHAnsi" w:cstheme="minorHAnsi"/>
        </w:rPr>
      </w:pPr>
    </w:p>
    <w:p w14:paraId="6A1C6B0E" w14:textId="77777777" w:rsidR="00BB0F82" w:rsidRPr="001B29F3" w:rsidRDefault="00BB0F82" w:rsidP="00BB0F82">
      <w:pPr>
        <w:rPr>
          <w:rFonts w:asciiTheme="minorHAnsi" w:hAnsiTheme="minorHAnsi" w:cstheme="minorHAnsi"/>
        </w:rPr>
      </w:pPr>
    </w:p>
    <w:p w14:paraId="5F43DA8A" w14:textId="77777777" w:rsidR="00BB0F82" w:rsidRPr="00B82A0E" w:rsidRDefault="00BB0F82" w:rsidP="00BB0F82">
      <w:pPr>
        <w:rPr>
          <w:rFonts w:asciiTheme="minorHAnsi" w:hAnsiTheme="minorHAnsi" w:cstheme="minorHAnsi"/>
          <w:u w:val="single"/>
        </w:rPr>
      </w:pPr>
      <w:r w:rsidRPr="00B82A0E">
        <w:rPr>
          <w:rFonts w:asciiTheme="minorHAnsi" w:hAnsiTheme="minorHAnsi" w:cstheme="minorHAnsi"/>
          <w:u w:val="single"/>
        </w:rPr>
        <w:t xml:space="preserve">Tenby (Pembrokeshire) </w:t>
      </w:r>
    </w:p>
    <w:p w14:paraId="4923D3E6" w14:textId="77777777" w:rsidR="00BB0F82" w:rsidRPr="001B29F3" w:rsidRDefault="00BB0F82" w:rsidP="00BB0F82">
      <w:pPr>
        <w:rPr>
          <w:rFonts w:asciiTheme="minorHAnsi" w:hAnsiTheme="minorHAnsi" w:cstheme="minorHAnsi"/>
          <w:color w:val="000000" w:themeColor="text1"/>
          <w:u w:val="single"/>
        </w:rPr>
      </w:pPr>
    </w:p>
    <w:p w14:paraId="7E84EA61" w14:textId="77777777" w:rsidR="00BB0F82" w:rsidRPr="001B29F3" w:rsidRDefault="00BB0F82" w:rsidP="00BB0F82">
      <w:pPr>
        <w:rPr>
          <w:rFonts w:asciiTheme="minorHAnsi" w:hAnsiTheme="minorHAnsi" w:cstheme="minorHAnsi"/>
          <w:color w:val="000000" w:themeColor="text1"/>
          <w:u w:val="single"/>
        </w:rPr>
      </w:pPr>
      <w:r w:rsidRPr="001B29F3">
        <w:rPr>
          <w:rFonts w:asciiTheme="minorHAnsi" w:hAnsiTheme="minorHAnsi" w:cstheme="minorHAnsi"/>
          <w:color w:val="000000" w:themeColor="text1"/>
          <w:u w:val="single"/>
        </w:rPr>
        <w:t xml:space="preserve">John Meyricke : bond, 1668. </w:t>
      </w:r>
    </w:p>
    <w:p w14:paraId="4C20848C" w14:textId="4282AF17" w:rsidR="00BB0F82" w:rsidRDefault="00BB0F82" w:rsidP="00BB0F82">
      <w:pPr>
        <w:rPr>
          <w:rFonts w:asciiTheme="minorHAnsi" w:hAnsiTheme="minorHAnsi" w:cstheme="minorHAnsi"/>
          <w:color w:val="000000" w:themeColor="text1"/>
          <w:u w:val="single"/>
        </w:rPr>
      </w:pPr>
      <w:r w:rsidRPr="001B29F3">
        <w:rPr>
          <w:rFonts w:asciiTheme="minorHAnsi" w:hAnsiTheme="minorHAnsi" w:cstheme="minorHAnsi"/>
          <w:color w:val="000000" w:themeColor="text1"/>
        </w:rPr>
        <w:t>h</w:t>
      </w:r>
      <w:hyperlink r:id="rId13" w:anchor="?c=&amp;m=&amp;s=&amp;cv=&amp;manifest=https%3A%2F%2Fdamsssl.llgc.org.uk%2Fiiif%2F2.0%2F1034624%2Fmanifest.json&amp;xywh=-789%2C-153%2C2915%2C3056" w:history="1">
        <w:r w:rsidRPr="001B29F3">
          <w:rPr>
            <w:rStyle w:val="Hyperlink"/>
            <w:rFonts w:asciiTheme="minorHAnsi" w:eastAsiaTheme="majorEastAsia" w:hAnsiTheme="minorHAnsi" w:cstheme="minorHAnsi"/>
            <w:color w:val="000000" w:themeColor="text1"/>
          </w:rPr>
          <w:t>ttps://viewer.library.wales/1034624#?c=&amp;m=&amp;s=&amp;cv=&amp;manifest=https%3A%2F%2Fdamsssl.llgc.org.uk%2Fiiif%2F2.0%2F1034624%2Fmanifest.json&amp;xywh=-789%2C-153%2C2915%2C3056</w:t>
        </w:r>
      </w:hyperlink>
      <w:r w:rsidRPr="001B29F3">
        <w:rPr>
          <w:rFonts w:asciiTheme="minorHAnsi" w:hAnsiTheme="minorHAnsi" w:cstheme="minorHAnsi"/>
          <w:color w:val="000000" w:themeColor="text1"/>
        </w:rPr>
        <w:t>,</w:t>
      </w:r>
      <w:r w:rsidRPr="001B29F3">
        <w:rPr>
          <w:rFonts w:asciiTheme="minorHAnsi" w:hAnsiTheme="minorHAnsi" w:cstheme="minorHAnsi"/>
          <w:color w:val="000000" w:themeColor="text1"/>
          <w:u w:val="single"/>
        </w:rPr>
        <w:t xml:space="preserve"> MMS ID, 99113702402419, National Library of Wales. </w:t>
      </w:r>
    </w:p>
    <w:p w14:paraId="2A83DAB3" w14:textId="77777777" w:rsidR="00C93B2E" w:rsidRPr="001B29F3" w:rsidRDefault="00C93B2E" w:rsidP="00BB0F82">
      <w:pPr>
        <w:rPr>
          <w:rFonts w:asciiTheme="minorHAnsi" w:hAnsiTheme="minorHAnsi" w:cstheme="minorHAnsi"/>
          <w:color w:val="000000" w:themeColor="text1"/>
          <w:u w:val="single"/>
        </w:rPr>
      </w:pPr>
    </w:p>
    <w:p w14:paraId="38BCD40B" w14:textId="27191476" w:rsidR="00BB0F82" w:rsidRPr="001B29F3" w:rsidRDefault="00BB0F82" w:rsidP="00C93B2E">
      <w:pPr>
        <w:ind w:firstLine="720"/>
        <w:rPr>
          <w:rFonts w:asciiTheme="minorHAnsi" w:hAnsiTheme="minorHAnsi" w:cstheme="minorHAnsi"/>
          <w:color w:val="000000" w:themeColor="text1"/>
        </w:rPr>
      </w:pPr>
      <w:r w:rsidRPr="001B29F3">
        <w:rPr>
          <w:rFonts w:asciiTheme="minorHAnsi" w:hAnsiTheme="minorHAnsi" w:cstheme="minorHAnsi"/>
          <w:color w:val="000000" w:themeColor="text1"/>
        </w:rPr>
        <w:t xml:space="preserve">This document is available both online at the National Library of Wales, and is available to request to see it in its original manuscript form in the National Library of Wales in Aberystwyth. It is a significant document as it is the bond of John Meyricke in 1668, who had a link to Tenby. </w:t>
      </w:r>
    </w:p>
    <w:p w14:paraId="3F1F8735" w14:textId="77777777" w:rsidR="00BB0F82" w:rsidRPr="001B29F3" w:rsidRDefault="00BB0F82" w:rsidP="00BB0F82">
      <w:pPr>
        <w:rPr>
          <w:rFonts w:asciiTheme="minorHAnsi" w:hAnsiTheme="minorHAnsi" w:cstheme="minorHAnsi"/>
          <w:u w:val="single"/>
        </w:rPr>
      </w:pPr>
      <w:r w:rsidRPr="001B29F3">
        <w:rPr>
          <w:rFonts w:asciiTheme="minorHAnsi" w:hAnsiTheme="minorHAnsi" w:cstheme="minorHAnsi"/>
        </w:rPr>
        <w:br/>
      </w:r>
      <w:r w:rsidRPr="001B29F3">
        <w:rPr>
          <w:rFonts w:asciiTheme="minorHAnsi" w:hAnsiTheme="minorHAnsi" w:cstheme="minorHAnsi"/>
          <w:u w:val="single"/>
        </w:rPr>
        <w:t>Humphrey Summers : bond, 1660. MMS ID 99112893002419, National Library of Wales.</w:t>
      </w:r>
    </w:p>
    <w:p w14:paraId="3792D498" w14:textId="77777777" w:rsidR="00BB0F82" w:rsidRPr="001B29F3" w:rsidRDefault="00BB0F82" w:rsidP="00BB0F82">
      <w:pPr>
        <w:rPr>
          <w:rFonts w:asciiTheme="minorHAnsi" w:hAnsiTheme="minorHAnsi" w:cstheme="minorHAnsi"/>
        </w:rPr>
      </w:pPr>
    </w:p>
    <w:p w14:paraId="16F2AAFB" w14:textId="77777777" w:rsidR="00BB0F82" w:rsidRPr="001B29F3" w:rsidRDefault="00BB0F82" w:rsidP="00C93B2E">
      <w:pPr>
        <w:ind w:firstLine="720"/>
        <w:rPr>
          <w:rFonts w:asciiTheme="minorHAnsi" w:hAnsiTheme="minorHAnsi" w:cstheme="minorHAnsi"/>
        </w:rPr>
      </w:pPr>
      <w:r w:rsidRPr="001B29F3">
        <w:rPr>
          <w:rFonts w:asciiTheme="minorHAnsi" w:hAnsiTheme="minorHAnsi" w:cstheme="minorHAnsi"/>
        </w:rPr>
        <w:t xml:space="preserve">This document which is from 1660, and includes Humphrey Summers bond who had links to Tenby., </w:t>
      </w:r>
      <w:bookmarkStart w:id="6" w:name="_Hlk30622251"/>
      <w:r w:rsidRPr="001B29F3">
        <w:rPr>
          <w:rFonts w:asciiTheme="minorHAnsi" w:hAnsiTheme="minorHAnsi" w:cstheme="minorHAnsi"/>
        </w:rPr>
        <w:t xml:space="preserve">is available at the National Library of Wales, and is only available in its original manuscript form, and therefore, is only available by requesting to see it at the National Library of Wales in Aberystwyth. </w:t>
      </w:r>
      <w:bookmarkEnd w:id="6"/>
    </w:p>
    <w:p w14:paraId="771FE603" w14:textId="77777777" w:rsidR="00BB0F82" w:rsidRPr="001B29F3" w:rsidRDefault="00BB0F82" w:rsidP="00BB0F82">
      <w:pPr>
        <w:rPr>
          <w:rFonts w:asciiTheme="minorHAnsi" w:hAnsiTheme="minorHAnsi" w:cstheme="minorHAnsi"/>
        </w:rPr>
      </w:pPr>
    </w:p>
    <w:p w14:paraId="4BA079F2" w14:textId="0641D871" w:rsidR="00C93B2E" w:rsidRPr="00C93B2E" w:rsidRDefault="00BB0F82" w:rsidP="00BB0F82">
      <w:pPr>
        <w:rPr>
          <w:rFonts w:asciiTheme="minorHAnsi" w:hAnsiTheme="minorHAnsi" w:cstheme="minorHAnsi"/>
          <w:u w:val="single"/>
        </w:rPr>
      </w:pPr>
      <w:r w:rsidRPr="001B29F3">
        <w:rPr>
          <w:rFonts w:asciiTheme="minorHAnsi" w:hAnsiTheme="minorHAnsi" w:cstheme="minorHAnsi"/>
          <w:u w:val="single"/>
        </w:rPr>
        <w:t>John Sherbourne : will, 1661. Fedora Alma, MMS ID 99113024102419, National Library of Wales.</w:t>
      </w:r>
    </w:p>
    <w:p w14:paraId="19D88F2C" w14:textId="086FFF44" w:rsidR="00BB0F82" w:rsidRPr="001B29F3" w:rsidRDefault="00BB0F82" w:rsidP="00C93B2E">
      <w:pPr>
        <w:ind w:firstLine="720"/>
        <w:rPr>
          <w:rFonts w:asciiTheme="minorHAnsi" w:hAnsiTheme="minorHAnsi" w:cstheme="minorHAnsi"/>
          <w:u w:val="single"/>
        </w:rPr>
      </w:pPr>
      <w:r w:rsidRPr="001B29F3">
        <w:rPr>
          <w:rFonts w:asciiTheme="minorHAnsi" w:hAnsiTheme="minorHAnsi" w:cstheme="minorHAnsi"/>
        </w:rPr>
        <w:t>This manuscript is a document which is the official Will of John Sherbourne from 1661, who had links to Tenby. This manuscript document is available at the National Library of Wales, and is only available in its original manuscript form, which means that it is only available by requesting to see it at the National Library of Wales in Aberystwyth.</w:t>
      </w:r>
    </w:p>
    <w:p w14:paraId="2E1A0CCE" w14:textId="77777777" w:rsidR="00BB0F82" w:rsidRPr="001B29F3" w:rsidRDefault="00BB0F82" w:rsidP="00C93B2E">
      <w:pPr>
        <w:jc w:val="both"/>
        <w:rPr>
          <w:rFonts w:asciiTheme="minorHAnsi" w:hAnsiTheme="minorHAnsi" w:cstheme="minorHAnsi"/>
        </w:rPr>
      </w:pPr>
    </w:p>
    <w:p w14:paraId="566BFC41" w14:textId="1F69DA99" w:rsidR="00BB0F82" w:rsidRDefault="00BB0F82" w:rsidP="00BB0F82">
      <w:pPr>
        <w:rPr>
          <w:rFonts w:asciiTheme="minorHAnsi" w:hAnsiTheme="minorHAnsi" w:cstheme="minorHAnsi"/>
          <w:color w:val="000000" w:themeColor="text1"/>
          <w:u w:val="single"/>
        </w:rPr>
      </w:pPr>
      <w:r w:rsidRPr="001B29F3">
        <w:rPr>
          <w:rFonts w:asciiTheme="minorHAnsi" w:hAnsiTheme="minorHAnsi" w:cstheme="minorHAnsi"/>
          <w:color w:val="000000" w:themeColor="text1"/>
          <w:u w:val="single"/>
        </w:rPr>
        <w:t xml:space="preserve">‘Etchings of Tenby : including many ancient edifices which have been destroyed, and intended to illustrate the most striking peculiarities in early Flemish architecture, with a short account of that town, and of the prinicpal builisings in its neighbourhood’, </w:t>
      </w:r>
      <w:hyperlink r:id="rId14" w:history="1">
        <w:r w:rsidRPr="001B29F3">
          <w:rPr>
            <w:rStyle w:val="Hyperlink"/>
            <w:rFonts w:asciiTheme="minorHAnsi" w:eastAsiaTheme="majorEastAsia" w:hAnsiTheme="minorHAnsi" w:cstheme="minorHAnsi"/>
            <w:color w:val="000000" w:themeColor="text1"/>
          </w:rPr>
          <w:t>Norris, Charles, 1779-1858</w:t>
        </w:r>
      </w:hyperlink>
      <w:r w:rsidRPr="001B29F3">
        <w:rPr>
          <w:rFonts w:asciiTheme="minorHAnsi" w:hAnsiTheme="minorHAnsi" w:cstheme="minorHAnsi"/>
          <w:color w:val="000000" w:themeColor="text1"/>
          <w:u w:val="single"/>
        </w:rPr>
        <w:t xml:space="preserve">, </w:t>
      </w:r>
      <w:hyperlink r:id="rId15" w:history="1">
        <w:r w:rsidRPr="001B29F3">
          <w:rPr>
            <w:rStyle w:val="Hyperlink"/>
            <w:rFonts w:asciiTheme="minorHAnsi" w:eastAsiaTheme="majorEastAsia" w:hAnsiTheme="minorHAnsi" w:cstheme="minorHAnsi"/>
            <w:color w:val="000000" w:themeColor="text1"/>
          </w:rPr>
          <w:t>Church of St. Mary the Virgin (Tenby, Wales)</w:t>
        </w:r>
      </w:hyperlink>
      <w:hyperlink r:id="rId16" w:history="1">
        <w:r w:rsidRPr="001B29F3">
          <w:rPr>
            <w:rStyle w:val="Hyperlink"/>
            <w:rFonts w:asciiTheme="minorHAnsi" w:eastAsiaTheme="majorEastAsia" w:hAnsiTheme="minorHAnsi" w:cstheme="minorHAnsi"/>
            <w:color w:val="000000" w:themeColor="text1"/>
          </w:rPr>
          <w:t>Tombs &amp; sepulchral monuments</w:t>
        </w:r>
      </w:hyperlink>
      <w:r w:rsidRPr="001B29F3">
        <w:rPr>
          <w:rFonts w:asciiTheme="minorHAnsi" w:hAnsiTheme="minorHAnsi" w:cstheme="minorHAnsi"/>
          <w:color w:val="000000" w:themeColor="text1"/>
          <w:u w:val="single"/>
        </w:rPr>
        <w:t xml:space="preserve">, </w:t>
      </w:r>
      <w:hyperlink r:id="rId17" w:history="1">
        <w:r w:rsidRPr="001B29F3">
          <w:rPr>
            <w:rStyle w:val="Hyperlink"/>
            <w:rFonts w:asciiTheme="minorHAnsi" w:eastAsiaTheme="majorEastAsia" w:hAnsiTheme="minorHAnsi" w:cstheme="minorHAnsi"/>
            <w:color w:val="000000" w:themeColor="text1"/>
          </w:rPr>
          <w:t>Anglican churches</w:t>
        </w:r>
      </w:hyperlink>
      <w:r w:rsidRPr="001B29F3">
        <w:rPr>
          <w:rFonts w:asciiTheme="minorHAnsi" w:hAnsiTheme="minorHAnsi" w:cstheme="minorHAnsi"/>
          <w:color w:val="000000" w:themeColor="text1"/>
          <w:u w:val="single"/>
        </w:rPr>
        <w:t xml:space="preserve">, </w:t>
      </w:r>
      <w:hyperlink r:id="rId18" w:history="1">
        <w:r w:rsidRPr="001B29F3">
          <w:rPr>
            <w:rStyle w:val="Hyperlink"/>
            <w:rFonts w:asciiTheme="minorHAnsi" w:eastAsiaTheme="majorEastAsia" w:hAnsiTheme="minorHAnsi" w:cstheme="minorHAnsi"/>
            <w:color w:val="000000" w:themeColor="text1"/>
          </w:rPr>
          <w:t>Castles &amp; palaces</w:t>
        </w:r>
      </w:hyperlink>
      <w:r w:rsidRPr="001B29F3">
        <w:rPr>
          <w:rFonts w:asciiTheme="minorHAnsi" w:hAnsiTheme="minorHAnsi" w:cstheme="minorHAnsi"/>
          <w:color w:val="000000" w:themeColor="text1"/>
          <w:u w:val="single"/>
        </w:rPr>
        <w:t>, Abstract: Printed book giving the history of Tenby and the surrounding area with printed etchings and drawings pasted onto blank pages. Bound into the back of the volume are two later articles relating to Tenby : 'Mic Dinbych: the eulogy of Tenby' (2 copies) and 'Early inscribed stones of Wales', sold by John Booth, London, Usual copyright applies, Fedora Alma, MMS ID 99399483002419, National Library of Wale</w:t>
      </w:r>
      <w:r w:rsidR="00C93B2E">
        <w:rPr>
          <w:rFonts w:asciiTheme="minorHAnsi" w:hAnsiTheme="minorHAnsi" w:cstheme="minorHAnsi"/>
          <w:color w:val="000000" w:themeColor="text1"/>
          <w:u w:val="single"/>
        </w:rPr>
        <w:t>s.</w:t>
      </w:r>
    </w:p>
    <w:p w14:paraId="3AF3E3B1" w14:textId="77777777" w:rsidR="00C93B2E" w:rsidRPr="00C93B2E" w:rsidRDefault="00C93B2E" w:rsidP="00BB0F82">
      <w:pPr>
        <w:rPr>
          <w:rFonts w:asciiTheme="minorHAnsi" w:hAnsiTheme="minorHAnsi" w:cstheme="minorHAnsi"/>
          <w:color w:val="000000" w:themeColor="text1"/>
          <w:u w:val="single"/>
        </w:rPr>
      </w:pPr>
    </w:p>
    <w:p w14:paraId="07B93178" w14:textId="77777777" w:rsidR="00BB0F82" w:rsidRPr="001B29F3" w:rsidRDefault="00BB0F82" w:rsidP="00C93B2E">
      <w:pPr>
        <w:ind w:firstLine="720"/>
        <w:rPr>
          <w:rFonts w:asciiTheme="minorHAnsi" w:hAnsiTheme="minorHAnsi" w:cstheme="minorHAnsi"/>
          <w:u w:val="single"/>
        </w:rPr>
      </w:pPr>
      <w:r w:rsidRPr="001B29F3">
        <w:rPr>
          <w:rFonts w:asciiTheme="minorHAnsi" w:hAnsiTheme="minorHAnsi" w:cstheme="minorHAnsi"/>
        </w:rPr>
        <w:t>This manuscript is a document which is compiled of drawings of the early Flemish architecture of Tenby. This manuscript document is at the National Library of Wales, which is located in Aberystwyth. The compilation of drawings in its original manuscript form is very valuable and significant, and therefore, this means that the document is only available in its original manuscript form, which means that it is only available by requesting to see it at the National Library of Wales in Aberystwyth.</w:t>
      </w:r>
    </w:p>
    <w:p w14:paraId="5A596081" w14:textId="77777777" w:rsidR="00BB0F82" w:rsidRPr="001B29F3" w:rsidRDefault="00BB0F82" w:rsidP="00BB0F82">
      <w:pPr>
        <w:rPr>
          <w:rFonts w:asciiTheme="minorHAnsi" w:hAnsiTheme="minorHAnsi" w:cstheme="minorHAnsi"/>
        </w:rPr>
      </w:pPr>
    </w:p>
    <w:p w14:paraId="6955D6E6" w14:textId="6C296ADC" w:rsidR="00BB0F82" w:rsidRDefault="00BB0F82" w:rsidP="00C93B2E">
      <w:pPr>
        <w:rPr>
          <w:rFonts w:asciiTheme="minorHAnsi" w:hAnsiTheme="minorHAnsi" w:cstheme="minorHAnsi"/>
          <w:color w:val="000000" w:themeColor="text1"/>
          <w:u w:val="single"/>
        </w:rPr>
      </w:pPr>
      <w:r w:rsidRPr="001B29F3">
        <w:rPr>
          <w:rFonts w:asciiTheme="minorHAnsi" w:hAnsiTheme="minorHAnsi" w:cstheme="minorHAnsi"/>
          <w:color w:val="000000" w:themeColor="text1"/>
          <w:u w:val="single"/>
        </w:rPr>
        <w:t>William Merchant : grant of Administration, 1781, https://viewer.library.wales/719322#?c=&amp;m=&amp;s=&amp;cv=&amp;manifest=https%3A%2F%2Fdamsssl.llgc.org.uk%2Fiiif%2F2.0%2F719322%2Fmanifest.json&amp;xywh=-260%2C0%2C3270%2C3428 , Fedora Alma, MMS ID</w:t>
      </w:r>
      <w:r w:rsidR="00C93B2E">
        <w:rPr>
          <w:rFonts w:asciiTheme="minorHAnsi" w:hAnsiTheme="minorHAnsi" w:cstheme="minorHAnsi"/>
          <w:color w:val="000000" w:themeColor="text1"/>
          <w:u w:val="single"/>
        </w:rPr>
        <w:t xml:space="preserve"> </w:t>
      </w:r>
      <w:bookmarkStart w:id="7" w:name="_GoBack"/>
      <w:bookmarkEnd w:id="7"/>
      <w:r w:rsidRPr="001B29F3">
        <w:rPr>
          <w:rFonts w:asciiTheme="minorHAnsi" w:hAnsiTheme="minorHAnsi" w:cstheme="minorHAnsi"/>
          <w:color w:val="000000" w:themeColor="text1"/>
          <w:u w:val="single"/>
        </w:rPr>
        <w:t>9967123402419m National Library of Wales</w:t>
      </w:r>
    </w:p>
    <w:p w14:paraId="06582A62" w14:textId="77777777" w:rsidR="00C93B2E" w:rsidRPr="00C93B2E" w:rsidRDefault="00C93B2E" w:rsidP="00C93B2E">
      <w:pPr>
        <w:rPr>
          <w:rFonts w:asciiTheme="minorHAnsi" w:hAnsiTheme="minorHAnsi" w:cstheme="minorHAnsi"/>
          <w:color w:val="000000" w:themeColor="text1"/>
          <w:u w:val="single"/>
        </w:rPr>
      </w:pPr>
    </w:p>
    <w:p w14:paraId="4084328B" w14:textId="66730C39" w:rsidR="00BB0F82" w:rsidRPr="001B29F3" w:rsidRDefault="00BB0F82" w:rsidP="00C93B2E">
      <w:pPr>
        <w:ind w:firstLine="720"/>
        <w:rPr>
          <w:rFonts w:asciiTheme="minorHAnsi" w:hAnsiTheme="minorHAnsi" w:cstheme="minorHAnsi"/>
        </w:rPr>
      </w:pPr>
      <w:r w:rsidRPr="001B29F3">
        <w:rPr>
          <w:rFonts w:asciiTheme="minorHAnsi" w:hAnsiTheme="minorHAnsi" w:cstheme="minorHAnsi"/>
        </w:rPr>
        <w:t xml:space="preserve">This manuscript is an original document from 1781, which is from William Merchant, who had links to Tenby, and the documents contained material which included the grant of Administration. Merchant had links to Tenby. This document is available both online at the National Library of Wales and is available to request to see it in its original manuscript form in the National Library of Wales in Aberystwyth. </w:t>
      </w:r>
    </w:p>
    <w:p w14:paraId="2A93CC93" w14:textId="77777777" w:rsidR="00BB0F82" w:rsidRPr="001B29F3" w:rsidRDefault="00BB0F82" w:rsidP="00C93B2E">
      <w:pPr>
        <w:ind w:firstLine="720"/>
        <w:rPr>
          <w:rFonts w:asciiTheme="minorHAnsi" w:hAnsiTheme="minorHAnsi" w:cstheme="minorHAnsi"/>
        </w:rPr>
      </w:pPr>
      <w:r w:rsidRPr="001B29F3">
        <w:rPr>
          <w:rFonts w:asciiTheme="minorHAnsi" w:hAnsiTheme="minorHAnsi" w:cstheme="minorHAnsi"/>
        </w:rPr>
        <w:t>In future directions for archival searches, I will attempt to broaden my search to other sources. For example, I will attempt to go and see the actual material in its true form, such as manuscripts which are not available online, and archive offices which would hold other material. Archives usually hold material for only a short period of time, therefore, I would need to attempt to find the material through other means, and I will follow this direction for future archival searches.</w:t>
      </w:r>
    </w:p>
    <w:p w14:paraId="1998DE89" w14:textId="77777777" w:rsidR="00BB0F82" w:rsidRDefault="00BB0F82"/>
    <w:sectPr w:rsidR="00BB0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F82"/>
    <w:rsid w:val="007168E8"/>
    <w:rsid w:val="0075763C"/>
    <w:rsid w:val="007F3974"/>
    <w:rsid w:val="00BB0F82"/>
    <w:rsid w:val="00C93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756A4"/>
  <w15:chartTrackingRefBased/>
  <w15:docId w15:val="{A96E24CB-7720-473C-86C9-511F95E51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B0F82"/>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next w:val="Normal"/>
    <w:link w:val="Heading3Char"/>
    <w:uiPriority w:val="9"/>
    <w:semiHidden/>
    <w:unhideWhenUsed/>
    <w:qFormat/>
    <w:rsid w:val="007168E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F82"/>
    <w:rPr>
      <w:color w:val="0563C1" w:themeColor="hyperlink"/>
      <w:u w:val="single"/>
    </w:rPr>
  </w:style>
  <w:style w:type="paragraph" w:styleId="BalloonText">
    <w:name w:val="Balloon Text"/>
    <w:basedOn w:val="Normal"/>
    <w:link w:val="BalloonTextChar"/>
    <w:uiPriority w:val="99"/>
    <w:semiHidden/>
    <w:unhideWhenUsed/>
    <w:rsid w:val="007168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68E8"/>
    <w:rPr>
      <w:rFonts w:ascii="Segoe UI" w:eastAsia="Times New Roman" w:hAnsi="Segoe UI" w:cs="Segoe UI"/>
      <w:sz w:val="18"/>
      <w:szCs w:val="18"/>
      <w:lang w:eastAsia="en-GB"/>
    </w:rPr>
  </w:style>
  <w:style w:type="character" w:customStyle="1" w:styleId="Heading3Char">
    <w:name w:val="Heading 3 Char"/>
    <w:basedOn w:val="DefaultParagraphFont"/>
    <w:link w:val="Heading3"/>
    <w:uiPriority w:val="9"/>
    <w:semiHidden/>
    <w:rsid w:val="007168E8"/>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nhideWhenUsed/>
    <w:rsid w:val="007168E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ionalarchives.gov.uk/pathways/citizenship/glossary.htm#oyer" TargetMode="External"/><Relationship Id="rId13" Type="http://schemas.openxmlformats.org/officeDocument/2006/relationships/hyperlink" Target="https://viewer.library.wales/1034624" TargetMode="External"/><Relationship Id="rId18" Type="http://schemas.openxmlformats.org/officeDocument/2006/relationships/hyperlink" Target="https://discover.library.wales/primo-explore/search?query=sub%2Cexact%2C%20Castles%20%26%20palaces%2CAND&amp;vid=44WHELF_NLW_NUI&amp;mode=advanced" TargetMode="External"/><Relationship Id="rId3" Type="http://schemas.openxmlformats.org/officeDocument/2006/relationships/webSettings" Target="webSettings.xml"/><Relationship Id="rId7" Type="http://schemas.openxmlformats.org/officeDocument/2006/relationships/hyperlink" Target="http://www.nationalarchives.gov.uk/pathways/citizenship/glossary.htm" TargetMode="External"/><Relationship Id="rId12" Type="http://schemas.openxmlformats.org/officeDocument/2006/relationships/hyperlink" Target="http://www.nationalarchives.gov.uk/pathways/citizenship/glossary.htm#manumission" TargetMode="External"/><Relationship Id="rId17" Type="http://schemas.openxmlformats.org/officeDocument/2006/relationships/hyperlink" Target="https://discover.library.wales/primo-explore/search?query=sub%2Cexact%2C%20Anglican%20churches%2CAND&amp;vid=44WHELF_NLW_NUI&amp;mode=advanced" TargetMode="External"/><Relationship Id="rId2" Type="http://schemas.openxmlformats.org/officeDocument/2006/relationships/settings" Target="settings.xml"/><Relationship Id="rId16" Type="http://schemas.openxmlformats.org/officeDocument/2006/relationships/hyperlink" Target="https://discover.library.wales/primo-explore/search?query=sub%2Cexact%2C%20Tombs%20%26%20sepulchral%20monuments%2CAND&amp;vid=44WHELF_NLW_NUI&amp;mode=advanced"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nationalarchives.gov.uk/pathways/citizenship/citizen_subject/transcripts/destruction_lists.htm" TargetMode="External"/><Relationship Id="rId11" Type="http://schemas.openxmlformats.org/officeDocument/2006/relationships/hyperlink" Target="http://www.nationalarchives.gov.uk/pathways/citizenship/glossary.htm" TargetMode="External"/><Relationship Id="rId5" Type="http://schemas.openxmlformats.org/officeDocument/2006/relationships/hyperlink" Target="https://moodle.uwtsd.ac.uk/course/view.php?id=1683" TargetMode="External"/><Relationship Id="rId15" Type="http://schemas.openxmlformats.org/officeDocument/2006/relationships/hyperlink" Target="https://discover.library.wales/primo-explore/search?query=sub%2Cexact%2CChurch%20of%20St.%20Mary%20the%20Virgin%20(Tenby%2C%20Wales)%2CAND&amp;vid=44WHELF_NLW_NUI&amp;mode=advanced" TargetMode="External"/><Relationship Id="rId10" Type="http://schemas.openxmlformats.org/officeDocument/2006/relationships/hyperlink" Target="http://www.nationalarchives.gov.uk/pathways/citizenship/citizen_subject/transcripts/inquisition_rebels.htm"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2.gif"/><Relationship Id="rId14" Type="http://schemas.openxmlformats.org/officeDocument/2006/relationships/hyperlink" Target="https://discover.library.wales/primo-explore/search?query=creator%2Cexact%2CNorris%2C%20Charles%2C%201779-1858%2CAND&amp;vid=44WHELF_NLW_NUI&amp;mode=advanc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1985</Words>
  <Characters>11317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3</cp:revision>
  <dcterms:created xsi:type="dcterms:W3CDTF">2020-01-22T22:34:00Z</dcterms:created>
  <dcterms:modified xsi:type="dcterms:W3CDTF">2020-01-22T23:00:00Z</dcterms:modified>
</cp:coreProperties>
</file>