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0B5959" w14:textId="52836820" w:rsidR="00F149EC" w:rsidRDefault="00F149EC" w:rsidP="00EC68F6">
      <w:pPr>
        <w:rPr>
          <w:b/>
          <w:u w:val="single"/>
        </w:rPr>
      </w:pPr>
      <w:bookmarkStart w:id="0" w:name="_GoBack"/>
      <w:bookmarkEnd w:id="0"/>
      <w:r w:rsidRPr="00F149EC">
        <w:rPr>
          <w:b/>
          <w:u w:val="single"/>
        </w:rPr>
        <w:t>Introduction</w:t>
      </w:r>
    </w:p>
    <w:p w14:paraId="501F8D8F" w14:textId="594A5835" w:rsidR="00EC68F6" w:rsidRPr="00323BDF" w:rsidRDefault="00B062F4" w:rsidP="00EC68F6">
      <w:r w:rsidRPr="00323BDF">
        <w:t>The class that I have used to carry out my research consist of 3</w:t>
      </w:r>
      <w:r>
        <w:t>3</w:t>
      </w:r>
      <w:r w:rsidRPr="00323BDF">
        <w:t xml:space="preserve"> pupils, however due to unforeseen circumstances my research was carried out on 28 of the 33.</w:t>
      </w:r>
      <w:r>
        <w:t xml:space="preserve"> </w:t>
      </w:r>
      <w:r w:rsidR="00EC68F6" w:rsidRPr="00323BDF">
        <w:t xml:space="preserve">The research </w:t>
      </w:r>
      <w:r>
        <w:t>was</w:t>
      </w:r>
      <w:r w:rsidR="00EC68F6" w:rsidRPr="00B062F4">
        <w:t xml:space="preserve"> c</w:t>
      </w:r>
      <w:r w:rsidR="002A356E" w:rsidRPr="00B062F4">
        <w:t>onducted</w:t>
      </w:r>
      <w:r w:rsidR="00EC68F6" w:rsidRPr="00B062F4">
        <w:t xml:space="preserve"> </w:t>
      </w:r>
      <w:r w:rsidR="002A356E" w:rsidRPr="00B062F4">
        <w:t>in</w:t>
      </w:r>
      <w:r w:rsidR="002A356E">
        <w:t xml:space="preserve"> school x is a mixed gender</w:t>
      </w:r>
      <w:r w:rsidR="00323BDF">
        <w:t xml:space="preserve"> school for pupils between 11 and 18. The total number of pupils in the school is 1,112. </w:t>
      </w:r>
      <w:r w:rsidR="00EC68F6" w:rsidRPr="00323BDF">
        <w:t>The school has a budget of £4,610 per pupil</w:t>
      </w:r>
      <w:r w:rsidR="00323BDF">
        <w:t>, with 12.6% of pup</w:t>
      </w:r>
      <w:r w:rsidR="002A356E">
        <w:t>ils receiving free school meals</w:t>
      </w:r>
      <w:r w:rsidR="00EC68F6" w:rsidRPr="00323BDF">
        <w:t xml:space="preserve">. </w:t>
      </w:r>
      <w:r w:rsidR="00820AF9" w:rsidRPr="00323BDF">
        <w:t>My topic of choice to research has been Algebra</w:t>
      </w:r>
      <w:r w:rsidR="00323BDF">
        <w:t xml:space="preserve"> and more specifically simplifying expressions. </w:t>
      </w:r>
      <w:r w:rsidR="00820AF9" w:rsidRPr="00323BDF">
        <w:t>I have chosen to use this topic due to the fact that Algebra is an aspect of mathematics which carries many misconcept</w:t>
      </w:r>
      <w:r w:rsidR="00323BDF">
        <w:t>ions</w:t>
      </w:r>
      <w:r w:rsidR="00820AF9" w:rsidRPr="00323BDF">
        <w:t>.</w:t>
      </w:r>
      <w:r w:rsidR="00297A5D" w:rsidRPr="00323BDF">
        <w:t xml:space="preserve"> </w:t>
      </w:r>
      <w:r w:rsidR="002A356E">
        <w:t xml:space="preserve">Therefore as a practitioner I feel it is a crucial part of teaching to identify and manage </w:t>
      </w:r>
      <w:r w:rsidR="002A356E" w:rsidRPr="004211CD">
        <w:t xml:space="preserve">misconceptions. </w:t>
      </w:r>
      <w:r w:rsidR="002A356E" w:rsidRPr="004211CD">
        <w:rPr>
          <w:color w:val="000000" w:themeColor="text1"/>
        </w:rPr>
        <w:t xml:space="preserve">This enables me to provide immediate feedback and clarity of objectives to my students. </w:t>
      </w:r>
      <w:r w:rsidR="00297A5D" w:rsidRPr="004211CD">
        <w:rPr>
          <w:color w:val="000000" w:themeColor="text1"/>
        </w:rPr>
        <w:t xml:space="preserve">My research was carried out to understand the misconceptions pupils had on algebra </w:t>
      </w:r>
      <w:r w:rsidR="00323BDF" w:rsidRPr="004211CD">
        <w:rPr>
          <w:color w:val="000000" w:themeColor="text1"/>
        </w:rPr>
        <w:t xml:space="preserve">and simplifying expressions </w:t>
      </w:r>
      <w:r w:rsidR="00297A5D" w:rsidRPr="004211CD">
        <w:rPr>
          <w:color w:val="000000" w:themeColor="text1"/>
        </w:rPr>
        <w:t xml:space="preserve">before an </w:t>
      </w:r>
      <w:r w:rsidR="00297A5D" w:rsidRPr="00323BDF">
        <w:t xml:space="preserve">intervention took place to eliminate the errors the pupils perceived. </w:t>
      </w:r>
      <w:r w:rsidR="00323BDF">
        <w:t>My research consisted of a pre-test to understand the pupils prior knowledge of the topic as well as any misconceptions they currently had.</w:t>
      </w:r>
      <w:r w:rsidR="002A356E">
        <w:t xml:space="preserve"> </w:t>
      </w:r>
      <w:r w:rsidR="00323BDF">
        <w:t>This w</w:t>
      </w:r>
      <w:r w:rsidR="002A356E">
        <w:t>as followed b</w:t>
      </w:r>
      <w:r w:rsidR="00323BDF">
        <w:t xml:space="preserve">y an intervention, where the misconceptions pupils already had were discussed and the teaching of simplifying expressions took place. Finally a pre-test was carried out, this was to show if the pupils had progressed between the pre and post-test and therefore was the intervention successful. </w:t>
      </w:r>
    </w:p>
    <w:p w14:paraId="6586831C" w14:textId="144D424F" w:rsidR="005E077A" w:rsidRPr="00323BDF" w:rsidRDefault="00F149EC">
      <w:r w:rsidRPr="00323BDF">
        <w:t xml:space="preserve"> </w:t>
      </w:r>
    </w:p>
    <w:p w14:paraId="72F57AF5" w14:textId="4E7AF3ED" w:rsidR="00F149EC" w:rsidRPr="00323BDF" w:rsidRDefault="00F149EC"/>
    <w:p w14:paraId="5DECACBA" w14:textId="42598A42" w:rsidR="00F149EC" w:rsidRPr="00F149EC" w:rsidRDefault="00F149EC">
      <w:pPr>
        <w:rPr>
          <w:b/>
          <w:u w:val="single"/>
        </w:rPr>
      </w:pPr>
      <w:r w:rsidRPr="00F149EC">
        <w:rPr>
          <w:b/>
          <w:u w:val="single"/>
        </w:rPr>
        <w:t>Literature Review</w:t>
      </w:r>
    </w:p>
    <w:p w14:paraId="5DDBE86C" w14:textId="1426C87E" w:rsidR="00D82BE5" w:rsidRDefault="00D82BE5">
      <w:r>
        <w:t>Misconceptions are fundamentally inevitable, children have the ability to develop their own understanding of certain concepts both in mathematics and in everyday situations and due to this</w:t>
      </w:r>
      <w:r w:rsidR="00F37E34">
        <w:t>,</w:t>
      </w:r>
      <w:r>
        <w:t xml:space="preserve"> on occasions pupils misconceive certain </w:t>
      </w:r>
      <w:r w:rsidR="00217B41">
        <w:t>areas of mathematics</w:t>
      </w:r>
      <w:r>
        <w:t>. There are many different reasons why pupils have misconceptions within mathematics whether it be the miss interpretation of a symbol or lack of prior knowledge in a specific topic</w:t>
      </w:r>
      <w:r w:rsidR="00F37E34">
        <w:t>, this can also affect them in everyday life by misconceiving certain situation. It is therefore important that misconceptions are distingu</w:t>
      </w:r>
      <w:r w:rsidR="005C1C88">
        <w:t>ished</w:t>
      </w:r>
      <w:r w:rsidR="00F37E34">
        <w:t xml:space="preserve"> in order for the pupil or person not to get the misconception </w:t>
      </w:r>
      <w:r w:rsidR="00217B41">
        <w:t>imbedded</w:t>
      </w:r>
      <w:r w:rsidR="00F37E34">
        <w:t xml:space="preserve"> in their brain</w:t>
      </w:r>
      <w:r w:rsidR="00217B41">
        <w:t>. If this happens it is a lot harder for the pupil to understand how their misconception on a topic is incorrect</w:t>
      </w:r>
      <w:sdt>
        <w:sdtPr>
          <w:id w:val="-1306693949"/>
          <w:citation/>
        </w:sdtPr>
        <w:sdtEndPr/>
        <w:sdtContent>
          <w:r>
            <w:fldChar w:fldCharType="begin"/>
          </w:r>
          <w:r w:rsidR="005C1C88">
            <w:instrText xml:space="preserve">CITATION Han14 \l 2057 </w:instrText>
          </w:r>
          <w:r>
            <w:fldChar w:fldCharType="separate"/>
          </w:r>
          <w:r w:rsidR="005C1C88">
            <w:rPr>
              <w:noProof/>
            </w:rPr>
            <w:t xml:space="preserve"> </w:t>
          </w:r>
          <w:r w:rsidR="005C1C88" w:rsidRPr="005C1C88">
            <w:rPr>
              <w:noProof/>
            </w:rPr>
            <w:t>(Hansen, 2014)</w:t>
          </w:r>
          <w:r>
            <w:fldChar w:fldCharType="end"/>
          </w:r>
        </w:sdtContent>
      </w:sdt>
      <w:r>
        <w:t>.</w:t>
      </w:r>
      <w:r w:rsidR="00E04D9D">
        <w:t xml:space="preserve"> </w:t>
      </w:r>
    </w:p>
    <w:p w14:paraId="2148CD5E" w14:textId="72B1FDAB" w:rsidR="00D82BE5" w:rsidRDefault="00D82BE5"/>
    <w:p w14:paraId="315D7E4F" w14:textId="5CBFBE0C" w:rsidR="00D82BE5" w:rsidRDefault="00D82BE5">
      <w:r w:rsidRPr="00603DBD">
        <w:t xml:space="preserve">It is important that teachers take in to consideration when planning appropriate task that they are suitable and challenging enough for pupils. However pupils must be able to understand the mathematical understanding behind the task. </w:t>
      </w:r>
      <w:r w:rsidR="00603DBD" w:rsidRPr="00603DBD">
        <w:t xml:space="preserve">This also falls in line with the everyday changes within society and how we have to adapt our teaching to allow for the changes. With the new curriculum coming into place in 2022. This will enable pupils to become ambitious and capable learners who want to develop their understanding of mathematical concepts </w:t>
      </w:r>
      <w:sdt>
        <w:sdtPr>
          <w:id w:val="1145398577"/>
          <w:citation/>
        </w:sdtPr>
        <w:sdtContent>
          <w:r w:rsidR="00603DBD" w:rsidRPr="00603DBD">
            <w:fldChar w:fldCharType="begin"/>
          </w:r>
          <w:r w:rsidR="00603DBD" w:rsidRPr="00603DBD">
            <w:instrText xml:space="preserve"> CITATION Wel15 \l 2057 </w:instrText>
          </w:r>
          <w:r w:rsidR="00603DBD" w:rsidRPr="00603DBD">
            <w:fldChar w:fldCharType="separate"/>
          </w:r>
          <w:r w:rsidR="00603DBD" w:rsidRPr="00603DBD">
            <w:rPr>
              <w:noProof/>
            </w:rPr>
            <w:t>(Welsh Goverment, 2015)</w:t>
          </w:r>
          <w:r w:rsidR="00603DBD" w:rsidRPr="00603DBD">
            <w:fldChar w:fldCharType="end"/>
          </w:r>
        </w:sdtContent>
      </w:sdt>
      <w:r w:rsidR="00603DBD" w:rsidRPr="00603DBD">
        <w:t xml:space="preserve">. </w:t>
      </w:r>
      <w:r>
        <w:t>This is fundamental to avoid any misconceptions</w:t>
      </w:r>
      <w:r w:rsidR="00C37DCC">
        <w:t xml:space="preserve">. Consequently, if the work is set at the wrong level, pupils do not get the full understanding of the topic, therefore they make their own interpretations and misconceptions arise </w:t>
      </w:r>
      <w:sdt>
        <w:sdtPr>
          <w:id w:val="1604926844"/>
          <w:citation/>
        </w:sdtPr>
        <w:sdtEndPr/>
        <w:sdtContent>
          <w:r w:rsidR="005C270E" w:rsidRPr="004211CD">
            <w:fldChar w:fldCharType="begin"/>
          </w:r>
          <w:r w:rsidR="005C270E" w:rsidRPr="004211CD">
            <w:instrText xml:space="preserve"> CITATION Coc99 \l 2057 </w:instrText>
          </w:r>
          <w:r w:rsidR="005C270E" w:rsidRPr="004211CD">
            <w:fldChar w:fldCharType="separate"/>
          </w:r>
          <w:r w:rsidR="005C270E" w:rsidRPr="004211CD">
            <w:rPr>
              <w:noProof/>
            </w:rPr>
            <w:t>(Cockburn, 1999)</w:t>
          </w:r>
          <w:r w:rsidR="005C270E" w:rsidRPr="004211CD">
            <w:fldChar w:fldCharType="end"/>
          </w:r>
        </w:sdtContent>
      </w:sdt>
      <w:r w:rsidR="005C270E" w:rsidRPr="004211CD">
        <w:t xml:space="preserve">. </w:t>
      </w:r>
      <w:r w:rsidR="00D94B66" w:rsidRPr="004211CD">
        <w:t xml:space="preserve">Which reinforces the essentiality of differentiation and pitching work at the correct level. </w:t>
      </w:r>
      <w:r w:rsidR="00C37DCC" w:rsidRPr="004211CD">
        <w:t>M</w:t>
      </w:r>
      <w:r w:rsidR="005C270E" w:rsidRPr="004211CD">
        <w:t>isconceptions can arise due to teachers assuming that pupils already have prior knowledge or some mathematical understanding</w:t>
      </w:r>
      <w:r w:rsidR="005C1C88" w:rsidRPr="004211CD">
        <w:t xml:space="preserve"> on areas of mathematics</w:t>
      </w:r>
      <w:r w:rsidR="005C270E" w:rsidRPr="004211CD">
        <w:t xml:space="preserve">. From this teachers need to make themselves aware of how much pupils understand of the current topic before expanding and </w:t>
      </w:r>
      <w:r w:rsidR="005C1C88" w:rsidRPr="004211CD">
        <w:t>delving deeper into</w:t>
      </w:r>
      <w:r w:rsidR="005C1C88">
        <w:t xml:space="preserve"> areas of </w:t>
      </w:r>
      <w:r w:rsidR="009C2839">
        <w:t>mathematics. This</w:t>
      </w:r>
      <w:r w:rsidR="00E04D9D">
        <w:t xml:space="preserve"> will be crucial when pupils face worded mathematics problems further into their education</w:t>
      </w:r>
      <w:r w:rsidR="005C1C88">
        <w:t xml:space="preserve"> as they will have to understand what is expected of them in the problem and what area of mathematics the problem involves.</w:t>
      </w:r>
      <w:r w:rsidR="00D94B66">
        <w:t xml:space="preserve"> </w:t>
      </w:r>
      <w:r w:rsidR="009C2839">
        <w:t xml:space="preserve">For pupils to be able to solve worded problems within mathematics, this requires them to be literate and able to understand what the problem is asking from them. The Literacy and Numeracy Framework allows literacy skills to be adapted throughout the curriculum. This </w:t>
      </w:r>
      <w:r w:rsidR="009C2839">
        <w:lastRenderedPageBreak/>
        <w:t xml:space="preserve">will allow pupils to be able to understand what is being asked of them in worded problems </w:t>
      </w:r>
      <w:sdt>
        <w:sdtPr>
          <w:id w:val="1408027125"/>
          <w:citation/>
        </w:sdtPr>
        <w:sdtContent>
          <w:r w:rsidR="009C2839">
            <w:fldChar w:fldCharType="begin"/>
          </w:r>
          <w:r w:rsidR="009C2839">
            <w:instrText xml:space="preserve"> CITATION Wel14 \l 2057 </w:instrText>
          </w:r>
          <w:r w:rsidR="009C2839">
            <w:fldChar w:fldCharType="separate"/>
          </w:r>
          <w:r w:rsidR="009C2839">
            <w:rPr>
              <w:noProof/>
            </w:rPr>
            <w:t>(Welsh Goverment, 2014)</w:t>
          </w:r>
          <w:r w:rsidR="009C2839">
            <w:fldChar w:fldCharType="end"/>
          </w:r>
        </w:sdtContent>
      </w:sdt>
      <w:r w:rsidR="009C2839">
        <w:t>.</w:t>
      </w:r>
    </w:p>
    <w:p w14:paraId="56F91655" w14:textId="77777777" w:rsidR="00D82BE5" w:rsidRDefault="00D82BE5"/>
    <w:p w14:paraId="424688C0" w14:textId="77BB38D6" w:rsidR="000B1C28" w:rsidRDefault="004731E5">
      <w:r>
        <w:t xml:space="preserve">Mistakes and misconceptions </w:t>
      </w:r>
      <w:r w:rsidR="00FA067C">
        <w:t>are not the same.</w:t>
      </w:r>
      <w:r w:rsidR="00D94B66">
        <w:t xml:space="preserve"> </w:t>
      </w:r>
      <w:r w:rsidR="00FA067C">
        <w:t xml:space="preserve">In mathematics it is very likely that anyone can make a mistake. A mistake can transpire even when the work has been fully understood and checked through. Mistakes can take place due to </w:t>
      </w:r>
      <w:r w:rsidR="00C37DCC">
        <w:t xml:space="preserve">the pupils </w:t>
      </w:r>
      <w:r w:rsidR="00FA067C">
        <w:t>actions such as carelessness or tiredness</w:t>
      </w:r>
      <w:r w:rsidR="00B062F4">
        <w:t>.</w:t>
      </w:r>
      <w:r w:rsidR="00FA067C">
        <w:t xml:space="preserve"> Misconceptions are erroneous conceptions of mathematics, pupils </w:t>
      </w:r>
      <w:r w:rsidR="00822760">
        <w:t xml:space="preserve">develop </w:t>
      </w:r>
      <w:r w:rsidR="00FA067C">
        <w:t>these misconceptions th</w:t>
      </w:r>
      <w:r w:rsidR="00822760">
        <w:t>rough systematic errors</w:t>
      </w:r>
      <w:r w:rsidR="000611E8">
        <w:t>, however pupils are able to explain their method and how they got to this answer</w:t>
      </w:r>
      <w:r w:rsidR="00822760">
        <w:t>.</w:t>
      </w:r>
      <w:r w:rsidR="000611E8">
        <w:t xml:space="preserve"> </w:t>
      </w:r>
      <w:r w:rsidR="00E04D9D">
        <w:t xml:space="preserve">Swan (2000) </w:t>
      </w:r>
      <w:r w:rsidR="007521C5">
        <w:t xml:space="preserve">adds that no matter what children are taught they always come to their own interpretation and meanings for mathematics. </w:t>
      </w:r>
      <w:r w:rsidR="00F37E34">
        <w:t>This is important to children as it helps them to understand the mathematics</w:t>
      </w:r>
      <w:r w:rsidR="00C37DCC">
        <w:t>. H</w:t>
      </w:r>
      <w:r w:rsidR="00F37E34">
        <w:t>owever</w:t>
      </w:r>
      <w:r w:rsidR="00C37DCC">
        <w:t>,</w:t>
      </w:r>
      <w:r w:rsidR="00F37E34">
        <w:t xml:space="preserve"> if their interpretation is incorrect and they adapt it to different areas in mathematics this can lead to a range of misconceptions without the pupil knowing they are incorrect. This is a valid</w:t>
      </w:r>
      <w:r w:rsidR="00C37DCC">
        <w:t xml:space="preserve"> reason</w:t>
      </w:r>
      <w:r w:rsidR="00F37E34">
        <w:t xml:space="preserve"> as to why teachers should be aware of the possible misconceptions and individual interpretations pupils may have</w:t>
      </w:r>
      <w:r w:rsidR="00C37DCC">
        <w:t xml:space="preserve"> when introducing the topic</w:t>
      </w:r>
      <w:r w:rsidR="00F37E34">
        <w:t>. Furthermore t</w:t>
      </w:r>
      <w:r w:rsidR="007521C5">
        <w:t xml:space="preserve">his is a challenge that teachers need to overcome to prevent pupils producing their own alternatives for mathematical notations. </w:t>
      </w:r>
      <w:r w:rsidR="005C1C88">
        <w:t>When pupils use their own interpretations of algebra to answer questions, they often get the easier questions correct, it is only when the questions get more complex their method fails</w:t>
      </w:r>
      <w:r w:rsidR="00C37DCC">
        <w:t xml:space="preserve"> and they become unsuccessful</w:t>
      </w:r>
      <w:r w:rsidR="005C1C88">
        <w:t xml:space="preserve">. </w:t>
      </w:r>
      <w:r w:rsidR="00D94B66" w:rsidRPr="004211CD">
        <w:t xml:space="preserve">At times, this could be difficult for pupils to comprehend, as they are continuously applying the flawed method across a range of questions. </w:t>
      </w:r>
      <w:r w:rsidR="005C1C88" w:rsidRPr="004211CD">
        <w:t>This is hard for pupils to understand that their method doesn’t work for every questions and therefore it is im</w:t>
      </w:r>
      <w:r w:rsidR="005C1C88">
        <w:t>portant for the teacher to show the pupil that their method doesn’t work and which method will give them the correct answer for both easier and complex algebraic questions</w:t>
      </w:r>
      <w:r w:rsidR="00D94B66">
        <w:t xml:space="preserve"> </w:t>
      </w:r>
      <w:r w:rsidR="00D94B66" w:rsidRPr="004211CD">
        <w:t>in a way that makes sense to them.</w:t>
      </w:r>
      <w:r w:rsidR="00C37DCC" w:rsidRPr="004211CD">
        <w:t xml:space="preserve"> This implies using cognitive conflict so the pupils can see how th</w:t>
      </w:r>
      <w:r w:rsidR="00D94B66" w:rsidRPr="004211CD">
        <w:t>eir method will not give then th</w:t>
      </w:r>
      <w:r w:rsidR="00C37DCC" w:rsidRPr="004211CD">
        <w:t>e correct answer for every question they might come across</w:t>
      </w:r>
      <w:sdt>
        <w:sdtPr>
          <w:id w:val="-1555228233"/>
          <w:citation/>
        </w:sdtPr>
        <w:sdtEndPr/>
        <w:sdtContent>
          <w:r w:rsidR="005C1C88" w:rsidRPr="004211CD">
            <w:fldChar w:fldCharType="begin"/>
          </w:r>
          <w:r w:rsidR="005C1C88" w:rsidRPr="004211CD">
            <w:instrText xml:space="preserve"> CITATION Boo84 \l 2057 </w:instrText>
          </w:r>
          <w:r w:rsidR="005C1C88" w:rsidRPr="004211CD">
            <w:fldChar w:fldCharType="separate"/>
          </w:r>
          <w:r w:rsidR="005C1C88" w:rsidRPr="004211CD">
            <w:rPr>
              <w:noProof/>
            </w:rPr>
            <w:t xml:space="preserve"> (Booth, 1984)</w:t>
          </w:r>
          <w:r w:rsidR="005C1C88" w:rsidRPr="004211CD">
            <w:fldChar w:fldCharType="end"/>
          </w:r>
        </w:sdtContent>
      </w:sdt>
      <w:r w:rsidR="005C1C88" w:rsidRPr="004211CD">
        <w:t xml:space="preserve">. </w:t>
      </w:r>
      <w:r w:rsidR="000611E8" w:rsidRPr="004211CD">
        <w:t>The miscon</w:t>
      </w:r>
      <w:r w:rsidR="000611E8">
        <w:t xml:space="preserve">ception of this is, in </w:t>
      </w:r>
      <w:r w:rsidR="00C0176B">
        <w:t>some instances this method can give them the correct answer and therefore the pupils believe they are using the correct process.</w:t>
      </w:r>
      <w:r w:rsidR="000611E8">
        <w:t xml:space="preserve"> </w:t>
      </w:r>
      <w:r w:rsidR="00822760">
        <w:t xml:space="preserve"> Most pupils acquire misconceptions in mathematics by overgeneralizing prior mathematical knowledge from prior education </w:t>
      </w:r>
      <w:sdt>
        <w:sdtPr>
          <w:id w:val="-1136565415"/>
          <w:citation/>
        </w:sdtPr>
        <w:sdtEndPr/>
        <w:sdtContent>
          <w:r w:rsidR="00C0176B">
            <w:fldChar w:fldCharType="begin"/>
          </w:r>
          <w:r w:rsidR="00C0176B">
            <w:instrText xml:space="preserve"> CITATION Cha13 \l 2057 </w:instrText>
          </w:r>
          <w:r w:rsidR="00C0176B">
            <w:fldChar w:fldCharType="separate"/>
          </w:r>
          <w:r w:rsidR="00C0176B" w:rsidRPr="00C0176B">
            <w:rPr>
              <w:noProof/>
            </w:rPr>
            <w:t>(Chambers &amp; Timlin, 2013)</w:t>
          </w:r>
          <w:r w:rsidR="00C0176B">
            <w:fldChar w:fldCharType="end"/>
          </w:r>
        </w:sdtContent>
      </w:sdt>
      <w:r w:rsidR="008F7C94">
        <w:t>.</w:t>
      </w:r>
      <w:r w:rsidR="008725B3">
        <w:t xml:space="preserve"> </w:t>
      </w:r>
      <w:r w:rsidR="00AA4CAF" w:rsidRPr="004211CD">
        <w:t xml:space="preserve">Reinforcing this notion, </w:t>
      </w:r>
      <w:r w:rsidR="000B1C28" w:rsidRPr="004211CD">
        <w:t>To add to this Booth</w:t>
      </w:r>
      <w:r w:rsidR="000B1C28">
        <w:t xml:space="preserve"> (1984)</w:t>
      </w:r>
      <w:r w:rsidR="008725B3">
        <w:t xml:space="preserve"> agrees that misconceptions in algebra is the result of pupils incorrectly simplifying previous mathematical knowledge</w:t>
      </w:r>
      <w:r w:rsidR="00DC09F5">
        <w:t xml:space="preserve"> so consequently they acquire misconceptions</w:t>
      </w:r>
      <w:r w:rsidR="00C37DCC">
        <w:t xml:space="preserve"> due to the lack of understanding of what the question is asking from them</w:t>
      </w:r>
      <w:r w:rsidR="00673A76">
        <w:t>.</w:t>
      </w:r>
      <w:r w:rsidR="005C1C88">
        <w:t xml:space="preserve"> </w:t>
      </w:r>
    </w:p>
    <w:p w14:paraId="03CA0553" w14:textId="783AFA3F" w:rsidR="00C32500" w:rsidRDefault="00C32500"/>
    <w:p w14:paraId="0B4AD0FE" w14:textId="24C92FE4" w:rsidR="00173E3D" w:rsidRDefault="00D9539C">
      <w:r>
        <w:t>It is more than likely for children to come across algebraic concepts when they are in upper level key stage 2.</w:t>
      </w:r>
      <w:r w:rsidR="00AA4CAF">
        <w:t xml:space="preserve"> </w:t>
      </w:r>
      <w:r w:rsidR="00B062F4" w:rsidRPr="00B062F4">
        <w:t xml:space="preserve">This is why it’s important that pupils understand that there is a link between key stage 2 and 3. Work that they have done in key stage 2 and throughout school will continue to be developed. </w:t>
      </w:r>
      <w:r w:rsidRPr="00B062F4">
        <w:t xml:space="preserve">However, it is not uncommon for pupils to come across algebraic </w:t>
      </w:r>
      <w:r w:rsidR="0040361A" w:rsidRPr="00B062F4">
        <w:t xml:space="preserve"> </w:t>
      </w:r>
      <w:r w:rsidR="00F56554" w:rsidRPr="00B062F4">
        <w:t>t</w:t>
      </w:r>
      <w:r w:rsidRPr="00B062F4">
        <w:t>erms prior to it formally being introduced into the curriculum in key stage 2. The types of algebra that they could come across</w:t>
      </w:r>
      <w:r>
        <w:t xml:space="preserve"> </w:t>
      </w:r>
      <w:r w:rsidR="00F56554">
        <w:t>would appear in</w:t>
      </w:r>
      <w:r>
        <w:t xml:space="preserve"> mathematical topics such as number patterns and sequences. There are many aspects of mathematics which are fundamental to understanding algebra. From the early stages of pupils mathematical education for example, counting in 2’s is the ground works to understanding the concept of number sequences</w:t>
      </w:r>
      <w:sdt>
        <w:sdtPr>
          <w:id w:val="252717710"/>
          <w:citation/>
        </w:sdtPr>
        <w:sdtEndPr/>
        <w:sdtContent>
          <w:r>
            <w:fldChar w:fldCharType="begin"/>
          </w:r>
          <w:r w:rsidR="005C1C88">
            <w:instrText xml:space="preserve">CITATION Han14 \l 2057 </w:instrText>
          </w:r>
          <w:r>
            <w:fldChar w:fldCharType="separate"/>
          </w:r>
          <w:r w:rsidR="005C1C88">
            <w:rPr>
              <w:noProof/>
            </w:rPr>
            <w:t xml:space="preserve"> </w:t>
          </w:r>
          <w:r w:rsidR="005C1C88" w:rsidRPr="005C1C88">
            <w:rPr>
              <w:noProof/>
            </w:rPr>
            <w:t>(Hansen, 2014)</w:t>
          </w:r>
          <w:r>
            <w:fldChar w:fldCharType="end"/>
          </w:r>
        </w:sdtContent>
      </w:sdt>
      <w:r>
        <w:t>. It has been suggested by Nickson (200</w:t>
      </w:r>
      <w:r w:rsidR="00535081">
        <w:t>0),</w:t>
      </w:r>
      <w:r>
        <w:t xml:space="preserve"> that pupils find the transition of thinking arithmetically to algebraically a difficult process. Due to this they often fall back to using their arithmetic skills when having difficulty with algebraic problems. </w:t>
      </w:r>
    </w:p>
    <w:p w14:paraId="7ADC2AB1" w14:textId="39C791F5" w:rsidR="008F3335" w:rsidRDefault="0040361A">
      <w:r w:rsidRPr="004211CD">
        <w:t xml:space="preserve">Moreover, </w:t>
      </w:r>
      <w:r w:rsidR="00D9539C" w:rsidRPr="004211CD">
        <w:t>To add to this</w:t>
      </w:r>
      <w:r w:rsidR="00D9539C">
        <w:t xml:space="preserve"> it has also been stated that some children often find it easier to answer algebraic problems compared to equivalent equations d</w:t>
      </w:r>
      <w:r w:rsidR="00F56554">
        <w:t>ue</w:t>
      </w:r>
      <w:r w:rsidR="00D9539C">
        <w:t xml:space="preserve"> to the fact that the children to not have a full understanding </w:t>
      </w:r>
      <w:r w:rsidR="00535081">
        <w:t xml:space="preserve">of what the algebraic symbols mean </w:t>
      </w:r>
      <w:sdt>
        <w:sdtPr>
          <w:id w:val="1133749016"/>
          <w:citation/>
        </w:sdtPr>
        <w:sdtEndPr/>
        <w:sdtContent>
          <w:r w:rsidR="00535081">
            <w:fldChar w:fldCharType="begin"/>
          </w:r>
          <w:r w:rsidR="00535081">
            <w:instrText xml:space="preserve"> CITATION Koe04 \l 2057 </w:instrText>
          </w:r>
          <w:r w:rsidR="00535081">
            <w:fldChar w:fldCharType="separate"/>
          </w:r>
          <w:r w:rsidR="00535081" w:rsidRPr="00535081">
            <w:rPr>
              <w:noProof/>
            </w:rPr>
            <w:t xml:space="preserve">(Koedinger &amp; Nathan, </w:t>
          </w:r>
          <w:r w:rsidR="00535081" w:rsidRPr="00535081">
            <w:rPr>
              <w:noProof/>
            </w:rPr>
            <w:lastRenderedPageBreak/>
            <w:t>2004)</w:t>
          </w:r>
          <w:r w:rsidR="00535081">
            <w:fldChar w:fldCharType="end"/>
          </w:r>
        </w:sdtContent>
      </w:sdt>
      <w:r w:rsidR="00535081">
        <w:t>.</w:t>
      </w:r>
      <w:r w:rsidR="00F56554">
        <w:t xml:space="preserve"> If pupils do not have a full understanding of algebraic notations, this makes the whole concept of grasping the topic challenging. </w:t>
      </w:r>
    </w:p>
    <w:p w14:paraId="2CC91F6D" w14:textId="77777777" w:rsidR="008F3335" w:rsidRDefault="008F3335"/>
    <w:p w14:paraId="7E4C1595" w14:textId="7DACEA2D" w:rsidR="00D9539C" w:rsidRDefault="008F3335">
      <w:r>
        <w:t xml:space="preserve">It has been proposed by </w:t>
      </w:r>
      <w:r w:rsidR="007D3A68">
        <w:t xml:space="preserve">Ainley </w:t>
      </w:r>
      <w:r w:rsidR="007D3A68" w:rsidRPr="007D3A68">
        <w:rPr>
          <w:i/>
        </w:rPr>
        <w:t xml:space="preserve">et al </w:t>
      </w:r>
      <w:r w:rsidR="00D9539C" w:rsidRPr="007D3A68">
        <w:rPr>
          <w:i/>
        </w:rPr>
        <w:t xml:space="preserve"> </w:t>
      </w:r>
      <w:r w:rsidR="007D3A68">
        <w:t>(2009) that there are certain actions in which teachers can implement on children in primary school to help them prepare for further advances in algebra. These activities are:</w:t>
      </w:r>
    </w:p>
    <w:p w14:paraId="6F663E21" w14:textId="04CB8188" w:rsidR="007D3A68" w:rsidRDefault="007D3A68" w:rsidP="007D3A68">
      <w:pPr>
        <w:pStyle w:val="ListParagraph"/>
        <w:numPr>
          <w:ilvl w:val="0"/>
          <w:numId w:val="1"/>
        </w:numPr>
      </w:pPr>
      <w:r>
        <w:t>Structuring and generalising: This is where pupils will be given the opportunities to analyse, describe and continuing both number and shape patterns.</w:t>
      </w:r>
    </w:p>
    <w:p w14:paraId="0E35042B" w14:textId="04350518" w:rsidR="007D3A68" w:rsidRDefault="007D3A68" w:rsidP="007D3A68">
      <w:pPr>
        <w:pStyle w:val="ListParagraph"/>
        <w:numPr>
          <w:ilvl w:val="0"/>
          <w:numId w:val="1"/>
        </w:numPr>
      </w:pPr>
      <w:r>
        <w:t>Representing: Becoming familiar with different signs which will help pupils become familiar and understand algebraic symbols.</w:t>
      </w:r>
    </w:p>
    <w:p w14:paraId="01112571" w14:textId="09D60A9D" w:rsidR="007D3A68" w:rsidRDefault="007D3A68" w:rsidP="007D3A68">
      <w:pPr>
        <w:pStyle w:val="ListParagraph"/>
      </w:pPr>
    </w:p>
    <w:p w14:paraId="235E9875" w14:textId="64C0D90B" w:rsidR="007D3A68" w:rsidRDefault="007D3A68">
      <w:r>
        <w:t xml:space="preserve">To </w:t>
      </w:r>
      <w:r w:rsidRPr="004211CD">
        <w:t>further</w:t>
      </w:r>
      <w:r w:rsidR="0040361A" w:rsidRPr="004211CD">
        <w:t xml:space="preserve"> emphasize</w:t>
      </w:r>
      <w:r w:rsidRPr="004211CD">
        <w:t xml:space="preserve"> this it has</w:t>
      </w:r>
      <w:r>
        <w:t xml:space="preserve"> also been conveyed that if pupils have an understanding of spreadsheets it is a beneficial activity in which will help the children and support them with furthering their </w:t>
      </w:r>
      <w:r w:rsidR="00D6487D">
        <w:t xml:space="preserve">algebraic development and understanding </w:t>
      </w:r>
      <w:sdt>
        <w:sdtPr>
          <w:id w:val="-995724275"/>
          <w:citation/>
        </w:sdtPr>
        <w:sdtEndPr/>
        <w:sdtContent>
          <w:r w:rsidR="00D6487D">
            <w:fldChar w:fldCharType="begin"/>
          </w:r>
          <w:r w:rsidR="00D6487D">
            <w:instrText xml:space="preserve"> CITATION Ain05 \l 2057 </w:instrText>
          </w:r>
          <w:r w:rsidR="00D6487D">
            <w:fldChar w:fldCharType="separate"/>
          </w:r>
          <w:r w:rsidR="00D6487D" w:rsidRPr="00D6487D">
            <w:rPr>
              <w:noProof/>
            </w:rPr>
            <w:t>(Ainley, et al., 2005)</w:t>
          </w:r>
          <w:r w:rsidR="00D6487D">
            <w:fldChar w:fldCharType="end"/>
          </w:r>
        </w:sdtContent>
      </w:sdt>
      <w:r w:rsidR="00F56554">
        <w:t xml:space="preserve">. </w:t>
      </w:r>
      <w:r w:rsidR="009C2839" w:rsidRPr="009C2839">
        <w:t>By giving the pupils the opportunity to be digitally competent it allows them to have a range of skills, which provides them with confidence in order to use technology</w:t>
      </w:r>
      <w:sdt>
        <w:sdtPr>
          <w:id w:val="-406150079"/>
          <w:citation/>
        </w:sdtPr>
        <w:sdtContent>
          <w:r w:rsidR="009C2839">
            <w:fldChar w:fldCharType="begin"/>
          </w:r>
          <w:r w:rsidR="009C2839">
            <w:instrText xml:space="preserve"> CITATION Wel161 \l 2057 </w:instrText>
          </w:r>
          <w:r w:rsidR="009C2839">
            <w:fldChar w:fldCharType="separate"/>
          </w:r>
          <w:r w:rsidR="009C2839">
            <w:rPr>
              <w:noProof/>
            </w:rPr>
            <w:t xml:space="preserve"> (Welsh Goverment, 2016)</w:t>
          </w:r>
          <w:r w:rsidR="009C2839">
            <w:fldChar w:fldCharType="end"/>
          </w:r>
        </w:sdtContent>
      </w:sdt>
      <w:r w:rsidR="009C2839">
        <w:t>.</w:t>
      </w:r>
      <w:r w:rsidR="009C2839" w:rsidRPr="009C2839">
        <w:t xml:space="preserve"> </w:t>
      </w:r>
      <w:r w:rsidR="00F56554" w:rsidRPr="009C2839">
        <w:t>By involving alternative methods to help pupils, they get a wider understanding and are able to co</w:t>
      </w:r>
      <w:r w:rsidR="00F56554">
        <w:t xml:space="preserve">nnect the mathematical concepts to other factors they see in </w:t>
      </w:r>
      <w:r w:rsidR="00F56554" w:rsidRPr="00B062F4">
        <w:t>school</w:t>
      </w:r>
      <w:r w:rsidR="00B062F4" w:rsidRPr="00B062F4">
        <w:t xml:space="preserve"> which can be incorporated throughout the pupils curriculum.</w:t>
      </w:r>
    </w:p>
    <w:p w14:paraId="1F5CCCD0" w14:textId="77777777" w:rsidR="007D3A68" w:rsidRDefault="007D3A68"/>
    <w:p w14:paraId="50F6261C" w14:textId="52576947" w:rsidR="00173E3D" w:rsidRDefault="00BB6031">
      <w:r>
        <w:t xml:space="preserve">There are a range of common misconceptions which stem from pupils learning algebra in school.  </w:t>
      </w:r>
      <w:r w:rsidR="00447272">
        <w:t xml:space="preserve">From research there are six different approaches in which pupils </w:t>
      </w:r>
      <w:r w:rsidR="009B3CB1">
        <w:t>view the meaning of letters in an algebraic contents. The six different approaches each have a different outlook on the pupils algebraic understanding</w:t>
      </w:r>
      <w:sdt>
        <w:sdtPr>
          <w:id w:val="-648365701"/>
          <w:citation/>
        </w:sdtPr>
        <w:sdtEndPr/>
        <w:sdtContent>
          <w:r w:rsidR="00F72CF9">
            <w:fldChar w:fldCharType="begin"/>
          </w:r>
          <w:r w:rsidR="00F72CF9">
            <w:instrText xml:space="preserve"> CITATION Boo84 \l 2057 </w:instrText>
          </w:r>
          <w:r w:rsidR="00F72CF9">
            <w:fldChar w:fldCharType="separate"/>
          </w:r>
          <w:r w:rsidR="00F72CF9">
            <w:rPr>
              <w:noProof/>
            </w:rPr>
            <w:t xml:space="preserve"> </w:t>
          </w:r>
          <w:r w:rsidR="00F72CF9" w:rsidRPr="00F72CF9">
            <w:rPr>
              <w:noProof/>
            </w:rPr>
            <w:t>(Booth, 1984)</w:t>
          </w:r>
          <w:r w:rsidR="00F72CF9">
            <w:fldChar w:fldCharType="end"/>
          </w:r>
        </w:sdtContent>
      </w:sdt>
      <w:r w:rsidR="00F72CF9">
        <w:t>.</w:t>
      </w:r>
      <w:r w:rsidR="00CB0050">
        <w:t xml:space="preserve"> It has also been stated that by teaching pupils algebra trough approaches such as </w:t>
      </w:r>
      <w:r w:rsidR="00120FF4">
        <w:t xml:space="preserve">metaphors misinterprets the mathematical understanding of what the letter in algebraic equations represents. Therefore the meaning of algebra gets misplaced </w:t>
      </w:r>
      <w:sdt>
        <w:sdtPr>
          <w:id w:val="-1143427041"/>
          <w:citation/>
        </w:sdtPr>
        <w:sdtEndPr/>
        <w:sdtContent>
          <w:r w:rsidR="008906E6">
            <w:fldChar w:fldCharType="begin"/>
          </w:r>
          <w:r w:rsidR="008906E6">
            <w:instrText xml:space="preserve"> CITATION Kuc81 \l 2057 </w:instrText>
          </w:r>
          <w:r w:rsidR="008906E6">
            <w:fldChar w:fldCharType="separate"/>
          </w:r>
          <w:r w:rsidR="008906E6" w:rsidRPr="008906E6">
            <w:rPr>
              <w:noProof/>
            </w:rPr>
            <w:t>(Kuchemann, 1981)</w:t>
          </w:r>
          <w:r w:rsidR="008906E6">
            <w:fldChar w:fldCharType="end"/>
          </w:r>
        </w:sdtContent>
      </w:sdt>
      <w:r w:rsidR="008906E6">
        <w:t>.</w:t>
      </w:r>
    </w:p>
    <w:p w14:paraId="0B5251B6" w14:textId="77777777" w:rsidR="00F72CF9" w:rsidRDefault="00F72CF9"/>
    <w:p w14:paraId="704514B9" w14:textId="380EE822" w:rsidR="00B41B5B" w:rsidRDefault="009B3CB1" w:rsidP="00B41B5B">
      <w:r>
        <w:t xml:space="preserve">The first approach would be for a pupil to evaluate the letter. From this the pupil is able to solve the equation without having to use any form of algebraic calculations. For example if a pupil was give the equation 3+b=8, pupils don’t have to have an understanding of algebra to be able to work out what b is. </w:t>
      </w:r>
      <w:r w:rsidR="00F15765">
        <w:t>Pupils who evaluate the letter will very much so be correct when it comes to answering similar questions, however if given a question when there is more than one letter pupils will then struggle and evaluating the letter will not lead them to the correct answer in this case. However pupils who have the understanding that letters are seen as variables will be correct in these cases.</w:t>
      </w:r>
      <w:sdt>
        <w:sdtPr>
          <w:id w:val="-2108186482"/>
          <w:citation/>
        </w:sdtPr>
        <w:sdtEndPr/>
        <w:sdtContent>
          <w:r w:rsidR="00BC7FE2">
            <w:fldChar w:fldCharType="begin"/>
          </w:r>
          <w:r w:rsidR="00BC7FE2">
            <w:instrText xml:space="preserve"> CITATION Tan00 \l 2057 </w:instrText>
          </w:r>
          <w:r w:rsidR="00BC7FE2">
            <w:fldChar w:fldCharType="separate"/>
          </w:r>
          <w:r w:rsidR="00BC7FE2">
            <w:rPr>
              <w:noProof/>
            </w:rPr>
            <w:t xml:space="preserve"> </w:t>
          </w:r>
          <w:r w:rsidR="00BC7FE2" w:rsidRPr="00BC7FE2">
            <w:rPr>
              <w:noProof/>
            </w:rPr>
            <w:t>(Tanner &amp; Jones, 2000)</w:t>
          </w:r>
          <w:r w:rsidR="00BC7FE2">
            <w:fldChar w:fldCharType="end"/>
          </w:r>
        </w:sdtContent>
      </w:sdt>
      <w:r w:rsidR="00A05EAB">
        <w:t>.</w:t>
      </w:r>
      <w:r w:rsidR="00853AEE">
        <w:t xml:space="preserve"> By pupils using this approach they avoid using specific unknow</w:t>
      </w:r>
      <w:r w:rsidR="00B41B5B">
        <w:t>n</w:t>
      </w:r>
      <w:r w:rsidR="00853AEE">
        <w:t>s to</w:t>
      </w:r>
      <w:r w:rsidR="0040361A">
        <w:t xml:space="preserve"> help them solve their equation</w:t>
      </w:r>
      <w:r w:rsidR="00853AEE">
        <w:t>, for questions like this pupils give the unknown a specific value.</w:t>
      </w:r>
      <w:r w:rsidR="00CC6F78">
        <w:t xml:space="preserve"> </w:t>
      </w:r>
      <w:r>
        <w:t>Furthermore some pupils ignore the letters in the equation, this is where the pupils is unable to denote the meaning of the letter due to lack of understanding</w:t>
      </w:r>
      <w:r w:rsidR="00CC6F78">
        <w:t xml:space="preserve"> </w:t>
      </w:r>
      <w:sdt>
        <w:sdtPr>
          <w:id w:val="-1557069501"/>
          <w:citation/>
        </w:sdtPr>
        <w:sdtEndPr/>
        <w:sdtContent>
          <w:r w:rsidR="00CC6F78">
            <w:fldChar w:fldCharType="begin"/>
          </w:r>
          <w:r w:rsidR="00CC6F78">
            <w:instrText xml:space="preserve"> CITATION Har81 \l 2057 </w:instrText>
          </w:r>
          <w:r w:rsidR="00CC6F78">
            <w:fldChar w:fldCharType="separate"/>
          </w:r>
          <w:r w:rsidR="00CC6F78">
            <w:rPr>
              <w:noProof/>
            </w:rPr>
            <w:t>(Hart, 1981)</w:t>
          </w:r>
          <w:r w:rsidR="00CC6F78">
            <w:fldChar w:fldCharType="end"/>
          </w:r>
        </w:sdtContent>
      </w:sdt>
      <w:r>
        <w:t>.</w:t>
      </w:r>
      <w:r w:rsidR="00B41B5B" w:rsidRPr="00B41B5B">
        <w:t xml:space="preserve"> </w:t>
      </w:r>
      <w:r w:rsidR="00B41B5B">
        <w:t xml:space="preserve">This follows on to pupils considering a letter as an unknown number, and from that finding a solution to they problem. </w:t>
      </w:r>
    </w:p>
    <w:p w14:paraId="5106D6FD" w14:textId="77777777" w:rsidR="004211CD" w:rsidRDefault="004211CD"/>
    <w:p w14:paraId="000034A0" w14:textId="4045B3C4" w:rsidR="00452621" w:rsidRDefault="0040361A">
      <w:r w:rsidRPr="004211CD">
        <w:t>A further potential misconception within algebra is the common issue of pupils recognising letters as objects</w:t>
      </w:r>
      <w:r w:rsidR="004211CD" w:rsidRPr="004211CD">
        <w:t xml:space="preserve"> </w:t>
      </w:r>
      <w:r w:rsidR="009B3CB1" w:rsidRPr="004211CD">
        <w:t>for</w:t>
      </w:r>
      <w:r w:rsidR="009B3CB1">
        <w:t xml:space="preserve"> example fruit salad algebra. This is where an equation such as a+b = 4 is often thought of apples + bananas = 4. </w:t>
      </w:r>
      <w:r w:rsidR="00F15765">
        <w:t>According to Tanner and Jones (2000) using objects to introduce algebra to pupils directs pupils to false understanding of the mathematical concept.</w:t>
      </w:r>
      <w:r w:rsidR="00DC1A4B">
        <w:t xml:space="preserve"> Through communication with primary schools, it should be made clear that this is not the correct method pupils should be taught as it has an impact on them as they progress through school. </w:t>
      </w:r>
      <w:r w:rsidR="007E3663">
        <w:t>By introducing this method to pupils, they will always regard the letters represented in equations as objects in comparison to unknown variables.</w:t>
      </w:r>
      <w:r w:rsidR="00F020D3">
        <w:t xml:space="preserve"> </w:t>
      </w:r>
      <w:r w:rsidR="00F020D3" w:rsidRPr="004211CD">
        <w:t xml:space="preserve">So essentially you are </w:t>
      </w:r>
      <w:r w:rsidR="00F020D3" w:rsidRPr="004211CD">
        <w:lastRenderedPageBreak/>
        <w:t>attempting to un-teach learnt skills from a young age, thus making it very challenging for teachers at Key Stage 3.</w:t>
      </w:r>
      <w:r w:rsidR="00F15765" w:rsidRPr="004211CD">
        <w:t xml:space="preserve"> For pupils to progress and understand the correct mathematical concept behind algebra they</w:t>
      </w:r>
      <w:r w:rsidR="00F15765">
        <w:t xml:space="preserve"> would have to disregarded the fruit salad metaphor originally taught to them.</w:t>
      </w:r>
      <w:r w:rsidR="00397926">
        <w:t xml:space="preserve"> By pupils interpreting unknowns as an object it diminishes the significance that the letter holds in algebraic equations.</w:t>
      </w:r>
      <w:r w:rsidR="00AD3FB2">
        <w:t xml:space="preserve"> </w:t>
      </w:r>
      <w:r w:rsidR="00397926" w:rsidRPr="00B062F4">
        <w:t xml:space="preserve">It </w:t>
      </w:r>
      <w:r w:rsidR="00AD3FB2" w:rsidRPr="00B062F4">
        <w:t>eradicate</w:t>
      </w:r>
      <w:r w:rsidR="00397926" w:rsidRPr="00B062F4">
        <w:t>s the meaning</w:t>
      </w:r>
      <w:r w:rsidR="00397926">
        <w:t xml:space="preserve"> the letter carries in the equation and it formulates a more </w:t>
      </w:r>
      <w:r w:rsidR="00182748">
        <w:t>concreate concept.</w:t>
      </w:r>
      <w:r w:rsidR="002D0793">
        <w:t xml:space="preserve"> It is particularly hard for pupils to </w:t>
      </w:r>
      <w:r w:rsidR="004170FF">
        <w:t>distinguish the difference between the letter being perceived as an object such as the fruit salad metaphor to understanding that the letter signifies a number.</w:t>
      </w:r>
      <w:r w:rsidR="00182748">
        <w:t xml:space="preserve"> By pupils using this approach when answering algebraic content they answer certain aspects successfully. However pupils also use this approach when the method will not give them the correct outcome and not appropriate. Due to pupils not having a clear understanding of algebra and the meaning of the letter in the equation they use inaccurate methods which therefore give them incorrect answers </w:t>
      </w:r>
      <w:sdt>
        <w:sdtPr>
          <w:id w:val="-655301072"/>
          <w:citation/>
        </w:sdtPr>
        <w:sdtEndPr/>
        <w:sdtContent>
          <w:r w:rsidR="00182748">
            <w:fldChar w:fldCharType="begin"/>
          </w:r>
          <w:r w:rsidR="00182748">
            <w:instrText xml:space="preserve">CITATION Har81 \l 2057 </w:instrText>
          </w:r>
          <w:r w:rsidR="00182748">
            <w:fldChar w:fldCharType="separate"/>
          </w:r>
          <w:r w:rsidR="00182748" w:rsidRPr="00182748">
            <w:rPr>
              <w:noProof/>
            </w:rPr>
            <w:t>(Hart, 1981)</w:t>
          </w:r>
          <w:r w:rsidR="00182748">
            <w:fldChar w:fldCharType="end"/>
          </w:r>
        </w:sdtContent>
      </w:sdt>
      <w:r w:rsidR="00182748">
        <w:t xml:space="preserve">. By pupils using this method and on occasions being successful, this is where the misconception stems from. As pupils have got certain questions in algebra correct whilst using this method they feel it is appropriate for other questions and are therefore causes some confusion with the pupils when they then get specific questions incorrect. </w:t>
      </w:r>
    </w:p>
    <w:p w14:paraId="44A0DAF3" w14:textId="77777777" w:rsidR="002D3A83" w:rsidRDefault="002D3A83"/>
    <w:p w14:paraId="127E245C" w14:textId="7BFA760C" w:rsidR="00767F1D" w:rsidRDefault="00452621">
      <w:r>
        <w:t xml:space="preserve">Pupils often generalize the letter within and algebraic equation, this is where the pupil perceives the letter to take a number of values rather than just one specific value. </w:t>
      </w:r>
      <w:r w:rsidR="009300DD">
        <w:t xml:space="preserve">This is a contrast between pupils </w:t>
      </w:r>
      <w:r w:rsidR="00332BE9">
        <w:t>interpreting</w:t>
      </w:r>
      <w:r w:rsidR="009300DD">
        <w:t xml:space="preserve"> a letter as an unknown, as pupils think of the unknown as having one specific value. However a letter used as a generalised number is able to take more than one specific value. When pupils tackle questions, they tend to find only one value for the unknown rather than multiple numbers. </w:t>
      </w:r>
      <w:r>
        <w:t>When pupils see letters as variables, this is an approach where the letter is signifying a number of unspecified values which correlate to having a relationship between them.</w:t>
      </w:r>
      <w:r w:rsidR="009300DD">
        <w:t xml:space="preserve"> </w:t>
      </w:r>
      <w:r w:rsidR="002E5FEB">
        <w:t xml:space="preserve">This approach displays some understanding </w:t>
      </w:r>
      <w:r w:rsidR="00AD3FB2">
        <w:t xml:space="preserve">of an unknown value and that </w:t>
      </w:r>
      <w:r w:rsidR="00AD3FB2" w:rsidRPr="00B062F4">
        <w:t>it is indeed</w:t>
      </w:r>
      <w:r w:rsidR="002E5FEB" w:rsidRPr="00B062F4">
        <w:t xml:space="preserve"> possible</w:t>
      </w:r>
      <w:r w:rsidR="002E5FEB">
        <w:t xml:space="preserve"> for the unknown to have several values</w:t>
      </w:r>
      <w:r w:rsidR="003B0B08">
        <w:t xml:space="preserve"> </w:t>
      </w:r>
      <w:sdt>
        <w:sdtPr>
          <w:id w:val="-802536576"/>
          <w:citation/>
        </w:sdtPr>
        <w:sdtEndPr/>
        <w:sdtContent>
          <w:r w:rsidR="003B0B08">
            <w:fldChar w:fldCharType="begin"/>
          </w:r>
          <w:r w:rsidR="003B0B08">
            <w:instrText xml:space="preserve"> CITATION Har81 \l 2057 </w:instrText>
          </w:r>
          <w:r w:rsidR="003B0B08">
            <w:fldChar w:fldCharType="separate"/>
          </w:r>
          <w:r w:rsidR="003B0B08" w:rsidRPr="003B0B08">
            <w:rPr>
              <w:noProof/>
            </w:rPr>
            <w:t>(Hart, 1981)</w:t>
          </w:r>
          <w:r w:rsidR="003B0B08">
            <w:fldChar w:fldCharType="end"/>
          </w:r>
        </w:sdtContent>
      </w:sdt>
      <w:r w:rsidR="00332BE9" w:rsidRPr="009C2839">
        <w:t>.</w:t>
      </w:r>
      <w:r w:rsidR="00AD3FB2" w:rsidRPr="009C2839">
        <w:t xml:space="preserve"> </w:t>
      </w:r>
      <w:r w:rsidR="009C2839" w:rsidRPr="009C2839">
        <w:t>This is crucial as it gives pupils the understanding that it’s not always going to be one specific variable that satisfies an expression or an equation.</w:t>
      </w:r>
    </w:p>
    <w:p w14:paraId="5FE39536" w14:textId="01A9C76E" w:rsidR="009B3CB1" w:rsidRDefault="009B3CB1" w:rsidP="009B3CB1"/>
    <w:p w14:paraId="69546CCC" w14:textId="0C5D53D1" w:rsidR="00941929" w:rsidRDefault="00BA468C" w:rsidP="009B3CB1">
      <w:r w:rsidRPr="004211CD">
        <w:t>As aforementioned, m</w:t>
      </w:r>
      <w:r w:rsidR="0041534A" w:rsidRPr="004211CD">
        <w:t xml:space="preserve">any children have difficulties understanding the meaning of the letters in algebra. </w:t>
      </w:r>
      <w:r w:rsidRPr="004211CD">
        <w:t xml:space="preserve">I have highlighted extensive research which clearly demonstrates </w:t>
      </w:r>
      <w:r w:rsidR="0041534A" w:rsidRPr="004211CD">
        <w:t>that there are ways in which these misconceptions can be addressed effectively.</w:t>
      </w:r>
      <w:r w:rsidRPr="004211CD">
        <w:t xml:space="preserve"> Now I intend to outline and evaluate such methods and their effectiveness and technical feasibility within the classroom.</w:t>
      </w:r>
      <w:r>
        <w:t xml:space="preserve"> </w:t>
      </w:r>
    </w:p>
    <w:p w14:paraId="6D893CE1" w14:textId="77777777" w:rsidR="009C2839" w:rsidRDefault="009C2839" w:rsidP="009B3CB1"/>
    <w:p w14:paraId="070C6082" w14:textId="292226EE" w:rsidR="005C232D" w:rsidRDefault="00BA468C" w:rsidP="009B3CB1">
      <w:r w:rsidRPr="004211CD">
        <w:t>One potential strategy to manage this issue i</w:t>
      </w:r>
      <w:r w:rsidR="004211CD" w:rsidRPr="004211CD">
        <w:t>s to</w:t>
      </w:r>
      <w:r w:rsidR="005C232D">
        <w:t xml:space="preserve"> </w:t>
      </w:r>
      <w:r w:rsidR="004211CD">
        <w:t>introduce</w:t>
      </w:r>
      <w:r w:rsidR="005C232D">
        <w:t xml:space="preserve"> number machines into teaching in order to supress pupil misconceptions in algebra. This approach can be used with both complex and simple algebraic equations. Pupils assume that x has to have one specific number, however it can be stated that x can denote a range of numbers however in some cases only a specific number makes the expression true</w:t>
      </w:r>
      <w:sdt>
        <w:sdtPr>
          <w:id w:val="-1434131626"/>
          <w:citation/>
        </w:sdtPr>
        <w:sdtContent>
          <w:r w:rsidR="009C2839">
            <w:fldChar w:fldCharType="begin"/>
          </w:r>
          <w:r w:rsidR="009C2839">
            <w:instrText xml:space="preserve"> CITATION Kie92 \l 2057 </w:instrText>
          </w:r>
          <w:r w:rsidR="009C2839">
            <w:fldChar w:fldCharType="separate"/>
          </w:r>
          <w:r w:rsidR="009C2839">
            <w:rPr>
              <w:noProof/>
            </w:rPr>
            <w:t xml:space="preserve"> (Kieran, 1992)</w:t>
          </w:r>
          <w:r w:rsidR="009C2839">
            <w:fldChar w:fldCharType="end"/>
          </w:r>
        </w:sdtContent>
      </w:sdt>
      <w:r w:rsidR="00D27149">
        <w:t xml:space="preserve">. </w:t>
      </w:r>
      <w:r w:rsidR="005C232D">
        <w:t xml:space="preserve">Another method in which we </w:t>
      </w:r>
      <w:r w:rsidR="005C232D" w:rsidRPr="00B062F4">
        <w:t xml:space="preserve">can minimize </w:t>
      </w:r>
      <w:r w:rsidRPr="00B062F4">
        <w:t>pupils’</w:t>
      </w:r>
      <w:r w:rsidR="005C232D">
        <w:t xml:space="preserve"> misconceptions of the meaning of letter is to have a class discussion in which the pupils and the teacher can discuss what they believe a letter in </w:t>
      </w:r>
      <w:r w:rsidR="00332BE9">
        <w:t xml:space="preserve">algebraic term </w:t>
      </w:r>
      <w:r w:rsidR="005C232D">
        <w:t>means</w:t>
      </w:r>
      <w:r w:rsidR="00332BE9">
        <w:t xml:space="preserve"> and</w:t>
      </w:r>
      <w:r w:rsidR="005C232D">
        <w:t xml:space="preserve"> if they can have different meanings. For example the algebraic expression 2m, what does it mean? 2 multiplied by 2 or 2 meters. This will give pupils a chance to consider the meaning behind the letter</w:t>
      </w:r>
      <w:r w:rsidR="006A6566">
        <w:t xml:space="preserve"> </w:t>
      </w:r>
      <w:sdt>
        <w:sdtPr>
          <w:id w:val="-1775233508"/>
          <w:citation/>
        </w:sdtPr>
        <w:sdtEndPr/>
        <w:sdtContent>
          <w:r w:rsidR="006A6566">
            <w:fldChar w:fldCharType="begin"/>
          </w:r>
          <w:r w:rsidR="006A6566">
            <w:instrText xml:space="preserve"> CITATION Boo84 \l 2057 </w:instrText>
          </w:r>
          <w:r w:rsidR="006A6566">
            <w:fldChar w:fldCharType="separate"/>
          </w:r>
          <w:r w:rsidR="006A6566" w:rsidRPr="006A6566">
            <w:rPr>
              <w:noProof/>
            </w:rPr>
            <w:t>(Booth, 1984)</w:t>
          </w:r>
          <w:r w:rsidR="006A6566">
            <w:fldChar w:fldCharType="end"/>
          </w:r>
        </w:sdtContent>
      </w:sdt>
      <w:r w:rsidR="005C232D">
        <w:t>.</w:t>
      </w:r>
    </w:p>
    <w:p w14:paraId="0F71474F" w14:textId="07C96D61" w:rsidR="00B31B84" w:rsidRDefault="00B31B84" w:rsidP="009B3CB1"/>
    <w:p w14:paraId="5575E73F" w14:textId="1489BC06" w:rsidR="00B31B84" w:rsidRDefault="00332BE9" w:rsidP="009B3CB1">
      <w:r>
        <w:t xml:space="preserve">Kieran (1979) expresses concern </w:t>
      </w:r>
      <w:r w:rsidR="00B31B84">
        <w:t>that pupils do not have an understanding of the equals symbol. The misconception of the equals sign is that</w:t>
      </w:r>
      <w:r w:rsidR="00DE275E">
        <w:t xml:space="preserve"> pupils do not have the understanding that both sides of the equation need to be balanced and subsequently, the equals sign </w:t>
      </w:r>
      <w:r w:rsidR="00DE275E">
        <w:lastRenderedPageBreak/>
        <w:t>represents that they need to give an answer to the question</w:t>
      </w:r>
      <w:r w:rsidR="00B31B84">
        <w:t xml:space="preserve">. In order to teach the meaning of </w:t>
      </w:r>
      <w:r w:rsidR="00DE275E">
        <w:t>the equals symbol so pupils have complete understanding</w:t>
      </w:r>
      <w:r w:rsidR="00B31B84">
        <w:t xml:space="preserve">, teachers can display it as a balance scale. This will be visual and incorporate cognitive conflict into the pupils learning to demonstrate that the equation is only correct when the scale is balanced. If the scale is unbalanced it demonstrates that the equation is incorrect </w:t>
      </w:r>
      <w:sdt>
        <w:sdtPr>
          <w:id w:val="-638728012"/>
          <w:citation/>
        </w:sdtPr>
        <w:sdtEndPr/>
        <w:sdtContent>
          <w:r w:rsidR="00B31B84">
            <w:fldChar w:fldCharType="begin"/>
          </w:r>
          <w:r w:rsidR="00B31B84">
            <w:instrText xml:space="preserve"> CITATION Ket07 \l 2057 </w:instrText>
          </w:r>
          <w:r w:rsidR="00B31B84">
            <w:fldChar w:fldCharType="separate"/>
          </w:r>
          <w:r w:rsidR="00B31B84" w:rsidRPr="00B31B84">
            <w:rPr>
              <w:noProof/>
            </w:rPr>
            <w:t>(Ketterin-Geller, et al., 2007)</w:t>
          </w:r>
          <w:r w:rsidR="00B31B84">
            <w:fldChar w:fldCharType="end"/>
          </w:r>
        </w:sdtContent>
      </w:sdt>
      <w:r w:rsidR="00B31B84">
        <w:t>.</w:t>
      </w:r>
      <w:r w:rsidR="00BA468C">
        <w:t xml:space="preserve"> </w:t>
      </w:r>
    </w:p>
    <w:p w14:paraId="6B12D5AE" w14:textId="4C9C6A13" w:rsidR="00B31B84" w:rsidRDefault="00B31B84" w:rsidP="009B3CB1"/>
    <w:p w14:paraId="564852C4" w14:textId="1C587D44" w:rsidR="00767F1D" w:rsidRDefault="00B31B84" w:rsidP="009B3CB1">
      <w:r>
        <w:t xml:space="preserve">Following on from the </w:t>
      </w:r>
      <w:r w:rsidRPr="004211CD">
        <w:t xml:space="preserve">misconceptions </w:t>
      </w:r>
      <w:r w:rsidR="00BA468C" w:rsidRPr="004211CD">
        <w:t xml:space="preserve">in which </w:t>
      </w:r>
      <w:r w:rsidRPr="004211CD">
        <w:t>pupils develop with the equals symbol, it is also shown from research that there are also many misconceptions</w:t>
      </w:r>
      <w:r>
        <w:t xml:space="preserve"> in algebra within the operations. It is thought that misconceptions regarding operations in algebra is due to the irregularities of the symbols meaning in arithmetic</w:t>
      </w:r>
      <w:sdt>
        <w:sdtPr>
          <w:id w:val="1785231978"/>
          <w:citation/>
        </w:sdtPr>
        <w:sdtEndPr/>
        <w:sdtContent>
          <w:r>
            <w:fldChar w:fldCharType="begin"/>
          </w:r>
          <w:r>
            <w:instrText xml:space="preserve"> CITATION Kie92 \l 2057 </w:instrText>
          </w:r>
          <w:r>
            <w:fldChar w:fldCharType="separate"/>
          </w:r>
          <w:r>
            <w:rPr>
              <w:noProof/>
            </w:rPr>
            <w:t xml:space="preserve"> </w:t>
          </w:r>
          <w:r w:rsidRPr="00B31B84">
            <w:rPr>
              <w:noProof/>
            </w:rPr>
            <w:t>(Kieran, 1992)</w:t>
          </w:r>
          <w:r>
            <w:fldChar w:fldCharType="end"/>
          </w:r>
        </w:sdtContent>
      </w:sdt>
      <w:r>
        <w:t>,</w:t>
      </w:r>
      <w:sdt>
        <w:sdtPr>
          <w:id w:val="1087811938"/>
          <w:citation/>
        </w:sdtPr>
        <w:sdtEndPr/>
        <w:sdtContent>
          <w:r>
            <w:fldChar w:fldCharType="begin"/>
          </w:r>
          <w:r>
            <w:instrText xml:space="preserve"> CITATION Küc81 \l 2057 </w:instrText>
          </w:r>
          <w:r>
            <w:fldChar w:fldCharType="separate"/>
          </w:r>
          <w:r>
            <w:rPr>
              <w:noProof/>
            </w:rPr>
            <w:t xml:space="preserve"> </w:t>
          </w:r>
          <w:r w:rsidRPr="00B31B84">
            <w:rPr>
              <w:noProof/>
            </w:rPr>
            <w:t>(Küchemann, 1981)</w:t>
          </w:r>
          <w:r>
            <w:fldChar w:fldCharType="end"/>
          </w:r>
        </w:sdtContent>
      </w:sdt>
      <w:r>
        <w:t xml:space="preserve">. In other areas of mathematics, symbols such as = and + have been thought of as actions, however that’s is not always the case in algebra. For example, in algebra, 2 + x is not the same as 2x. The sign does not imply conjoining both variables </w:t>
      </w:r>
      <w:sdt>
        <w:sdtPr>
          <w:id w:val="-231084959"/>
          <w:citation/>
        </w:sdtPr>
        <w:sdtEndPr/>
        <w:sdtContent>
          <w:r>
            <w:fldChar w:fldCharType="begin"/>
          </w:r>
          <w:r>
            <w:instrText xml:space="preserve"> CITATION Boo86 \l 2057 </w:instrText>
          </w:r>
          <w:r>
            <w:fldChar w:fldCharType="separate"/>
          </w:r>
          <w:r w:rsidRPr="00B31B84">
            <w:rPr>
              <w:noProof/>
            </w:rPr>
            <w:t>(Booth, 1986)</w:t>
          </w:r>
          <w:r>
            <w:fldChar w:fldCharType="end"/>
          </w:r>
        </w:sdtContent>
      </w:sdt>
      <w:r>
        <w:t>. This implies that students have a full unde</w:t>
      </w:r>
      <w:r w:rsidR="00BA468C">
        <w:t xml:space="preserve">rstanding of addition, however </w:t>
      </w:r>
      <w:r>
        <w:t>they do not have the knowledge and understanding of how addition is interpreted in algebra</w:t>
      </w:r>
      <w:r w:rsidR="00DE275E">
        <w:t>. Hence</w:t>
      </w:r>
      <w:r w:rsidR="00DE275E" w:rsidRPr="004211CD">
        <w:t>, the</w:t>
      </w:r>
      <w:r w:rsidR="004211CD" w:rsidRPr="004211CD">
        <w:t>y</w:t>
      </w:r>
      <w:r w:rsidR="00DE275E" w:rsidRPr="004211CD">
        <w:t xml:space="preserve"> continue</w:t>
      </w:r>
      <w:r w:rsidR="00BA468C">
        <w:t xml:space="preserve"> </w:t>
      </w:r>
      <w:r w:rsidR="00DE275E">
        <w:t xml:space="preserve">to perform actions between variables which are incorrect </w:t>
      </w:r>
      <w:sdt>
        <w:sdtPr>
          <w:id w:val="-1114136224"/>
          <w:citation/>
        </w:sdtPr>
        <w:sdtEndPr/>
        <w:sdtContent>
          <w:r>
            <w:fldChar w:fldCharType="begin"/>
          </w:r>
          <w:r>
            <w:instrText xml:space="preserve"> CITATION Wel12 \l 2057 </w:instrText>
          </w:r>
          <w:r>
            <w:fldChar w:fldCharType="separate"/>
          </w:r>
          <w:r w:rsidRPr="00B31B84">
            <w:rPr>
              <w:noProof/>
            </w:rPr>
            <w:t>(Welder, 2012)</w:t>
          </w:r>
          <w:r>
            <w:fldChar w:fldCharType="end"/>
          </w:r>
        </w:sdtContent>
      </w:sdt>
      <w:r>
        <w:t>. A way to discard this type of misconception is to use scenarios such as adding different groups together. For example adding the number of boys and girls in a class. This will show students that a denotes the number of boys and b denotes the number of girls</w:t>
      </w:r>
      <w:r w:rsidR="00DE275E">
        <w:t>. By showing the pupils that these are different variables, gives pupils a sense that actions cannot be made between them</w:t>
      </w:r>
      <w:r>
        <w:t xml:space="preserve"> </w:t>
      </w:r>
      <w:sdt>
        <w:sdtPr>
          <w:id w:val="-868604137"/>
          <w:citation/>
        </w:sdtPr>
        <w:sdtEndPr/>
        <w:sdtContent>
          <w:r>
            <w:fldChar w:fldCharType="begin"/>
          </w:r>
          <w:r>
            <w:instrText xml:space="preserve"> CITATION Wat90 \l 2057 </w:instrText>
          </w:r>
          <w:r>
            <w:fldChar w:fldCharType="separate"/>
          </w:r>
          <w:r w:rsidRPr="00B31B84">
            <w:rPr>
              <w:noProof/>
            </w:rPr>
            <w:t>(Watson, 1990)</w:t>
          </w:r>
          <w:r>
            <w:fldChar w:fldCharType="end"/>
          </w:r>
        </w:sdtContent>
      </w:sdt>
      <w:r>
        <w:t xml:space="preserve">. </w:t>
      </w:r>
    </w:p>
    <w:p w14:paraId="49617C21" w14:textId="77777777" w:rsidR="00DE275E" w:rsidRDefault="00DE275E" w:rsidP="009B3CB1"/>
    <w:p w14:paraId="170F1FE3" w14:textId="4F2210B2" w:rsidR="00937A1A" w:rsidRDefault="00BA468C" w:rsidP="009B3CB1">
      <w:r w:rsidRPr="004211CD">
        <w:t>In order to suppress common algebraic misconceptions,</w:t>
      </w:r>
      <w:r w:rsidR="00937A1A" w:rsidRPr="004211CD">
        <w:t xml:space="preserve"> attention </w:t>
      </w:r>
      <w:r w:rsidRPr="004211CD">
        <w:t xml:space="preserve">must </w:t>
      </w:r>
      <w:r w:rsidR="00937A1A" w:rsidRPr="004211CD">
        <w:t>be paid t</w:t>
      </w:r>
      <w:r w:rsidR="00937A1A">
        <w:t>o the different types of methods the pupils are using when working through algebraic problems. If a teacher recognises that a child is using an informal method to answer such questions they need to discuss the limitations and</w:t>
      </w:r>
      <w:r w:rsidR="00DE275E">
        <w:t xml:space="preserve"> the</w:t>
      </w:r>
      <w:r w:rsidR="00937A1A">
        <w:t xml:space="preserve"> usefulness their method might have. Once the pupil has understood the limitations of their method, research has shown that it is only then they will start to use the methods which have been taught to them.</w:t>
      </w:r>
      <w:r w:rsidR="00DD329D">
        <w:t xml:space="preserve"> An effective way to show the limitations to the pupils, is to give them an example where their informal method would work and to also give them an example where their method wouldn’t work.</w:t>
      </w:r>
      <w:r w:rsidR="00DE275E">
        <w:t xml:space="preserve"> As well as showing them that their method doesn’t work it is also important to discuss with the pupils why their method doesn’t work.</w:t>
      </w:r>
      <w:r w:rsidR="00DD329D">
        <w:t xml:space="preserve"> This gives pupils a chance to visually see that their method will not always work for every algebraic equation they come across. Once starting to following the procedures which have been taught they will then be able to answer more complex equations successfully </w:t>
      </w:r>
      <w:r w:rsidR="00D025CC">
        <w:t>and apply their skills to deepen their knowledge</w:t>
      </w:r>
      <w:sdt>
        <w:sdtPr>
          <w:id w:val="1183553577"/>
          <w:citation/>
        </w:sdtPr>
        <w:sdtEndPr/>
        <w:sdtContent>
          <w:r w:rsidR="00DD329D">
            <w:fldChar w:fldCharType="begin"/>
          </w:r>
          <w:r w:rsidR="00DD329D">
            <w:instrText xml:space="preserve"> CITATION Boo84 \l 2057 </w:instrText>
          </w:r>
          <w:r w:rsidR="00DD329D">
            <w:fldChar w:fldCharType="separate"/>
          </w:r>
          <w:r w:rsidR="00DD329D" w:rsidRPr="00DD329D">
            <w:rPr>
              <w:noProof/>
            </w:rPr>
            <w:t>(Booth, 1984)</w:t>
          </w:r>
          <w:r w:rsidR="00DD329D">
            <w:fldChar w:fldCharType="end"/>
          </w:r>
        </w:sdtContent>
      </w:sdt>
      <w:r w:rsidR="00DD329D">
        <w:t>.</w:t>
      </w:r>
    </w:p>
    <w:p w14:paraId="37AD70A9" w14:textId="13C7C82F" w:rsidR="00326EC0" w:rsidRDefault="00326EC0" w:rsidP="009B3CB1"/>
    <w:p w14:paraId="72575CCE" w14:textId="09CA5640" w:rsidR="00326EC0" w:rsidRDefault="00AB2C8E" w:rsidP="009B3CB1">
      <w:r>
        <w:t xml:space="preserve">It is important to </w:t>
      </w:r>
      <w:r w:rsidR="008F0CED">
        <w:t xml:space="preserve">inspire every lesson where necessary with algebraic thinking, this gives pupils the opportunity` to </w:t>
      </w:r>
      <w:r w:rsidR="008F0CED" w:rsidRPr="00B062F4">
        <w:t xml:space="preserve">link algebra with all dimensions of mathematics. This will then hopefully be </w:t>
      </w:r>
      <w:r w:rsidR="00A01877" w:rsidRPr="00B062F4">
        <w:t>embedded</w:t>
      </w:r>
      <w:r w:rsidR="008F0CED" w:rsidRPr="00B062F4">
        <w:t xml:space="preserve"> into pupils how to enjoy thinking mathematically through algebra rather than being scared of thinking algebraically. By pupils seeing algebra on a variety of occasions in mathematics</w:t>
      </w:r>
      <w:r w:rsidR="008F0CED">
        <w:t xml:space="preserve"> rather than having ‘algebra lessons’ will prepare pupils fully to think </w:t>
      </w:r>
      <w:r w:rsidR="008F0CED" w:rsidRPr="004211CD">
        <w:t xml:space="preserve">algebraically.  </w:t>
      </w:r>
      <w:r w:rsidR="00A01877" w:rsidRPr="004211CD">
        <w:t>They will be numerate and able to apply this skill into a variety of contexts, thus giving this skill real life context</w:t>
      </w:r>
      <w:r w:rsidR="004211CD">
        <w:t>.</w:t>
      </w:r>
      <w:r w:rsidR="00A01877">
        <w:t xml:space="preserve"> </w:t>
      </w:r>
      <w:r w:rsidR="008F0CED">
        <w:t xml:space="preserve">This will also develop the teachers own awareness of algebra and how to incorporate throughout the mathematic scheme of work </w:t>
      </w:r>
      <w:sdt>
        <w:sdtPr>
          <w:id w:val="76415747"/>
          <w:citation/>
        </w:sdtPr>
        <w:sdtEndPr/>
        <w:sdtContent>
          <w:r w:rsidR="008F0CED">
            <w:fldChar w:fldCharType="begin"/>
          </w:r>
          <w:r w:rsidR="008F0CED">
            <w:instrText xml:space="preserve"> CITATION Mas02 \l 2057 </w:instrText>
          </w:r>
          <w:r w:rsidR="008F0CED">
            <w:fldChar w:fldCharType="separate"/>
          </w:r>
          <w:r w:rsidR="008F0CED" w:rsidRPr="008F0CED">
            <w:rPr>
              <w:noProof/>
            </w:rPr>
            <w:t>(Mason &amp; Sutherland, 2002)</w:t>
          </w:r>
          <w:r w:rsidR="008F0CED">
            <w:fldChar w:fldCharType="end"/>
          </w:r>
        </w:sdtContent>
      </w:sdt>
      <w:r w:rsidR="008F0CED">
        <w:t xml:space="preserve">. </w:t>
      </w:r>
    </w:p>
    <w:p w14:paraId="598BD7CC" w14:textId="64E282E6" w:rsidR="008F0CED" w:rsidRDefault="008F0CED" w:rsidP="009B3CB1"/>
    <w:p w14:paraId="60C4B0EE" w14:textId="07B02DDE" w:rsidR="008F0CED" w:rsidRDefault="008F0CED" w:rsidP="009B3CB1">
      <w:r>
        <w:t xml:space="preserve">It is also added that it is important to introduce algebra early and also agrees that algebra needs be included within a range of mathematical topics. Algebraic thinking should be used throughout a pupils mathematical education from problem solving to functional thinking. It will also give pupils the opportunity to build upon prior knowledge and enable them to think </w:t>
      </w:r>
      <w:r>
        <w:lastRenderedPageBreak/>
        <w:t xml:space="preserve">algebraically and connect problem to the real world as well as through mathematical thinking. </w:t>
      </w:r>
      <w:r w:rsidR="00017338">
        <w:t>This summarises the demands of teaching algebra in the 21</w:t>
      </w:r>
      <w:r w:rsidR="00017338" w:rsidRPr="00017338">
        <w:rPr>
          <w:vertAlign w:val="superscript"/>
        </w:rPr>
        <w:t>st</w:t>
      </w:r>
      <w:r w:rsidR="00017338">
        <w:t xml:space="preserve"> century and how teachers should reflect when deliberating how to incorporate algebra into their teaching </w:t>
      </w:r>
      <w:sdt>
        <w:sdtPr>
          <w:id w:val="167835392"/>
          <w:citation/>
        </w:sdtPr>
        <w:sdtEndPr/>
        <w:sdtContent>
          <w:r w:rsidR="00017338" w:rsidRPr="00D27149">
            <w:fldChar w:fldCharType="begin"/>
          </w:r>
          <w:r w:rsidR="00017338" w:rsidRPr="00D27149">
            <w:instrText xml:space="preserve"> CITATION Kap99 \l 2057 </w:instrText>
          </w:r>
          <w:r w:rsidR="00017338" w:rsidRPr="00D27149">
            <w:fldChar w:fldCharType="separate"/>
          </w:r>
          <w:r w:rsidR="00017338" w:rsidRPr="00D27149">
            <w:rPr>
              <w:noProof/>
            </w:rPr>
            <w:t>(Kaput, 1999)</w:t>
          </w:r>
          <w:r w:rsidR="00017338" w:rsidRPr="00D27149">
            <w:fldChar w:fldCharType="end"/>
          </w:r>
        </w:sdtContent>
      </w:sdt>
      <w:r w:rsidR="00D27149" w:rsidRPr="00D27149">
        <w:t>.</w:t>
      </w:r>
    </w:p>
    <w:p w14:paraId="08BDB510" w14:textId="38A61F78" w:rsidR="001F10FD" w:rsidRDefault="001F10FD" w:rsidP="009B3CB1"/>
    <w:p w14:paraId="5812168F" w14:textId="0BDE2F1F" w:rsidR="001F10FD" w:rsidRDefault="001F10FD" w:rsidP="009B3CB1">
      <w:r>
        <w:t>In summary it is clear that we can avoid errors and misconcepti</w:t>
      </w:r>
      <w:r w:rsidR="00A01877">
        <w:t xml:space="preserve">ons in algebra, however we </w:t>
      </w:r>
      <w:r w:rsidR="00A01877" w:rsidRPr="00B062F4">
        <w:t>will not</w:t>
      </w:r>
      <w:r w:rsidRPr="00B062F4">
        <w:t xml:space="preserve"> always</w:t>
      </w:r>
      <w:r>
        <w:t xml:space="preserve"> be able to prevent children from creating their own perception on algebra however we can incorporate children’s misconceptions into our teaching </w:t>
      </w:r>
      <w:sdt>
        <w:sdtPr>
          <w:id w:val="-316956993"/>
          <w:citation/>
        </w:sdtPr>
        <w:sdtEndPr/>
        <w:sdtContent>
          <w:r>
            <w:fldChar w:fldCharType="begin"/>
          </w:r>
          <w:r>
            <w:instrText xml:space="preserve"> CITATION Swa01 \l 2057 </w:instrText>
          </w:r>
          <w:r>
            <w:fldChar w:fldCharType="separate"/>
          </w:r>
          <w:r w:rsidRPr="001F10FD">
            <w:rPr>
              <w:rFonts w:eastAsiaTheme="minorHAnsi"/>
              <w:noProof/>
            </w:rPr>
            <w:t>(Swan, 2001)</w:t>
          </w:r>
          <w:r>
            <w:fldChar w:fldCharType="end"/>
          </w:r>
        </w:sdtContent>
      </w:sdt>
      <w:r>
        <w:t xml:space="preserve">. </w:t>
      </w:r>
      <w:r w:rsidR="00C73968">
        <w:t xml:space="preserve">To add to this </w:t>
      </w:r>
      <w:r w:rsidR="00A01877" w:rsidRPr="00C73968">
        <w:t>teacher</w:t>
      </w:r>
      <w:r w:rsidR="00C73968" w:rsidRPr="00C73968">
        <w:t>s</w:t>
      </w:r>
      <w:r w:rsidR="00A01877" w:rsidRPr="00C73968">
        <w:t xml:space="preserve"> need to foster a positive atmosphere in the classroom which enables </w:t>
      </w:r>
      <w:r w:rsidR="00C73968">
        <w:t xml:space="preserve">pupils </w:t>
      </w:r>
      <w:r w:rsidR="00A01877" w:rsidRPr="00C73968">
        <w:t xml:space="preserve">to make mistakes freely and learn from them so that they are not afraid of getting things wrong. </w:t>
      </w:r>
      <w:r w:rsidRPr="00C73968">
        <w:t>As teachers we can do this by using cognitive conflict</w:t>
      </w:r>
      <w:r>
        <w:t xml:space="preserve">. Rather than have a plan put in place to avoid misconceptions, we should discuss them with the pupils how they came to these misconceptions and how they do not always work. By pupils being able to see that their method will not always give them the correct answer and why, this will then trigger cognitive conflict and will prevent them using their method again. It is far more valuable to investigate and discuss pupils misconceptions in comparison to just telling the pupil that their answer is incorrect and then having to correct their answer for them </w:t>
      </w:r>
      <w:sdt>
        <w:sdtPr>
          <w:id w:val="-651141299"/>
          <w:citation/>
        </w:sdtPr>
        <w:sdtEndPr/>
        <w:sdtContent>
          <w:r>
            <w:fldChar w:fldCharType="begin"/>
          </w:r>
          <w:r>
            <w:instrText xml:space="preserve"> CITATION Lee06 \l 2057 </w:instrText>
          </w:r>
          <w:r>
            <w:fldChar w:fldCharType="separate"/>
          </w:r>
          <w:r w:rsidRPr="001F10FD">
            <w:rPr>
              <w:rFonts w:eastAsiaTheme="minorHAnsi"/>
              <w:noProof/>
            </w:rPr>
            <w:t>(Lee, 2006)</w:t>
          </w:r>
          <w:r>
            <w:fldChar w:fldCharType="end"/>
          </w:r>
        </w:sdtContent>
      </w:sdt>
      <w:r>
        <w:t>. To add to this by pupils investigating their misconceptions will further their mathematical development and develop skills which they can apply throughout their mathematical education.</w:t>
      </w:r>
    </w:p>
    <w:p w14:paraId="2E17E145" w14:textId="6529D1CE" w:rsidR="00366953" w:rsidRDefault="00366953" w:rsidP="009B3CB1"/>
    <w:p w14:paraId="1062BF74" w14:textId="16D8010A" w:rsidR="00366953" w:rsidRPr="00366953" w:rsidRDefault="00366953" w:rsidP="009B3CB1">
      <w:pPr>
        <w:rPr>
          <w:b/>
          <w:u w:val="single"/>
        </w:rPr>
      </w:pPr>
      <w:r w:rsidRPr="00366953">
        <w:rPr>
          <w:b/>
          <w:u w:val="single"/>
        </w:rPr>
        <w:t>School Policy and Prac</w:t>
      </w:r>
      <w:r>
        <w:rPr>
          <w:b/>
          <w:u w:val="single"/>
        </w:rPr>
        <w:t>t</w:t>
      </w:r>
      <w:r w:rsidRPr="00366953">
        <w:rPr>
          <w:b/>
          <w:u w:val="single"/>
        </w:rPr>
        <w:t>ice and Diagnostic</w:t>
      </w:r>
    </w:p>
    <w:p w14:paraId="26A13ABE" w14:textId="4D3A8A15" w:rsidR="001F10FD" w:rsidRDefault="001F10FD" w:rsidP="009B3CB1"/>
    <w:p w14:paraId="16270D28" w14:textId="5D43E288" w:rsidR="00366953" w:rsidRPr="00B93718" w:rsidRDefault="00366953" w:rsidP="009B3CB1">
      <w:r>
        <w:t>For my research in misconceptions in algebra I specifically looked into simplifying expressions. Th</w:t>
      </w:r>
      <w:r w:rsidR="00A01877">
        <w:t xml:space="preserve">e questions ranged </w:t>
      </w:r>
      <w:r>
        <w:t>from simplifying an expression to expanding and simplifying an expression with one bracket and finally expanding and simplifying an expression with two brackets</w:t>
      </w:r>
      <w:r w:rsidR="00A01877">
        <w:t xml:space="preserve">. The misconceptions that </w:t>
      </w:r>
      <w:r w:rsidR="00A01877" w:rsidRPr="004211CD">
        <w:t xml:space="preserve">I specifically focused on </w:t>
      </w:r>
      <w:r w:rsidRPr="004211CD">
        <w:t>at were</w:t>
      </w:r>
      <w:r>
        <w:t xml:space="preserve"> how the pupils perceived the letters. There are many different ways in which pupils can invisage the letters from ignore their existence in the equation to seeing the letter as an obje</w:t>
      </w:r>
      <w:r w:rsidR="00B93718">
        <w:t xml:space="preserve">ct. The school use baseline testing in order to distinguish what level the pupils are on within a particular topic before we delve deeper. Furthermore Baseline testing should be incorporated into </w:t>
      </w:r>
      <w:r w:rsidR="00536978">
        <w:t xml:space="preserve">every </w:t>
      </w:r>
      <w:r w:rsidR="00B93718">
        <w:t xml:space="preserve">schools lesson structure in order for actions to be taken and pupils to develop </w:t>
      </w:r>
      <w:sdt>
        <w:sdtPr>
          <w:id w:val="-800838949"/>
          <w:citation/>
        </w:sdtPr>
        <w:sdtEndPr/>
        <w:sdtContent>
          <w:r w:rsidR="00B93718">
            <w:fldChar w:fldCharType="begin"/>
          </w:r>
          <w:r w:rsidR="00B93718">
            <w:instrText xml:space="preserve">CITATION Edu19 \l 2057 </w:instrText>
          </w:r>
          <w:r w:rsidR="00B93718">
            <w:fldChar w:fldCharType="separate"/>
          </w:r>
          <w:r w:rsidR="00B93718" w:rsidRPr="00B93718">
            <w:rPr>
              <w:rFonts w:eastAsiaTheme="minorHAnsi"/>
              <w:noProof/>
            </w:rPr>
            <w:t>(EWF, n.d.)</w:t>
          </w:r>
          <w:r w:rsidR="00B93718">
            <w:fldChar w:fldCharType="end"/>
          </w:r>
        </w:sdtContent>
      </w:sdt>
      <w:r w:rsidR="00B93718">
        <w:t>.</w:t>
      </w:r>
    </w:p>
    <w:p w14:paraId="75D187CD" w14:textId="4E731D7C" w:rsidR="00366953" w:rsidRDefault="00366953" w:rsidP="009B3CB1">
      <w:pPr>
        <w:rPr>
          <w:b/>
          <w:u w:val="single"/>
        </w:rPr>
      </w:pPr>
    </w:p>
    <w:p w14:paraId="1A0DA284" w14:textId="7A1A84C0" w:rsidR="00B93718" w:rsidRDefault="00366953" w:rsidP="009B3CB1">
      <w:r>
        <w:t xml:space="preserve">During my research I used a pre and post-test with an intervention in the middle. My pre and post-test consisted of the exact same questions. The test contains 9 questions all based around simplifying an equation. The first 3 questions were simplifying an expression the following 3 included expanding and simplifying an expression with one bracket and the final 3 in the test were questions in which pupils had to expand </w:t>
      </w:r>
      <w:r w:rsidR="000C632A">
        <w:t>two brackets before simplifying the expression.</w:t>
      </w:r>
    </w:p>
    <w:p w14:paraId="313EF185" w14:textId="048FC1E2" w:rsidR="00366953" w:rsidRDefault="00366953" w:rsidP="009B3CB1">
      <w:r>
        <w:t xml:space="preserve"> </w:t>
      </w:r>
    </w:p>
    <w:p w14:paraId="044BFEBF" w14:textId="3286A0F0" w:rsidR="00366953" w:rsidRDefault="00B93718" w:rsidP="009B3CB1">
      <w:r>
        <w:t xml:space="preserve">Throughout my post and pre-test I was investigating the same misconceptions throughout with the questions growing in difficulty. The misconceptions I was investigating were how pupils perceived the letters in the expressions. </w:t>
      </w:r>
      <w:r w:rsidR="00536978">
        <w:t>There are 6 main ways in which pupils perceive letters in algebra, these are how pupils evaluate the letter, if they do not use the letter and ignoring it, envisaging the letter as an object, using the letter as a specific unknown, perceiving the letter as an general number and seeing a letter as a variable</w:t>
      </w:r>
      <w:sdt>
        <w:sdtPr>
          <w:id w:val="1606144143"/>
          <w:citation/>
        </w:sdtPr>
        <w:sdtEndPr/>
        <w:sdtContent>
          <w:r w:rsidR="00536978">
            <w:fldChar w:fldCharType="begin"/>
          </w:r>
          <w:r w:rsidR="00536978">
            <w:instrText xml:space="preserve"> CITATION Har81 \l 2057 </w:instrText>
          </w:r>
          <w:r w:rsidR="00536978">
            <w:fldChar w:fldCharType="separate"/>
          </w:r>
          <w:r w:rsidR="00536978">
            <w:rPr>
              <w:noProof/>
            </w:rPr>
            <w:t xml:space="preserve"> </w:t>
          </w:r>
          <w:r w:rsidR="00536978" w:rsidRPr="00536978">
            <w:rPr>
              <w:rFonts w:eastAsiaTheme="minorHAnsi"/>
              <w:noProof/>
            </w:rPr>
            <w:t>(Hart, 1981)</w:t>
          </w:r>
          <w:r w:rsidR="00536978">
            <w:fldChar w:fldCharType="end"/>
          </w:r>
        </w:sdtContent>
      </w:sdt>
      <w:r w:rsidR="00536978">
        <w:t xml:space="preserve">. Following on from this, throughout the pre and post-test and intervention I investigated how pupils perceived the letters in the expression and how this could lead to misconceptions in mathematics. As well as investigating how pupils interpreted the lessons in the algebraic expression, I also looked into </w:t>
      </w:r>
      <w:r>
        <w:t>how pupils perceive the equal sign and the balance of the equation</w:t>
      </w:r>
      <w:r w:rsidR="00D14257">
        <w:t xml:space="preserve">, many pupils don’t fully understand the meaning of the equals sign, It is often </w:t>
      </w:r>
      <w:r w:rsidR="00D14257">
        <w:lastRenderedPageBreak/>
        <w:t xml:space="preserve">perceived as the answer to the equation. However, pupils need to understand that what number/ expression is after the equals sign balances with the left hand side of the equation </w:t>
      </w:r>
      <w:sdt>
        <w:sdtPr>
          <w:id w:val="1315457587"/>
          <w:citation/>
        </w:sdtPr>
        <w:sdtEndPr/>
        <w:sdtContent>
          <w:r w:rsidR="00D14257">
            <w:fldChar w:fldCharType="begin"/>
          </w:r>
          <w:r w:rsidR="00D14257">
            <w:instrText xml:space="preserve"> CITATION Kie79 \l 2057 </w:instrText>
          </w:r>
          <w:r w:rsidR="00D14257">
            <w:fldChar w:fldCharType="separate"/>
          </w:r>
          <w:r w:rsidR="00D14257" w:rsidRPr="00D14257">
            <w:rPr>
              <w:rFonts w:eastAsiaTheme="minorHAnsi"/>
              <w:noProof/>
            </w:rPr>
            <w:t>(Kieran, 1979)</w:t>
          </w:r>
          <w:r w:rsidR="00D14257">
            <w:fldChar w:fldCharType="end"/>
          </w:r>
        </w:sdtContent>
      </w:sdt>
      <w:r w:rsidR="00D14257">
        <w:t>.</w:t>
      </w:r>
      <w:r>
        <w:t xml:space="preserve"> </w:t>
      </w:r>
      <w:r w:rsidR="00D14257">
        <w:t>F</w:t>
      </w:r>
      <w:r>
        <w:t>inally the</w:t>
      </w:r>
      <w:r w:rsidR="00D14257">
        <w:t xml:space="preserve"> last misconceptions looked at throughout this research was </w:t>
      </w:r>
      <w:r>
        <w:t xml:space="preserve"> operations </w:t>
      </w:r>
      <w:r w:rsidR="00D14257">
        <w:t>within the expressions and how pupils perceived them.</w:t>
      </w:r>
      <w:r w:rsidR="00D47F16">
        <w:t xml:space="preserve"> Pupils need to be aware and understand that you can’t simply conjoin operations together for example with the expression 3+b, some people misconceive the expression and think it’s the same as 3b. However as the variables are not the same we are unable to do this and pupils need to be aware and understand the concept of adding different variables together </w:t>
      </w:r>
      <w:sdt>
        <w:sdtPr>
          <w:id w:val="-230317494"/>
          <w:citation/>
        </w:sdtPr>
        <w:sdtEndPr/>
        <w:sdtContent>
          <w:r w:rsidR="00D47F16">
            <w:fldChar w:fldCharType="begin"/>
          </w:r>
          <w:r w:rsidR="00D47F16">
            <w:instrText xml:space="preserve"> CITATION Boo86 \l 2057 </w:instrText>
          </w:r>
          <w:r w:rsidR="00D47F16">
            <w:fldChar w:fldCharType="separate"/>
          </w:r>
          <w:r w:rsidR="00D47F16" w:rsidRPr="00D47F16">
            <w:rPr>
              <w:rFonts w:eastAsiaTheme="minorHAnsi"/>
              <w:noProof/>
            </w:rPr>
            <w:t>(Booth, 1986)</w:t>
          </w:r>
          <w:r w:rsidR="00D47F16">
            <w:fldChar w:fldCharType="end"/>
          </w:r>
        </w:sdtContent>
      </w:sdt>
      <w:r w:rsidR="00D47F16">
        <w:t>.</w:t>
      </w:r>
    </w:p>
    <w:p w14:paraId="68E0F632" w14:textId="77777777" w:rsidR="00A01877" w:rsidRDefault="00A01877" w:rsidP="009B3CB1"/>
    <w:p w14:paraId="1951CA63" w14:textId="196DACE1" w:rsidR="00A01877" w:rsidRPr="00A01877" w:rsidRDefault="00A01877" w:rsidP="009B3CB1"/>
    <w:p w14:paraId="356B2FE8" w14:textId="77777777" w:rsidR="00B93718" w:rsidRPr="00366953" w:rsidRDefault="00B93718" w:rsidP="009B3CB1">
      <w:pPr>
        <w:rPr>
          <w:b/>
        </w:rPr>
      </w:pPr>
    </w:p>
    <w:p w14:paraId="5FE8D3CD" w14:textId="450EAE80" w:rsidR="00366953" w:rsidRDefault="00366953" w:rsidP="009B3CB1">
      <w:pPr>
        <w:rPr>
          <w:b/>
          <w:u w:val="single"/>
        </w:rPr>
      </w:pPr>
      <w:r>
        <w:rPr>
          <w:b/>
          <w:u w:val="single"/>
        </w:rPr>
        <w:t>Methodology and Ethics</w:t>
      </w:r>
    </w:p>
    <w:p w14:paraId="5F493DE3" w14:textId="577AD292" w:rsidR="00366953" w:rsidRDefault="00366953" w:rsidP="009B3CB1">
      <w:pPr>
        <w:rPr>
          <w:b/>
          <w:u w:val="single"/>
        </w:rPr>
      </w:pPr>
    </w:p>
    <w:p w14:paraId="1DED027C" w14:textId="5647A260" w:rsidR="005C72C6" w:rsidRDefault="008A5D7A" w:rsidP="009B3CB1">
      <w:r>
        <w:t>Throughout my research I used the positivist approach consisting of a pre–test an intervention and then a post</w:t>
      </w:r>
      <w:r w:rsidR="00683F02">
        <w:t>-</w:t>
      </w:r>
      <w:r>
        <w:t>test.</w:t>
      </w:r>
      <w:r w:rsidR="001A55AC">
        <w:t xml:space="preserve"> </w:t>
      </w:r>
      <w:r w:rsidR="00683F02">
        <w:t>T</w:t>
      </w:r>
      <w:r w:rsidR="001A55AC">
        <w:t xml:space="preserve">he positivist style of research </w:t>
      </w:r>
      <w:r w:rsidR="002A27F0">
        <w:t xml:space="preserve">which is also known as the scientific method. </w:t>
      </w:r>
      <w:r w:rsidR="00683F02">
        <w:t xml:space="preserve">This method of research </w:t>
      </w:r>
      <w:r w:rsidR="001A55AC">
        <w:t xml:space="preserve">required me to approach the </w:t>
      </w:r>
      <w:r w:rsidR="00683F02">
        <w:t xml:space="preserve">study </w:t>
      </w:r>
      <w:r w:rsidR="001A55AC">
        <w:t xml:space="preserve">through a more traditional style of </w:t>
      </w:r>
      <w:r w:rsidR="002A27F0">
        <w:t xml:space="preserve">teaching. Therefore by using the positivist approach to collect my data this then allows me to organize by data in a quantitative form </w:t>
      </w:r>
      <w:sdt>
        <w:sdtPr>
          <w:id w:val="-614440042"/>
          <w:citation/>
        </w:sdtPr>
        <w:sdtEndPr/>
        <w:sdtContent>
          <w:r w:rsidR="002A27F0">
            <w:fldChar w:fldCharType="begin"/>
          </w:r>
          <w:r w:rsidR="002A27F0">
            <w:instrText xml:space="preserve"> CITATION AlR15 \l 2057 </w:instrText>
          </w:r>
          <w:r w:rsidR="002A27F0">
            <w:fldChar w:fldCharType="separate"/>
          </w:r>
          <w:r w:rsidR="002A27F0">
            <w:rPr>
              <w:noProof/>
            </w:rPr>
            <w:t>(Al Riyami, 2015)</w:t>
          </w:r>
          <w:r w:rsidR="002A27F0">
            <w:fldChar w:fldCharType="end"/>
          </w:r>
        </w:sdtContent>
      </w:sdt>
      <w:r w:rsidR="002A27F0">
        <w:t xml:space="preserve">. The pre and post tests were both standardised, hence all pupils sitting the exact same test. This </w:t>
      </w:r>
      <w:r w:rsidR="001A55AC">
        <w:t xml:space="preserve">is where I give the pupils a test on simplifying expressions to </w:t>
      </w:r>
      <w:r w:rsidR="00683F02">
        <w:t xml:space="preserve">be aware of what prior knowledge the pupils has on this </w:t>
      </w:r>
      <w:r w:rsidR="001A55AC">
        <w:t>specific area of mathematics and what the pupils misconceptions were</w:t>
      </w:r>
      <w:r w:rsidR="00683F02">
        <w:t>.</w:t>
      </w:r>
      <w:r w:rsidR="001A55AC">
        <w:t xml:space="preserve"> </w:t>
      </w:r>
      <w:r w:rsidR="00683F02">
        <w:t>The next step of my research was the intervention, in which they would be taught</w:t>
      </w:r>
      <w:r w:rsidR="001A55AC">
        <w:t xml:space="preserve"> how to simplify expressions taking into consideration misconceptions</w:t>
      </w:r>
      <w:r w:rsidR="0097796B">
        <w:t xml:space="preserve"> which </w:t>
      </w:r>
      <w:r w:rsidR="00683F02">
        <w:t xml:space="preserve">could arise. </w:t>
      </w:r>
      <w:r w:rsidR="001A55AC">
        <w:t>Following this, they were then given the same test to see whether they had improved, and if they have removed any prior misconceptions</w:t>
      </w:r>
      <w:r w:rsidR="00635847">
        <w:t xml:space="preserve"> </w:t>
      </w:r>
      <w:sdt>
        <w:sdtPr>
          <w:id w:val="720630743"/>
          <w:citation/>
        </w:sdtPr>
        <w:sdtEndPr/>
        <w:sdtContent>
          <w:r w:rsidR="00635847">
            <w:fldChar w:fldCharType="begin"/>
          </w:r>
          <w:r w:rsidR="00635847">
            <w:instrText xml:space="preserve"> CITATION Hin10 \l 2057 </w:instrText>
          </w:r>
          <w:r w:rsidR="00635847">
            <w:fldChar w:fldCharType="separate"/>
          </w:r>
          <w:r w:rsidR="00635847">
            <w:rPr>
              <w:noProof/>
            </w:rPr>
            <w:t>(Hinchey, 2010)</w:t>
          </w:r>
          <w:r w:rsidR="00635847">
            <w:fldChar w:fldCharType="end"/>
          </w:r>
        </w:sdtContent>
      </w:sdt>
      <w:r w:rsidR="001A55AC">
        <w:t>.</w:t>
      </w:r>
      <w:r w:rsidR="00683F02">
        <w:t xml:space="preserve"> Due to using the positivist approach in my research, a positive outcome is expected.</w:t>
      </w:r>
    </w:p>
    <w:p w14:paraId="40AB3825" w14:textId="7C77B7A2" w:rsidR="001A55AC" w:rsidRDefault="001A55AC" w:rsidP="009B3CB1"/>
    <w:p w14:paraId="7CD59414" w14:textId="15FE57D0" w:rsidR="009368BE" w:rsidRDefault="00F75535" w:rsidP="009B3CB1">
      <w:r>
        <w:t>In spite of this there are many criticisms against the positivist approach</w:t>
      </w:r>
      <w:r w:rsidR="00683F02">
        <w:t xml:space="preserve">, it has been suggested </w:t>
      </w:r>
      <w:r>
        <w:t xml:space="preserve">seen the positivist approach is too controlled and therefore has been seen as a more instrumental approach to teaching rather than been giving pupils a free range and a more open ended experience in education </w:t>
      </w:r>
      <w:sdt>
        <w:sdtPr>
          <w:id w:val="1829017217"/>
          <w:citation/>
        </w:sdtPr>
        <w:sdtEndPr/>
        <w:sdtContent>
          <w:r>
            <w:fldChar w:fldCharType="begin"/>
          </w:r>
          <w:r>
            <w:instrText xml:space="preserve"> CITATION Coh07 \l 2057 </w:instrText>
          </w:r>
          <w:r>
            <w:fldChar w:fldCharType="separate"/>
          </w:r>
          <w:r>
            <w:rPr>
              <w:noProof/>
            </w:rPr>
            <w:t>(Cohen, et al., 2007)</w:t>
          </w:r>
          <w:r>
            <w:fldChar w:fldCharType="end"/>
          </w:r>
        </w:sdtContent>
      </w:sdt>
      <w:r>
        <w:t>.</w:t>
      </w:r>
      <w:r w:rsidR="007D0820">
        <w:t xml:space="preserve"> </w:t>
      </w:r>
      <w:r w:rsidR="0052068B" w:rsidRPr="0052068B">
        <w:t>I</w:t>
      </w:r>
      <w:r w:rsidR="00637723" w:rsidRPr="0052068B">
        <w:t>t is important for</w:t>
      </w:r>
      <w:r w:rsidR="007D0820" w:rsidRPr="0052068B">
        <w:t xml:space="preserve"> the pupils’ trialling their methods independently in order to fully consolidate their skills</w:t>
      </w:r>
      <w:r w:rsidR="00637723" w:rsidRPr="0052068B">
        <w:t>.</w:t>
      </w:r>
      <w:r w:rsidRPr="0052068B">
        <w:t xml:space="preserve"> To add</w:t>
      </w:r>
      <w:r>
        <w:t xml:space="preserve"> to this it has also been </w:t>
      </w:r>
      <w:r w:rsidR="00683F02">
        <w:t xml:space="preserve">said </w:t>
      </w:r>
      <w:r>
        <w:t xml:space="preserve">that the positivist approach fails to acknowledge the differences within people and their environment and how they react to situations. Everyone interprets things in different ways and therefore the positivist approach isn’t going to been beneficial for every pupil </w:t>
      </w:r>
      <w:sdt>
        <w:sdtPr>
          <w:id w:val="1572074329"/>
          <w:citation/>
        </w:sdtPr>
        <w:sdtEndPr/>
        <w:sdtContent>
          <w:r>
            <w:fldChar w:fldCharType="begin"/>
          </w:r>
          <w:r>
            <w:instrText xml:space="preserve"> CITATION Gid76 \l 2057 </w:instrText>
          </w:r>
          <w:r>
            <w:fldChar w:fldCharType="separate"/>
          </w:r>
          <w:r>
            <w:rPr>
              <w:noProof/>
            </w:rPr>
            <w:t>(Giddens, 1976)</w:t>
          </w:r>
          <w:r>
            <w:fldChar w:fldCharType="end"/>
          </w:r>
        </w:sdtContent>
      </w:sdt>
      <w:r>
        <w:t xml:space="preserve">. </w:t>
      </w:r>
      <w:r w:rsidRPr="009032E4">
        <w:t>To summarize the criticisms again the positivist approach</w:t>
      </w:r>
      <w:r w:rsidR="00683F02" w:rsidRPr="009032E4">
        <w:t xml:space="preserve"> in </w:t>
      </w:r>
      <w:r w:rsidRPr="009032E4">
        <w:t>educational research</w:t>
      </w:r>
      <w:r w:rsidR="00683F02" w:rsidRPr="009032E4">
        <w:t xml:space="preserve">, </w:t>
      </w:r>
      <w:r w:rsidRPr="009032E4">
        <w:t>is that the main issue</w:t>
      </w:r>
      <w:r w:rsidR="00683F02" w:rsidRPr="009032E4">
        <w:t xml:space="preserve"> </w:t>
      </w:r>
      <w:r w:rsidRPr="009032E4">
        <w:t xml:space="preserve">is that its deems human behaviour as passive as well as controlled and therefore it take away pupils individuality </w:t>
      </w:r>
      <w:sdt>
        <w:sdtPr>
          <w:id w:val="-957251659"/>
          <w:citation/>
        </w:sdtPr>
        <w:sdtEndPr/>
        <w:sdtContent>
          <w:r w:rsidRPr="009032E4">
            <w:fldChar w:fldCharType="begin"/>
          </w:r>
          <w:r w:rsidRPr="009032E4">
            <w:instrText xml:space="preserve"> CITATION Cho59 \l 2057 </w:instrText>
          </w:r>
          <w:r w:rsidRPr="009032E4">
            <w:fldChar w:fldCharType="separate"/>
          </w:r>
          <w:r w:rsidRPr="009032E4">
            <w:rPr>
              <w:noProof/>
            </w:rPr>
            <w:t>(Chomsky, 1959)</w:t>
          </w:r>
          <w:r w:rsidRPr="009032E4">
            <w:fldChar w:fldCharType="end"/>
          </w:r>
        </w:sdtContent>
      </w:sdt>
      <w:r w:rsidRPr="009032E4">
        <w:t>.</w:t>
      </w:r>
      <w:r w:rsidR="007D0820">
        <w:t xml:space="preserve"> </w:t>
      </w:r>
      <w:r>
        <w:t>To a</w:t>
      </w:r>
      <w:r w:rsidR="00683F02">
        <w:t>dd</w:t>
      </w:r>
      <w:r>
        <w:t xml:space="preserve"> to this in future research there are different </w:t>
      </w:r>
      <w:r w:rsidR="00683F02">
        <w:t>types</w:t>
      </w:r>
      <w:r>
        <w:t xml:space="preserve"> of approach</w:t>
      </w:r>
      <w:r w:rsidR="00683F02">
        <w:t>es</w:t>
      </w:r>
      <w:r>
        <w:t xml:space="preserve"> which can be used </w:t>
      </w:r>
      <w:r w:rsidR="00683F02">
        <w:t>as an alternative method to</w:t>
      </w:r>
      <w:r>
        <w:t xml:space="preserve"> the positivist approach. These are naturalistic, qualitative and interpretive approaches, these approaches will enable pupils to be creative, </w:t>
      </w:r>
      <w:r w:rsidR="00683F02">
        <w:t xml:space="preserve">for </w:t>
      </w:r>
      <w:r>
        <w:t>pupils</w:t>
      </w:r>
      <w:r w:rsidR="00683F02">
        <w:t xml:space="preserve"> to</w:t>
      </w:r>
      <w:r>
        <w:t xml:space="preserve"> have the opportunity to express their individual views and there are not learning through a rigid and unchanging approach</w:t>
      </w:r>
      <w:sdt>
        <w:sdtPr>
          <w:id w:val="-2100783756"/>
          <w:citation/>
        </w:sdtPr>
        <w:sdtEndPr/>
        <w:sdtContent>
          <w:r>
            <w:fldChar w:fldCharType="begin"/>
          </w:r>
          <w:r>
            <w:instrText xml:space="preserve"> CITATION Coh07 \l 2057 </w:instrText>
          </w:r>
          <w:r>
            <w:fldChar w:fldCharType="separate"/>
          </w:r>
          <w:r>
            <w:rPr>
              <w:noProof/>
            </w:rPr>
            <w:t xml:space="preserve"> (Cohen, et al., 2007)</w:t>
          </w:r>
          <w:r>
            <w:fldChar w:fldCharType="end"/>
          </w:r>
        </w:sdtContent>
      </w:sdt>
      <w:r>
        <w:t>.</w:t>
      </w:r>
    </w:p>
    <w:p w14:paraId="56F86EB9" w14:textId="77DAAE37" w:rsidR="009368BE" w:rsidRDefault="009368BE" w:rsidP="009B3CB1"/>
    <w:p w14:paraId="1B5A64AD" w14:textId="6B53377B" w:rsidR="009368BE" w:rsidRDefault="00540DBB" w:rsidP="009B3CB1">
      <w:r>
        <w:t>Every research carried out will be affected by some form of limitations and therefore c</w:t>
      </w:r>
      <w:r w:rsidR="009368BE">
        <w:t>onsequently there w</w:t>
      </w:r>
      <w:r w:rsidR="007D0820">
        <w:t xml:space="preserve">ere limitations to the </w:t>
      </w:r>
      <w:r w:rsidR="007D0820" w:rsidRPr="004211CD">
        <w:t>research which I will now assess. F</w:t>
      </w:r>
      <w:r w:rsidR="009368BE" w:rsidRPr="004211CD">
        <w:t>irstly</w:t>
      </w:r>
      <w:r w:rsidR="009368BE">
        <w:t>, the research was only carried out on one class of 30 pupils who which mainly high attaining students</w:t>
      </w:r>
      <w:r>
        <w:t xml:space="preserve"> so therefore my sample size was limited</w:t>
      </w:r>
      <w:r w:rsidR="009368BE">
        <w:t>. This limits my research because</w:t>
      </w:r>
      <w:r>
        <w:t xml:space="preserve"> whilst having a small sample size </w:t>
      </w:r>
      <w:r w:rsidR="00A42B28">
        <w:t>it’s</w:t>
      </w:r>
      <w:r>
        <w:t xml:space="preserve"> not always easy to find clear patterns within the data.</w:t>
      </w:r>
      <w:r w:rsidR="009368BE">
        <w:t xml:space="preserve"> </w:t>
      </w:r>
      <w:r>
        <w:t xml:space="preserve">Hence, if </w:t>
      </w:r>
      <w:r w:rsidR="009368BE">
        <w:t>the research had been carried out on more than once class and to different levels of students</w:t>
      </w:r>
      <w:r>
        <w:t xml:space="preserve"> </w:t>
      </w:r>
      <w:r>
        <w:lastRenderedPageBreak/>
        <w:t>which</w:t>
      </w:r>
      <w:r w:rsidR="007D0820">
        <w:t xml:space="preserve"> would increase my sample size, </w:t>
      </w:r>
      <w:r w:rsidR="009368BE">
        <w:t>my results could have been somewhat different</w:t>
      </w:r>
      <w:r>
        <w:t xml:space="preserve"> and could have gained more accurate data</w:t>
      </w:r>
      <w:r w:rsidR="009368BE">
        <w:t>. Therefore if I was to carry out the research again, I would increase the number of pupils participating as well as broaden the range of pupils so they were not all high attaining student</w:t>
      </w:r>
      <w:r>
        <w:t xml:space="preserve">s </w:t>
      </w:r>
      <w:sdt>
        <w:sdtPr>
          <w:id w:val="-1117975434"/>
          <w:citation/>
        </w:sdtPr>
        <w:sdtEndPr/>
        <w:sdtContent>
          <w:r>
            <w:fldChar w:fldCharType="begin"/>
          </w:r>
          <w:r>
            <w:instrText xml:space="preserve">CITATION Res19 \l 2057 </w:instrText>
          </w:r>
          <w:r>
            <w:fldChar w:fldCharType="separate"/>
          </w:r>
          <w:r>
            <w:rPr>
              <w:noProof/>
            </w:rPr>
            <w:t>(ResearchMethadology, 2019)</w:t>
          </w:r>
          <w:r>
            <w:fldChar w:fldCharType="end"/>
          </w:r>
        </w:sdtContent>
      </w:sdt>
      <w:r>
        <w:t xml:space="preserve">. </w:t>
      </w:r>
      <w:r w:rsidR="007D0820">
        <w:t xml:space="preserve">To show the range of </w:t>
      </w:r>
      <w:r w:rsidR="007D0820" w:rsidRPr="009032E4">
        <w:t>abilities</w:t>
      </w:r>
      <w:r w:rsidR="009032E4" w:rsidRPr="009032E4">
        <w:t xml:space="preserve"> and different kinds of learners. All pupils are unique and have unique ways in which they learn the best.</w:t>
      </w:r>
    </w:p>
    <w:p w14:paraId="7531848F" w14:textId="3C89F8E8" w:rsidR="00540DBB" w:rsidRDefault="00540DBB" w:rsidP="009B3CB1"/>
    <w:p w14:paraId="141EBA05" w14:textId="64E2DD98" w:rsidR="00540DBB" w:rsidRPr="008A5D7A" w:rsidRDefault="00540DBB" w:rsidP="009B3CB1">
      <w:r>
        <w:t>Furthermore, the time dedicated for this research was limited</w:t>
      </w:r>
      <w:r w:rsidR="009032E4">
        <w:t xml:space="preserve"> due to a time restriction on m placement. Therefore, this lead to me being unable to measure the long term effects of my research. </w:t>
      </w:r>
      <w:r w:rsidR="007D0820">
        <w:t xml:space="preserve">This leads to </w:t>
      </w:r>
      <w:r>
        <w:t xml:space="preserve">longitudinal limitations within the research </w:t>
      </w:r>
      <w:sdt>
        <w:sdtPr>
          <w:id w:val="1685095790"/>
          <w:citation/>
        </w:sdtPr>
        <w:sdtEndPr/>
        <w:sdtContent>
          <w:r>
            <w:fldChar w:fldCharType="begin"/>
          </w:r>
          <w:r>
            <w:instrText xml:space="preserve"> CITATION Her19 \l 2057 </w:instrText>
          </w:r>
          <w:r>
            <w:fldChar w:fldCharType="separate"/>
          </w:r>
          <w:r>
            <w:rPr>
              <w:noProof/>
            </w:rPr>
            <w:t>(Hermam &amp; Edwards, 2019)</w:t>
          </w:r>
          <w:r>
            <w:fldChar w:fldCharType="end"/>
          </w:r>
        </w:sdtContent>
      </w:sdt>
      <w:r>
        <w:t>.</w:t>
      </w:r>
      <w:r w:rsidR="007D0820">
        <w:t xml:space="preserve"> </w:t>
      </w:r>
    </w:p>
    <w:p w14:paraId="599F3ED6" w14:textId="7E3A6C55" w:rsidR="00366953" w:rsidRDefault="00366953" w:rsidP="009B3CB1"/>
    <w:p w14:paraId="388D386E" w14:textId="6C15D2E7" w:rsidR="00540DBB" w:rsidRDefault="00540DBB" w:rsidP="009B3CB1">
      <w:r>
        <w:t>Before the research could begin there were also ethical aspects that needed to be cleared due to the</w:t>
      </w:r>
      <w:r w:rsidR="00A42B28">
        <w:t xml:space="preserve"> data coming from pupils in school x</w:t>
      </w:r>
      <w:r>
        <w:t xml:space="preserve">. Before the research could begin, pupils needed to have had consent from their parents to participate in their research. This is something that school x deal with at the beginning of the year where parents sign consent for pupils to take part in research which can happen at any time throughout the year. Following on from this the research needed to be discussed with the pupils with regards to how it will take place and the process of the research as well as who will be reviewing the </w:t>
      </w:r>
      <w:r w:rsidR="00A42B28">
        <w:t>data collected</w:t>
      </w:r>
      <w:r>
        <w:t>. The pupils were also given the right to withdraw their data from the research, however they would still have to participate as it was part of normal class procedure. The pupils in school x were made clear that they could withdraw at any time up until I was no longer at the school, nevertheless no pupils decided to withdraw. It was made clear to pupils that all their work would be anonymous and the pupils data would be treated confidential</w:t>
      </w:r>
      <w:r w:rsidR="00A42B28">
        <w:t xml:space="preserve">ly </w:t>
      </w:r>
      <w:sdt>
        <w:sdtPr>
          <w:id w:val="-1396656481"/>
          <w:citation/>
        </w:sdtPr>
        <w:sdtEndPr/>
        <w:sdtContent>
          <w:r>
            <w:fldChar w:fldCharType="begin"/>
          </w:r>
          <w:r>
            <w:instrText xml:space="preserve"> CITATION Bri11 \l 2057 </w:instrText>
          </w:r>
          <w:r>
            <w:fldChar w:fldCharType="separate"/>
          </w:r>
          <w:r>
            <w:rPr>
              <w:noProof/>
            </w:rPr>
            <w:t>(British Education Reseach Association, 2011)</w:t>
          </w:r>
          <w:r>
            <w:fldChar w:fldCharType="end"/>
          </w:r>
        </w:sdtContent>
      </w:sdt>
      <w:r w:rsidR="00A42B28">
        <w:t>.</w:t>
      </w:r>
    </w:p>
    <w:p w14:paraId="4B0DF640" w14:textId="71ACC7F8" w:rsidR="009A2FAD" w:rsidRDefault="009A2FAD" w:rsidP="009B3CB1"/>
    <w:p w14:paraId="0C806351" w14:textId="727834AE" w:rsidR="009A2FAD" w:rsidRDefault="009A2FAD" w:rsidP="009B3CB1">
      <w:pPr>
        <w:rPr>
          <w:b/>
          <w:u w:val="single"/>
        </w:rPr>
      </w:pPr>
      <w:r w:rsidRPr="009A2FAD">
        <w:rPr>
          <w:b/>
          <w:u w:val="single"/>
        </w:rPr>
        <w:t xml:space="preserve">Evaluation </w:t>
      </w:r>
    </w:p>
    <w:p w14:paraId="0889EE20" w14:textId="26A9CFCE" w:rsidR="009A2FAD" w:rsidRDefault="009A2FAD" w:rsidP="009B3CB1">
      <w:pPr>
        <w:rPr>
          <w:b/>
          <w:u w:val="single"/>
        </w:rPr>
      </w:pPr>
    </w:p>
    <w:p w14:paraId="5B95CD41" w14:textId="276194CE" w:rsidR="009854F6" w:rsidRPr="009854F6" w:rsidRDefault="009854F6" w:rsidP="009B3CB1">
      <w:r>
        <w:t xml:space="preserve">Once pupils participated in the pre-test I then spent 3 lessons teaching the pupils how to simplify algebraic equations. I split the lesson based on how I had ordered the pre-test. </w:t>
      </w:r>
    </w:p>
    <w:p w14:paraId="1E0F3BEC" w14:textId="77777777" w:rsidR="009854F6" w:rsidRDefault="009854F6" w:rsidP="009B3CB1">
      <w:pPr>
        <w:rPr>
          <w:b/>
          <w:u w:val="single"/>
        </w:rPr>
      </w:pPr>
    </w:p>
    <w:p w14:paraId="25CEA688" w14:textId="626F5302" w:rsidR="009A2FAD" w:rsidRDefault="009A2FAD" w:rsidP="009B3CB1">
      <w:r>
        <w:t xml:space="preserve">Question 1 included simplifying basic equations </w:t>
      </w:r>
      <w:r w:rsidR="00A64130">
        <w:t xml:space="preserve">which </w:t>
      </w:r>
      <w:r>
        <w:t>was made up of 3 parts</w:t>
      </w:r>
    </w:p>
    <w:p w14:paraId="1BF06D72" w14:textId="15A16411" w:rsidR="009A2FAD" w:rsidRDefault="009A2FAD" w:rsidP="009B3CB1">
      <w:r>
        <w:t>1a. 5p-3q-2p+8q</w:t>
      </w:r>
    </w:p>
    <w:p w14:paraId="6B88948C" w14:textId="7CDE58C5" w:rsidR="009A2FAD" w:rsidRDefault="009A2FAD" w:rsidP="009B3CB1">
      <w:r>
        <w:t>1b. -3a+6b +5a -8b</w:t>
      </w:r>
    </w:p>
    <w:p w14:paraId="79007A18" w14:textId="4C284F17" w:rsidR="009A2FAD" w:rsidRDefault="009A2FAD" w:rsidP="009B3CB1">
      <w:r>
        <w:t>1c. 3z+6x-2w-2x+3z</w:t>
      </w:r>
    </w:p>
    <w:p w14:paraId="6B891EEC" w14:textId="304764E6" w:rsidR="00E8441E" w:rsidRDefault="009A2FAD" w:rsidP="00E8441E">
      <w:r>
        <w:t>The reason I choose these as the first lot of questions was due to the fact that from the 3 questions above I would be able to gather an understanding of th</w:t>
      </w:r>
      <w:r w:rsidR="00A64130">
        <w:t>e</w:t>
      </w:r>
      <w:r>
        <w:t xml:space="preserve"> pupils basic knowledge of simplifying </w:t>
      </w:r>
      <w:r w:rsidR="00A64130">
        <w:t>expressions</w:t>
      </w:r>
      <w:r>
        <w:t xml:space="preserve">. Results from the pre-test show that from the 84 marks available only 15.5% of these marks were achieved throughout the class. The mark were contributed from 6 pupils with 3 of them getting full marks. After the intervention the marks throughout the whole class increased by 47.6%. The amount of pupils achieving full marks in section increased from 3 pupils to 12 pupils, as well as 85.7% contributing to overall marks for section 1. </w:t>
      </w:r>
      <w:r w:rsidR="00E8441E">
        <w:t>The misconceptions which stemmed from question 1 in the pre-test, were pupils not understanding the meaning o</w:t>
      </w:r>
      <w:r w:rsidR="00A64130">
        <w:t>f</w:t>
      </w:r>
      <w:r w:rsidR="00E8441E">
        <w:t xml:space="preserve"> operations in algebraic equations as well as pupils ignoring the letters in the algebraic expressions. </w:t>
      </w:r>
    </w:p>
    <w:p w14:paraId="0EB742F3" w14:textId="77777777" w:rsidR="00E8441E" w:rsidRDefault="00E8441E" w:rsidP="00E8441E"/>
    <w:p w14:paraId="2E086B3E" w14:textId="192D6850" w:rsidR="00E8441E" w:rsidRDefault="00E8441E" w:rsidP="00E8441E">
      <w:r>
        <w:t>Looking back at misconceptions that arose in my pre-test 28.6% of pupils did not understand the meaning of operations in algebra. In their previous mathematical education pupils are used to seeing operations as actions so for example in Q1 5p-3q-2p+8q, the answers I received from the 28.6% of pupils was 8pq. This is because when the</w:t>
      </w:r>
      <w:r w:rsidR="00A64130">
        <w:t xml:space="preserve"> pupils got</w:t>
      </w:r>
      <w:r>
        <w:t xml:space="preserve"> to the </w:t>
      </w:r>
      <w:r>
        <w:lastRenderedPageBreak/>
        <w:t xml:space="preserve">simplified form of the equation which is 3p+5q, they still see the </w:t>
      </w:r>
      <w:r w:rsidR="00A64130">
        <w:t>addition symbol as an</w:t>
      </w:r>
      <w:r>
        <w:t xml:space="preserve"> operation and therefore add</w:t>
      </w:r>
      <w:r w:rsidR="00A64130">
        <w:t>ed</w:t>
      </w:r>
      <w:r>
        <w:t xml:space="preserve"> the 3p and the 5q together. This therefore leads to the misunderstanding of adding different variables in algebra as well as how they operations should be used and making pupils aware that an action is not always needed</w:t>
      </w:r>
      <w:sdt>
        <w:sdtPr>
          <w:id w:val="-1753043678"/>
          <w:citation/>
        </w:sdtPr>
        <w:sdtEndPr/>
        <w:sdtContent>
          <w:r>
            <w:fldChar w:fldCharType="begin"/>
          </w:r>
          <w:r>
            <w:instrText xml:space="preserve"> CITATION Boo86 \l 2057 </w:instrText>
          </w:r>
          <w:r>
            <w:fldChar w:fldCharType="separate"/>
          </w:r>
          <w:r>
            <w:rPr>
              <w:noProof/>
            </w:rPr>
            <w:t xml:space="preserve"> (Booth, 1986)</w:t>
          </w:r>
          <w:r>
            <w:fldChar w:fldCharType="end"/>
          </w:r>
        </w:sdtContent>
      </w:sdt>
      <w:r>
        <w:t xml:space="preserve">. By pupils misunderstanding that the different variables p and q cannot be added together, shows </w:t>
      </w:r>
      <w:r w:rsidRPr="009032E4">
        <w:t>that the</w:t>
      </w:r>
      <w:r w:rsidR="001932BE" w:rsidRPr="009032E4">
        <w:t>y did not</w:t>
      </w:r>
      <w:r w:rsidRPr="009032E4">
        <w:t xml:space="preserve"> have</w:t>
      </w:r>
      <w:r>
        <w:t xml:space="preserve"> a clear understanding of what that variables denote. They are unable to correlate the relationsh</w:t>
      </w:r>
      <w:r w:rsidR="001932BE">
        <w:t>ip between them and therefore did</w:t>
      </w:r>
      <w:r>
        <w:t xml:space="preserve"> not have a clear understanding that the variable can denote a range of value. Throughout the intervention this misconception was discussed whilst going through examples so pupils could understand that you cannot use any operations between two unknown variables and as a result of this no pupils in the post test used operations between unknown variables. As well as this, during the pre-test 2 pupils ignored the algebraic letters altogether. This is an indicator that pupils do not have an understanding of the letter and therefore they completely overlook the letter in the expression. After the intervention, the two pupils who ignored the letters in the expression no longer did this </w:t>
      </w:r>
      <w:sdt>
        <w:sdtPr>
          <w:id w:val="-1749186445"/>
          <w:citation/>
        </w:sdtPr>
        <w:sdtEndPr/>
        <w:sdtContent>
          <w:r>
            <w:fldChar w:fldCharType="begin"/>
          </w:r>
          <w:r>
            <w:instrText xml:space="preserve"> CITATION Har81 \l 2057 </w:instrText>
          </w:r>
          <w:r>
            <w:fldChar w:fldCharType="separate"/>
          </w:r>
          <w:r>
            <w:rPr>
              <w:noProof/>
            </w:rPr>
            <w:t>(Hart, 1981)</w:t>
          </w:r>
          <w:r>
            <w:fldChar w:fldCharType="end"/>
          </w:r>
        </w:sdtContent>
      </w:sdt>
      <w:r>
        <w:t xml:space="preserve">. </w:t>
      </w:r>
    </w:p>
    <w:p w14:paraId="7F4FA8B7" w14:textId="77777777" w:rsidR="00E8441E" w:rsidRDefault="00E8441E" w:rsidP="009B3CB1"/>
    <w:p w14:paraId="14FC1B23" w14:textId="77777777" w:rsidR="009854F6" w:rsidRDefault="009854F6" w:rsidP="009B3CB1"/>
    <w:p w14:paraId="00E2BC69" w14:textId="3D24CE53" w:rsidR="009A2FAD" w:rsidRDefault="009A2FAD" w:rsidP="009A2FAD">
      <w:r>
        <w:t>Question 2 which included simplifying equations with expanding one bracket was also made up of 3 parts</w:t>
      </w:r>
    </w:p>
    <w:p w14:paraId="1562C165" w14:textId="41AC56B0" w:rsidR="009A2FAD" w:rsidRDefault="009A2FAD" w:rsidP="009A2FAD">
      <w:r>
        <w:t>2a. 3(x-4)</w:t>
      </w:r>
    </w:p>
    <w:p w14:paraId="0B8668B8" w14:textId="7659531B" w:rsidR="009A2FAD" w:rsidRDefault="009A2FAD" w:rsidP="009A2FAD">
      <w:r>
        <w:t>2b. 4c(2c-6c)</w:t>
      </w:r>
    </w:p>
    <w:p w14:paraId="5BD63329" w14:textId="66DCF172" w:rsidR="009A2FAD" w:rsidRDefault="009A2FAD" w:rsidP="009A2FAD">
      <w:r>
        <w:t>2c. 2(a+3) + 5(a+6)</w:t>
      </w:r>
    </w:p>
    <w:p w14:paraId="45278B2A" w14:textId="6092445A" w:rsidR="009A2FAD" w:rsidRDefault="00A64130" w:rsidP="009A2FAD">
      <w:r>
        <w:t>S</w:t>
      </w:r>
      <w:r w:rsidR="009A2FAD">
        <w:t xml:space="preserve">ection 2 showed me how pupils handle having to use to separate mathematical skills where firstly they had to expand the brackets, followed by simplifying the expression. On the pre-test 4.8% of the marks were achieved compared to the post test when the number of correct answers increased to 54.8%. </w:t>
      </w:r>
    </w:p>
    <w:p w14:paraId="1846AEF6" w14:textId="7825F9D2" w:rsidR="008B2C1B" w:rsidRDefault="008B2C1B" w:rsidP="009A2FAD"/>
    <w:p w14:paraId="63EDF834" w14:textId="66552249" w:rsidR="00DC6EA1" w:rsidRDefault="00DC6EA1" w:rsidP="009A2FAD">
      <w:r>
        <w:t xml:space="preserve">Throughout question 2, like question 1 39.3% of pupils didn’t have an understanding of the meaning of the letter and therefore when expanding the bracket they decided to overlook the letter completely, once again this is due to the lack of understanding of the letter and when expanding pupils were unsure of how to interpret the unknown variable </w:t>
      </w:r>
      <w:sdt>
        <w:sdtPr>
          <w:id w:val="166141327"/>
          <w:citation/>
        </w:sdtPr>
        <w:sdtEndPr/>
        <w:sdtContent>
          <w:r>
            <w:fldChar w:fldCharType="begin"/>
          </w:r>
          <w:r>
            <w:instrText xml:space="preserve"> CITATION Har81 \l 2057 </w:instrText>
          </w:r>
          <w:r>
            <w:fldChar w:fldCharType="separate"/>
          </w:r>
          <w:r>
            <w:rPr>
              <w:noProof/>
            </w:rPr>
            <w:t>(Hart, 1981)</w:t>
          </w:r>
          <w:r>
            <w:fldChar w:fldCharType="end"/>
          </w:r>
        </w:sdtContent>
      </w:sdt>
      <w:r>
        <w:t>.</w:t>
      </w:r>
    </w:p>
    <w:p w14:paraId="31689B22" w14:textId="4C5C1B3B" w:rsidR="000C077D" w:rsidRDefault="000C077D" w:rsidP="009A2FAD">
      <w:r>
        <w:t xml:space="preserve">This follows on to many pupils not being able expand the brackets correctly, being able to expanding brackets is a necessity in both arithmetic and algebra. They indicate to the students what operation they should preform first </w:t>
      </w:r>
      <w:sdt>
        <w:sdtPr>
          <w:id w:val="1862629268"/>
          <w:citation/>
        </w:sdtPr>
        <w:sdtEndPr/>
        <w:sdtContent>
          <w:r>
            <w:fldChar w:fldCharType="begin"/>
          </w:r>
          <w:r>
            <w:instrText xml:space="preserve"> CITATION Wel12 \l 2057 </w:instrText>
          </w:r>
          <w:r>
            <w:fldChar w:fldCharType="separate"/>
          </w:r>
          <w:r>
            <w:rPr>
              <w:noProof/>
            </w:rPr>
            <w:t>(Welder, 2012)</w:t>
          </w:r>
          <w:r>
            <w:fldChar w:fldCharType="end"/>
          </w:r>
        </w:sdtContent>
      </w:sdt>
      <w:r>
        <w:t>. Due to pupils not having an understanding of the meaning of the letters in the expression, when they came to expanding the brackets they were therefore not successful in getting the correct answer.</w:t>
      </w:r>
      <w:r w:rsidR="009032E4">
        <w:t xml:space="preserve"> We discussed this during the intervention as a class. After the discussion, pupils understood that the letters in the expression couldn’t be ignored and therefore they stood for an unknow variable which would satisfy the expression.</w:t>
      </w:r>
    </w:p>
    <w:p w14:paraId="06018CCA" w14:textId="77777777" w:rsidR="008B2C1B" w:rsidRDefault="008B2C1B" w:rsidP="009A2FAD"/>
    <w:p w14:paraId="3F36390A" w14:textId="1893ED5D" w:rsidR="009A2FAD" w:rsidRDefault="009A2FAD" w:rsidP="009A2FAD">
      <w:r>
        <w:t>Question 3 which included simplifying equations with expanding one bracket as well as was multiplying brackets out. These are the more advanced questions we covered during the intervention, this is where pupils had to understand mathematical notation such as squaring a number. There were also 3 parts to section 3 which were</w:t>
      </w:r>
    </w:p>
    <w:p w14:paraId="7E05CE77" w14:textId="1C91CDF9" w:rsidR="009A2FAD" w:rsidRDefault="009A2FAD" w:rsidP="009A2FAD">
      <w:r>
        <w:t>3a. -6(2a+4) + 3(2a-4)</w:t>
      </w:r>
    </w:p>
    <w:p w14:paraId="20978F25" w14:textId="57B6C529" w:rsidR="009A2FAD" w:rsidRDefault="009A2FAD" w:rsidP="009A2FAD">
      <w:r>
        <w:t>3b. (2a-6)(4a+8)</w:t>
      </w:r>
    </w:p>
    <w:p w14:paraId="19B68984" w14:textId="2D2ECCB0" w:rsidR="009A2FAD" w:rsidRDefault="009A2FAD" w:rsidP="009A2FAD">
      <w:r>
        <w:t xml:space="preserve">3c. </w:t>
      </w:r>
      <m:oMath>
        <m:sSup>
          <m:sSupPr>
            <m:ctrlPr>
              <w:rPr>
                <w:rFonts w:ascii="Cambria Math" w:hAnsi="Cambria Math"/>
                <w:i/>
              </w:rPr>
            </m:ctrlPr>
          </m:sSupPr>
          <m:e>
            <m:r>
              <w:rPr>
                <w:rFonts w:ascii="Cambria Math" w:hAnsi="Cambria Math"/>
              </w:rPr>
              <m:t>(2x-4)</m:t>
            </m:r>
          </m:e>
          <m:sup>
            <m:r>
              <w:rPr>
                <w:rFonts w:ascii="Cambria Math" w:hAnsi="Cambria Math"/>
              </w:rPr>
              <m:t>2</m:t>
            </m:r>
          </m:sup>
        </m:sSup>
      </m:oMath>
    </w:p>
    <w:p w14:paraId="776F57A6" w14:textId="784EB8E9" w:rsidR="009A2FAD" w:rsidRPr="009032E4" w:rsidRDefault="009A2FAD" w:rsidP="009A2FAD">
      <w:r>
        <w:t xml:space="preserve">During the pre-test, none of the pupils were able to answer the questions above correctly however, after the intervention 17.9% of the </w:t>
      </w:r>
      <w:r w:rsidRPr="009032E4">
        <w:t xml:space="preserve">questions were answered correctly. These correct answer came from 8 pupils with one pupil getting the full 3 marks. </w:t>
      </w:r>
    </w:p>
    <w:p w14:paraId="7F18C58A" w14:textId="3E5C8348" w:rsidR="00DB7ABD" w:rsidRDefault="00DB7ABD" w:rsidP="009A2FAD">
      <w:r w:rsidRPr="009032E4">
        <w:lastRenderedPageBreak/>
        <w:t>21.4% of pupils choose not two answer section 3 of the pre-test,</w:t>
      </w:r>
      <w:r w:rsidR="001932BE" w:rsidRPr="009032E4">
        <w:t xml:space="preserve"> </w:t>
      </w:r>
      <w:r w:rsidR="009032E4" w:rsidRPr="009032E4">
        <w:t xml:space="preserve">This could have been due to the fact that pupils were not confident in themselves to answer the questions. </w:t>
      </w:r>
      <w:r w:rsidR="009032E4">
        <w:t>F</w:t>
      </w:r>
      <w:r>
        <w:t>rom the remaining pupils who did attempt to answer it the most common misconceptions were once again pupils not having a full understanding of the operations. Due to pupils not having a full understanding of the meaning of operations in algebra it prevent</w:t>
      </w:r>
      <w:r w:rsidR="00A64130">
        <w:t>s</w:t>
      </w:r>
      <w:r>
        <w:t xml:space="preserve"> their level of success of the pre-test. Once pupils had expanded the brackets they would then use the operations between the variables to get one answer at the end rather than a simplified expression. This is once again due to the lack of understanding that the variables are different and for example question 3 after the pupils got the expression 7a+36 they would then equate that to 43a </w:t>
      </w:r>
      <w:sdt>
        <w:sdtPr>
          <w:id w:val="987980490"/>
          <w:citation/>
        </w:sdtPr>
        <w:sdtEndPr/>
        <w:sdtContent>
          <w:r>
            <w:fldChar w:fldCharType="begin"/>
          </w:r>
          <w:r>
            <w:instrText xml:space="preserve"> CITATION Boo86 \l 2057 </w:instrText>
          </w:r>
          <w:r>
            <w:fldChar w:fldCharType="separate"/>
          </w:r>
          <w:r>
            <w:rPr>
              <w:noProof/>
            </w:rPr>
            <w:t>(Booth, 1986)</w:t>
          </w:r>
          <w:r>
            <w:fldChar w:fldCharType="end"/>
          </w:r>
        </w:sdtContent>
      </w:sdt>
      <w:r>
        <w:t xml:space="preserve">. Therefore during the intervention it was important for the pupils to understand if they don’t have the same variable for example 3a+6a they are unable to add the variables together. </w:t>
      </w:r>
    </w:p>
    <w:p w14:paraId="1DF43692" w14:textId="65A2093F" w:rsidR="00DB7ABD" w:rsidRDefault="00DB7ABD" w:rsidP="009A2FAD">
      <w:r>
        <w:t xml:space="preserve">The other common misconception which arose during question 3 of the pre-test, was once again the pupils not acknowledging the letters in the expression, and therefore ignored them and just worked with the values. As discussed previously, this is due to the lack of knowledge and understanding of the letters in the expression and the pupils being unsure of how they should interpret them </w:t>
      </w:r>
      <w:sdt>
        <w:sdtPr>
          <w:id w:val="1389769306"/>
          <w:citation/>
        </w:sdtPr>
        <w:sdtEndPr/>
        <w:sdtContent>
          <w:r>
            <w:fldChar w:fldCharType="begin"/>
          </w:r>
          <w:r>
            <w:instrText xml:space="preserve"> CITATION Har81 \l 2057 </w:instrText>
          </w:r>
          <w:r>
            <w:fldChar w:fldCharType="separate"/>
          </w:r>
          <w:r>
            <w:rPr>
              <w:noProof/>
            </w:rPr>
            <w:t>(Hart, 1981)</w:t>
          </w:r>
          <w:r>
            <w:fldChar w:fldCharType="end"/>
          </w:r>
        </w:sdtContent>
      </w:sdt>
      <w:r>
        <w:t>.</w:t>
      </w:r>
    </w:p>
    <w:p w14:paraId="43406DCA" w14:textId="19C0A8DD" w:rsidR="00E8441E" w:rsidRDefault="00E8441E" w:rsidP="009A2FAD"/>
    <w:p w14:paraId="0F1AEEE5" w14:textId="5D532D49" w:rsidR="00E8441E" w:rsidRDefault="001932BE" w:rsidP="009A2FAD">
      <w:r>
        <w:t>Throughout the whole</w:t>
      </w:r>
      <w:r w:rsidR="00E8441E">
        <w:t xml:space="preserve"> pre – test it was noted that the majority of the pupils didn’t have an understanding of the equal sign. Much like the misconceptions with operations, pupils see it as </w:t>
      </w:r>
      <w:r w:rsidR="00A64130">
        <w:t xml:space="preserve">an indication </w:t>
      </w:r>
      <w:r w:rsidR="00590EC5">
        <w:t xml:space="preserve">to give the </w:t>
      </w:r>
      <w:r w:rsidR="00590EC5" w:rsidRPr="009032E4">
        <w:t>answer. Pupils failed to</w:t>
      </w:r>
      <w:r w:rsidR="00E8441E" w:rsidRPr="009032E4">
        <w:t xml:space="preserve"> understand that both sides of the equals sign needs to be balanced </w:t>
      </w:r>
      <w:sdt>
        <w:sdtPr>
          <w:id w:val="-1280944723"/>
          <w:citation/>
        </w:sdtPr>
        <w:sdtEndPr/>
        <w:sdtContent>
          <w:r w:rsidR="00E8441E" w:rsidRPr="009032E4">
            <w:fldChar w:fldCharType="begin"/>
          </w:r>
          <w:r w:rsidR="00E8441E" w:rsidRPr="009032E4">
            <w:instrText xml:space="preserve"> CITATION Kie79 \l 2057 </w:instrText>
          </w:r>
          <w:r w:rsidR="00E8441E" w:rsidRPr="009032E4">
            <w:fldChar w:fldCharType="separate"/>
          </w:r>
          <w:r w:rsidR="00E8441E" w:rsidRPr="009032E4">
            <w:rPr>
              <w:noProof/>
            </w:rPr>
            <w:t>(Kieran, 1979)</w:t>
          </w:r>
          <w:r w:rsidR="00E8441E" w:rsidRPr="009032E4">
            <w:fldChar w:fldCharType="end"/>
          </w:r>
        </w:sdtContent>
      </w:sdt>
      <w:r w:rsidR="00E8441E" w:rsidRPr="009032E4">
        <w:t>. Even though</w:t>
      </w:r>
      <w:r w:rsidR="00E8441E">
        <w:t xml:space="preserve"> this misconception had been brought to my attention in the pre-test and was discussed throughout the</w:t>
      </w:r>
      <w:r w:rsidR="00A64130">
        <w:t xml:space="preserve"> intervention</w:t>
      </w:r>
      <w:r w:rsidR="00E8441E">
        <w:t xml:space="preserve"> that both side of the expression needed to be balanced, pupils continued to make the same error on the post test. Therefore, in order to make sure the pupils don’t continue </w:t>
      </w:r>
      <w:r w:rsidR="00A64130">
        <w:t xml:space="preserve">to </w:t>
      </w:r>
      <w:r w:rsidR="00E8441E">
        <w:t xml:space="preserve">have this misconception, if I had more time in school </w:t>
      </w:r>
      <w:r w:rsidR="00E8441E" w:rsidRPr="004211CD">
        <w:t xml:space="preserve">x I would have </w:t>
      </w:r>
      <w:r w:rsidR="00590EC5" w:rsidRPr="004211CD">
        <w:t>ensured I recapped this, going</w:t>
      </w:r>
      <w:r w:rsidR="00E8441E" w:rsidRPr="004211CD">
        <w:t xml:space="preserve"> into more depth</w:t>
      </w:r>
      <w:r w:rsidR="00E8441E">
        <w:t xml:space="preserve"> about the meaning of the equal sign and that it signifies the balance of both sides of the equation. </w:t>
      </w:r>
    </w:p>
    <w:p w14:paraId="57DD179B" w14:textId="77777777" w:rsidR="00D409D0" w:rsidRDefault="00D409D0" w:rsidP="009A2FAD"/>
    <w:p w14:paraId="0F07A279" w14:textId="498AAE03" w:rsidR="00D409D0" w:rsidRDefault="00D409D0" w:rsidP="00D409D0">
      <w:r>
        <w:t>Throughout my intervention I used the same structure for each lesson</w:t>
      </w:r>
      <w:r w:rsidR="00590EC5">
        <w:t xml:space="preserve">, </w:t>
      </w:r>
      <w:r w:rsidR="00590EC5" w:rsidRPr="004211CD">
        <w:t>which I will now outline</w:t>
      </w:r>
      <w:r w:rsidRPr="004211CD">
        <w:t xml:space="preserve">. After the pre-test, the first lesson was spent on </w:t>
      </w:r>
      <w:r w:rsidR="00A64130" w:rsidRPr="004211CD">
        <w:t>getting the</w:t>
      </w:r>
      <w:r w:rsidRPr="004211CD">
        <w:t xml:space="preserve"> pupils</w:t>
      </w:r>
      <w:r w:rsidR="00A64130" w:rsidRPr="004211CD">
        <w:t xml:space="preserve"> to </w:t>
      </w:r>
      <w:r w:rsidRPr="004211CD">
        <w:t>understan</w:t>
      </w:r>
      <w:r w:rsidR="00A64130" w:rsidRPr="004211CD">
        <w:t xml:space="preserve">d </w:t>
      </w:r>
      <w:r w:rsidRPr="004211CD">
        <w:t>how to simplify similar equations. Throughout this lesson pupils</w:t>
      </w:r>
      <w:r w:rsidR="00A64130" w:rsidRPr="004211CD">
        <w:t xml:space="preserve"> were given</w:t>
      </w:r>
      <w:r w:rsidRPr="004211CD">
        <w:t xml:space="preserve"> examples which firstly I went through </w:t>
      </w:r>
      <w:r w:rsidR="00A64130" w:rsidRPr="004211CD">
        <w:t xml:space="preserve">a number of </w:t>
      </w:r>
      <w:r w:rsidRPr="004211CD">
        <w:t xml:space="preserve">them before they had the opportunity to try </w:t>
      </w:r>
      <w:r w:rsidR="00A64130" w:rsidRPr="004211CD">
        <w:t>some</w:t>
      </w:r>
      <w:r w:rsidRPr="004211CD">
        <w:t xml:space="preserve"> before</w:t>
      </w:r>
      <w:r>
        <w:t xml:space="preserve"> going throu</w:t>
      </w:r>
      <w:r w:rsidR="00590EC5">
        <w:t>gh them as a class (Appendix 1)</w:t>
      </w:r>
      <w:r>
        <w:t>. I feel that starting the lesson with examples in important as it gives pupils the opportunity to recognise the pedagogical links between previous and current topic</w:t>
      </w:r>
      <w:r w:rsidR="00A64130">
        <w:t>s</w:t>
      </w:r>
      <w:r>
        <w:t xml:space="preserve">. This then allows pupils to develop their prior knowledge which will help them develop further understanding of the new topic. Throughout the 3 lessons of the intervention I used examples as this aloud pupils to build on their knowledge from the previous lesson in order to develop their mathematical skills with simplifying algebraic equations </w:t>
      </w:r>
      <w:sdt>
        <w:sdtPr>
          <w:id w:val="706064416"/>
          <w:citation/>
        </w:sdtPr>
        <w:sdtEndPr/>
        <w:sdtContent>
          <w:r>
            <w:fldChar w:fldCharType="begin"/>
          </w:r>
          <w:r>
            <w:instrText xml:space="preserve"> CITATION Gay02 \l 2057 </w:instrText>
          </w:r>
          <w:r>
            <w:fldChar w:fldCharType="separate"/>
          </w:r>
          <w:r>
            <w:rPr>
              <w:noProof/>
            </w:rPr>
            <w:t>(Gay, 2002)</w:t>
          </w:r>
          <w:r>
            <w:fldChar w:fldCharType="end"/>
          </w:r>
        </w:sdtContent>
      </w:sdt>
      <w:r>
        <w:t xml:space="preserve">. </w:t>
      </w:r>
      <w:r w:rsidR="00A64130">
        <w:t xml:space="preserve">The starters of each lesson, also recapped previous lessons regarding simplifying expressions. </w:t>
      </w:r>
      <w:r>
        <w:t xml:space="preserve">Throughout the exposition of my lessons, discussion were incorporated based on the examples we were working on. By having whole class discussions </w:t>
      </w:r>
      <w:r w:rsidRPr="004211CD">
        <w:t xml:space="preserve">this </w:t>
      </w:r>
      <w:r w:rsidR="00F775C1" w:rsidRPr="004211CD">
        <w:t>permitted me,</w:t>
      </w:r>
      <w:r w:rsidRPr="004211CD">
        <w:t xml:space="preserve"> as the</w:t>
      </w:r>
      <w:r>
        <w:t xml:space="preserve"> teacher to highlight important points based on the topic and it was an opportunity for the whole class to contribute their ideas on simplif</w:t>
      </w:r>
      <w:r w:rsidR="00F775C1">
        <w:t xml:space="preserve">ying equations. This was also </w:t>
      </w:r>
      <w:r w:rsidR="00F775C1" w:rsidRPr="004211CD">
        <w:t xml:space="preserve">a key opportunity to </w:t>
      </w:r>
      <w:r w:rsidRPr="004211CD">
        <w:t>hi</w:t>
      </w:r>
      <w:r>
        <w:t xml:space="preserve">ghlight any misconceptions </w:t>
      </w:r>
      <w:r w:rsidR="00A64130">
        <w:t xml:space="preserve">that arose during the pre-test, as well as having the opportunity to discuss how the pupils arrived at their method which caused the misconception </w:t>
      </w:r>
      <w:sdt>
        <w:sdtPr>
          <w:id w:val="-975528351"/>
          <w:citation/>
        </w:sdtPr>
        <w:sdtEndPr/>
        <w:sdtContent>
          <w:r>
            <w:fldChar w:fldCharType="begin"/>
          </w:r>
          <w:r>
            <w:instrText xml:space="preserve"> CITATION Tan001 \l 2057 </w:instrText>
          </w:r>
          <w:r>
            <w:fldChar w:fldCharType="separate"/>
          </w:r>
          <w:r>
            <w:rPr>
              <w:noProof/>
            </w:rPr>
            <w:t>(Tanner &amp; Jones, 2000)</w:t>
          </w:r>
          <w:r>
            <w:fldChar w:fldCharType="end"/>
          </w:r>
        </w:sdtContent>
      </w:sdt>
      <w:r w:rsidRPr="009032E4">
        <w:t>.</w:t>
      </w:r>
      <w:r w:rsidR="009032E4" w:rsidRPr="009032E4">
        <w:t xml:space="preserve"> The discussion were an effective method of teaching as, the pupils had the opportunity to learn from class peers misconceptions</w:t>
      </w:r>
      <w:r w:rsidRPr="009032E4">
        <w:t xml:space="preserve"> However</w:t>
      </w:r>
      <w:r>
        <w:t xml:space="preserve">, during the discussion there were a small number of pupils who didn’t wish to contribute and therefore to make sure they understood the concept of simplifying equations, </w:t>
      </w:r>
      <w:r w:rsidR="00A64130">
        <w:t>I</w:t>
      </w:r>
      <w:r>
        <w:t xml:space="preserve"> </w:t>
      </w:r>
      <w:r>
        <w:lastRenderedPageBreak/>
        <w:t>questioned the pupils about some of the examples we had been through and asked the</w:t>
      </w:r>
      <w:r w:rsidR="00A64130">
        <w:t>m</w:t>
      </w:r>
      <w:r>
        <w:t xml:space="preserve"> </w:t>
      </w:r>
      <w:r w:rsidR="00A64130">
        <w:t xml:space="preserve">for their method to get to the correct solution for the </w:t>
      </w:r>
      <w:r>
        <w:t>question</w:t>
      </w:r>
      <w:r w:rsidR="00A64130" w:rsidRPr="000E38EB">
        <w:t>. T</w:t>
      </w:r>
      <w:r w:rsidR="00F775C1" w:rsidRPr="000E38EB">
        <w:t>his allowed</w:t>
      </w:r>
      <w:r>
        <w:t xml:space="preserve"> </w:t>
      </w:r>
      <w:r w:rsidR="00A64130">
        <w:t>me</w:t>
      </w:r>
      <w:r>
        <w:t xml:space="preserve"> to test their knowledge and if they had any misconceptions </w:t>
      </w:r>
      <w:r w:rsidR="00A64130">
        <w:t xml:space="preserve">I was able to discuss and show them how their interpretations of the method will not always be successful </w:t>
      </w:r>
      <w:sdt>
        <w:sdtPr>
          <w:id w:val="-644429246"/>
          <w:citation/>
        </w:sdtPr>
        <w:sdtEndPr/>
        <w:sdtContent>
          <w:r>
            <w:fldChar w:fldCharType="begin"/>
          </w:r>
          <w:r>
            <w:instrText xml:space="preserve"> CITATION Bac92 \l 2057 </w:instrText>
          </w:r>
          <w:r>
            <w:fldChar w:fldCharType="separate"/>
          </w:r>
          <w:r>
            <w:rPr>
              <w:noProof/>
            </w:rPr>
            <w:t>(Backhouse, et al., 1992)</w:t>
          </w:r>
          <w:r>
            <w:fldChar w:fldCharType="end"/>
          </w:r>
        </w:sdtContent>
      </w:sdt>
      <w:r>
        <w:t>.</w:t>
      </w:r>
      <w:r w:rsidR="00F775C1">
        <w:t xml:space="preserve"> </w:t>
      </w:r>
    </w:p>
    <w:p w14:paraId="606CCA1D" w14:textId="77777777" w:rsidR="00A64130" w:rsidRDefault="00A64130" w:rsidP="00D409D0"/>
    <w:p w14:paraId="47F311C2" w14:textId="52FD0A2E" w:rsidR="009032E4" w:rsidRPr="009032E4" w:rsidRDefault="00F23FFB" w:rsidP="00D409D0">
      <w:pPr>
        <w:rPr>
          <w:highlight w:val="yellow"/>
        </w:rPr>
      </w:pPr>
      <w:r>
        <w:t>To follow on from the expositions in all th</w:t>
      </w:r>
      <w:r w:rsidR="00A06D79">
        <w:t>e intervention lesson, I then ga</w:t>
      </w:r>
      <w:r>
        <w:t xml:space="preserve">ve pupils the chance to complete Bronze, Silver and Gold tasks. By having 3 different levels of tasks this gives all the pupils </w:t>
      </w:r>
      <w:r w:rsidR="00A64130">
        <w:t xml:space="preserve">an opportunity </w:t>
      </w:r>
      <w:r>
        <w:t xml:space="preserve">to be working at their ‘Zone of Proximal Development’, this is when pupils learn the best when they are being challenged with their work but also being able to understand it, so the level of work </w:t>
      </w:r>
      <w:r w:rsidR="00A64130">
        <w:t>is not to demanding</w:t>
      </w:r>
      <w:r>
        <w:t xml:space="preserve"> </w:t>
      </w:r>
      <w:sdt>
        <w:sdtPr>
          <w:id w:val="910198599"/>
          <w:citation/>
        </w:sdtPr>
        <w:sdtEndPr/>
        <w:sdtContent>
          <w:r>
            <w:fldChar w:fldCharType="begin"/>
          </w:r>
          <w:r>
            <w:instrText xml:space="preserve"> CITATION Vyg78 \l 2057 </w:instrText>
          </w:r>
          <w:r>
            <w:fldChar w:fldCharType="separate"/>
          </w:r>
          <w:r>
            <w:rPr>
              <w:noProof/>
            </w:rPr>
            <w:t>(Vygostsky, 1978)</w:t>
          </w:r>
          <w:r>
            <w:fldChar w:fldCharType="end"/>
          </w:r>
        </w:sdtContent>
      </w:sdt>
      <w:r>
        <w:t>.</w:t>
      </w:r>
      <w:r w:rsidR="00A06D79">
        <w:t xml:space="preserve"> </w:t>
      </w:r>
      <w:r>
        <w:t>As well as using a range of levelled tasks to make sure all pupils are working to their best ability</w:t>
      </w:r>
      <w:r w:rsidR="004837D1">
        <w:t xml:space="preserve">. Extension and </w:t>
      </w:r>
      <w:r>
        <w:t>rich tasks are also incorporated in my lessons in order to make sure all pupils are engaged</w:t>
      </w:r>
      <w:r w:rsidR="00A06D79">
        <w:t>. P</w:t>
      </w:r>
      <w:r w:rsidR="004837D1">
        <w:t>upils who finished the set work</w:t>
      </w:r>
      <w:r w:rsidR="00A06D79">
        <w:t xml:space="preserve"> </w:t>
      </w:r>
      <w:r w:rsidR="00A06D79" w:rsidRPr="00673250">
        <w:t>during the session</w:t>
      </w:r>
      <w:r w:rsidR="004837D1" w:rsidRPr="00673250">
        <w:t xml:space="preserve"> continue to be challenged </w:t>
      </w:r>
      <w:r w:rsidRPr="00673250">
        <w:t>and e</w:t>
      </w:r>
      <w:r w:rsidR="00A64130" w:rsidRPr="00673250">
        <w:t>ngaged</w:t>
      </w:r>
      <w:r w:rsidRPr="00673250">
        <w:t xml:space="preserve"> </w:t>
      </w:r>
      <w:r w:rsidR="00A64130" w:rsidRPr="00673250">
        <w:t>with the</w:t>
      </w:r>
      <w:r w:rsidRPr="00673250">
        <w:t xml:space="preserve"> lesson.</w:t>
      </w:r>
      <w:r w:rsidR="004837D1" w:rsidRPr="00673250">
        <w:t xml:space="preserve"> This allows pupils to delve</w:t>
      </w:r>
      <w:r w:rsidR="004837D1">
        <w:t xml:space="preserve"> into the topic deeper, and use their knowledge to develop their </w:t>
      </w:r>
      <w:r w:rsidR="00A64130">
        <w:t>understanding to answer challenging questions</w:t>
      </w:r>
      <w:r w:rsidR="004837D1">
        <w:t xml:space="preserve">. They include educational value and all pupils who finish the set work should be given the opportunity to be able to build on their current mathematical knowledge. </w:t>
      </w:r>
      <w:r w:rsidR="009032E4" w:rsidRPr="009032E4">
        <w:t>To add to this I also set homework based on the current topic, this was to ensure pupils were reinforcing the skills understood in class outside of school. Tasks</w:t>
      </w:r>
      <w:r w:rsidR="004837D1" w:rsidRPr="009032E4">
        <w:t xml:space="preserve"> like these also give pupils the chance to</w:t>
      </w:r>
      <w:r w:rsidR="004837D1">
        <w:t xml:space="preserve"> develop qualities not just based on education and problem solving skills but the </w:t>
      </w:r>
      <w:r w:rsidR="00A06D79">
        <w:t>individuals’</w:t>
      </w:r>
      <w:r w:rsidR="004837D1">
        <w:t xml:space="preserve"> resilience to problems they face both in education and in everyday situations </w:t>
      </w:r>
      <w:sdt>
        <w:sdtPr>
          <w:id w:val="71325359"/>
          <w:citation/>
        </w:sdtPr>
        <w:sdtEndPr/>
        <w:sdtContent>
          <w:r w:rsidR="004837D1">
            <w:fldChar w:fldCharType="begin"/>
          </w:r>
          <w:r w:rsidR="004837D1">
            <w:instrText xml:space="preserve"> CITATION Gro09 \l 2057 </w:instrText>
          </w:r>
          <w:r w:rsidR="004837D1">
            <w:fldChar w:fldCharType="separate"/>
          </w:r>
          <w:r w:rsidR="004837D1">
            <w:rPr>
              <w:noProof/>
            </w:rPr>
            <w:t>(Grootenboer, 2009)</w:t>
          </w:r>
          <w:r w:rsidR="004837D1">
            <w:fldChar w:fldCharType="end"/>
          </w:r>
        </w:sdtContent>
      </w:sdt>
      <w:r w:rsidR="004837D1">
        <w:t>.</w:t>
      </w:r>
      <w:r w:rsidR="00A06D79">
        <w:t xml:space="preserve"> </w:t>
      </w:r>
    </w:p>
    <w:p w14:paraId="2B2CDCB7" w14:textId="3E5649B2" w:rsidR="00D409D0" w:rsidRDefault="001813B3" w:rsidP="00D409D0">
      <w:r>
        <w:t>Figure 1</w:t>
      </w:r>
    </w:p>
    <w:p w14:paraId="2895C747" w14:textId="6A354396" w:rsidR="00D409D0" w:rsidRDefault="001813B3" w:rsidP="009A2FAD">
      <w:r>
        <w:rPr>
          <w:noProof/>
          <w:lang w:val="en-US"/>
        </w:rPr>
        <w:drawing>
          <wp:inline distT="0" distB="0" distL="0" distR="0" wp14:anchorId="532BAA03" wp14:editId="17379713">
            <wp:extent cx="5637007" cy="2592593"/>
            <wp:effectExtent l="0" t="0" r="14605" b="11430"/>
            <wp:docPr id="1" name="Chart 1">
              <a:extLst xmlns:a="http://schemas.openxmlformats.org/drawingml/2006/main">
                <a:ext uri="{FF2B5EF4-FFF2-40B4-BE49-F238E27FC236}">
                  <a16:creationId xmlns:a16="http://schemas.microsoft.com/office/drawing/2014/main" id="{CFB968DD-846B-A549-B1A9-7868A5A1DE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86EB992" w14:textId="749510F5" w:rsidR="00C144DA" w:rsidRDefault="00C144DA" w:rsidP="009A2FAD"/>
    <w:p w14:paraId="15B880D7" w14:textId="62337911" w:rsidR="00C144DA" w:rsidRDefault="00C144DA" w:rsidP="009A2FAD"/>
    <w:p w14:paraId="3F12E1D8" w14:textId="77777777" w:rsidR="00A64130" w:rsidRDefault="00A64130" w:rsidP="009A2FAD"/>
    <w:p w14:paraId="032DA740" w14:textId="77777777" w:rsidR="00A64130" w:rsidRDefault="00A64130" w:rsidP="009A2FAD"/>
    <w:p w14:paraId="0C3E5F4F" w14:textId="77777777" w:rsidR="00A64130" w:rsidRDefault="00A64130" w:rsidP="009A2FAD"/>
    <w:p w14:paraId="2418D012" w14:textId="77777777" w:rsidR="00A64130" w:rsidRDefault="00A64130" w:rsidP="009A2FAD"/>
    <w:p w14:paraId="0B06BB38" w14:textId="77777777" w:rsidR="00603DBD" w:rsidRDefault="00603DBD" w:rsidP="009A2FAD"/>
    <w:p w14:paraId="37BD01CA" w14:textId="77777777" w:rsidR="00603DBD" w:rsidRDefault="00603DBD" w:rsidP="009A2FAD"/>
    <w:p w14:paraId="6D5C9E4A" w14:textId="77777777" w:rsidR="00603DBD" w:rsidRDefault="00603DBD" w:rsidP="009A2FAD"/>
    <w:p w14:paraId="2459A09B" w14:textId="77777777" w:rsidR="00603DBD" w:rsidRDefault="00603DBD" w:rsidP="009A2FAD"/>
    <w:p w14:paraId="65A79E5D" w14:textId="77777777" w:rsidR="00603DBD" w:rsidRDefault="00603DBD" w:rsidP="009A2FAD"/>
    <w:p w14:paraId="65B97C73" w14:textId="77777777" w:rsidR="00603DBD" w:rsidRDefault="00603DBD" w:rsidP="009A2FAD"/>
    <w:p w14:paraId="446EE1BF" w14:textId="77777777" w:rsidR="00603DBD" w:rsidRDefault="00603DBD" w:rsidP="009A2FAD"/>
    <w:p w14:paraId="66B22215" w14:textId="17E84369" w:rsidR="00C144DA" w:rsidRDefault="00C144DA" w:rsidP="009A2FAD">
      <w:r>
        <w:lastRenderedPageBreak/>
        <w:t>Figure 2</w:t>
      </w:r>
    </w:p>
    <w:p w14:paraId="7FBECDDC" w14:textId="682535C9" w:rsidR="00C144DA" w:rsidRDefault="00C144DA" w:rsidP="009A2FAD">
      <w:r>
        <w:rPr>
          <w:noProof/>
          <w:lang w:val="en-US"/>
        </w:rPr>
        <w:drawing>
          <wp:inline distT="0" distB="0" distL="0" distR="0" wp14:anchorId="768D447F" wp14:editId="1900F77B">
            <wp:extent cx="5604734" cy="2904565"/>
            <wp:effectExtent l="0" t="0" r="8890" b="16510"/>
            <wp:docPr id="2" name="Chart 2">
              <a:extLst xmlns:a="http://schemas.openxmlformats.org/drawingml/2006/main">
                <a:ext uri="{FF2B5EF4-FFF2-40B4-BE49-F238E27FC236}">
                  <a16:creationId xmlns:a16="http://schemas.microsoft.com/office/drawing/2014/main" id="{3FEBCB04-04A5-EC4B-B914-2B29D1659F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A974C20" w14:textId="2F873865" w:rsidR="00C144DA" w:rsidRDefault="00C144DA" w:rsidP="009A2FAD"/>
    <w:p w14:paraId="6D06F6C8" w14:textId="77777777" w:rsidR="009A2FAD" w:rsidRDefault="009A2FAD" w:rsidP="009A2FAD"/>
    <w:p w14:paraId="359D427F" w14:textId="0F7D20D6" w:rsidR="009A2FAD" w:rsidRDefault="00A06D79" w:rsidP="009A2FAD">
      <w:r>
        <w:t xml:space="preserve">Figure 2 </w:t>
      </w:r>
      <w:r w:rsidRPr="000E38EB">
        <w:t>show</w:t>
      </w:r>
      <w:r w:rsidR="00C144DA" w:rsidRPr="000E38EB">
        <w:t>s</w:t>
      </w:r>
      <w:r w:rsidR="00C144DA">
        <w:t xml:space="preserve"> us that o</w:t>
      </w:r>
      <w:r w:rsidR="009A2FAD">
        <w:t>verall my average on my pre-test was 0.61 and increased to 4.07 on my post-test.</w:t>
      </w:r>
      <w:r w:rsidR="00C144DA">
        <w:t xml:space="preserve"> As well as the average score increasing overall on the pre and post-test, the average score has also increased within every question with the average score on question 2 increasing the most. Figure 1 </w:t>
      </w:r>
      <w:r w:rsidR="001813B3" w:rsidRPr="000E38EB">
        <w:t xml:space="preserve">above </w:t>
      </w:r>
      <w:r w:rsidR="00CB4F1F" w:rsidRPr="000E38EB">
        <w:t xml:space="preserve">demonstrates </w:t>
      </w:r>
      <w:r w:rsidR="001813B3" w:rsidRPr="000E38EB">
        <w:t>that</w:t>
      </w:r>
      <w:r w:rsidR="001813B3">
        <w:t xml:space="preserve"> on</w:t>
      </w:r>
      <w:r w:rsidR="009A2FAD">
        <w:t xml:space="preserve"> my pre-test 6</w:t>
      </w:r>
      <w:r w:rsidR="00CB4F1F">
        <w:t>,</w:t>
      </w:r>
      <w:r w:rsidR="009A2FAD">
        <w:t xml:space="preserve"> pupils got at least one question correct compared to my post-test when 26 pupils got at least one questions correct</w:t>
      </w:r>
      <w:r w:rsidR="00CB4F1F">
        <w:t xml:space="preserve">. </w:t>
      </w:r>
      <w:r w:rsidR="00CB4F1F" w:rsidRPr="000E38EB">
        <w:t xml:space="preserve">This </w:t>
      </w:r>
      <w:r w:rsidR="001813B3" w:rsidRPr="000E38EB">
        <w:t xml:space="preserve">therefore </w:t>
      </w:r>
      <w:r w:rsidR="00CB4F1F" w:rsidRPr="000E38EB">
        <w:t>suggests</w:t>
      </w:r>
      <w:r w:rsidR="001813B3" w:rsidRPr="000E38EB">
        <w:t xml:space="preserve"> that</w:t>
      </w:r>
      <w:r w:rsidR="001813B3">
        <w:t xml:space="preserve"> 20 more pupils got at least one question right on the pre-test</w:t>
      </w:r>
      <w:r w:rsidR="009A2FAD">
        <w:t>,</w:t>
      </w:r>
      <w:r w:rsidR="001813B3">
        <w:t xml:space="preserve"> </w:t>
      </w:r>
      <w:r w:rsidR="00CB4F1F">
        <w:t xml:space="preserve">with </w:t>
      </w:r>
      <w:r w:rsidR="001813B3">
        <w:t xml:space="preserve">18 more pupils getting at least 1 question correct on question 2, </w:t>
      </w:r>
      <w:r w:rsidR="00CB4F1F">
        <w:t xml:space="preserve"> and </w:t>
      </w:r>
      <w:r w:rsidR="001813B3">
        <w:t>20 more pupils getting at least one question correct on question 3</w:t>
      </w:r>
      <w:r w:rsidR="00A64130">
        <w:t xml:space="preserve">. </w:t>
      </w:r>
      <w:r w:rsidR="001813B3">
        <w:t>8 pupils</w:t>
      </w:r>
      <w:r w:rsidR="00A64130">
        <w:t xml:space="preserve"> achieved at least </w:t>
      </w:r>
      <w:r w:rsidR="001813B3">
        <w:t xml:space="preserve">one question correct </w:t>
      </w:r>
      <w:r w:rsidR="00A64130">
        <w:t>in</w:t>
      </w:r>
      <w:r w:rsidR="001813B3">
        <w:t xml:space="preserve"> question 3</w:t>
      </w:r>
      <w:r w:rsidR="00CB4F1F">
        <w:t>,</w:t>
      </w:r>
      <w:r w:rsidR="001813B3">
        <w:t xml:space="preserve"> hence the </w:t>
      </w:r>
      <w:r w:rsidR="001813B3" w:rsidRPr="000E38EB">
        <w:t xml:space="preserve">results </w:t>
      </w:r>
      <w:r w:rsidR="00CB4F1F" w:rsidRPr="000E38EB">
        <w:t>imply</w:t>
      </w:r>
      <w:r w:rsidR="001813B3" w:rsidRPr="000E38EB">
        <w:t xml:space="preserve"> that the number of pupils getting at least answer corre</w:t>
      </w:r>
      <w:r w:rsidR="00CB4F1F" w:rsidRPr="000E38EB">
        <w:t>ct on all 3 sections increased.</w:t>
      </w:r>
      <w:r w:rsidR="009A2FAD" w:rsidRPr="000E38EB">
        <w:t xml:space="preserve"> </w:t>
      </w:r>
      <w:r w:rsidR="001813B3" w:rsidRPr="000E38EB">
        <w:t xml:space="preserve">This also </w:t>
      </w:r>
      <w:r w:rsidR="00CB4F1F" w:rsidRPr="000E38EB">
        <w:t>alludes to the fact</w:t>
      </w:r>
      <w:r w:rsidR="001813B3">
        <w:t xml:space="preserve"> that there were</w:t>
      </w:r>
      <w:r w:rsidR="009A2FAD">
        <w:t xml:space="preserve"> two pupils </w:t>
      </w:r>
      <w:r w:rsidR="001813B3">
        <w:t>who</w:t>
      </w:r>
      <w:r w:rsidR="009A2FAD">
        <w:t xml:space="preserve"> g</w:t>
      </w:r>
      <w:r w:rsidR="001813B3">
        <w:t>ot</w:t>
      </w:r>
      <w:r w:rsidR="009A2FAD">
        <w:t xml:space="preserve"> a zero result</w:t>
      </w:r>
      <w:r w:rsidR="001813B3">
        <w:t xml:space="preserve"> in the p</w:t>
      </w:r>
      <w:r w:rsidR="00A64130">
        <w:t>ost</w:t>
      </w:r>
      <w:r w:rsidR="001813B3">
        <w:t>-test</w:t>
      </w:r>
      <w:r w:rsidR="009A2FAD">
        <w:t>.</w:t>
      </w:r>
      <w:r w:rsidR="001813B3">
        <w:t xml:space="preserve"> For the two pupils who attained a zero result</w:t>
      </w:r>
      <w:r w:rsidR="009A2FAD">
        <w:t xml:space="preserve"> </w:t>
      </w:r>
      <w:r w:rsidR="00CB4F1F">
        <w:t>in the post-test,</w:t>
      </w:r>
      <w:r w:rsidR="001813B3">
        <w:t xml:space="preserve"> I feel like it would have been beneficial for them to have extra time going back over simplifying expression, which could have been done by adding a revision lesson into the scheme of work. However due to my time in school x being limited I was unable to carry out revision lessons. Furthermore </w:t>
      </w:r>
      <w:r w:rsidR="009A2FAD">
        <w:t xml:space="preserve">39.3% of the pupils </w:t>
      </w:r>
      <w:r w:rsidR="001813B3">
        <w:t>achieved</w:t>
      </w:r>
      <w:r w:rsidR="009A2FAD">
        <w:t xml:space="preserve"> 5 or more marks in their </w:t>
      </w:r>
      <w:r w:rsidR="00A0298F">
        <w:t>post-test</w:t>
      </w:r>
      <w:r w:rsidR="001813B3">
        <w:t xml:space="preserve"> in comparison to 7</w:t>
      </w:r>
      <w:r w:rsidR="009A2FAD">
        <w:t>.</w:t>
      </w:r>
      <w:r w:rsidR="001813B3">
        <w:t xml:space="preserve">1% of pupils in the pre-test. </w:t>
      </w:r>
    </w:p>
    <w:p w14:paraId="06E3999C" w14:textId="05E06127" w:rsidR="001813B3" w:rsidRDefault="001813B3" w:rsidP="009A2FAD">
      <w:r>
        <w:t>To conclude</w:t>
      </w:r>
      <w:r w:rsidR="00A64130">
        <w:t>,</w:t>
      </w:r>
      <w:r>
        <w:t xml:space="preserve"> my </w:t>
      </w:r>
      <w:r w:rsidRPr="000E38EB">
        <w:t xml:space="preserve">evaluation </w:t>
      </w:r>
      <w:r w:rsidR="00CB4F1F" w:rsidRPr="000E38EB">
        <w:t>demonstrates</w:t>
      </w:r>
      <w:r w:rsidRPr="000E38EB">
        <w:t xml:space="preserve"> that the majority of pupils</w:t>
      </w:r>
      <w:r w:rsidR="00CB4F1F" w:rsidRPr="000E38EB">
        <w:t xml:space="preserve"> who</w:t>
      </w:r>
      <w:r w:rsidRPr="000E38EB">
        <w:t xml:space="preserve"> took part in my research improved after the intervention was carried out and the prior misconceptions they had before the intervention have been resolved, hence my research project and interventions were a</w:t>
      </w:r>
      <w:r w:rsidR="00CB4F1F" w:rsidRPr="000E38EB">
        <w:t>n overall</w:t>
      </w:r>
      <w:r w:rsidRPr="000E38EB">
        <w:t xml:space="preserve"> success.</w:t>
      </w:r>
    </w:p>
    <w:p w14:paraId="090E1643" w14:textId="7D225045" w:rsidR="009A2FAD" w:rsidRDefault="009A2FAD" w:rsidP="009B3CB1"/>
    <w:p w14:paraId="286E6E04" w14:textId="195AD7E5" w:rsidR="00854FF0" w:rsidRDefault="00854FF0" w:rsidP="009B3CB1">
      <w:pPr>
        <w:rPr>
          <w:b/>
          <w:u w:val="single"/>
        </w:rPr>
      </w:pPr>
      <w:r w:rsidRPr="00854FF0">
        <w:rPr>
          <w:b/>
          <w:u w:val="single"/>
        </w:rPr>
        <w:t>Conclusion</w:t>
      </w:r>
    </w:p>
    <w:p w14:paraId="4D19273C" w14:textId="5DB4209E" w:rsidR="00854FF0" w:rsidRDefault="00854FF0" w:rsidP="009B3CB1"/>
    <w:p w14:paraId="625448BB" w14:textId="7664E14F" w:rsidR="00854FF0" w:rsidRDefault="00CB4F1F" w:rsidP="009B3CB1">
      <w:r w:rsidRPr="000E38EB">
        <w:t>With reference to the positivist approach I adopted throughout</w:t>
      </w:r>
      <w:r w:rsidR="00854FF0" w:rsidRPr="000E38EB">
        <w:t xml:space="preserve"> my research project based on misconceptions within algebra and specifically simplifying expressions,</w:t>
      </w:r>
      <w:r w:rsidR="000E38EB" w:rsidRPr="000E38EB">
        <w:t xml:space="preserve"> </w:t>
      </w:r>
      <w:r w:rsidR="00854FF0" w:rsidRPr="000E38EB">
        <w:t>provided</w:t>
      </w:r>
      <w:r w:rsidR="00854FF0">
        <w:t xml:space="preserve"> a positive result which was the outcome I was aiming to achieve, carrying out research the </w:t>
      </w:r>
      <w:r w:rsidR="009B7155">
        <w:t xml:space="preserve">through the </w:t>
      </w:r>
      <w:r w:rsidR="00854FF0">
        <w:t>positivist</w:t>
      </w:r>
      <w:r w:rsidR="009B7155">
        <w:t xml:space="preserve"> approach</w:t>
      </w:r>
      <w:r w:rsidR="00854FF0">
        <w:t xml:space="preserve"> in hi</w:t>
      </w:r>
      <w:r>
        <w:t xml:space="preserve">ndsight should always conclude </w:t>
      </w:r>
      <w:r w:rsidR="00854FF0">
        <w:t xml:space="preserve">improved results at the end of the study </w:t>
      </w:r>
      <w:sdt>
        <w:sdtPr>
          <w:id w:val="-433745333"/>
          <w:citation/>
        </w:sdtPr>
        <w:sdtEndPr/>
        <w:sdtContent>
          <w:r w:rsidR="00854FF0">
            <w:fldChar w:fldCharType="begin"/>
          </w:r>
          <w:r w:rsidR="00854FF0">
            <w:instrText xml:space="preserve"> CITATION Coh07 \l 2057 </w:instrText>
          </w:r>
          <w:r w:rsidR="00854FF0">
            <w:fldChar w:fldCharType="separate"/>
          </w:r>
          <w:r w:rsidR="00854FF0">
            <w:rPr>
              <w:noProof/>
            </w:rPr>
            <w:t>(Cohen, et al., 2007)</w:t>
          </w:r>
          <w:r w:rsidR="00854FF0">
            <w:fldChar w:fldCharType="end"/>
          </w:r>
        </w:sdtContent>
      </w:sdt>
      <w:r>
        <w:t xml:space="preserve"> as I have </w:t>
      </w:r>
      <w:r w:rsidRPr="000E38EB">
        <w:t>consistently demonstrated.</w:t>
      </w:r>
    </w:p>
    <w:p w14:paraId="0859EB15" w14:textId="7C9C4597" w:rsidR="00E7548E" w:rsidRDefault="00E7548E" w:rsidP="009B3CB1"/>
    <w:p w14:paraId="12269E34" w14:textId="492567B5" w:rsidR="00E7548E" w:rsidRDefault="00E7548E" w:rsidP="009B7155">
      <w:r>
        <w:lastRenderedPageBreak/>
        <w:t xml:space="preserve">The teaching methods that took place during the intervention </w:t>
      </w:r>
      <w:r w:rsidRPr="000E38EB">
        <w:t xml:space="preserve">have </w:t>
      </w:r>
      <w:r w:rsidR="00CB4F1F" w:rsidRPr="000E38EB">
        <w:t>proven</w:t>
      </w:r>
      <w:r w:rsidRPr="000E38EB">
        <w:t xml:space="preserve"> to have a constructive </w:t>
      </w:r>
      <w:r w:rsidR="009B7155" w:rsidRPr="000E38EB">
        <w:t>u</w:t>
      </w:r>
      <w:r w:rsidRPr="000E38EB">
        <w:t xml:space="preserve">nderstanding of simplifying expressions as we can see from the results above. The teaching approaches which were </w:t>
      </w:r>
      <w:r w:rsidR="00CB4F1F" w:rsidRPr="000E38EB">
        <w:t>executed</w:t>
      </w:r>
      <w:r w:rsidRPr="000E38EB">
        <w:t xml:space="preserve"> within the intervention were constructivism approach, as </w:t>
      </w:r>
      <w:r w:rsidR="00CB4F1F" w:rsidRPr="000E38EB">
        <w:t xml:space="preserve">research suggests that </w:t>
      </w:r>
      <w:r w:rsidRPr="000E38EB">
        <w:t>pupils get the most out of education when they are</w:t>
      </w:r>
      <w:r>
        <w:t xml:space="preserve"> involved and participating within the lesson. </w:t>
      </w:r>
      <w:r w:rsidR="000E38EB" w:rsidRPr="000E38EB">
        <w:t xml:space="preserve">This allows pupils to make their own interpretation of the topic and can therefore link it to prior knowledge </w:t>
      </w:r>
      <w:sdt>
        <w:sdtPr>
          <w:id w:val="-466049230"/>
          <w:citation/>
        </w:sdtPr>
        <w:sdtContent>
          <w:r w:rsidR="000E38EB">
            <w:fldChar w:fldCharType="begin"/>
          </w:r>
          <w:r w:rsidR="000E38EB">
            <w:instrText xml:space="preserve"> CITATION Vyg15 \l 2057 </w:instrText>
          </w:r>
          <w:r w:rsidR="000E38EB">
            <w:fldChar w:fldCharType="separate"/>
          </w:r>
          <w:r w:rsidR="000E38EB">
            <w:rPr>
              <w:noProof/>
            </w:rPr>
            <w:t>(Vygotsky, et al., 2015)</w:t>
          </w:r>
          <w:r w:rsidR="000E38EB">
            <w:fldChar w:fldCharType="end"/>
          </w:r>
        </w:sdtContent>
      </w:sdt>
      <w:r w:rsidR="000E38EB" w:rsidRPr="000E38EB">
        <w:t>.</w:t>
      </w:r>
      <w:r w:rsidR="000E38EB">
        <w:t xml:space="preserve"> </w:t>
      </w:r>
      <w:r w:rsidRPr="000E38EB">
        <w:t>During</w:t>
      </w:r>
      <w:r>
        <w:t xml:space="preserve"> the intervention pupils were given the opportunity to answer questions both when asked and when volunteered, </w:t>
      </w:r>
      <w:r w:rsidR="009B7155">
        <w:t xml:space="preserve">by involving pupils </w:t>
      </w:r>
      <w:r>
        <w:t>in discussion</w:t>
      </w:r>
      <w:r w:rsidR="009B7155">
        <w:t>s</w:t>
      </w:r>
      <w:r>
        <w:t xml:space="preserve"> based around the topic and discussing their ideas of how to approach simplifying expressions and from this they learn to understand the concept of the topic. By pupils being given time to discuss answer and their thoughts with a partner, this gives them a chance to understand</w:t>
      </w:r>
      <w:r w:rsidR="009B7155">
        <w:t xml:space="preserve"> </w:t>
      </w:r>
      <w:r>
        <w:t>aspect</w:t>
      </w:r>
      <w:r w:rsidR="009B7155">
        <w:t>s</w:t>
      </w:r>
      <w:r>
        <w:t xml:space="preserve"> of the topic from a different point of view. It also give the pupils </w:t>
      </w:r>
      <w:r w:rsidR="009B7155">
        <w:t xml:space="preserve">an opportunity </w:t>
      </w:r>
      <w:r>
        <w:t>to discuss their ideas with peers. A teaching method which was incorporated into the intervention was making sure the pupils were questioned and challenged on their answers. It was an important</w:t>
      </w:r>
      <w:r w:rsidR="009B7155">
        <w:t xml:space="preserve"> characteristic</w:t>
      </w:r>
      <w:r>
        <w:t xml:space="preserve"> to incorporate into the intervention as it gets the pupils involved as well as it showing the teacher who understands and especially in this case what misconceptions have arose and what aspects of the topic need to be discussed further as a class. By questioning pupils and getting them to expand </w:t>
      </w:r>
      <w:r w:rsidR="009B7155">
        <w:t>on</w:t>
      </w:r>
      <w:r>
        <w:t xml:space="preserve"> their answer it allows them to delve deeper and strengthen their knowledge which is crucial, as this is when the pupils get challenged and enter the zone of proximal development</w:t>
      </w:r>
      <w:r w:rsidR="00CB4F1F">
        <w:t xml:space="preserve">. </w:t>
      </w:r>
      <w:r w:rsidR="00133AA2">
        <w:t>It was an opportunity to also assess the pupils throughout the lesson as assessment for learning is crucial in understanding where the pupils are and if they need any further guidance.</w:t>
      </w:r>
      <w:r>
        <w:t xml:space="preserve"> Finally, it’s important for both the teacher and pupils to be able to reflect on what they have understood and learnt over the series of lessons. For the teacher this is when I reflected upon what I could do better to make sure all the pupils understood everything by the end of the intervention. As well as reflecting about could be improved the next time I teach this topic</w:t>
      </w:r>
      <w:r w:rsidR="009B7155">
        <w:t>,</w:t>
      </w:r>
      <w:r>
        <w:t xml:space="preserve"> I felt it was also important to reflect on what went well, as it will be beneficial to the future pupils. Throughout the intervention I felt</w:t>
      </w:r>
      <w:r w:rsidR="00CB4F1F">
        <w:t xml:space="preserve"> the discussion around </w:t>
      </w:r>
      <w:r w:rsidR="00CB4F1F" w:rsidRPr="000E38EB">
        <w:t>the</w:t>
      </w:r>
      <w:r w:rsidRPr="000E38EB">
        <w:t xml:space="preserve"> misconceptions </w:t>
      </w:r>
      <w:r w:rsidR="00CB4F1F" w:rsidRPr="000E38EB">
        <w:t xml:space="preserve">the pupils encountered </w:t>
      </w:r>
      <w:r w:rsidRPr="000E38EB">
        <w:t xml:space="preserve">was beneficial for both me as the teacher as well as the pupils. </w:t>
      </w:r>
      <w:r w:rsidR="0065708B" w:rsidRPr="000E38EB">
        <w:t xml:space="preserve">This </w:t>
      </w:r>
      <w:r w:rsidR="00CB4F1F" w:rsidRPr="000E38EB">
        <w:t xml:space="preserve">granted us all </w:t>
      </w:r>
      <w:r w:rsidR="0065708B" w:rsidRPr="000E38EB">
        <w:t xml:space="preserve">an </w:t>
      </w:r>
      <w:r w:rsidR="00CB4F1F" w:rsidRPr="000E38EB">
        <w:t xml:space="preserve">ample </w:t>
      </w:r>
      <w:r w:rsidR="0065708B" w:rsidRPr="000E38EB">
        <w:t xml:space="preserve">opportunity for pupils to understand why their interpretation of simplifying expressions didn’t give them </w:t>
      </w:r>
      <w:r w:rsidR="009B7155" w:rsidRPr="000E38EB">
        <w:t>the correct answer</w:t>
      </w:r>
      <w:r w:rsidR="0065708B" w:rsidRPr="000E38EB">
        <w:t xml:space="preserve"> every time. On the other hand it was an</w:t>
      </w:r>
      <w:r w:rsidR="0065708B">
        <w:t xml:space="preserve"> opportunity for me to understand what misconceptions arose from the pupils own interpretations. Combining all the above teaching approaches into my intervention, concluded in a positive result when looking back and my post-test outcomes and therefore, </w:t>
      </w:r>
      <w:r w:rsidR="009B7155">
        <w:t>I will continue to incorporate these teaching approaches within lessons</w:t>
      </w:r>
      <w:r w:rsidR="0065708B">
        <w:t xml:space="preserve"> </w:t>
      </w:r>
      <w:sdt>
        <w:sdtPr>
          <w:id w:val="-1411391049"/>
          <w:citation/>
        </w:sdtPr>
        <w:sdtEndPr/>
        <w:sdtContent>
          <w:r w:rsidR="0065708B">
            <w:fldChar w:fldCharType="begin"/>
          </w:r>
          <w:r w:rsidR="0065708B">
            <w:instrText xml:space="preserve"> CITATION Gui13 \l 2057 </w:instrText>
          </w:r>
          <w:r w:rsidR="0065708B">
            <w:fldChar w:fldCharType="separate"/>
          </w:r>
          <w:r w:rsidR="0065708B">
            <w:rPr>
              <w:noProof/>
            </w:rPr>
            <w:t>(Guil-an, 2013)</w:t>
          </w:r>
          <w:r w:rsidR="0065708B">
            <w:fldChar w:fldCharType="end"/>
          </w:r>
        </w:sdtContent>
      </w:sdt>
      <w:r w:rsidR="0065708B">
        <w:t>.</w:t>
      </w:r>
    </w:p>
    <w:p w14:paraId="12C6D2A2" w14:textId="708B58EE" w:rsidR="00133AA2" w:rsidRDefault="00133AA2" w:rsidP="009B3CB1"/>
    <w:p w14:paraId="2CDF98A0" w14:textId="70ECB523" w:rsidR="00133AA2" w:rsidRDefault="00BF06C7" w:rsidP="009B3CB1">
      <w:r>
        <w:t>Comparing the results from my pre and post-test, the purpose of the research has been beneficial, as 93% of the class of 28 students results improved. By knowing what level the pupils were on before the intervention begun was beneficial as its give me the insight as to what level to introduce the work at. Knowing what the pupils already know about the topic before you start teaching it is vital for both the teacher and the pupils. Pupils will lose interest if they are being taught aspects of maths they are already confident with</w:t>
      </w:r>
      <w:r w:rsidR="00CB4F1F">
        <w:t>. To add to this, you do no</w:t>
      </w:r>
      <w:r w:rsidR="009653CA">
        <w:t xml:space="preserve">t want to enter the topic at a level to high from the pupils to understand and engage with the lesson </w:t>
      </w:r>
      <w:sdt>
        <w:sdtPr>
          <w:id w:val="-1911533940"/>
          <w:citation/>
        </w:sdtPr>
        <w:sdtEndPr/>
        <w:sdtContent>
          <w:r>
            <w:fldChar w:fldCharType="begin"/>
          </w:r>
          <w:r>
            <w:instrText xml:space="preserve"> CITATION Tan00 \l 2057 </w:instrText>
          </w:r>
          <w:r>
            <w:fldChar w:fldCharType="separate"/>
          </w:r>
          <w:r>
            <w:rPr>
              <w:noProof/>
            </w:rPr>
            <w:t>(Tanner &amp; Jones, 2000)</w:t>
          </w:r>
          <w:r>
            <w:fldChar w:fldCharType="end"/>
          </w:r>
        </w:sdtContent>
      </w:sdt>
      <w:r>
        <w:t xml:space="preserve">. </w:t>
      </w:r>
    </w:p>
    <w:p w14:paraId="382061D2" w14:textId="548701B5" w:rsidR="00BF06C7" w:rsidRDefault="00BF06C7" w:rsidP="009B3CB1"/>
    <w:p w14:paraId="5A59601C" w14:textId="11886A83" w:rsidR="00BF06C7" w:rsidRDefault="00BF06C7" w:rsidP="009B3CB1">
      <w:r>
        <w:t>Figure 3</w:t>
      </w:r>
    </w:p>
    <w:p w14:paraId="67FEA409" w14:textId="3A6244EC" w:rsidR="00BF06C7" w:rsidRDefault="00BF06C7" w:rsidP="009B3CB1">
      <w:r>
        <w:rPr>
          <w:noProof/>
          <w:lang w:val="en-US"/>
        </w:rPr>
        <w:lastRenderedPageBreak/>
        <w:drawing>
          <wp:inline distT="0" distB="0" distL="0" distR="0" wp14:anchorId="785311FE" wp14:editId="25E6299F">
            <wp:extent cx="5632450" cy="3060700"/>
            <wp:effectExtent l="0" t="0" r="6350" b="12700"/>
            <wp:docPr id="3" name="Chart 3">
              <a:extLst xmlns:a="http://schemas.openxmlformats.org/drawingml/2006/main">
                <a:ext uri="{FF2B5EF4-FFF2-40B4-BE49-F238E27FC236}">
                  <a16:creationId xmlns:a16="http://schemas.microsoft.com/office/drawing/2014/main" id="{F6DCCDA8-901E-614E-9B5B-AAC9406931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6FAE37B" w14:textId="345968EC" w:rsidR="00BF06C7" w:rsidRDefault="00BF06C7" w:rsidP="009B3CB1"/>
    <w:p w14:paraId="651AE9C4" w14:textId="2BF5910E" w:rsidR="00BF06C7" w:rsidRDefault="00BF06C7" w:rsidP="009B3CB1">
      <w:r>
        <w:t>To conclude, from figure 3 we can establish that overall the intervention and misconceptions research project was a success as the majority of pupils in the class of 28 results improved between the pre-test and the post-test. However, there is still room for further improvement as only one pupil was able to gain full marks in the post-test. From the data collected and the analysis of the research it has been made clear that the majority of the pupils in the class were confident and able to answer the first two questions of the post-test successfully. However only 29% of the class contributed to the answers achieved in the third section. 71% of pupils either answered all three questions incorrectly or did not answer them at all. This shows me that the pupils need more support on questions where they have to expand two brackets and then simplify the expression. Therefore, in future I am now aware that more time needs to be spent on questions on the same level as those which appeared in section 3, hence more guidance and scaffolding will be introduced into the teaching of this topic in order for the pupils to gain full understanding and be confident to answer similar questions to these successfully.</w:t>
      </w:r>
    </w:p>
    <w:p w14:paraId="1B9874C8" w14:textId="084D282C" w:rsidR="00F36DAB" w:rsidRDefault="00F36DAB" w:rsidP="009B3CB1">
      <w:pPr>
        <w:rPr>
          <w:color w:val="FFFFFF" w:themeColor="background1"/>
        </w:rPr>
      </w:pPr>
    </w:p>
    <w:p w14:paraId="130AC587" w14:textId="5C5E226F" w:rsidR="00F36DAB" w:rsidRDefault="00F36DAB" w:rsidP="009B3CB1">
      <w:pPr>
        <w:rPr>
          <w:b/>
          <w:color w:val="000000" w:themeColor="text1"/>
          <w:u w:val="single"/>
        </w:rPr>
      </w:pPr>
      <w:r w:rsidRPr="00F36DAB">
        <w:rPr>
          <w:b/>
          <w:color w:val="000000" w:themeColor="text1"/>
          <w:u w:val="single"/>
        </w:rPr>
        <w:t>Limitations</w:t>
      </w:r>
    </w:p>
    <w:p w14:paraId="225BD0C5" w14:textId="3764E43E" w:rsidR="00B4591C" w:rsidRDefault="00B4591C" w:rsidP="009B3CB1">
      <w:pPr>
        <w:rPr>
          <w:b/>
          <w:color w:val="000000" w:themeColor="text1"/>
          <w:u w:val="single"/>
        </w:rPr>
      </w:pPr>
    </w:p>
    <w:p w14:paraId="3494EDB9" w14:textId="6F429B9E" w:rsidR="00B4591C" w:rsidRDefault="00B4591C" w:rsidP="009B3CB1">
      <w:pPr>
        <w:rPr>
          <w:color w:val="000000" w:themeColor="text1"/>
        </w:rPr>
      </w:pPr>
      <w:r>
        <w:rPr>
          <w:color w:val="000000" w:themeColor="text1"/>
        </w:rPr>
        <w:t>Throughout my research into misconceptions within algebra and simplifying expressions, there were some limitations throughout my study. Firstly, the si</w:t>
      </w:r>
      <w:r w:rsidR="00CB4F1F">
        <w:rPr>
          <w:color w:val="000000" w:themeColor="text1"/>
        </w:rPr>
        <w:t>ze of the class my research was</w:t>
      </w:r>
      <w:r>
        <w:rPr>
          <w:color w:val="000000" w:themeColor="text1"/>
        </w:rPr>
        <w:t xml:space="preserve"> based around. Originally the class I choose to carry out my research on contained 33 pupils, however </w:t>
      </w:r>
      <w:r w:rsidR="009653CA">
        <w:rPr>
          <w:color w:val="000000" w:themeColor="text1"/>
        </w:rPr>
        <w:t xml:space="preserve">due to the school being a fast changing environment and often pupils are absent from the class </w:t>
      </w:r>
      <w:r>
        <w:rPr>
          <w:color w:val="000000" w:themeColor="text1"/>
        </w:rPr>
        <w:t>5 out of the 33 pupils in the class only completed either the pre-test or the post test. Therefore I had to eliminate them from my data, as I as unable to analyse the effectiveness the intervention had on their performances. To add to this,</w:t>
      </w:r>
      <w:r w:rsidR="00854831">
        <w:rPr>
          <w:color w:val="000000" w:themeColor="text1"/>
        </w:rPr>
        <w:t xml:space="preserve"> the number of pupils in my research was </w:t>
      </w:r>
      <w:r w:rsidR="009653CA">
        <w:rPr>
          <w:color w:val="000000" w:themeColor="text1"/>
        </w:rPr>
        <w:t>insufficient</w:t>
      </w:r>
      <w:r w:rsidR="00854831">
        <w:rPr>
          <w:color w:val="000000" w:themeColor="text1"/>
        </w:rPr>
        <w:t>,</w:t>
      </w:r>
      <w:r>
        <w:rPr>
          <w:color w:val="000000" w:themeColor="text1"/>
        </w:rPr>
        <w:t xml:space="preserve"> 28 pupils is only a small number when looking at the bigger scale of things. Hence, if the same research project was carried out at a bigger level, the outcome may differ. </w:t>
      </w:r>
      <w:r w:rsidR="00CB4F1F">
        <w:rPr>
          <w:color w:val="000000" w:themeColor="text1"/>
        </w:rPr>
        <w:t xml:space="preserve"> </w:t>
      </w:r>
    </w:p>
    <w:p w14:paraId="515AFD0C" w14:textId="2AAA9053" w:rsidR="00B4591C" w:rsidRDefault="00B4591C" w:rsidP="009B3CB1">
      <w:pPr>
        <w:rPr>
          <w:color w:val="000000" w:themeColor="text1"/>
        </w:rPr>
      </w:pPr>
    </w:p>
    <w:p w14:paraId="6EFCE027" w14:textId="386F6324" w:rsidR="00B4591C" w:rsidRPr="00B4591C" w:rsidRDefault="009E1571" w:rsidP="009B3CB1">
      <w:pPr>
        <w:rPr>
          <w:color w:val="000000" w:themeColor="text1"/>
        </w:rPr>
      </w:pPr>
      <w:r>
        <w:rPr>
          <w:color w:val="000000" w:themeColor="text1"/>
        </w:rPr>
        <w:t>Due to being a student teacher and having a limited time table t</w:t>
      </w:r>
      <w:r w:rsidR="00B4591C">
        <w:rPr>
          <w:color w:val="000000" w:themeColor="text1"/>
        </w:rPr>
        <w:t>he class that was used throughout the research was a top band class, therefore they were a</w:t>
      </w:r>
      <w:r>
        <w:rPr>
          <w:color w:val="000000" w:themeColor="text1"/>
        </w:rPr>
        <w:t xml:space="preserve">ll of a </w:t>
      </w:r>
      <w:r w:rsidR="00B4591C">
        <w:rPr>
          <w:color w:val="000000" w:themeColor="text1"/>
        </w:rPr>
        <w:t>high ability. If I had used a mixed ability class, the outcome of the research might have varied due to the ability of the pupils used</w:t>
      </w:r>
      <w:r>
        <w:rPr>
          <w:color w:val="000000" w:themeColor="text1"/>
        </w:rPr>
        <w:t>, however I was limited to what classes I could use</w:t>
      </w:r>
      <w:r w:rsidR="00B4591C">
        <w:rPr>
          <w:color w:val="000000" w:themeColor="text1"/>
        </w:rPr>
        <w:t>.</w:t>
      </w:r>
      <w:r w:rsidR="00F12245">
        <w:rPr>
          <w:color w:val="000000" w:themeColor="text1"/>
        </w:rPr>
        <w:t xml:space="preserve"> </w:t>
      </w:r>
      <w:r w:rsidR="00B4591C">
        <w:rPr>
          <w:color w:val="000000" w:themeColor="text1"/>
        </w:rPr>
        <w:t xml:space="preserve">The time I had to carry out </w:t>
      </w:r>
      <w:r w:rsidR="00B4591C">
        <w:rPr>
          <w:color w:val="000000" w:themeColor="text1"/>
        </w:rPr>
        <w:lastRenderedPageBreak/>
        <w:t>this research was also limited, if I had more time I would have arranged extra lessons regarding the last section questions. This is because from the results, this is the section in which the majority of the class had some difficulty and didn’t fully understand how to expand brackets.</w:t>
      </w:r>
    </w:p>
    <w:p w14:paraId="4839B872" w14:textId="6965BC50" w:rsidR="00F36DAB" w:rsidRDefault="00F36DAB" w:rsidP="009B3CB1">
      <w:pPr>
        <w:rPr>
          <w:b/>
          <w:color w:val="000000" w:themeColor="text1"/>
          <w:u w:val="single"/>
        </w:rPr>
      </w:pPr>
    </w:p>
    <w:p w14:paraId="1959A969" w14:textId="2E65FA88" w:rsidR="00B4591C" w:rsidRDefault="00B4591C" w:rsidP="00DC0969">
      <w:pPr>
        <w:rPr>
          <w:color w:val="000000" w:themeColor="text1"/>
        </w:rPr>
      </w:pPr>
      <w:r>
        <w:rPr>
          <w:color w:val="000000" w:themeColor="text1"/>
        </w:rPr>
        <w:t>Finally, to conclude the limitations throughout the research if school x had been in a different location with a different catchment of pupils, the results may have varied. To add to this, school x is a mixed ability school with a total of 1,112 pupils. If the researched had been carried out within a same sex or a smaller school, the results may not have been the same as in school x.</w:t>
      </w:r>
      <w:r w:rsidR="007A1BC7">
        <w:rPr>
          <w:color w:val="000000" w:themeColor="text1"/>
        </w:rPr>
        <w:t xml:space="preserve"> Also if I had included more than one school from different areas in my research the results may have differed in comparison to just using school x.</w:t>
      </w:r>
    </w:p>
    <w:p w14:paraId="61C0D405" w14:textId="77777777" w:rsidR="00B4591C" w:rsidRDefault="00B4591C" w:rsidP="00DC0969">
      <w:pPr>
        <w:rPr>
          <w:color w:val="000000" w:themeColor="text1"/>
        </w:rPr>
      </w:pPr>
    </w:p>
    <w:p w14:paraId="25AB62A7" w14:textId="09EC78CC" w:rsidR="00CC7DBB" w:rsidRDefault="00B4591C" w:rsidP="000E38EB">
      <w:pPr>
        <w:rPr>
          <w:color w:val="000000" w:themeColor="text1"/>
          <w:highlight w:val="yellow"/>
        </w:rPr>
      </w:pPr>
      <w:r>
        <w:rPr>
          <w:color w:val="000000" w:themeColor="text1"/>
        </w:rPr>
        <w:t xml:space="preserve">As well as having limitations to my research, there have also been strengths. Firstly, the research clarified the positivist method which I choose to carry out my research has been affective as the results show that 93% of the pupils results improved from the pre-test to the post-test. </w:t>
      </w:r>
      <w:r w:rsidR="006428F7">
        <w:rPr>
          <w:color w:val="000000" w:themeColor="text1"/>
        </w:rPr>
        <w:t>To add to this, all pupils were given the option to withdraw their data from my research due to ethical reasons. However all pupils decided to participate, hence I had the maximum number of pupils take part in the study.</w:t>
      </w:r>
      <w:r w:rsidR="00CB4F1F">
        <w:rPr>
          <w:color w:val="000000" w:themeColor="text1"/>
        </w:rPr>
        <w:t xml:space="preserve"> </w:t>
      </w:r>
      <w:r w:rsidR="00CC7DBB">
        <w:rPr>
          <w:color w:val="000000" w:themeColor="text1"/>
        </w:rPr>
        <w:t>To develop this research further, a larger number of pupils would be used across a range of abilities. To add to this, more schools would be incorporated into the research. This will include different schools from different areas, therefore there will be a wider range of pupils.</w:t>
      </w:r>
      <w:r w:rsidR="00CB4F1F">
        <w:rPr>
          <w:color w:val="000000" w:themeColor="text1"/>
        </w:rPr>
        <w:t xml:space="preserve"> </w:t>
      </w:r>
      <w:r w:rsidR="000E38EB">
        <w:rPr>
          <w:color w:val="000000" w:themeColor="text1"/>
        </w:rPr>
        <w:t>This will allow me to test a range of pupils with different cultures, additional learning needs and free school meals.</w:t>
      </w:r>
    </w:p>
    <w:p w14:paraId="1170615F" w14:textId="77777777" w:rsidR="000E38EB" w:rsidRDefault="000E38EB" w:rsidP="000E38EB">
      <w:pPr>
        <w:rPr>
          <w:color w:val="000000" w:themeColor="text1"/>
          <w:highlight w:val="yellow"/>
        </w:rPr>
      </w:pPr>
    </w:p>
    <w:p w14:paraId="690A9864" w14:textId="26BA98D8" w:rsidR="000E38EB" w:rsidRDefault="000E38EB" w:rsidP="007A1BC7">
      <w:pPr>
        <w:rPr>
          <w:color w:val="000000" w:themeColor="text1"/>
        </w:rPr>
      </w:pPr>
      <w:r>
        <w:rPr>
          <w:color w:val="000000" w:themeColor="text1"/>
        </w:rPr>
        <w:t xml:space="preserve">If I had the opportunity to carry this research out again, I would use a larger group of pupils with a wider range of ability to ensure I had more accurate data. This would give me a clearer understanding if the pupils have overcome their misconceptions. To add to this, Rather than just using one school, I will extend my research within the county and schools close by. This will give me a wider range of pupils from a number of different backgrounds. </w:t>
      </w:r>
    </w:p>
    <w:p w14:paraId="5F86636B" w14:textId="41A0EE9E" w:rsidR="00467084" w:rsidRDefault="00467084" w:rsidP="007A1BC7">
      <w:pPr>
        <w:rPr>
          <w:color w:val="000000" w:themeColor="text1"/>
        </w:rPr>
      </w:pPr>
    </w:p>
    <w:sdt>
      <w:sdtPr>
        <w:id w:val="-1004819981"/>
        <w:docPartObj>
          <w:docPartGallery w:val="Bibliographies"/>
          <w:docPartUnique/>
        </w:docPartObj>
      </w:sdtPr>
      <w:sdtEndPr>
        <w:rPr>
          <w:rFonts w:ascii="Times New Roman" w:eastAsia="Times New Roman" w:hAnsi="Times New Roman" w:cs="Times New Roman"/>
          <w:b w:val="0"/>
          <w:bCs w:val="0"/>
          <w:color w:val="auto"/>
          <w:sz w:val="24"/>
          <w:szCs w:val="24"/>
          <w:lang w:val="en-GB" w:bidi="ar-SA"/>
        </w:rPr>
      </w:sdtEndPr>
      <w:sdtContent>
        <w:p w14:paraId="49624244" w14:textId="19AB7758" w:rsidR="00467084" w:rsidRDefault="00467084">
          <w:pPr>
            <w:pStyle w:val="Heading1"/>
          </w:pPr>
          <w:r>
            <w:t>Bibliography</w:t>
          </w:r>
        </w:p>
        <w:sdt>
          <w:sdtPr>
            <w:id w:val="111145805"/>
            <w:bibliography/>
          </w:sdtPr>
          <w:sdtContent>
            <w:p w14:paraId="0C97961E" w14:textId="77777777" w:rsidR="00467084" w:rsidRDefault="00467084" w:rsidP="00467084">
              <w:pPr>
                <w:pStyle w:val="Bibliography"/>
                <w:rPr>
                  <w:noProof/>
                  <w:lang w:val="en-US"/>
                </w:rPr>
              </w:pPr>
              <w:r>
                <w:fldChar w:fldCharType="begin"/>
              </w:r>
              <w:r>
                <w:instrText xml:space="preserve"> BIBLIOGRAPHY </w:instrText>
              </w:r>
              <w:r>
                <w:fldChar w:fldCharType="separate"/>
              </w:r>
              <w:r>
                <w:rPr>
                  <w:noProof/>
                  <w:lang w:val="en-US"/>
                </w:rPr>
                <w:t xml:space="preserve">Ainley, J. &amp; Bagnib, G. H. -. H. L. L. J., 2009. </w:t>
              </w:r>
              <w:r>
                <w:rPr>
                  <w:i/>
                  <w:iCs/>
                  <w:noProof/>
                  <w:lang w:val="en-US"/>
                </w:rPr>
                <w:t xml:space="preserve">Algebraic thinking and mathematics education. </w:t>
              </w:r>
              <w:r>
                <w:rPr>
                  <w:noProof/>
                  <w:lang w:val="en-US"/>
                </w:rPr>
                <w:t>Lyon: s.n.</w:t>
              </w:r>
            </w:p>
            <w:p w14:paraId="2E66A8E2" w14:textId="77777777" w:rsidR="00467084" w:rsidRDefault="00467084" w:rsidP="00467084">
              <w:pPr>
                <w:pStyle w:val="Bibliography"/>
                <w:rPr>
                  <w:noProof/>
                  <w:lang w:val="en-US"/>
                </w:rPr>
              </w:pPr>
              <w:r>
                <w:rPr>
                  <w:noProof/>
                  <w:lang w:val="en-US"/>
                </w:rPr>
                <w:t xml:space="preserve">Ainley, J., Bills, L. &amp; Wilson, K., 2005. Designing spreadsheets -based tasks for purposeful algebra. </w:t>
              </w:r>
              <w:r>
                <w:rPr>
                  <w:i/>
                  <w:iCs/>
                  <w:noProof/>
                  <w:lang w:val="en-US"/>
                </w:rPr>
                <w:t xml:space="preserve">International Journal of Computers for Mathematical Learning, </w:t>
              </w:r>
              <w:r>
                <w:rPr>
                  <w:noProof/>
                  <w:lang w:val="en-US"/>
                </w:rPr>
                <w:t>10(3).</w:t>
              </w:r>
            </w:p>
            <w:p w14:paraId="3369B17B" w14:textId="77777777" w:rsidR="00467084" w:rsidRDefault="00467084" w:rsidP="00467084">
              <w:pPr>
                <w:pStyle w:val="Bibliography"/>
                <w:rPr>
                  <w:noProof/>
                  <w:lang w:val="en-US"/>
                </w:rPr>
              </w:pPr>
              <w:r>
                <w:rPr>
                  <w:noProof/>
                  <w:lang w:val="en-US"/>
                </w:rPr>
                <w:t xml:space="preserve">Al Riyami, T., 2015. Main Approaches to Educational Research. </w:t>
              </w:r>
              <w:r>
                <w:rPr>
                  <w:i/>
                  <w:iCs/>
                  <w:noProof/>
                  <w:lang w:val="en-US"/>
                </w:rPr>
                <w:t xml:space="preserve">International Journal of Innovation and Research in Educational Sciences, </w:t>
              </w:r>
              <w:r>
                <w:rPr>
                  <w:noProof/>
                  <w:lang w:val="en-US"/>
                </w:rPr>
                <w:t>2(5), p. 2349–5219.</w:t>
              </w:r>
            </w:p>
            <w:p w14:paraId="78CA8B2E" w14:textId="77777777" w:rsidR="00467084" w:rsidRDefault="00467084" w:rsidP="00467084">
              <w:pPr>
                <w:pStyle w:val="Bibliography"/>
                <w:rPr>
                  <w:noProof/>
                  <w:lang w:val="en-US"/>
                </w:rPr>
              </w:pPr>
              <w:r>
                <w:rPr>
                  <w:noProof/>
                  <w:lang w:val="en-US"/>
                </w:rPr>
                <w:t xml:space="preserve">Backhouse, J., Haggarty, L., Pirie, S. &amp; Stratton, J., 1992. </w:t>
              </w:r>
              <w:r>
                <w:rPr>
                  <w:i/>
                  <w:iCs/>
                  <w:noProof/>
                  <w:lang w:val="en-US"/>
                </w:rPr>
                <w:t xml:space="preserve">Improving the Learning of Mathematics. </w:t>
              </w:r>
              <w:r>
                <w:rPr>
                  <w:noProof/>
                  <w:lang w:val="en-US"/>
                </w:rPr>
                <w:t>London: Cassell.</w:t>
              </w:r>
            </w:p>
            <w:p w14:paraId="0D4A5934" w14:textId="77777777" w:rsidR="00467084" w:rsidRDefault="00467084" w:rsidP="00467084">
              <w:pPr>
                <w:pStyle w:val="Bibliography"/>
                <w:rPr>
                  <w:noProof/>
                  <w:lang w:val="en-US"/>
                </w:rPr>
              </w:pPr>
              <w:r>
                <w:rPr>
                  <w:noProof/>
                  <w:lang w:val="en-US"/>
                </w:rPr>
                <w:t xml:space="preserve">Booth, L., 1984. </w:t>
              </w:r>
              <w:r>
                <w:rPr>
                  <w:i/>
                  <w:iCs/>
                  <w:noProof/>
                  <w:lang w:val="en-US"/>
                </w:rPr>
                <w:t xml:space="preserve">Children's Strategies and Errors. </w:t>
              </w:r>
              <w:r>
                <w:rPr>
                  <w:noProof/>
                  <w:lang w:val="en-US"/>
                </w:rPr>
                <w:t>Windsor : NFER - NELSON .</w:t>
              </w:r>
            </w:p>
            <w:p w14:paraId="784CCC2C" w14:textId="77777777" w:rsidR="00467084" w:rsidRDefault="00467084" w:rsidP="00467084">
              <w:pPr>
                <w:pStyle w:val="Bibliography"/>
                <w:rPr>
                  <w:noProof/>
                  <w:lang w:val="en-US"/>
                </w:rPr>
              </w:pPr>
              <w:r>
                <w:rPr>
                  <w:noProof/>
                  <w:lang w:val="en-US"/>
                </w:rPr>
                <w:t xml:space="preserve">Booth, L., 1986. Difficulties in algebra. </w:t>
              </w:r>
              <w:r>
                <w:rPr>
                  <w:i/>
                  <w:iCs/>
                  <w:noProof/>
                  <w:lang w:val="en-US"/>
                </w:rPr>
                <w:t xml:space="preserve">Australian Mathematics Teacher, </w:t>
              </w:r>
              <w:r>
                <w:rPr>
                  <w:noProof/>
                  <w:lang w:val="en-US"/>
                </w:rPr>
                <w:t>42(3).</w:t>
              </w:r>
            </w:p>
            <w:p w14:paraId="35419B3D" w14:textId="77777777" w:rsidR="00467084" w:rsidRDefault="00467084" w:rsidP="00467084">
              <w:pPr>
                <w:pStyle w:val="Bibliography"/>
                <w:rPr>
                  <w:noProof/>
                  <w:lang w:val="en-US"/>
                </w:rPr>
              </w:pPr>
              <w:r>
                <w:rPr>
                  <w:noProof/>
                  <w:lang w:val="en-US"/>
                </w:rPr>
                <w:t xml:space="preserve">British Education Reseach Association, 2011. </w:t>
              </w:r>
              <w:r>
                <w:rPr>
                  <w:i/>
                  <w:iCs/>
                  <w:noProof/>
                  <w:lang w:val="en-US"/>
                </w:rPr>
                <w:t xml:space="preserve">Ethical Guidelines for Educational Research. </w:t>
              </w:r>
              <w:r>
                <w:rPr>
                  <w:noProof/>
                  <w:lang w:val="en-US"/>
                </w:rPr>
                <w:t xml:space="preserve">[Online] </w:t>
              </w:r>
              <w:r>
                <w:rPr>
                  <w:noProof/>
                  <w:lang w:val="en-US"/>
                </w:rPr>
                <w:br/>
                <w:t xml:space="preserve">Available at: </w:t>
              </w:r>
              <w:r>
                <w:rPr>
                  <w:noProof/>
                  <w:u w:val="single"/>
                  <w:lang w:val="en-US"/>
                </w:rPr>
                <w:t>https://portal.solent.ac.uk/documents/academic-services/policies-procedures-guidelines/bera-ethical-guidelines-for-research-degrees.pdf</w:t>
              </w:r>
              <w:r>
                <w:rPr>
                  <w:noProof/>
                  <w:lang w:val="en-US"/>
                </w:rPr>
                <w:br/>
                <w:t>[Accessed 8 April 2019].</w:t>
              </w:r>
            </w:p>
            <w:p w14:paraId="30ED3253" w14:textId="77777777" w:rsidR="00467084" w:rsidRDefault="00467084" w:rsidP="00467084">
              <w:pPr>
                <w:pStyle w:val="Bibliography"/>
                <w:rPr>
                  <w:noProof/>
                  <w:lang w:val="en-US"/>
                </w:rPr>
              </w:pPr>
              <w:r>
                <w:rPr>
                  <w:noProof/>
                  <w:lang w:val="en-US"/>
                </w:rPr>
                <w:t xml:space="preserve">Chambers, P. &amp; Timlin, R., 2013. </w:t>
              </w:r>
              <w:r>
                <w:rPr>
                  <w:i/>
                  <w:iCs/>
                  <w:noProof/>
                  <w:lang w:val="en-US"/>
                </w:rPr>
                <w:t xml:space="preserve">Teaching Mathematics In The Secondary School. </w:t>
              </w:r>
              <w:r>
                <w:rPr>
                  <w:noProof/>
                  <w:lang w:val="en-US"/>
                </w:rPr>
                <w:t>2nd Edition ed. London: SAGE Publications Ltd.</w:t>
              </w:r>
            </w:p>
            <w:p w14:paraId="16B078B7" w14:textId="77777777" w:rsidR="00467084" w:rsidRDefault="00467084" w:rsidP="00467084">
              <w:pPr>
                <w:pStyle w:val="Bibliography"/>
                <w:rPr>
                  <w:noProof/>
                  <w:lang w:val="en-US"/>
                </w:rPr>
              </w:pPr>
              <w:r>
                <w:rPr>
                  <w:noProof/>
                  <w:lang w:val="en-US"/>
                </w:rPr>
                <w:t xml:space="preserve">Chomsky, N., 1959. Review of Skinners Verbal Behaviour. </w:t>
              </w:r>
              <w:r>
                <w:rPr>
                  <w:i/>
                  <w:iCs/>
                  <w:noProof/>
                  <w:lang w:val="en-US"/>
                </w:rPr>
                <w:t xml:space="preserve">Language, </w:t>
              </w:r>
              <w:r>
                <w:rPr>
                  <w:noProof/>
                  <w:lang w:val="en-US"/>
                </w:rPr>
                <w:t>35(1), pp. 26-58.</w:t>
              </w:r>
            </w:p>
            <w:p w14:paraId="0B13C0CD" w14:textId="77777777" w:rsidR="00467084" w:rsidRDefault="00467084" w:rsidP="00467084">
              <w:pPr>
                <w:pStyle w:val="Bibliography"/>
                <w:rPr>
                  <w:noProof/>
                  <w:lang w:val="en-US"/>
                </w:rPr>
              </w:pPr>
              <w:r>
                <w:rPr>
                  <w:noProof/>
                  <w:lang w:val="en-US"/>
                </w:rPr>
                <w:lastRenderedPageBreak/>
                <w:t xml:space="preserve">Cockburn, A., 1999. </w:t>
              </w:r>
              <w:r>
                <w:rPr>
                  <w:i/>
                  <w:iCs/>
                  <w:noProof/>
                  <w:lang w:val="en-US"/>
                </w:rPr>
                <w:t xml:space="preserve">Teaching Mathematics with Insight. </w:t>
              </w:r>
              <w:r>
                <w:rPr>
                  <w:noProof/>
                  <w:lang w:val="en-US"/>
                </w:rPr>
                <w:t>London: Falmer Press.</w:t>
              </w:r>
            </w:p>
            <w:p w14:paraId="0FD8346B" w14:textId="77777777" w:rsidR="00467084" w:rsidRDefault="00467084" w:rsidP="00467084">
              <w:pPr>
                <w:pStyle w:val="Bibliography"/>
                <w:rPr>
                  <w:noProof/>
                  <w:lang w:val="en-US"/>
                </w:rPr>
              </w:pPr>
              <w:r>
                <w:rPr>
                  <w:noProof/>
                  <w:lang w:val="en-US"/>
                </w:rPr>
                <w:t xml:space="preserve">Cohen, L., Manion, L. &amp; Morrison, K., 2007. </w:t>
              </w:r>
              <w:r>
                <w:rPr>
                  <w:i/>
                  <w:iCs/>
                  <w:noProof/>
                  <w:lang w:val="en-US"/>
                </w:rPr>
                <w:t xml:space="preserve">Research Methods in Education. </w:t>
              </w:r>
              <w:r>
                <w:rPr>
                  <w:noProof/>
                  <w:lang w:val="en-US"/>
                </w:rPr>
                <w:t>6th Edition ed. London: Routledge.</w:t>
              </w:r>
            </w:p>
            <w:p w14:paraId="745FAC55" w14:textId="77777777" w:rsidR="00467084" w:rsidRDefault="00467084" w:rsidP="00467084">
              <w:pPr>
                <w:pStyle w:val="Bibliography"/>
                <w:rPr>
                  <w:noProof/>
                  <w:lang w:val="en-US"/>
                </w:rPr>
              </w:pPr>
              <w:r>
                <w:rPr>
                  <w:noProof/>
                  <w:lang w:val="en-US"/>
                </w:rPr>
                <w:t xml:space="preserve">EWF, n.d. </w:t>
              </w:r>
              <w:r>
                <w:rPr>
                  <w:i/>
                  <w:iCs/>
                  <w:noProof/>
                  <w:lang w:val="en-US"/>
                </w:rPr>
                <w:t xml:space="preserve">Assessing and Monitoring Pupil Progress. </w:t>
              </w:r>
              <w:r>
                <w:rPr>
                  <w:noProof/>
                  <w:lang w:val="en-US"/>
                </w:rPr>
                <w:t xml:space="preserve">[Online] </w:t>
              </w:r>
              <w:r>
                <w:rPr>
                  <w:noProof/>
                  <w:lang w:val="en-US"/>
                </w:rPr>
                <w:br/>
                <w:t xml:space="preserve">Available at: </w:t>
              </w:r>
              <w:r>
                <w:rPr>
                  <w:noProof/>
                  <w:u w:val="single"/>
                  <w:lang w:val="en-US"/>
                </w:rPr>
                <w:t>https://educationendowmentfoundation.org.uk/tools/assessing-and-monitoring-pupil-progress/testing/baseline-testing/</w:t>
              </w:r>
              <w:r>
                <w:rPr>
                  <w:noProof/>
                  <w:lang w:val="en-US"/>
                </w:rPr>
                <w:br/>
                <w:t>[Accessed 5 April 2019].</w:t>
              </w:r>
            </w:p>
            <w:p w14:paraId="15633351" w14:textId="77777777" w:rsidR="00467084" w:rsidRDefault="00467084" w:rsidP="00467084">
              <w:pPr>
                <w:pStyle w:val="Bibliography"/>
                <w:rPr>
                  <w:noProof/>
                  <w:lang w:val="en-US"/>
                </w:rPr>
              </w:pPr>
              <w:r>
                <w:rPr>
                  <w:noProof/>
                  <w:lang w:val="en-US"/>
                </w:rPr>
                <w:t xml:space="preserve">Gay, G., 2002. PREPARING FOR CULTURALLY RESPONSIVE TEACHING. </w:t>
              </w:r>
              <w:r>
                <w:rPr>
                  <w:i/>
                  <w:iCs/>
                  <w:noProof/>
                  <w:lang w:val="en-US"/>
                </w:rPr>
                <w:t xml:space="preserve">Journal of Teacher Education, </w:t>
              </w:r>
              <w:r>
                <w:rPr>
                  <w:noProof/>
                  <w:lang w:val="en-US"/>
                </w:rPr>
                <w:t>53(2), p. 113.</w:t>
              </w:r>
            </w:p>
            <w:p w14:paraId="19B45669" w14:textId="77777777" w:rsidR="00467084" w:rsidRDefault="00467084" w:rsidP="00467084">
              <w:pPr>
                <w:pStyle w:val="Bibliography"/>
                <w:rPr>
                  <w:noProof/>
                  <w:lang w:val="en-US"/>
                </w:rPr>
              </w:pPr>
              <w:r>
                <w:rPr>
                  <w:noProof/>
                  <w:lang w:val="en-US"/>
                </w:rPr>
                <w:t xml:space="preserve">Giddens, A., 1976. </w:t>
              </w:r>
              <w:r>
                <w:rPr>
                  <w:i/>
                  <w:iCs/>
                  <w:noProof/>
                  <w:lang w:val="en-US"/>
                </w:rPr>
                <w:t xml:space="preserve">New Rules of Sociological Method: A Positive Critique of Interpretative Sociologies. </w:t>
              </w:r>
              <w:r>
                <w:rPr>
                  <w:noProof/>
                  <w:lang w:val="en-US"/>
                </w:rPr>
                <w:t>London: Hutchinson.</w:t>
              </w:r>
            </w:p>
            <w:p w14:paraId="3663C586" w14:textId="77777777" w:rsidR="00467084" w:rsidRDefault="00467084" w:rsidP="00467084">
              <w:pPr>
                <w:pStyle w:val="Bibliography"/>
                <w:rPr>
                  <w:noProof/>
                  <w:lang w:val="en-US"/>
                </w:rPr>
              </w:pPr>
              <w:r>
                <w:rPr>
                  <w:noProof/>
                  <w:lang w:val="en-US"/>
                </w:rPr>
                <w:t xml:space="preserve">Grootenboer, P., 2009. </w:t>
              </w:r>
              <w:r>
                <w:rPr>
                  <w:i/>
                  <w:iCs/>
                  <w:noProof/>
                  <w:lang w:val="en-US"/>
                </w:rPr>
                <w:t xml:space="preserve">Rich Mathematical Tasks in the Maths in the Kimberley (MITK), </w:t>
              </w:r>
              <w:r>
                <w:rPr>
                  <w:noProof/>
                  <w:lang w:val="en-US"/>
                </w:rPr>
                <w:t>s.l.: Griffith Institute for Educational Research.</w:t>
              </w:r>
            </w:p>
            <w:p w14:paraId="2C9D752E" w14:textId="77777777" w:rsidR="00467084" w:rsidRDefault="00467084" w:rsidP="00467084">
              <w:pPr>
                <w:pStyle w:val="Bibliography"/>
                <w:rPr>
                  <w:noProof/>
                  <w:lang w:val="en-US"/>
                </w:rPr>
              </w:pPr>
              <w:r>
                <w:rPr>
                  <w:noProof/>
                  <w:lang w:val="en-US"/>
                </w:rPr>
                <w:t xml:space="preserve">Guil-an, A., 2013. </w:t>
              </w:r>
              <w:r>
                <w:rPr>
                  <w:i/>
                  <w:iCs/>
                  <w:noProof/>
                  <w:lang w:val="en-US"/>
                </w:rPr>
                <w:t xml:space="preserve">Academia. </w:t>
              </w:r>
              <w:r>
                <w:rPr>
                  <w:noProof/>
                  <w:lang w:val="en-US"/>
                </w:rPr>
                <w:t xml:space="preserve">[Online] </w:t>
              </w:r>
              <w:r>
                <w:rPr>
                  <w:noProof/>
                  <w:lang w:val="en-US"/>
                </w:rPr>
                <w:br/>
                <w:t xml:space="preserve">Available at: </w:t>
              </w:r>
              <w:r>
                <w:rPr>
                  <w:noProof/>
                  <w:u w:val="single"/>
                  <w:lang w:val="en-US"/>
                </w:rPr>
                <w:t>https://www.academia.edu/35955322/5_Pedagogical_Approaches_in_Teaching</w:t>
              </w:r>
              <w:r>
                <w:rPr>
                  <w:noProof/>
                  <w:lang w:val="en-US"/>
                </w:rPr>
                <w:br/>
                <w:t>[Accessed 25 April 2019].</w:t>
              </w:r>
            </w:p>
            <w:p w14:paraId="2FA534D6" w14:textId="77777777" w:rsidR="00467084" w:rsidRDefault="00467084" w:rsidP="00467084">
              <w:pPr>
                <w:pStyle w:val="Bibliography"/>
                <w:rPr>
                  <w:noProof/>
                  <w:lang w:val="en-US"/>
                </w:rPr>
              </w:pPr>
              <w:r>
                <w:rPr>
                  <w:noProof/>
                  <w:lang w:val="en-US"/>
                </w:rPr>
                <w:t xml:space="preserve">Hansen, A., 2014. </w:t>
              </w:r>
              <w:r>
                <w:rPr>
                  <w:i/>
                  <w:iCs/>
                  <w:noProof/>
                  <w:lang w:val="en-US"/>
                </w:rPr>
                <w:t xml:space="preserve">Childrens Errors in Mathematics. </w:t>
              </w:r>
              <w:r>
                <w:rPr>
                  <w:noProof/>
                  <w:lang w:val="en-US"/>
                </w:rPr>
                <w:t>3rd Edition ed. London: SAGE Publications.</w:t>
              </w:r>
            </w:p>
            <w:p w14:paraId="6FE8C863" w14:textId="77777777" w:rsidR="00467084" w:rsidRDefault="00467084" w:rsidP="00467084">
              <w:pPr>
                <w:pStyle w:val="Bibliography"/>
                <w:rPr>
                  <w:noProof/>
                  <w:lang w:val="en-US"/>
                </w:rPr>
              </w:pPr>
              <w:r>
                <w:rPr>
                  <w:noProof/>
                  <w:lang w:val="en-US"/>
                </w:rPr>
                <w:t xml:space="preserve">Hart, K., 1981. </w:t>
              </w:r>
              <w:r>
                <w:rPr>
                  <w:i/>
                  <w:iCs/>
                  <w:noProof/>
                  <w:lang w:val="en-US"/>
                </w:rPr>
                <w:t xml:space="preserve">Childrens Understanding of Mathematics:11~16. </w:t>
              </w:r>
              <w:r>
                <w:rPr>
                  <w:noProof/>
                  <w:lang w:val="en-US"/>
                </w:rPr>
                <w:t>Newcastle Upon Tyne: Athenaeum Press Ltd.</w:t>
              </w:r>
            </w:p>
            <w:p w14:paraId="505C6537" w14:textId="77777777" w:rsidR="00467084" w:rsidRDefault="00467084" w:rsidP="00467084">
              <w:pPr>
                <w:pStyle w:val="Bibliography"/>
                <w:rPr>
                  <w:noProof/>
                  <w:lang w:val="en-US"/>
                </w:rPr>
              </w:pPr>
              <w:r>
                <w:rPr>
                  <w:noProof/>
                  <w:lang w:val="en-US"/>
                </w:rPr>
                <w:t xml:space="preserve">Hermam, A. &amp; Edwards, J., 2019. </w:t>
              </w:r>
              <w:r>
                <w:rPr>
                  <w:i/>
                  <w:iCs/>
                  <w:noProof/>
                  <w:lang w:val="en-US"/>
                </w:rPr>
                <w:t xml:space="preserve">Organizing Your Social Sciences Research Paper: Limitations of the Study. </w:t>
              </w:r>
              <w:r>
                <w:rPr>
                  <w:noProof/>
                  <w:lang w:val="en-US"/>
                </w:rPr>
                <w:t xml:space="preserve">[Online] </w:t>
              </w:r>
              <w:r>
                <w:rPr>
                  <w:noProof/>
                  <w:lang w:val="en-US"/>
                </w:rPr>
                <w:br/>
                <w:t xml:space="preserve">Available at: </w:t>
              </w:r>
              <w:r>
                <w:rPr>
                  <w:noProof/>
                  <w:u w:val="single"/>
                  <w:lang w:val="en-US"/>
                </w:rPr>
                <w:t>http://libguides.usc.edu/writingguide/limitations</w:t>
              </w:r>
              <w:r>
                <w:rPr>
                  <w:noProof/>
                  <w:lang w:val="en-US"/>
                </w:rPr>
                <w:br/>
                <w:t>[Accessed 8 April 2019].</w:t>
              </w:r>
            </w:p>
            <w:p w14:paraId="03A3D483" w14:textId="77777777" w:rsidR="00467084" w:rsidRDefault="00467084" w:rsidP="00467084">
              <w:pPr>
                <w:pStyle w:val="Bibliography"/>
                <w:rPr>
                  <w:noProof/>
                  <w:lang w:val="en-US"/>
                </w:rPr>
              </w:pPr>
              <w:r>
                <w:rPr>
                  <w:noProof/>
                  <w:lang w:val="en-US"/>
                </w:rPr>
                <w:t xml:space="preserve">Hinchey, P., 2010. </w:t>
              </w:r>
              <w:r>
                <w:rPr>
                  <w:i/>
                  <w:iCs/>
                  <w:noProof/>
                  <w:lang w:val="en-US"/>
                </w:rPr>
                <w:t xml:space="preserve">Finding freedom in the classroom: a practical introduction to critical theory. </w:t>
              </w:r>
              <w:r>
                <w:rPr>
                  <w:noProof/>
                  <w:lang w:val="en-US"/>
                </w:rPr>
                <w:t>New York: Peter Lang.</w:t>
              </w:r>
            </w:p>
            <w:p w14:paraId="3F1C5DC9" w14:textId="77777777" w:rsidR="00467084" w:rsidRDefault="00467084" w:rsidP="00467084">
              <w:pPr>
                <w:pStyle w:val="Bibliography"/>
                <w:rPr>
                  <w:noProof/>
                  <w:lang w:val="en-US"/>
                </w:rPr>
              </w:pPr>
              <w:r>
                <w:rPr>
                  <w:noProof/>
                  <w:lang w:val="en-US"/>
                </w:rPr>
                <w:t xml:space="preserve">Küchemann, D., 1981. </w:t>
              </w:r>
              <w:r>
                <w:rPr>
                  <w:i/>
                  <w:iCs/>
                  <w:noProof/>
                  <w:lang w:val="en-US"/>
                </w:rPr>
                <w:t xml:space="preserve">Children’s under-standing of mathematics: 11–16. </w:t>
              </w:r>
              <w:r>
                <w:rPr>
                  <w:noProof/>
                  <w:lang w:val="en-US"/>
                </w:rPr>
                <w:t>London: John Murray.</w:t>
              </w:r>
            </w:p>
            <w:p w14:paraId="3E46CAB3" w14:textId="77777777" w:rsidR="00467084" w:rsidRDefault="00467084" w:rsidP="00467084">
              <w:pPr>
                <w:pStyle w:val="Bibliography"/>
                <w:rPr>
                  <w:noProof/>
                  <w:lang w:val="en-US"/>
                </w:rPr>
              </w:pPr>
              <w:r>
                <w:rPr>
                  <w:noProof/>
                  <w:lang w:val="en-US"/>
                </w:rPr>
                <w:t xml:space="preserve">Kaput, J., 1999. </w:t>
              </w:r>
              <w:r>
                <w:rPr>
                  <w:i/>
                  <w:iCs/>
                  <w:noProof/>
                  <w:lang w:val="en-US"/>
                </w:rPr>
                <w:t xml:space="preserve">Teaching and learning a new algebra. </w:t>
              </w:r>
              <w:r>
                <w:rPr>
                  <w:noProof/>
                  <w:lang w:val="en-US"/>
                </w:rPr>
                <w:t>s.l.:s.n.</w:t>
              </w:r>
            </w:p>
            <w:p w14:paraId="3CDB1755" w14:textId="77777777" w:rsidR="00467084" w:rsidRDefault="00467084" w:rsidP="00467084">
              <w:pPr>
                <w:pStyle w:val="Bibliography"/>
                <w:rPr>
                  <w:noProof/>
                  <w:lang w:val="en-US"/>
                </w:rPr>
              </w:pPr>
              <w:r>
                <w:rPr>
                  <w:noProof/>
                  <w:lang w:val="en-US"/>
                </w:rPr>
                <w:t xml:space="preserve">Ketterin-Geller, L., Jungjohann, K., Chard, D. &amp; Baker, S., 2007. From arithmetic to algebra. </w:t>
              </w:r>
              <w:r>
                <w:rPr>
                  <w:i/>
                  <w:iCs/>
                  <w:noProof/>
                  <w:lang w:val="en-US"/>
                </w:rPr>
                <w:t xml:space="preserve">Educational Leadership, </w:t>
              </w:r>
              <w:r>
                <w:rPr>
                  <w:noProof/>
                  <w:lang w:val="en-US"/>
                </w:rPr>
                <w:t>65(3), p. 6.</w:t>
              </w:r>
            </w:p>
            <w:p w14:paraId="3C1AFDB5" w14:textId="77777777" w:rsidR="00467084" w:rsidRDefault="00467084" w:rsidP="00467084">
              <w:pPr>
                <w:pStyle w:val="Bibliography"/>
                <w:rPr>
                  <w:noProof/>
                  <w:lang w:val="en-US"/>
                </w:rPr>
              </w:pPr>
              <w:r>
                <w:rPr>
                  <w:noProof/>
                  <w:lang w:val="en-US"/>
                </w:rPr>
                <w:t xml:space="preserve">Kieran, C., 1979. </w:t>
              </w:r>
              <w:r>
                <w:rPr>
                  <w:i/>
                  <w:iCs/>
                  <w:noProof/>
                  <w:lang w:val="en-US"/>
                </w:rPr>
                <w:t xml:space="preserve">Children’s operational thinking within the context of brack-eting and the order of operations, </w:t>
              </w:r>
              <w:r>
                <w:rPr>
                  <w:noProof/>
                  <w:lang w:val="en-US"/>
                </w:rPr>
                <w:t>England: Interna-tional Conference for the Psychology of Mathematics Education.</w:t>
              </w:r>
            </w:p>
            <w:p w14:paraId="7283DCD2" w14:textId="77777777" w:rsidR="00467084" w:rsidRDefault="00467084" w:rsidP="00467084">
              <w:pPr>
                <w:pStyle w:val="Bibliography"/>
                <w:rPr>
                  <w:noProof/>
                  <w:lang w:val="en-US"/>
                </w:rPr>
              </w:pPr>
              <w:r>
                <w:rPr>
                  <w:noProof/>
                  <w:lang w:val="en-US"/>
                </w:rPr>
                <w:t xml:space="preserve">Kieran, C., 1992. </w:t>
              </w:r>
              <w:r>
                <w:rPr>
                  <w:i/>
                  <w:iCs/>
                  <w:noProof/>
                  <w:lang w:val="en-US"/>
                </w:rPr>
                <w:t xml:space="preserve">The learning and teaching of school algebra. </w:t>
              </w:r>
              <w:r>
                <w:rPr>
                  <w:noProof/>
                  <w:lang w:val="en-US"/>
                </w:rPr>
                <w:t>New York: Macmillan.</w:t>
              </w:r>
            </w:p>
            <w:p w14:paraId="47BB5CD9" w14:textId="77777777" w:rsidR="00467084" w:rsidRDefault="00467084" w:rsidP="00467084">
              <w:pPr>
                <w:pStyle w:val="Bibliography"/>
                <w:rPr>
                  <w:noProof/>
                  <w:lang w:val="en-US"/>
                </w:rPr>
              </w:pPr>
              <w:r>
                <w:rPr>
                  <w:noProof/>
                  <w:lang w:val="en-US"/>
                </w:rPr>
                <w:t xml:space="preserve">Koedinger, K. &amp; Nathan, M., 2004. The real story behind story problems; effects of representations on quantitative reasoning. </w:t>
              </w:r>
              <w:r>
                <w:rPr>
                  <w:i/>
                  <w:iCs/>
                  <w:noProof/>
                  <w:lang w:val="en-US"/>
                </w:rPr>
                <w:t xml:space="preserve">Journal of the Learning Sciences, </w:t>
              </w:r>
              <w:r>
                <w:rPr>
                  <w:noProof/>
                  <w:lang w:val="en-US"/>
                </w:rPr>
                <w:t>13(2).</w:t>
              </w:r>
            </w:p>
            <w:p w14:paraId="79E5D4B5" w14:textId="77777777" w:rsidR="00467084" w:rsidRDefault="00467084" w:rsidP="00467084">
              <w:pPr>
                <w:pStyle w:val="Bibliography"/>
                <w:rPr>
                  <w:noProof/>
                  <w:lang w:val="en-US"/>
                </w:rPr>
              </w:pPr>
              <w:r>
                <w:rPr>
                  <w:noProof/>
                  <w:lang w:val="en-US"/>
                </w:rPr>
                <w:t xml:space="preserve">Kuchemann, D., 1981. </w:t>
              </w:r>
              <w:r>
                <w:rPr>
                  <w:i/>
                  <w:iCs/>
                  <w:noProof/>
                  <w:lang w:val="en-US"/>
                </w:rPr>
                <w:t xml:space="preserve">Childrens Understanding of Mathematics. </w:t>
              </w:r>
              <w:r>
                <w:rPr>
                  <w:noProof/>
                  <w:lang w:val="en-US"/>
                </w:rPr>
                <w:t>London: John Murray.</w:t>
              </w:r>
            </w:p>
            <w:p w14:paraId="011E28D5" w14:textId="77777777" w:rsidR="00467084" w:rsidRDefault="00467084" w:rsidP="00467084">
              <w:pPr>
                <w:pStyle w:val="Bibliography"/>
                <w:rPr>
                  <w:noProof/>
                  <w:lang w:val="en-US"/>
                </w:rPr>
              </w:pPr>
              <w:r>
                <w:rPr>
                  <w:noProof/>
                  <w:lang w:val="en-US"/>
                </w:rPr>
                <w:t xml:space="preserve">Lee, C., 2006. </w:t>
              </w:r>
              <w:r>
                <w:rPr>
                  <w:i/>
                  <w:iCs/>
                  <w:noProof/>
                  <w:lang w:val="en-US"/>
                </w:rPr>
                <w:t xml:space="preserve">Language for Learning Mathematics: Assessment for Learning in Practice. </w:t>
              </w:r>
              <w:r>
                <w:rPr>
                  <w:noProof/>
                  <w:lang w:val="en-US"/>
                </w:rPr>
                <w:t>Berkshire: Open University Press.</w:t>
              </w:r>
            </w:p>
            <w:p w14:paraId="7D111744" w14:textId="77777777" w:rsidR="00467084" w:rsidRDefault="00467084" w:rsidP="00467084">
              <w:pPr>
                <w:pStyle w:val="Bibliography"/>
                <w:rPr>
                  <w:noProof/>
                  <w:lang w:val="en-US"/>
                </w:rPr>
              </w:pPr>
              <w:r>
                <w:rPr>
                  <w:noProof/>
                  <w:lang w:val="en-US"/>
                </w:rPr>
                <w:t xml:space="preserve">Mason, J. &amp; Sutherland, R., 2002. </w:t>
              </w:r>
              <w:r>
                <w:rPr>
                  <w:i/>
                  <w:iCs/>
                  <w:noProof/>
                  <w:lang w:val="en-US"/>
                </w:rPr>
                <w:t xml:space="preserve">Key Aspects of Teaching Algebra in Schools. </w:t>
              </w:r>
              <w:r>
                <w:rPr>
                  <w:noProof/>
                  <w:lang w:val="en-US"/>
                </w:rPr>
                <w:t>London: Qualifications and Curriculum Authority.</w:t>
              </w:r>
            </w:p>
            <w:p w14:paraId="13B68C22" w14:textId="77777777" w:rsidR="00467084" w:rsidRDefault="00467084" w:rsidP="00467084">
              <w:pPr>
                <w:pStyle w:val="Bibliography"/>
                <w:rPr>
                  <w:noProof/>
                  <w:lang w:val="en-US"/>
                </w:rPr>
              </w:pPr>
              <w:r>
                <w:rPr>
                  <w:noProof/>
                  <w:lang w:val="en-US"/>
                </w:rPr>
                <w:t xml:space="preserve">Nickson, M., 2000. </w:t>
              </w:r>
              <w:r>
                <w:rPr>
                  <w:i/>
                  <w:iCs/>
                  <w:noProof/>
                  <w:lang w:val="en-US"/>
                </w:rPr>
                <w:t xml:space="preserve">Teaching and Learning Mathematics: A Teacher's Guide to Recent Research and it's Application. </w:t>
              </w:r>
              <w:r>
                <w:rPr>
                  <w:noProof/>
                  <w:lang w:val="en-US"/>
                </w:rPr>
                <w:t>London: Cassell.</w:t>
              </w:r>
            </w:p>
            <w:p w14:paraId="5D2AC01A" w14:textId="77777777" w:rsidR="00467084" w:rsidRDefault="00467084" w:rsidP="00467084">
              <w:pPr>
                <w:pStyle w:val="Bibliography"/>
                <w:rPr>
                  <w:noProof/>
                  <w:lang w:val="en-US"/>
                </w:rPr>
              </w:pPr>
              <w:r>
                <w:rPr>
                  <w:noProof/>
                  <w:lang w:val="en-US"/>
                </w:rPr>
                <w:t xml:space="preserve">ResearchMethadology, 2019. </w:t>
              </w:r>
              <w:r>
                <w:rPr>
                  <w:i/>
                  <w:iCs/>
                  <w:noProof/>
                  <w:lang w:val="en-US"/>
                </w:rPr>
                <w:t xml:space="preserve">Research Methadology. </w:t>
              </w:r>
              <w:r>
                <w:rPr>
                  <w:noProof/>
                  <w:lang w:val="en-US"/>
                </w:rPr>
                <w:t xml:space="preserve">[Online] </w:t>
              </w:r>
              <w:r>
                <w:rPr>
                  <w:noProof/>
                  <w:lang w:val="en-US"/>
                </w:rPr>
                <w:br/>
                <w:t xml:space="preserve">Available at: </w:t>
              </w:r>
              <w:r>
                <w:rPr>
                  <w:noProof/>
                  <w:u w:val="single"/>
                  <w:lang w:val="en-US"/>
                </w:rPr>
                <w:t>https://research-methodology.net/research-methods/research-limitations/</w:t>
              </w:r>
              <w:r>
                <w:rPr>
                  <w:noProof/>
                  <w:lang w:val="en-US"/>
                </w:rPr>
                <w:br/>
                <w:t>[Accessed 8 April 2019].</w:t>
              </w:r>
            </w:p>
            <w:p w14:paraId="4C1897C9" w14:textId="77777777" w:rsidR="00467084" w:rsidRDefault="00467084" w:rsidP="00467084">
              <w:pPr>
                <w:pStyle w:val="Bibliography"/>
                <w:rPr>
                  <w:noProof/>
                  <w:lang w:val="en-US"/>
                </w:rPr>
              </w:pPr>
              <w:r>
                <w:rPr>
                  <w:noProof/>
                  <w:lang w:val="en-US"/>
                </w:rPr>
                <w:t xml:space="preserve">Swan, M., 2001. </w:t>
              </w:r>
              <w:r>
                <w:rPr>
                  <w:i/>
                  <w:iCs/>
                  <w:noProof/>
                  <w:lang w:val="en-US"/>
                </w:rPr>
                <w:t xml:space="preserve">Dealing with Misconceptions in Mathematics. </w:t>
              </w:r>
              <w:r>
                <w:rPr>
                  <w:noProof/>
                  <w:lang w:val="en-US"/>
                </w:rPr>
                <w:t>London: Routledge Falmer.</w:t>
              </w:r>
            </w:p>
            <w:p w14:paraId="6683DAE6" w14:textId="77777777" w:rsidR="00467084" w:rsidRDefault="00467084" w:rsidP="00467084">
              <w:pPr>
                <w:pStyle w:val="Bibliography"/>
                <w:rPr>
                  <w:noProof/>
                  <w:lang w:val="en-US"/>
                </w:rPr>
              </w:pPr>
              <w:r>
                <w:rPr>
                  <w:noProof/>
                  <w:lang w:val="en-US"/>
                </w:rPr>
                <w:t xml:space="preserve">Tanner, H. &amp; Jones, S., 2000. </w:t>
              </w:r>
              <w:r>
                <w:rPr>
                  <w:i/>
                  <w:iCs/>
                  <w:noProof/>
                  <w:lang w:val="en-US"/>
                </w:rPr>
                <w:t xml:space="preserve">Becoming a Successful Teacher of Mathematics. </w:t>
              </w:r>
              <w:r>
                <w:rPr>
                  <w:noProof/>
                  <w:lang w:val="en-US"/>
                </w:rPr>
                <w:t>London: RoutledgeFalmer.</w:t>
              </w:r>
            </w:p>
            <w:p w14:paraId="6B71A46F" w14:textId="77777777" w:rsidR="00467084" w:rsidRDefault="00467084" w:rsidP="00467084">
              <w:pPr>
                <w:pStyle w:val="Bibliography"/>
                <w:rPr>
                  <w:noProof/>
                  <w:lang w:val="en-US"/>
                </w:rPr>
              </w:pPr>
              <w:r>
                <w:rPr>
                  <w:noProof/>
                  <w:lang w:val="en-US"/>
                </w:rPr>
                <w:lastRenderedPageBreak/>
                <w:t xml:space="preserve">Tanner, H. &amp; Jones, S., 2000. </w:t>
              </w:r>
              <w:r>
                <w:rPr>
                  <w:i/>
                  <w:iCs/>
                  <w:noProof/>
                  <w:lang w:val="en-US"/>
                </w:rPr>
                <w:t xml:space="preserve">Becoming a Successful Teacher of Mathematics. </w:t>
              </w:r>
              <w:r>
                <w:rPr>
                  <w:noProof/>
                  <w:lang w:val="en-US"/>
                </w:rPr>
                <w:t>London: RoutledgeFalmer.</w:t>
              </w:r>
            </w:p>
            <w:p w14:paraId="01BE3256" w14:textId="77777777" w:rsidR="00467084" w:rsidRDefault="00467084" w:rsidP="00467084">
              <w:pPr>
                <w:pStyle w:val="Bibliography"/>
                <w:rPr>
                  <w:noProof/>
                  <w:lang w:val="en-US"/>
                </w:rPr>
              </w:pPr>
              <w:r>
                <w:rPr>
                  <w:noProof/>
                  <w:lang w:val="en-US"/>
                </w:rPr>
                <w:t xml:space="preserve">Vygostsky, L., 1978. </w:t>
              </w:r>
              <w:r>
                <w:rPr>
                  <w:i/>
                  <w:iCs/>
                  <w:noProof/>
                  <w:lang w:val="en-US"/>
                </w:rPr>
                <w:t xml:space="preserve">Mind and Society:The Departemnt of Higher Psychological Processes. </w:t>
              </w:r>
              <w:r>
                <w:rPr>
                  <w:noProof/>
                  <w:lang w:val="en-US"/>
                </w:rPr>
                <w:t>Cambridge: Havard University Press.</w:t>
              </w:r>
            </w:p>
            <w:p w14:paraId="789DB207" w14:textId="77777777" w:rsidR="00467084" w:rsidRDefault="00467084" w:rsidP="00467084">
              <w:pPr>
                <w:pStyle w:val="Bibliography"/>
                <w:rPr>
                  <w:noProof/>
                  <w:lang w:val="en-US"/>
                </w:rPr>
              </w:pPr>
              <w:r>
                <w:rPr>
                  <w:noProof/>
                  <w:lang w:val="en-US"/>
                </w:rPr>
                <w:t xml:space="preserve">Vygotsky, L., Piaget, J., Dewey, J. &amp; Bruner, J., 2015. </w:t>
              </w:r>
              <w:r>
                <w:rPr>
                  <w:i/>
                  <w:iCs/>
                  <w:noProof/>
                  <w:lang w:val="en-US"/>
                </w:rPr>
                <w:t xml:space="preserve">Learning Theories. </w:t>
              </w:r>
              <w:r>
                <w:rPr>
                  <w:noProof/>
                  <w:lang w:val="en-US"/>
                </w:rPr>
                <w:t xml:space="preserve">[Online] </w:t>
              </w:r>
              <w:r>
                <w:rPr>
                  <w:noProof/>
                  <w:lang w:val="en-US"/>
                </w:rPr>
                <w:br/>
                <w:t xml:space="preserve">Available at: </w:t>
              </w:r>
              <w:r>
                <w:rPr>
                  <w:noProof/>
                  <w:u w:val="single"/>
                  <w:lang w:val="en-US"/>
                </w:rPr>
                <w:t>https://www.learning-theories.com/constructivism.html</w:t>
              </w:r>
              <w:r>
                <w:rPr>
                  <w:noProof/>
                  <w:lang w:val="en-US"/>
                </w:rPr>
                <w:br/>
                <w:t>[Accessed 8 May 2019].</w:t>
              </w:r>
            </w:p>
            <w:p w14:paraId="54C3BDDD" w14:textId="77777777" w:rsidR="00467084" w:rsidRDefault="00467084" w:rsidP="00467084">
              <w:pPr>
                <w:pStyle w:val="Bibliography"/>
                <w:rPr>
                  <w:noProof/>
                  <w:lang w:val="en-US"/>
                </w:rPr>
              </w:pPr>
              <w:r>
                <w:rPr>
                  <w:noProof/>
                  <w:lang w:val="en-US"/>
                </w:rPr>
                <w:t xml:space="preserve">Watson, J., 1990. Research for teaching. Learning and teaching algebra. </w:t>
              </w:r>
              <w:r>
                <w:rPr>
                  <w:i/>
                  <w:iCs/>
                  <w:noProof/>
                  <w:lang w:val="en-US"/>
                </w:rPr>
                <w:t xml:space="preserve">Australian Mathematics Teacher, </w:t>
              </w:r>
              <w:r>
                <w:rPr>
                  <w:noProof/>
                  <w:lang w:val="en-US"/>
                </w:rPr>
                <w:t>46(3), pp. 12-14.</w:t>
              </w:r>
            </w:p>
            <w:p w14:paraId="7457B9D9" w14:textId="77777777" w:rsidR="00467084" w:rsidRDefault="00467084" w:rsidP="00467084">
              <w:pPr>
                <w:pStyle w:val="Bibliography"/>
                <w:rPr>
                  <w:noProof/>
                  <w:lang w:val="en-US"/>
                </w:rPr>
              </w:pPr>
              <w:r>
                <w:rPr>
                  <w:noProof/>
                  <w:lang w:val="en-US"/>
                </w:rPr>
                <w:t xml:space="preserve">Welder, R., 2012. Improving Algebra Preparation: Implications From Research on Student Misconceptions and Difficulties. </w:t>
              </w:r>
              <w:r>
                <w:rPr>
                  <w:i/>
                  <w:iCs/>
                  <w:noProof/>
                  <w:lang w:val="en-US"/>
                </w:rPr>
                <w:t xml:space="preserve">School Sceince and Mathematics, </w:t>
              </w:r>
              <w:r>
                <w:rPr>
                  <w:noProof/>
                  <w:lang w:val="en-US"/>
                </w:rPr>
                <w:t>112(4), pp. 255-264.</w:t>
              </w:r>
            </w:p>
            <w:p w14:paraId="6481AF9E" w14:textId="77777777" w:rsidR="00467084" w:rsidRDefault="00467084" w:rsidP="00467084">
              <w:pPr>
                <w:pStyle w:val="Bibliography"/>
                <w:rPr>
                  <w:noProof/>
                  <w:lang w:val="en-US"/>
                </w:rPr>
              </w:pPr>
              <w:r>
                <w:rPr>
                  <w:noProof/>
                  <w:lang w:val="en-US"/>
                </w:rPr>
                <w:t xml:space="preserve">Welsh Goverment, 2014. </w:t>
              </w:r>
              <w:r>
                <w:rPr>
                  <w:i/>
                  <w:iCs/>
                  <w:noProof/>
                  <w:lang w:val="en-US"/>
                </w:rPr>
                <w:t xml:space="preserve">Learing Wales Raising Standards Together. </w:t>
              </w:r>
              <w:r>
                <w:rPr>
                  <w:noProof/>
                  <w:lang w:val="en-US"/>
                </w:rPr>
                <w:t xml:space="preserve">[Online] </w:t>
              </w:r>
              <w:r>
                <w:rPr>
                  <w:noProof/>
                  <w:lang w:val="en-US"/>
                </w:rPr>
                <w:br/>
                <w:t xml:space="preserve">Available at: </w:t>
              </w:r>
              <w:r>
                <w:rPr>
                  <w:noProof/>
                  <w:u w:val="single"/>
                  <w:lang w:val="en-US"/>
                </w:rPr>
                <w:t>https://learning.gov.wales/resources/browse-all/nlnf/?lang=en</w:t>
              </w:r>
              <w:r>
                <w:rPr>
                  <w:noProof/>
                  <w:lang w:val="en-US"/>
                </w:rPr>
                <w:br/>
                <w:t>[Accessed 8 May 2019].</w:t>
              </w:r>
            </w:p>
            <w:p w14:paraId="5E3B2EEB" w14:textId="77777777" w:rsidR="00467084" w:rsidRDefault="00467084" w:rsidP="00467084">
              <w:pPr>
                <w:pStyle w:val="Bibliography"/>
                <w:rPr>
                  <w:noProof/>
                  <w:lang w:val="en-US"/>
                </w:rPr>
              </w:pPr>
              <w:r>
                <w:rPr>
                  <w:noProof/>
                  <w:lang w:val="en-US"/>
                </w:rPr>
                <w:t xml:space="preserve">Welsh Goverment, 2015. </w:t>
              </w:r>
              <w:r>
                <w:rPr>
                  <w:i/>
                  <w:iCs/>
                  <w:noProof/>
                  <w:lang w:val="en-US"/>
                </w:rPr>
                <w:t xml:space="preserve">Successful Futures. </w:t>
              </w:r>
              <w:r>
                <w:rPr>
                  <w:noProof/>
                  <w:lang w:val="en-US"/>
                </w:rPr>
                <w:t xml:space="preserve">[Online] </w:t>
              </w:r>
              <w:r>
                <w:rPr>
                  <w:noProof/>
                  <w:lang w:val="en-US"/>
                </w:rPr>
                <w:br/>
                <w:t xml:space="preserve">Available at: </w:t>
              </w:r>
              <w:r>
                <w:rPr>
                  <w:noProof/>
                  <w:u w:val="single"/>
                  <w:lang w:val="en-US"/>
                </w:rPr>
                <w:t>https://gov.wales/sites/default/files/publications/2018-03/successful-futures.pdf</w:t>
              </w:r>
              <w:r>
                <w:rPr>
                  <w:noProof/>
                  <w:lang w:val="en-US"/>
                </w:rPr>
                <w:br/>
                <w:t>[Accessed 8 May 2019].</w:t>
              </w:r>
            </w:p>
            <w:p w14:paraId="1F83C424" w14:textId="77777777" w:rsidR="00467084" w:rsidRDefault="00467084" w:rsidP="00467084">
              <w:pPr>
                <w:pStyle w:val="Bibliography"/>
                <w:rPr>
                  <w:noProof/>
                  <w:lang w:val="en-US"/>
                </w:rPr>
              </w:pPr>
              <w:r>
                <w:rPr>
                  <w:noProof/>
                  <w:lang w:val="en-US"/>
                </w:rPr>
                <w:t xml:space="preserve">Welsh Goverment, 2016. </w:t>
              </w:r>
              <w:r>
                <w:rPr>
                  <w:i/>
                  <w:iCs/>
                  <w:noProof/>
                  <w:lang w:val="en-US"/>
                </w:rPr>
                <w:t xml:space="preserve">Digital Competence Framework Guidance. </w:t>
              </w:r>
              <w:r>
                <w:rPr>
                  <w:noProof/>
                  <w:lang w:val="en-US"/>
                </w:rPr>
                <w:t xml:space="preserve">[Online] </w:t>
              </w:r>
              <w:r>
                <w:rPr>
                  <w:noProof/>
                  <w:lang w:val="en-US"/>
                </w:rPr>
                <w:br/>
                <w:t xml:space="preserve">Available at: </w:t>
              </w:r>
              <w:r>
                <w:rPr>
                  <w:noProof/>
                  <w:u w:val="single"/>
                  <w:lang w:val="en-US"/>
                </w:rPr>
                <w:t>https://learning.gov.wales/docs/learningwales/publications/160831-dcf-guidance-en-v2.pdf</w:t>
              </w:r>
              <w:r>
                <w:rPr>
                  <w:noProof/>
                  <w:lang w:val="en-US"/>
                </w:rPr>
                <w:br/>
                <w:t>[Accessed 8 May 2019].</w:t>
              </w:r>
            </w:p>
            <w:p w14:paraId="599514BA" w14:textId="6461DEC1" w:rsidR="00467084" w:rsidRDefault="00467084" w:rsidP="00467084">
              <w:r>
                <w:rPr>
                  <w:b/>
                  <w:bCs/>
                  <w:noProof/>
                </w:rPr>
                <w:fldChar w:fldCharType="end"/>
              </w:r>
            </w:p>
          </w:sdtContent>
        </w:sdt>
      </w:sdtContent>
    </w:sdt>
    <w:p w14:paraId="55EEE8B5" w14:textId="77777777" w:rsidR="00467084" w:rsidRDefault="00467084" w:rsidP="007A1BC7">
      <w:pPr>
        <w:rPr>
          <w:color w:val="000000" w:themeColor="text1"/>
        </w:rPr>
      </w:pPr>
    </w:p>
    <w:p w14:paraId="12085DED" w14:textId="6607FD0D" w:rsidR="000E38EB" w:rsidRDefault="000E38EB" w:rsidP="007A1BC7">
      <w:pPr>
        <w:rPr>
          <w:color w:val="000000" w:themeColor="text1"/>
        </w:rPr>
      </w:pPr>
    </w:p>
    <w:p w14:paraId="5B83BF27" w14:textId="77777777" w:rsidR="000E38EB" w:rsidRPr="007A1BC7" w:rsidRDefault="000E38EB" w:rsidP="007A1BC7">
      <w:pPr>
        <w:rPr>
          <w:color w:val="000000" w:themeColor="text1"/>
        </w:rPr>
      </w:pPr>
    </w:p>
    <w:sectPr w:rsidR="000E38EB" w:rsidRPr="007A1BC7" w:rsidSect="00EB076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D5B5C"/>
    <w:multiLevelType w:val="hybridMultilevel"/>
    <w:tmpl w:val="4E521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E328F9"/>
    <w:multiLevelType w:val="hybridMultilevel"/>
    <w:tmpl w:val="1AEC2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112D10"/>
    <w:multiLevelType w:val="hybridMultilevel"/>
    <w:tmpl w:val="E1F8A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68F6"/>
    <w:rsid w:val="00017338"/>
    <w:rsid w:val="000611E8"/>
    <w:rsid w:val="00072D45"/>
    <w:rsid w:val="000B1C28"/>
    <w:rsid w:val="000C077D"/>
    <w:rsid w:val="000C632A"/>
    <w:rsid w:val="000D5092"/>
    <w:rsid w:val="000E38EB"/>
    <w:rsid w:val="00120FF4"/>
    <w:rsid w:val="00133AA2"/>
    <w:rsid w:val="00173E3D"/>
    <w:rsid w:val="001813B3"/>
    <w:rsid w:val="00182748"/>
    <w:rsid w:val="001932BE"/>
    <w:rsid w:val="001A55AC"/>
    <w:rsid w:val="001F10FD"/>
    <w:rsid w:val="00217B41"/>
    <w:rsid w:val="00297A5D"/>
    <w:rsid w:val="002A27F0"/>
    <w:rsid w:val="002A356E"/>
    <w:rsid w:val="002C209D"/>
    <w:rsid w:val="002D0793"/>
    <w:rsid w:val="002D3A83"/>
    <w:rsid w:val="002E47B3"/>
    <w:rsid w:val="002E5FC9"/>
    <w:rsid w:val="002E5FEB"/>
    <w:rsid w:val="00323BDF"/>
    <w:rsid w:val="00326EC0"/>
    <w:rsid w:val="00332BE9"/>
    <w:rsid w:val="00366953"/>
    <w:rsid w:val="00397926"/>
    <w:rsid w:val="003B089C"/>
    <w:rsid w:val="003B0B08"/>
    <w:rsid w:val="003C0677"/>
    <w:rsid w:val="0040361A"/>
    <w:rsid w:val="0041534A"/>
    <w:rsid w:val="004170FF"/>
    <w:rsid w:val="004211CD"/>
    <w:rsid w:val="00447272"/>
    <w:rsid w:val="00452621"/>
    <w:rsid w:val="00467084"/>
    <w:rsid w:val="004731E5"/>
    <w:rsid w:val="004837D1"/>
    <w:rsid w:val="004F4757"/>
    <w:rsid w:val="0052068B"/>
    <w:rsid w:val="00535081"/>
    <w:rsid w:val="00536978"/>
    <w:rsid w:val="00540DBB"/>
    <w:rsid w:val="0056783E"/>
    <w:rsid w:val="00590EC5"/>
    <w:rsid w:val="005C1C88"/>
    <w:rsid w:val="005C232D"/>
    <w:rsid w:val="005C270E"/>
    <w:rsid w:val="005C72C6"/>
    <w:rsid w:val="00603DBD"/>
    <w:rsid w:val="00635847"/>
    <w:rsid w:val="00637723"/>
    <w:rsid w:val="006428F7"/>
    <w:rsid w:val="0065708B"/>
    <w:rsid w:val="00673250"/>
    <w:rsid w:val="00673A76"/>
    <w:rsid w:val="00683F02"/>
    <w:rsid w:val="00690127"/>
    <w:rsid w:val="00693B64"/>
    <w:rsid w:val="006A6566"/>
    <w:rsid w:val="006D6346"/>
    <w:rsid w:val="007521C5"/>
    <w:rsid w:val="00761664"/>
    <w:rsid w:val="00767F1D"/>
    <w:rsid w:val="007A1BC7"/>
    <w:rsid w:val="007D0820"/>
    <w:rsid w:val="007D3A68"/>
    <w:rsid w:val="007E3663"/>
    <w:rsid w:val="00820AF9"/>
    <w:rsid w:val="00822760"/>
    <w:rsid w:val="00853AEE"/>
    <w:rsid w:val="00854831"/>
    <w:rsid w:val="00854FF0"/>
    <w:rsid w:val="008725B3"/>
    <w:rsid w:val="008906E6"/>
    <w:rsid w:val="008A5D7A"/>
    <w:rsid w:val="008B2C1B"/>
    <w:rsid w:val="008F0CED"/>
    <w:rsid w:val="008F3335"/>
    <w:rsid w:val="008F7C94"/>
    <w:rsid w:val="009032E4"/>
    <w:rsid w:val="009300DD"/>
    <w:rsid w:val="009368BE"/>
    <w:rsid w:val="00937A1A"/>
    <w:rsid w:val="00941929"/>
    <w:rsid w:val="00960752"/>
    <w:rsid w:val="009653CA"/>
    <w:rsid w:val="0097796B"/>
    <w:rsid w:val="009854F6"/>
    <w:rsid w:val="00996C7F"/>
    <w:rsid w:val="009A2FAD"/>
    <w:rsid w:val="009B3CB1"/>
    <w:rsid w:val="009B7155"/>
    <w:rsid w:val="009C2839"/>
    <w:rsid w:val="009E1571"/>
    <w:rsid w:val="00A01877"/>
    <w:rsid w:val="00A0298F"/>
    <w:rsid w:val="00A05EAB"/>
    <w:rsid w:val="00A06D79"/>
    <w:rsid w:val="00A42B28"/>
    <w:rsid w:val="00A64130"/>
    <w:rsid w:val="00AA4CAF"/>
    <w:rsid w:val="00AB2C8E"/>
    <w:rsid w:val="00AD3FB2"/>
    <w:rsid w:val="00B062F4"/>
    <w:rsid w:val="00B13EC3"/>
    <w:rsid w:val="00B31B84"/>
    <w:rsid w:val="00B41B5B"/>
    <w:rsid w:val="00B4591C"/>
    <w:rsid w:val="00B474EA"/>
    <w:rsid w:val="00B93718"/>
    <w:rsid w:val="00BA468C"/>
    <w:rsid w:val="00BB6031"/>
    <w:rsid w:val="00BC7FE2"/>
    <w:rsid w:val="00BF06C7"/>
    <w:rsid w:val="00C0176B"/>
    <w:rsid w:val="00C144DA"/>
    <w:rsid w:val="00C32500"/>
    <w:rsid w:val="00C37DCC"/>
    <w:rsid w:val="00C73968"/>
    <w:rsid w:val="00CB0050"/>
    <w:rsid w:val="00CB4F1F"/>
    <w:rsid w:val="00CC6F78"/>
    <w:rsid w:val="00CC7DBB"/>
    <w:rsid w:val="00D025CC"/>
    <w:rsid w:val="00D14257"/>
    <w:rsid w:val="00D15234"/>
    <w:rsid w:val="00D27149"/>
    <w:rsid w:val="00D409D0"/>
    <w:rsid w:val="00D47F16"/>
    <w:rsid w:val="00D6487D"/>
    <w:rsid w:val="00D82BE5"/>
    <w:rsid w:val="00D94B66"/>
    <w:rsid w:val="00D9539C"/>
    <w:rsid w:val="00DB7ABD"/>
    <w:rsid w:val="00DC0969"/>
    <w:rsid w:val="00DC09F5"/>
    <w:rsid w:val="00DC1A4B"/>
    <w:rsid w:val="00DC6EA1"/>
    <w:rsid w:val="00DD329D"/>
    <w:rsid w:val="00DE275E"/>
    <w:rsid w:val="00E04D9D"/>
    <w:rsid w:val="00E7548E"/>
    <w:rsid w:val="00E8441E"/>
    <w:rsid w:val="00EA6AB7"/>
    <w:rsid w:val="00EB0767"/>
    <w:rsid w:val="00EC68F6"/>
    <w:rsid w:val="00EF4329"/>
    <w:rsid w:val="00F020D3"/>
    <w:rsid w:val="00F12245"/>
    <w:rsid w:val="00F149EC"/>
    <w:rsid w:val="00F15765"/>
    <w:rsid w:val="00F23FFB"/>
    <w:rsid w:val="00F36DAB"/>
    <w:rsid w:val="00F37E34"/>
    <w:rsid w:val="00F56554"/>
    <w:rsid w:val="00F634D1"/>
    <w:rsid w:val="00F72CF9"/>
    <w:rsid w:val="00F75535"/>
    <w:rsid w:val="00F775C1"/>
    <w:rsid w:val="00FA0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1A016"/>
  <w14:defaultImageDpi w14:val="32767"/>
  <w15:chartTrackingRefBased/>
  <w15:docId w15:val="{B1B5BBED-208A-AB47-BC83-D5A73C11C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55AC"/>
    <w:rPr>
      <w:rFonts w:ascii="Times New Roman" w:eastAsia="Times New Roman" w:hAnsi="Times New Roman" w:cs="Times New Roman"/>
    </w:rPr>
  </w:style>
  <w:style w:type="paragraph" w:styleId="Heading1">
    <w:name w:val="heading 1"/>
    <w:basedOn w:val="Normal"/>
    <w:next w:val="Normal"/>
    <w:link w:val="Heading1Char"/>
    <w:uiPriority w:val="9"/>
    <w:qFormat/>
    <w:rsid w:val="0046708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3A68"/>
    <w:pPr>
      <w:ind w:left="720"/>
      <w:contextualSpacing/>
    </w:pPr>
    <w:rPr>
      <w:rFonts w:asciiTheme="minorHAnsi" w:eastAsiaTheme="minorHAnsi" w:hAnsiTheme="minorHAnsi" w:cstheme="minorBidi"/>
    </w:rPr>
  </w:style>
  <w:style w:type="character" w:styleId="PlaceholderText">
    <w:name w:val="Placeholder Text"/>
    <w:basedOn w:val="DefaultParagraphFont"/>
    <w:uiPriority w:val="99"/>
    <w:semiHidden/>
    <w:rsid w:val="009A2FAD"/>
    <w:rPr>
      <w:color w:val="808080"/>
    </w:rPr>
  </w:style>
  <w:style w:type="character" w:customStyle="1" w:styleId="Heading1Char">
    <w:name w:val="Heading 1 Char"/>
    <w:basedOn w:val="DefaultParagraphFont"/>
    <w:link w:val="Heading1"/>
    <w:uiPriority w:val="9"/>
    <w:rsid w:val="0046708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67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37412">
      <w:bodyDiv w:val="1"/>
      <w:marLeft w:val="0"/>
      <w:marRight w:val="0"/>
      <w:marTop w:val="0"/>
      <w:marBottom w:val="0"/>
      <w:divBdr>
        <w:top w:val="none" w:sz="0" w:space="0" w:color="auto"/>
        <w:left w:val="none" w:sz="0" w:space="0" w:color="auto"/>
        <w:bottom w:val="none" w:sz="0" w:space="0" w:color="auto"/>
        <w:right w:val="none" w:sz="0" w:space="0" w:color="auto"/>
      </w:divBdr>
    </w:div>
    <w:div w:id="93091916">
      <w:bodyDiv w:val="1"/>
      <w:marLeft w:val="0"/>
      <w:marRight w:val="0"/>
      <w:marTop w:val="0"/>
      <w:marBottom w:val="0"/>
      <w:divBdr>
        <w:top w:val="none" w:sz="0" w:space="0" w:color="auto"/>
        <w:left w:val="none" w:sz="0" w:space="0" w:color="auto"/>
        <w:bottom w:val="none" w:sz="0" w:space="0" w:color="auto"/>
        <w:right w:val="none" w:sz="0" w:space="0" w:color="auto"/>
      </w:divBdr>
    </w:div>
    <w:div w:id="143014139">
      <w:bodyDiv w:val="1"/>
      <w:marLeft w:val="0"/>
      <w:marRight w:val="0"/>
      <w:marTop w:val="0"/>
      <w:marBottom w:val="0"/>
      <w:divBdr>
        <w:top w:val="none" w:sz="0" w:space="0" w:color="auto"/>
        <w:left w:val="none" w:sz="0" w:space="0" w:color="auto"/>
        <w:bottom w:val="none" w:sz="0" w:space="0" w:color="auto"/>
        <w:right w:val="none" w:sz="0" w:space="0" w:color="auto"/>
      </w:divBdr>
    </w:div>
    <w:div w:id="157549558">
      <w:bodyDiv w:val="1"/>
      <w:marLeft w:val="0"/>
      <w:marRight w:val="0"/>
      <w:marTop w:val="0"/>
      <w:marBottom w:val="0"/>
      <w:divBdr>
        <w:top w:val="none" w:sz="0" w:space="0" w:color="auto"/>
        <w:left w:val="none" w:sz="0" w:space="0" w:color="auto"/>
        <w:bottom w:val="none" w:sz="0" w:space="0" w:color="auto"/>
        <w:right w:val="none" w:sz="0" w:space="0" w:color="auto"/>
      </w:divBdr>
    </w:div>
    <w:div w:id="162280303">
      <w:bodyDiv w:val="1"/>
      <w:marLeft w:val="0"/>
      <w:marRight w:val="0"/>
      <w:marTop w:val="0"/>
      <w:marBottom w:val="0"/>
      <w:divBdr>
        <w:top w:val="none" w:sz="0" w:space="0" w:color="auto"/>
        <w:left w:val="none" w:sz="0" w:space="0" w:color="auto"/>
        <w:bottom w:val="none" w:sz="0" w:space="0" w:color="auto"/>
        <w:right w:val="none" w:sz="0" w:space="0" w:color="auto"/>
      </w:divBdr>
    </w:div>
    <w:div w:id="173419668">
      <w:bodyDiv w:val="1"/>
      <w:marLeft w:val="0"/>
      <w:marRight w:val="0"/>
      <w:marTop w:val="0"/>
      <w:marBottom w:val="0"/>
      <w:divBdr>
        <w:top w:val="none" w:sz="0" w:space="0" w:color="auto"/>
        <w:left w:val="none" w:sz="0" w:space="0" w:color="auto"/>
        <w:bottom w:val="none" w:sz="0" w:space="0" w:color="auto"/>
        <w:right w:val="none" w:sz="0" w:space="0" w:color="auto"/>
      </w:divBdr>
    </w:div>
    <w:div w:id="201329213">
      <w:bodyDiv w:val="1"/>
      <w:marLeft w:val="0"/>
      <w:marRight w:val="0"/>
      <w:marTop w:val="0"/>
      <w:marBottom w:val="0"/>
      <w:divBdr>
        <w:top w:val="none" w:sz="0" w:space="0" w:color="auto"/>
        <w:left w:val="none" w:sz="0" w:space="0" w:color="auto"/>
        <w:bottom w:val="none" w:sz="0" w:space="0" w:color="auto"/>
        <w:right w:val="none" w:sz="0" w:space="0" w:color="auto"/>
      </w:divBdr>
    </w:div>
    <w:div w:id="204219180">
      <w:bodyDiv w:val="1"/>
      <w:marLeft w:val="0"/>
      <w:marRight w:val="0"/>
      <w:marTop w:val="0"/>
      <w:marBottom w:val="0"/>
      <w:divBdr>
        <w:top w:val="none" w:sz="0" w:space="0" w:color="auto"/>
        <w:left w:val="none" w:sz="0" w:space="0" w:color="auto"/>
        <w:bottom w:val="none" w:sz="0" w:space="0" w:color="auto"/>
        <w:right w:val="none" w:sz="0" w:space="0" w:color="auto"/>
      </w:divBdr>
    </w:div>
    <w:div w:id="205677147">
      <w:bodyDiv w:val="1"/>
      <w:marLeft w:val="0"/>
      <w:marRight w:val="0"/>
      <w:marTop w:val="0"/>
      <w:marBottom w:val="0"/>
      <w:divBdr>
        <w:top w:val="none" w:sz="0" w:space="0" w:color="auto"/>
        <w:left w:val="none" w:sz="0" w:space="0" w:color="auto"/>
        <w:bottom w:val="none" w:sz="0" w:space="0" w:color="auto"/>
        <w:right w:val="none" w:sz="0" w:space="0" w:color="auto"/>
      </w:divBdr>
    </w:div>
    <w:div w:id="207769150">
      <w:bodyDiv w:val="1"/>
      <w:marLeft w:val="0"/>
      <w:marRight w:val="0"/>
      <w:marTop w:val="0"/>
      <w:marBottom w:val="0"/>
      <w:divBdr>
        <w:top w:val="none" w:sz="0" w:space="0" w:color="auto"/>
        <w:left w:val="none" w:sz="0" w:space="0" w:color="auto"/>
        <w:bottom w:val="none" w:sz="0" w:space="0" w:color="auto"/>
        <w:right w:val="none" w:sz="0" w:space="0" w:color="auto"/>
      </w:divBdr>
    </w:div>
    <w:div w:id="232128694">
      <w:bodyDiv w:val="1"/>
      <w:marLeft w:val="0"/>
      <w:marRight w:val="0"/>
      <w:marTop w:val="0"/>
      <w:marBottom w:val="0"/>
      <w:divBdr>
        <w:top w:val="none" w:sz="0" w:space="0" w:color="auto"/>
        <w:left w:val="none" w:sz="0" w:space="0" w:color="auto"/>
        <w:bottom w:val="none" w:sz="0" w:space="0" w:color="auto"/>
        <w:right w:val="none" w:sz="0" w:space="0" w:color="auto"/>
      </w:divBdr>
    </w:div>
    <w:div w:id="252713623">
      <w:bodyDiv w:val="1"/>
      <w:marLeft w:val="0"/>
      <w:marRight w:val="0"/>
      <w:marTop w:val="0"/>
      <w:marBottom w:val="0"/>
      <w:divBdr>
        <w:top w:val="none" w:sz="0" w:space="0" w:color="auto"/>
        <w:left w:val="none" w:sz="0" w:space="0" w:color="auto"/>
        <w:bottom w:val="none" w:sz="0" w:space="0" w:color="auto"/>
        <w:right w:val="none" w:sz="0" w:space="0" w:color="auto"/>
      </w:divBdr>
    </w:div>
    <w:div w:id="260964414">
      <w:bodyDiv w:val="1"/>
      <w:marLeft w:val="0"/>
      <w:marRight w:val="0"/>
      <w:marTop w:val="0"/>
      <w:marBottom w:val="0"/>
      <w:divBdr>
        <w:top w:val="none" w:sz="0" w:space="0" w:color="auto"/>
        <w:left w:val="none" w:sz="0" w:space="0" w:color="auto"/>
        <w:bottom w:val="none" w:sz="0" w:space="0" w:color="auto"/>
        <w:right w:val="none" w:sz="0" w:space="0" w:color="auto"/>
      </w:divBdr>
    </w:div>
    <w:div w:id="262612076">
      <w:bodyDiv w:val="1"/>
      <w:marLeft w:val="0"/>
      <w:marRight w:val="0"/>
      <w:marTop w:val="0"/>
      <w:marBottom w:val="0"/>
      <w:divBdr>
        <w:top w:val="none" w:sz="0" w:space="0" w:color="auto"/>
        <w:left w:val="none" w:sz="0" w:space="0" w:color="auto"/>
        <w:bottom w:val="none" w:sz="0" w:space="0" w:color="auto"/>
        <w:right w:val="none" w:sz="0" w:space="0" w:color="auto"/>
      </w:divBdr>
    </w:div>
    <w:div w:id="264458395">
      <w:bodyDiv w:val="1"/>
      <w:marLeft w:val="0"/>
      <w:marRight w:val="0"/>
      <w:marTop w:val="0"/>
      <w:marBottom w:val="0"/>
      <w:divBdr>
        <w:top w:val="none" w:sz="0" w:space="0" w:color="auto"/>
        <w:left w:val="none" w:sz="0" w:space="0" w:color="auto"/>
        <w:bottom w:val="none" w:sz="0" w:space="0" w:color="auto"/>
        <w:right w:val="none" w:sz="0" w:space="0" w:color="auto"/>
      </w:divBdr>
    </w:div>
    <w:div w:id="264920302">
      <w:bodyDiv w:val="1"/>
      <w:marLeft w:val="0"/>
      <w:marRight w:val="0"/>
      <w:marTop w:val="0"/>
      <w:marBottom w:val="0"/>
      <w:divBdr>
        <w:top w:val="none" w:sz="0" w:space="0" w:color="auto"/>
        <w:left w:val="none" w:sz="0" w:space="0" w:color="auto"/>
        <w:bottom w:val="none" w:sz="0" w:space="0" w:color="auto"/>
        <w:right w:val="none" w:sz="0" w:space="0" w:color="auto"/>
      </w:divBdr>
    </w:div>
    <w:div w:id="284433814">
      <w:bodyDiv w:val="1"/>
      <w:marLeft w:val="0"/>
      <w:marRight w:val="0"/>
      <w:marTop w:val="0"/>
      <w:marBottom w:val="0"/>
      <w:divBdr>
        <w:top w:val="none" w:sz="0" w:space="0" w:color="auto"/>
        <w:left w:val="none" w:sz="0" w:space="0" w:color="auto"/>
        <w:bottom w:val="none" w:sz="0" w:space="0" w:color="auto"/>
        <w:right w:val="none" w:sz="0" w:space="0" w:color="auto"/>
      </w:divBdr>
    </w:div>
    <w:div w:id="286938311">
      <w:bodyDiv w:val="1"/>
      <w:marLeft w:val="0"/>
      <w:marRight w:val="0"/>
      <w:marTop w:val="0"/>
      <w:marBottom w:val="0"/>
      <w:divBdr>
        <w:top w:val="none" w:sz="0" w:space="0" w:color="auto"/>
        <w:left w:val="none" w:sz="0" w:space="0" w:color="auto"/>
        <w:bottom w:val="none" w:sz="0" w:space="0" w:color="auto"/>
        <w:right w:val="none" w:sz="0" w:space="0" w:color="auto"/>
      </w:divBdr>
    </w:div>
    <w:div w:id="324166518">
      <w:bodyDiv w:val="1"/>
      <w:marLeft w:val="0"/>
      <w:marRight w:val="0"/>
      <w:marTop w:val="0"/>
      <w:marBottom w:val="0"/>
      <w:divBdr>
        <w:top w:val="none" w:sz="0" w:space="0" w:color="auto"/>
        <w:left w:val="none" w:sz="0" w:space="0" w:color="auto"/>
        <w:bottom w:val="none" w:sz="0" w:space="0" w:color="auto"/>
        <w:right w:val="none" w:sz="0" w:space="0" w:color="auto"/>
      </w:divBdr>
    </w:div>
    <w:div w:id="332489425">
      <w:bodyDiv w:val="1"/>
      <w:marLeft w:val="0"/>
      <w:marRight w:val="0"/>
      <w:marTop w:val="0"/>
      <w:marBottom w:val="0"/>
      <w:divBdr>
        <w:top w:val="none" w:sz="0" w:space="0" w:color="auto"/>
        <w:left w:val="none" w:sz="0" w:space="0" w:color="auto"/>
        <w:bottom w:val="none" w:sz="0" w:space="0" w:color="auto"/>
        <w:right w:val="none" w:sz="0" w:space="0" w:color="auto"/>
      </w:divBdr>
    </w:div>
    <w:div w:id="338823092">
      <w:bodyDiv w:val="1"/>
      <w:marLeft w:val="0"/>
      <w:marRight w:val="0"/>
      <w:marTop w:val="0"/>
      <w:marBottom w:val="0"/>
      <w:divBdr>
        <w:top w:val="none" w:sz="0" w:space="0" w:color="auto"/>
        <w:left w:val="none" w:sz="0" w:space="0" w:color="auto"/>
        <w:bottom w:val="none" w:sz="0" w:space="0" w:color="auto"/>
        <w:right w:val="none" w:sz="0" w:space="0" w:color="auto"/>
      </w:divBdr>
    </w:div>
    <w:div w:id="342325776">
      <w:bodyDiv w:val="1"/>
      <w:marLeft w:val="0"/>
      <w:marRight w:val="0"/>
      <w:marTop w:val="0"/>
      <w:marBottom w:val="0"/>
      <w:divBdr>
        <w:top w:val="none" w:sz="0" w:space="0" w:color="auto"/>
        <w:left w:val="none" w:sz="0" w:space="0" w:color="auto"/>
        <w:bottom w:val="none" w:sz="0" w:space="0" w:color="auto"/>
        <w:right w:val="none" w:sz="0" w:space="0" w:color="auto"/>
      </w:divBdr>
    </w:div>
    <w:div w:id="351880564">
      <w:bodyDiv w:val="1"/>
      <w:marLeft w:val="0"/>
      <w:marRight w:val="0"/>
      <w:marTop w:val="0"/>
      <w:marBottom w:val="0"/>
      <w:divBdr>
        <w:top w:val="none" w:sz="0" w:space="0" w:color="auto"/>
        <w:left w:val="none" w:sz="0" w:space="0" w:color="auto"/>
        <w:bottom w:val="none" w:sz="0" w:space="0" w:color="auto"/>
        <w:right w:val="none" w:sz="0" w:space="0" w:color="auto"/>
      </w:divBdr>
    </w:div>
    <w:div w:id="402869983">
      <w:bodyDiv w:val="1"/>
      <w:marLeft w:val="0"/>
      <w:marRight w:val="0"/>
      <w:marTop w:val="0"/>
      <w:marBottom w:val="0"/>
      <w:divBdr>
        <w:top w:val="none" w:sz="0" w:space="0" w:color="auto"/>
        <w:left w:val="none" w:sz="0" w:space="0" w:color="auto"/>
        <w:bottom w:val="none" w:sz="0" w:space="0" w:color="auto"/>
        <w:right w:val="none" w:sz="0" w:space="0" w:color="auto"/>
      </w:divBdr>
    </w:div>
    <w:div w:id="422074792">
      <w:bodyDiv w:val="1"/>
      <w:marLeft w:val="0"/>
      <w:marRight w:val="0"/>
      <w:marTop w:val="0"/>
      <w:marBottom w:val="0"/>
      <w:divBdr>
        <w:top w:val="none" w:sz="0" w:space="0" w:color="auto"/>
        <w:left w:val="none" w:sz="0" w:space="0" w:color="auto"/>
        <w:bottom w:val="none" w:sz="0" w:space="0" w:color="auto"/>
        <w:right w:val="none" w:sz="0" w:space="0" w:color="auto"/>
      </w:divBdr>
    </w:div>
    <w:div w:id="495651886">
      <w:bodyDiv w:val="1"/>
      <w:marLeft w:val="0"/>
      <w:marRight w:val="0"/>
      <w:marTop w:val="0"/>
      <w:marBottom w:val="0"/>
      <w:divBdr>
        <w:top w:val="none" w:sz="0" w:space="0" w:color="auto"/>
        <w:left w:val="none" w:sz="0" w:space="0" w:color="auto"/>
        <w:bottom w:val="none" w:sz="0" w:space="0" w:color="auto"/>
        <w:right w:val="none" w:sz="0" w:space="0" w:color="auto"/>
      </w:divBdr>
    </w:div>
    <w:div w:id="503252514">
      <w:bodyDiv w:val="1"/>
      <w:marLeft w:val="0"/>
      <w:marRight w:val="0"/>
      <w:marTop w:val="0"/>
      <w:marBottom w:val="0"/>
      <w:divBdr>
        <w:top w:val="none" w:sz="0" w:space="0" w:color="auto"/>
        <w:left w:val="none" w:sz="0" w:space="0" w:color="auto"/>
        <w:bottom w:val="none" w:sz="0" w:space="0" w:color="auto"/>
        <w:right w:val="none" w:sz="0" w:space="0" w:color="auto"/>
      </w:divBdr>
    </w:div>
    <w:div w:id="520046586">
      <w:bodyDiv w:val="1"/>
      <w:marLeft w:val="0"/>
      <w:marRight w:val="0"/>
      <w:marTop w:val="0"/>
      <w:marBottom w:val="0"/>
      <w:divBdr>
        <w:top w:val="none" w:sz="0" w:space="0" w:color="auto"/>
        <w:left w:val="none" w:sz="0" w:space="0" w:color="auto"/>
        <w:bottom w:val="none" w:sz="0" w:space="0" w:color="auto"/>
        <w:right w:val="none" w:sz="0" w:space="0" w:color="auto"/>
      </w:divBdr>
    </w:div>
    <w:div w:id="534272645">
      <w:bodyDiv w:val="1"/>
      <w:marLeft w:val="0"/>
      <w:marRight w:val="0"/>
      <w:marTop w:val="0"/>
      <w:marBottom w:val="0"/>
      <w:divBdr>
        <w:top w:val="none" w:sz="0" w:space="0" w:color="auto"/>
        <w:left w:val="none" w:sz="0" w:space="0" w:color="auto"/>
        <w:bottom w:val="none" w:sz="0" w:space="0" w:color="auto"/>
        <w:right w:val="none" w:sz="0" w:space="0" w:color="auto"/>
      </w:divBdr>
    </w:div>
    <w:div w:id="566494120">
      <w:bodyDiv w:val="1"/>
      <w:marLeft w:val="0"/>
      <w:marRight w:val="0"/>
      <w:marTop w:val="0"/>
      <w:marBottom w:val="0"/>
      <w:divBdr>
        <w:top w:val="none" w:sz="0" w:space="0" w:color="auto"/>
        <w:left w:val="none" w:sz="0" w:space="0" w:color="auto"/>
        <w:bottom w:val="none" w:sz="0" w:space="0" w:color="auto"/>
        <w:right w:val="none" w:sz="0" w:space="0" w:color="auto"/>
      </w:divBdr>
    </w:div>
    <w:div w:id="578489924">
      <w:bodyDiv w:val="1"/>
      <w:marLeft w:val="0"/>
      <w:marRight w:val="0"/>
      <w:marTop w:val="0"/>
      <w:marBottom w:val="0"/>
      <w:divBdr>
        <w:top w:val="none" w:sz="0" w:space="0" w:color="auto"/>
        <w:left w:val="none" w:sz="0" w:space="0" w:color="auto"/>
        <w:bottom w:val="none" w:sz="0" w:space="0" w:color="auto"/>
        <w:right w:val="none" w:sz="0" w:space="0" w:color="auto"/>
      </w:divBdr>
    </w:div>
    <w:div w:id="606618706">
      <w:bodyDiv w:val="1"/>
      <w:marLeft w:val="0"/>
      <w:marRight w:val="0"/>
      <w:marTop w:val="0"/>
      <w:marBottom w:val="0"/>
      <w:divBdr>
        <w:top w:val="none" w:sz="0" w:space="0" w:color="auto"/>
        <w:left w:val="none" w:sz="0" w:space="0" w:color="auto"/>
        <w:bottom w:val="none" w:sz="0" w:space="0" w:color="auto"/>
        <w:right w:val="none" w:sz="0" w:space="0" w:color="auto"/>
      </w:divBdr>
    </w:div>
    <w:div w:id="608510819">
      <w:bodyDiv w:val="1"/>
      <w:marLeft w:val="0"/>
      <w:marRight w:val="0"/>
      <w:marTop w:val="0"/>
      <w:marBottom w:val="0"/>
      <w:divBdr>
        <w:top w:val="none" w:sz="0" w:space="0" w:color="auto"/>
        <w:left w:val="none" w:sz="0" w:space="0" w:color="auto"/>
        <w:bottom w:val="none" w:sz="0" w:space="0" w:color="auto"/>
        <w:right w:val="none" w:sz="0" w:space="0" w:color="auto"/>
      </w:divBdr>
    </w:div>
    <w:div w:id="612707298">
      <w:bodyDiv w:val="1"/>
      <w:marLeft w:val="0"/>
      <w:marRight w:val="0"/>
      <w:marTop w:val="0"/>
      <w:marBottom w:val="0"/>
      <w:divBdr>
        <w:top w:val="none" w:sz="0" w:space="0" w:color="auto"/>
        <w:left w:val="none" w:sz="0" w:space="0" w:color="auto"/>
        <w:bottom w:val="none" w:sz="0" w:space="0" w:color="auto"/>
        <w:right w:val="none" w:sz="0" w:space="0" w:color="auto"/>
      </w:divBdr>
    </w:div>
    <w:div w:id="620844766">
      <w:bodyDiv w:val="1"/>
      <w:marLeft w:val="0"/>
      <w:marRight w:val="0"/>
      <w:marTop w:val="0"/>
      <w:marBottom w:val="0"/>
      <w:divBdr>
        <w:top w:val="none" w:sz="0" w:space="0" w:color="auto"/>
        <w:left w:val="none" w:sz="0" w:space="0" w:color="auto"/>
        <w:bottom w:val="none" w:sz="0" w:space="0" w:color="auto"/>
        <w:right w:val="none" w:sz="0" w:space="0" w:color="auto"/>
      </w:divBdr>
    </w:div>
    <w:div w:id="623922972">
      <w:bodyDiv w:val="1"/>
      <w:marLeft w:val="0"/>
      <w:marRight w:val="0"/>
      <w:marTop w:val="0"/>
      <w:marBottom w:val="0"/>
      <w:divBdr>
        <w:top w:val="none" w:sz="0" w:space="0" w:color="auto"/>
        <w:left w:val="none" w:sz="0" w:space="0" w:color="auto"/>
        <w:bottom w:val="none" w:sz="0" w:space="0" w:color="auto"/>
        <w:right w:val="none" w:sz="0" w:space="0" w:color="auto"/>
      </w:divBdr>
    </w:div>
    <w:div w:id="639459205">
      <w:bodyDiv w:val="1"/>
      <w:marLeft w:val="0"/>
      <w:marRight w:val="0"/>
      <w:marTop w:val="0"/>
      <w:marBottom w:val="0"/>
      <w:divBdr>
        <w:top w:val="none" w:sz="0" w:space="0" w:color="auto"/>
        <w:left w:val="none" w:sz="0" w:space="0" w:color="auto"/>
        <w:bottom w:val="none" w:sz="0" w:space="0" w:color="auto"/>
        <w:right w:val="none" w:sz="0" w:space="0" w:color="auto"/>
      </w:divBdr>
    </w:div>
    <w:div w:id="652411527">
      <w:bodyDiv w:val="1"/>
      <w:marLeft w:val="0"/>
      <w:marRight w:val="0"/>
      <w:marTop w:val="0"/>
      <w:marBottom w:val="0"/>
      <w:divBdr>
        <w:top w:val="none" w:sz="0" w:space="0" w:color="auto"/>
        <w:left w:val="none" w:sz="0" w:space="0" w:color="auto"/>
        <w:bottom w:val="none" w:sz="0" w:space="0" w:color="auto"/>
        <w:right w:val="none" w:sz="0" w:space="0" w:color="auto"/>
      </w:divBdr>
    </w:div>
    <w:div w:id="672142641">
      <w:bodyDiv w:val="1"/>
      <w:marLeft w:val="0"/>
      <w:marRight w:val="0"/>
      <w:marTop w:val="0"/>
      <w:marBottom w:val="0"/>
      <w:divBdr>
        <w:top w:val="none" w:sz="0" w:space="0" w:color="auto"/>
        <w:left w:val="none" w:sz="0" w:space="0" w:color="auto"/>
        <w:bottom w:val="none" w:sz="0" w:space="0" w:color="auto"/>
        <w:right w:val="none" w:sz="0" w:space="0" w:color="auto"/>
      </w:divBdr>
    </w:div>
    <w:div w:id="817458540">
      <w:bodyDiv w:val="1"/>
      <w:marLeft w:val="0"/>
      <w:marRight w:val="0"/>
      <w:marTop w:val="0"/>
      <w:marBottom w:val="0"/>
      <w:divBdr>
        <w:top w:val="none" w:sz="0" w:space="0" w:color="auto"/>
        <w:left w:val="none" w:sz="0" w:space="0" w:color="auto"/>
        <w:bottom w:val="none" w:sz="0" w:space="0" w:color="auto"/>
        <w:right w:val="none" w:sz="0" w:space="0" w:color="auto"/>
      </w:divBdr>
    </w:div>
    <w:div w:id="845948419">
      <w:bodyDiv w:val="1"/>
      <w:marLeft w:val="0"/>
      <w:marRight w:val="0"/>
      <w:marTop w:val="0"/>
      <w:marBottom w:val="0"/>
      <w:divBdr>
        <w:top w:val="none" w:sz="0" w:space="0" w:color="auto"/>
        <w:left w:val="none" w:sz="0" w:space="0" w:color="auto"/>
        <w:bottom w:val="none" w:sz="0" w:space="0" w:color="auto"/>
        <w:right w:val="none" w:sz="0" w:space="0" w:color="auto"/>
      </w:divBdr>
    </w:div>
    <w:div w:id="854423819">
      <w:bodyDiv w:val="1"/>
      <w:marLeft w:val="0"/>
      <w:marRight w:val="0"/>
      <w:marTop w:val="0"/>
      <w:marBottom w:val="0"/>
      <w:divBdr>
        <w:top w:val="none" w:sz="0" w:space="0" w:color="auto"/>
        <w:left w:val="none" w:sz="0" w:space="0" w:color="auto"/>
        <w:bottom w:val="none" w:sz="0" w:space="0" w:color="auto"/>
        <w:right w:val="none" w:sz="0" w:space="0" w:color="auto"/>
      </w:divBdr>
    </w:div>
    <w:div w:id="907228975">
      <w:bodyDiv w:val="1"/>
      <w:marLeft w:val="0"/>
      <w:marRight w:val="0"/>
      <w:marTop w:val="0"/>
      <w:marBottom w:val="0"/>
      <w:divBdr>
        <w:top w:val="none" w:sz="0" w:space="0" w:color="auto"/>
        <w:left w:val="none" w:sz="0" w:space="0" w:color="auto"/>
        <w:bottom w:val="none" w:sz="0" w:space="0" w:color="auto"/>
        <w:right w:val="none" w:sz="0" w:space="0" w:color="auto"/>
      </w:divBdr>
    </w:div>
    <w:div w:id="910963366">
      <w:bodyDiv w:val="1"/>
      <w:marLeft w:val="0"/>
      <w:marRight w:val="0"/>
      <w:marTop w:val="0"/>
      <w:marBottom w:val="0"/>
      <w:divBdr>
        <w:top w:val="none" w:sz="0" w:space="0" w:color="auto"/>
        <w:left w:val="none" w:sz="0" w:space="0" w:color="auto"/>
        <w:bottom w:val="none" w:sz="0" w:space="0" w:color="auto"/>
        <w:right w:val="none" w:sz="0" w:space="0" w:color="auto"/>
      </w:divBdr>
    </w:div>
    <w:div w:id="916551883">
      <w:bodyDiv w:val="1"/>
      <w:marLeft w:val="0"/>
      <w:marRight w:val="0"/>
      <w:marTop w:val="0"/>
      <w:marBottom w:val="0"/>
      <w:divBdr>
        <w:top w:val="none" w:sz="0" w:space="0" w:color="auto"/>
        <w:left w:val="none" w:sz="0" w:space="0" w:color="auto"/>
        <w:bottom w:val="none" w:sz="0" w:space="0" w:color="auto"/>
        <w:right w:val="none" w:sz="0" w:space="0" w:color="auto"/>
      </w:divBdr>
    </w:div>
    <w:div w:id="926303368">
      <w:bodyDiv w:val="1"/>
      <w:marLeft w:val="0"/>
      <w:marRight w:val="0"/>
      <w:marTop w:val="0"/>
      <w:marBottom w:val="0"/>
      <w:divBdr>
        <w:top w:val="none" w:sz="0" w:space="0" w:color="auto"/>
        <w:left w:val="none" w:sz="0" w:space="0" w:color="auto"/>
        <w:bottom w:val="none" w:sz="0" w:space="0" w:color="auto"/>
        <w:right w:val="none" w:sz="0" w:space="0" w:color="auto"/>
      </w:divBdr>
    </w:div>
    <w:div w:id="953369336">
      <w:bodyDiv w:val="1"/>
      <w:marLeft w:val="0"/>
      <w:marRight w:val="0"/>
      <w:marTop w:val="0"/>
      <w:marBottom w:val="0"/>
      <w:divBdr>
        <w:top w:val="none" w:sz="0" w:space="0" w:color="auto"/>
        <w:left w:val="none" w:sz="0" w:space="0" w:color="auto"/>
        <w:bottom w:val="none" w:sz="0" w:space="0" w:color="auto"/>
        <w:right w:val="none" w:sz="0" w:space="0" w:color="auto"/>
      </w:divBdr>
    </w:div>
    <w:div w:id="958796730">
      <w:bodyDiv w:val="1"/>
      <w:marLeft w:val="0"/>
      <w:marRight w:val="0"/>
      <w:marTop w:val="0"/>
      <w:marBottom w:val="0"/>
      <w:divBdr>
        <w:top w:val="none" w:sz="0" w:space="0" w:color="auto"/>
        <w:left w:val="none" w:sz="0" w:space="0" w:color="auto"/>
        <w:bottom w:val="none" w:sz="0" w:space="0" w:color="auto"/>
        <w:right w:val="none" w:sz="0" w:space="0" w:color="auto"/>
      </w:divBdr>
    </w:div>
    <w:div w:id="976111307">
      <w:bodyDiv w:val="1"/>
      <w:marLeft w:val="0"/>
      <w:marRight w:val="0"/>
      <w:marTop w:val="0"/>
      <w:marBottom w:val="0"/>
      <w:divBdr>
        <w:top w:val="none" w:sz="0" w:space="0" w:color="auto"/>
        <w:left w:val="none" w:sz="0" w:space="0" w:color="auto"/>
        <w:bottom w:val="none" w:sz="0" w:space="0" w:color="auto"/>
        <w:right w:val="none" w:sz="0" w:space="0" w:color="auto"/>
      </w:divBdr>
    </w:div>
    <w:div w:id="978728423">
      <w:bodyDiv w:val="1"/>
      <w:marLeft w:val="0"/>
      <w:marRight w:val="0"/>
      <w:marTop w:val="0"/>
      <w:marBottom w:val="0"/>
      <w:divBdr>
        <w:top w:val="none" w:sz="0" w:space="0" w:color="auto"/>
        <w:left w:val="none" w:sz="0" w:space="0" w:color="auto"/>
        <w:bottom w:val="none" w:sz="0" w:space="0" w:color="auto"/>
        <w:right w:val="none" w:sz="0" w:space="0" w:color="auto"/>
      </w:divBdr>
    </w:div>
    <w:div w:id="984315807">
      <w:bodyDiv w:val="1"/>
      <w:marLeft w:val="0"/>
      <w:marRight w:val="0"/>
      <w:marTop w:val="0"/>
      <w:marBottom w:val="0"/>
      <w:divBdr>
        <w:top w:val="none" w:sz="0" w:space="0" w:color="auto"/>
        <w:left w:val="none" w:sz="0" w:space="0" w:color="auto"/>
        <w:bottom w:val="none" w:sz="0" w:space="0" w:color="auto"/>
        <w:right w:val="none" w:sz="0" w:space="0" w:color="auto"/>
      </w:divBdr>
    </w:div>
    <w:div w:id="1015231122">
      <w:bodyDiv w:val="1"/>
      <w:marLeft w:val="0"/>
      <w:marRight w:val="0"/>
      <w:marTop w:val="0"/>
      <w:marBottom w:val="0"/>
      <w:divBdr>
        <w:top w:val="none" w:sz="0" w:space="0" w:color="auto"/>
        <w:left w:val="none" w:sz="0" w:space="0" w:color="auto"/>
        <w:bottom w:val="none" w:sz="0" w:space="0" w:color="auto"/>
        <w:right w:val="none" w:sz="0" w:space="0" w:color="auto"/>
      </w:divBdr>
    </w:div>
    <w:div w:id="1152022123">
      <w:bodyDiv w:val="1"/>
      <w:marLeft w:val="0"/>
      <w:marRight w:val="0"/>
      <w:marTop w:val="0"/>
      <w:marBottom w:val="0"/>
      <w:divBdr>
        <w:top w:val="none" w:sz="0" w:space="0" w:color="auto"/>
        <w:left w:val="none" w:sz="0" w:space="0" w:color="auto"/>
        <w:bottom w:val="none" w:sz="0" w:space="0" w:color="auto"/>
        <w:right w:val="none" w:sz="0" w:space="0" w:color="auto"/>
      </w:divBdr>
    </w:div>
    <w:div w:id="1153643814">
      <w:bodyDiv w:val="1"/>
      <w:marLeft w:val="0"/>
      <w:marRight w:val="0"/>
      <w:marTop w:val="0"/>
      <w:marBottom w:val="0"/>
      <w:divBdr>
        <w:top w:val="none" w:sz="0" w:space="0" w:color="auto"/>
        <w:left w:val="none" w:sz="0" w:space="0" w:color="auto"/>
        <w:bottom w:val="none" w:sz="0" w:space="0" w:color="auto"/>
        <w:right w:val="none" w:sz="0" w:space="0" w:color="auto"/>
      </w:divBdr>
    </w:div>
    <w:div w:id="1190605024">
      <w:bodyDiv w:val="1"/>
      <w:marLeft w:val="0"/>
      <w:marRight w:val="0"/>
      <w:marTop w:val="0"/>
      <w:marBottom w:val="0"/>
      <w:divBdr>
        <w:top w:val="none" w:sz="0" w:space="0" w:color="auto"/>
        <w:left w:val="none" w:sz="0" w:space="0" w:color="auto"/>
        <w:bottom w:val="none" w:sz="0" w:space="0" w:color="auto"/>
        <w:right w:val="none" w:sz="0" w:space="0" w:color="auto"/>
      </w:divBdr>
    </w:div>
    <w:div w:id="1195923022">
      <w:bodyDiv w:val="1"/>
      <w:marLeft w:val="0"/>
      <w:marRight w:val="0"/>
      <w:marTop w:val="0"/>
      <w:marBottom w:val="0"/>
      <w:divBdr>
        <w:top w:val="none" w:sz="0" w:space="0" w:color="auto"/>
        <w:left w:val="none" w:sz="0" w:space="0" w:color="auto"/>
        <w:bottom w:val="none" w:sz="0" w:space="0" w:color="auto"/>
        <w:right w:val="none" w:sz="0" w:space="0" w:color="auto"/>
      </w:divBdr>
    </w:div>
    <w:div w:id="1202014959">
      <w:bodyDiv w:val="1"/>
      <w:marLeft w:val="0"/>
      <w:marRight w:val="0"/>
      <w:marTop w:val="0"/>
      <w:marBottom w:val="0"/>
      <w:divBdr>
        <w:top w:val="none" w:sz="0" w:space="0" w:color="auto"/>
        <w:left w:val="none" w:sz="0" w:space="0" w:color="auto"/>
        <w:bottom w:val="none" w:sz="0" w:space="0" w:color="auto"/>
        <w:right w:val="none" w:sz="0" w:space="0" w:color="auto"/>
      </w:divBdr>
    </w:div>
    <w:div w:id="1221283626">
      <w:bodyDiv w:val="1"/>
      <w:marLeft w:val="0"/>
      <w:marRight w:val="0"/>
      <w:marTop w:val="0"/>
      <w:marBottom w:val="0"/>
      <w:divBdr>
        <w:top w:val="none" w:sz="0" w:space="0" w:color="auto"/>
        <w:left w:val="none" w:sz="0" w:space="0" w:color="auto"/>
        <w:bottom w:val="none" w:sz="0" w:space="0" w:color="auto"/>
        <w:right w:val="none" w:sz="0" w:space="0" w:color="auto"/>
      </w:divBdr>
    </w:div>
    <w:div w:id="1234583770">
      <w:bodyDiv w:val="1"/>
      <w:marLeft w:val="0"/>
      <w:marRight w:val="0"/>
      <w:marTop w:val="0"/>
      <w:marBottom w:val="0"/>
      <w:divBdr>
        <w:top w:val="none" w:sz="0" w:space="0" w:color="auto"/>
        <w:left w:val="none" w:sz="0" w:space="0" w:color="auto"/>
        <w:bottom w:val="none" w:sz="0" w:space="0" w:color="auto"/>
        <w:right w:val="none" w:sz="0" w:space="0" w:color="auto"/>
      </w:divBdr>
    </w:div>
    <w:div w:id="1241597404">
      <w:bodyDiv w:val="1"/>
      <w:marLeft w:val="0"/>
      <w:marRight w:val="0"/>
      <w:marTop w:val="0"/>
      <w:marBottom w:val="0"/>
      <w:divBdr>
        <w:top w:val="none" w:sz="0" w:space="0" w:color="auto"/>
        <w:left w:val="none" w:sz="0" w:space="0" w:color="auto"/>
        <w:bottom w:val="none" w:sz="0" w:space="0" w:color="auto"/>
        <w:right w:val="none" w:sz="0" w:space="0" w:color="auto"/>
      </w:divBdr>
    </w:div>
    <w:div w:id="1245913009">
      <w:bodyDiv w:val="1"/>
      <w:marLeft w:val="0"/>
      <w:marRight w:val="0"/>
      <w:marTop w:val="0"/>
      <w:marBottom w:val="0"/>
      <w:divBdr>
        <w:top w:val="none" w:sz="0" w:space="0" w:color="auto"/>
        <w:left w:val="none" w:sz="0" w:space="0" w:color="auto"/>
        <w:bottom w:val="none" w:sz="0" w:space="0" w:color="auto"/>
        <w:right w:val="none" w:sz="0" w:space="0" w:color="auto"/>
      </w:divBdr>
    </w:div>
    <w:div w:id="1266688435">
      <w:bodyDiv w:val="1"/>
      <w:marLeft w:val="0"/>
      <w:marRight w:val="0"/>
      <w:marTop w:val="0"/>
      <w:marBottom w:val="0"/>
      <w:divBdr>
        <w:top w:val="none" w:sz="0" w:space="0" w:color="auto"/>
        <w:left w:val="none" w:sz="0" w:space="0" w:color="auto"/>
        <w:bottom w:val="none" w:sz="0" w:space="0" w:color="auto"/>
        <w:right w:val="none" w:sz="0" w:space="0" w:color="auto"/>
      </w:divBdr>
    </w:div>
    <w:div w:id="1297031817">
      <w:bodyDiv w:val="1"/>
      <w:marLeft w:val="0"/>
      <w:marRight w:val="0"/>
      <w:marTop w:val="0"/>
      <w:marBottom w:val="0"/>
      <w:divBdr>
        <w:top w:val="none" w:sz="0" w:space="0" w:color="auto"/>
        <w:left w:val="none" w:sz="0" w:space="0" w:color="auto"/>
        <w:bottom w:val="none" w:sz="0" w:space="0" w:color="auto"/>
        <w:right w:val="none" w:sz="0" w:space="0" w:color="auto"/>
      </w:divBdr>
    </w:div>
    <w:div w:id="1326469354">
      <w:bodyDiv w:val="1"/>
      <w:marLeft w:val="0"/>
      <w:marRight w:val="0"/>
      <w:marTop w:val="0"/>
      <w:marBottom w:val="0"/>
      <w:divBdr>
        <w:top w:val="none" w:sz="0" w:space="0" w:color="auto"/>
        <w:left w:val="none" w:sz="0" w:space="0" w:color="auto"/>
        <w:bottom w:val="none" w:sz="0" w:space="0" w:color="auto"/>
        <w:right w:val="none" w:sz="0" w:space="0" w:color="auto"/>
      </w:divBdr>
    </w:div>
    <w:div w:id="1351183815">
      <w:bodyDiv w:val="1"/>
      <w:marLeft w:val="0"/>
      <w:marRight w:val="0"/>
      <w:marTop w:val="0"/>
      <w:marBottom w:val="0"/>
      <w:divBdr>
        <w:top w:val="none" w:sz="0" w:space="0" w:color="auto"/>
        <w:left w:val="none" w:sz="0" w:space="0" w:color="auto"/>
        <w:bottom w:val="none" w:sz="0" w:space="0" w:color="auto"/>
        <w:right w:val="none" w:sz="0" w:space="0" w:color="auto"/>
      </w:divBdr>
    </w:div>
    <w:div w:id="1379283937">
      <w:bodyDiv w:val="1"/>
      <w:marLeft w:val="0"/>
      <w:marRight w:val="0"/>
      <w:marTop w:val="0"/>
      <w:marBottom w:val="0"/>
      <w:divBdr>
        <w:top w:val="none" w:sz="0" w:space="0" w:color="auto"/>
        <w:left w:val="none" w:sz="0" w:space="0" w:color="auto"/>
        <w:bottom w:val="none" w:sz="0" w:space="0" w:color="auto"/>
        <w:right w:val="none" w:sz="0" w:space="0" w:color="auto"/>
      </w:divBdr>
    </w:div>
    <w:div w:id="1428501161">
      <w:bodyDiv w:val="1"/>
      <w:marLeft w:val="0"/>
      <w:marRight w:val="0"/>
      <w:marTop w:val="0"/>
      <w:marBottom w:val="0"/>
      <w:divBdr>
        <w:top w:val="none" w:sz="0" w:space="0" w:color="auto"/>
        <w:left w:val="none" w:sz="0" w:space="0" w:color="auto"/>
        <w:bottom w:val="none" w:sz="0" w:space="0" w:color="auto"/>
        <w:right w:val="none" w:sz="0" w:space="0" w:color="auto"/>
      </w:divBdr>
    </w:div>
    <w:div w:id="1445492618">
      <w:bodyDiv w:val="1"/>
      <w:marLeft w:val="0"/>
      <w:marRight w:val="0"/>
      <w:marTop w:val="0"/>
      <w:marBottom w:val="0"/>
      <w:divBdr>
        <w:top w:val="none" w:sz="0" w:space="0" w:color="auto"/>
        <w:left w:val="none" w:sz="0" w:space="0" w:color="auto"/>
        <w:bottom w:val="none" w:sz="0" w:space="0" w:color="auto"/>
        <w:right w:val="none" w:sz="0" w:space="0" w:color="auto"/>
      </w:divBdr>
    </w:div>
    <w:div w:id="1471048789">
      <w:bodyDiv w:val="1"/>
      <w:marLeft w:val="0"/>
      <w:marRight w:val="0"/>
      <w:marTop w:val="0"/>
      <w:marBottom w:val="0"/>
      <w:divBdr>
        <w:top w:val="none" w:sz="0" w:space="0" w:color="auto"/>
        <w:left w:val="none" w:sz="0" w:space="0" w:color="auto"/>
        <w:bottom w:val="none" w:sz="0" w:space="0" w:color="auto"/>
        <w:right w:val="none" w:sz="0" w:space="0" w:color="auto"/>
      </w:divBdr>
    </w:div>
    <w:div w:id="1476070991">
      <w:bodyDiv w:val="1"/>
      <w:marLeft w:val="0"/>
      <w:marRight w:val="0"/>
      <w:marTop w:val="0"/>
      <w:marBottom w:val="0"/>
      <w:divBdr>
        <w:top w:val="none" w:sz="0" w:space="0" w:color="auto"/>
        <w:left w:val="none" w:sz="0" w:space="0" w:color="auto"/>
        <w:bottom w:val="none" w:sz="0" w:space="0" w:color="auto"/>
        <w:right w:val="none" w:sz="0" w:space="0" w:color="auto"/>
      </w:divBdr>
    </w:div>
    <w:div w:id="1490246392">
      <w:bodyDiv w:val="1"/>
      <w:marLeft w:val="0"/>
      <w:marRight w:val="0"/>
      <w:marTop w:val="0"/>
      <w:marBottom w:val="0"/>
      <w:divBdr>
        <w:top w:val="none" w:sz="0" w:space="0" w:color="auto"/>
        <w:left w:val="none" w:sz="0" w:space="0" w:color="auto"/>
        <w:bottom w:val="none" w:sz="0" w:space="0" w:color="auto"/>
        <w:right w:val="none" w:sz="0" w:space="0" w:color="auto"/>
      </w:divBdr>
    </w:div>
    <w:div w:id="1524712648">
      <w:bodyDiv w:val="1"/>
      <w:marLeft w:val="0"/>
      <w:marRight w:val="0"/>
      <w:marTop w:val="0"/>
      <w:marBottom w:val="0"/>
      <w:divBdr>
        <w:top w:val="none" w:sz="0" w:space="0" w:color="auto"/>
        <w:left w:val="none" w:sz="0" w:space="0" w:color="auto"/>
        <w:bottom w:val="none" w:sz="0" w:space="0" w:color="auto"/>
        <w:right w:val="none" w:sz="0" w:space="0" w:color="auto"/>
      </w:divBdr>
    </w:div>
    <w:div w:id="1546063962">
      <w:bodyDiv w:val="1"/>
      <w:marLeft w:val="0"/>
      <w:marRight w:val="0"/>
      <w:marTop w:val="0"/>
      <w:marBottom w:val="0"/>
      <w:divBdr>
        <w:top w:val="none" w:sz="0" w:space="0" w:color="auto"/>
        <w:left w:val="none" w:sz="0" w:space="0" w:color="auto"/>
        <w:bottom w:val="none" w:sz="0" w:space="0" w:color="auto"/>
        <w:right w:val="none" w:sz="0" w:space="0" w:color="auto"/>
      </w:divBdr>
    </w:div>
    <w:div w:id="1587609784">
      <w:bodyDiv w:val="1"/>
      <w:marLeft w:val="0"/>
      <w:marRight w:val="0"/>
      <w:marTop w:val="0"/>
      <w:marBottom w:val="0"/>
      <w:divBdr>
        <w:top w:val="none" w:sz="0" w:space="0" w:color="auto"/>
        <w:left w:val="none" w:sz="0" w:space="0" w:color="auto"/>
        <w:bottom w:val="none" w:sz="0" w:space="0" w:color="auto"/>
        <w:right w:val="none" w:sz="0" w:space="0" w:color="auto"/>
      </w:divBdr>
    </w:div>
    <w:div w:id="1587838777">
      <w:bodyDiv w:val="1"/>
      <w:marLeft w:val="0"/>
      <w:marRight w:val="0"/>
      <w:marTop w:val="0"/>
      <w:marBottom w:val="0"/>
      <w:divBdr>
        <w:top w:val="none" w:sz="0" w:space="0" w:color="auto"/>
        <w:left w:val="none" w:sz="0" w:space="0" w:color="auto"/>
        <w:bottom w:val="none" w:sz="0" w:space="0" w:color="auto"/>
        <w:right w:val="none" w:sz="0" w:space="0" w:color="auto"/>
      </w:divBdr>
    </w:div>
    <w:div w:id="1595085748">
      <w:bodyDiv w:val="1"/>
      <w:marLeft w:val="0"/>
      <w:marRight w:val="0"/>
      <w:marTop w:val="0"/>
      <w:marBottom w:val="0"/>
      <w:divBdr>
        <w:top w:val="none" w:sz="0" w:space="0" w:color="auto"/>
        <w:left w:val="none" w:sz="0" w:space="0" w:color="auto"/>
        <w:bottom w:val="none" w:sz="0" w:space="0" w:color="auto"/>
        <w:right w:val="none" w:sz="0" w:space="0" w:color="auto"/>
      </w:divBdr>
    </w:div>
    <w:div w:id="1605382288">
      <w:bodyDiv w:val="1"/>
      <w:marLeft w:val="0"/>
      <w:marRight w:val="0"/>
      <w:marTop w:val="0"/>
      <w:marBottom w:val="0"/>
      <w:divBdr>
        <w:top w:val="none" w:sz="0" w:space="0" w:color="auto"/>
        <w:left w:val="none" w:sz="0" w:space="0" w:color="auto"/>
        <w:bottom w:val="none" w:sz="0" w:space="0" w:color="auto"/>
        <w:right w:val="none" w:sz="0" w:space="0" w:color="auto"/>
      </w:divBdr>
    </w:div>
    <w:div w:id="1655991602">
      <w:bodyDiv w:val="1"/>
      <w:marLeft w:val="0"/>
      <w:marRight w:val="0"/>
      <w:marTop w:val="0"/>
      <w:marBottom w:val="0"/>
      <w:divBdr>
        <w:top w:val="none" w:sz="0" w:space="0" w:color="auto"/>
        <w:left w:val="none" w:sz="0" w:space="0" w:color="auto"/>
        <w:bottom w:val="none" w:sz="0" w:space="0" w:color="auto"/>
        <w:right w:val="none" w:sz="0" w:space="0" w:color="auto"/>
      </w:divBdr>
    </w:div>
    <w:div w:id="1659310644">
      <w:bodyDiv w:val="1"/>
      <w:marLeft w:val="0"/>
      <w:marRight w:val="0"/>
      <w:marTop w:val="0"/>
      <w:marBottom w:val="0"/>
      <w:divBdr>
        <w:top w:val="none" w:sz="0" w:space="0" w:color="auto"/>
        <w:left w:val="none" w:sz="0" w:space="0" w:color="auto"/>
        <w:bottom w:val="none" w:sz="0" w:space="0" w:color="auto"/>
        <w:right w:val="none" w:sz="0" w:space="0" w:color="auto"/>
      </w:divBdr>
    </w:div>
    <w:div w:id="1682850304">
      <w:bodyDiv w:val="1"/>
      <w:marLeft w:val="0"/>
      <w:marRight w:val="0"/>
      <w:marTop w:val="0"/>
      <w:marBottom w:val="0"/>
      <w:divBdr>
        <w:top w:val="none" w:sz="0" w:space="0" w:color="auto"/>
        <w:left w:val="none" w:sz="0" w:space="0" w:color="auto"/>
        <w:bottom w:val="none" w:sz="0" w:space="0" w:color="auto"/>
        <w:right w:val="none" w:sz="0" w:space="0" w:color="auto"/>
      </w:divBdr>
    </w:div>
    <w:div w:id="1723167283">
      <w:bodyDiv w:val="1"/>
      <w:marLeft w:val="0"/>
      <w:marRight w:val="0"/>
      <w:marTop w:val="0"/>
      <w:marBottom w:val="0"/>
      <w:divBdr>
        <w:top w:val="none" w:sz="0" w:space="0" w:color="auto"/>
        <w:left w:val="none" w:sz="0" w:space="0" w:color="auto"/>
        <w:bottom w:val="none" w:sz="0" w:space="0" w:color="auto"/>
        <w:right w:val="none" w:sz="0" w:space="0" w:color="auto"/>
      </w:divBdr>
    </w:div>
    <w:div w:id="1739354067">
      <w:bodyDiv w:val="1"/>
      <w:marLeft w:val="0"/>
      <w:marRight w:val="0"/>
      <w:marTop w:val="0"/>
      <w:marBottom w:val="0"/>
      <w:divBdr>
        <w:top w:val="none" w:sz="0" w:space="0" w:color="auto"/>
        <w:left w:val="none" w:sz="0" w:space="0" w:color="auto"/>
        <w:bottom w:val="none" w:sz="0" w:space="0" w:color="auto"/>
        <w:right w:val="none" w:sz="0" w:space="0" w:color="auto"/>
      </w:divBdr>
    </w:div>
    <w:div w:id="1751198636">
      <w:bodyDiv w:val="1"/>
      <w:marLeft w:val="0"/>
      <w:marRight w:val="0"/>
      <w:marTop w:val="0"/>
      <w:marBottom w:val="0"/>
      <w:divBdr>
        <w:top w:val="none" w:sz="0" w:space="0" w:color="auto"/>
        <w:left w:val="none" w:sz="0" w:space="0" w:color="auto"/>
        <w:bottom w:val="none" w:sz="0" w:space="0" w:color="auto"/>
        <w:right w:val="none" w:sz="0" w:space="0" w:color="auto"/>
      </w:divBdr>
    </w:div>
    <w:div w:id="1756047259">
      <w:bodyDiv w:val="1"/>
      <w:marLeft w:val="0"/>
      <w:marRight w:val="0"/>
      <w:marTop w:val="0"/>
      <w:marBottom w:val="0"/>
      <w:divBdr>
        <w:top w:val="none" w:sz="0" w:space="0" w:color="auto"/>
        <w:left w:val="none" w:sz="0" w:space="0" w:color="auto"/>
        <w:bottom w:val="none" w:sz="0" w:space="0" w:color="auto"/>
        <w:right w:val="none" w:sz="0" w:space="0" w:color="auto"/>
      </w:divBdr>
    </w:div>
    <w:div w:id="1800683397">
      <w:bodyDiv w:val="1"/>
      <w:marLeft w:val="0"/>
      <w:marRight w:val="0"/>
      <w:marTop w:val="0"/>
      <w:marBottom w:val="0"/>
      <w:divBdr>
        <w:top w:val="none" w:sz="0" w:space="0" w:color="auto"/>
        <w:left w:val="none" w:sz="0" w:space="0" w:color="auto"/>
        <w:bottom w:val="none" w:sz="0" w:space="0" w:color="auto"/>
        <w:right w:val="none" w:sz="0" w:space="0" w:color="auto"/>
      </w:divBdr>
    </w:div>
    <w:div w:id="1822695192">
      <w:bodyDiv w:val="1"/>
      <w:marLeft w:val="0"/>
      <w:marRight w:val="0"/>
      <w:marTop w:val="0"/>
      <w:marBottom w:val="0"/>
      <w:divBdr>
        <w:top w:val="none" w:sz="0" w:space="0" w:color="auto"/>
        <w:left w:val="none" w:sz="0" w:space="0" w:color="auto"/>
        <w:bottom w:val="none" w:sz="0" w:space="0" w:color="auto"/>
        <w:right w:val="none" w:sz="0" w:space="0" w:color="auto"/>
      </w:divBdr>
    </w:div>
    <w:div w:id="1838644852">
      <w:bodyDiv w:val="1"/>
      <w:marLeft w:val="0"/>
      <w:marRight w:val="0"/>
      <w:marTop w:val="0"/>
      <w:marBottom w:val="0"/>
      <w:divBdr>
        <w:top w:val="none" w:sz="0" w:space="0" w:color="auto"/>
        <w:left w:val="none" w:sz="0" w:space="0" w:color="auto"/>
        <w:bottom w:val="none" w:sz="0" w:space="0" w:color="auto"/>
        <w:right w:val="none" w:sz="0" w:space="0" w:color="auto"/>
      </w:divBdr>
    </w:div>
    <w:div w:id="1874541118">
      <w:bodyDiv w:val="1"/>
      <w:marLeft w:val="0"/>
      <w:marRight w:val="0"/>
      <w:marTop w:val="0"/>
      <w:marBottom w:val="0"/>
      <w:divBdr>
        <w:top w:val="none" w:sz="0" w:space="0" w:color="auto"/>
        <w:left w:val="none" w:sz="0" w:space="0" w:color="auto"/>
        <w:bottom w:val="none" w:sz="0" w:space="0" w:color="auto"/>
        <w:right w:val="none" w:sz="0" w:space="0" w:color="auto"/>
      </w:divBdr>
    </w:div>
    <w:div w:id="1908151934">
      <w:bodyDiv w:val="1"/>
      <w:marLeft w:val="0"/>
      <w:marRight w:val="0"/>
      <w:marTop w:val="0"/>
      <w:marBottom w:val="0"/>
      <w:divBdr>
        <w:top w:val="none" w:sz="0" w:space="0" w:color="auto"/>
        <w:left w:val="none" w:sz="0" w:space="0" w:color="auto"/>
        <w:bottom w:val="none" w:sz="0" w:space="0" w:color="auto"/>
        <w:right w:val="none" w:sz="0" w:space="0" w:color="auto"/>
      </w:divBdr>
    </w:div>
    <w:div w:id="1948731876">
      <w:bodyDiv w:val="1"/>
      <w:marLeft w:val="0"/>
      <w:marRight w:val="0"/>
      <w:marTop w:val="0"/>
      <w:marBottom w:val="0"/>
      <w:divBdr>
        <w:top w:val="none" w:sz="0" w:space="0" w:color="auto"/>
        <w:left w:val="none" w:sz="0" w:space="0" w:color="auto"/>
        <w:bottom w:val="none" w:sz="0" w:space="0" w:color="auto"/>
        <w:right w:val="none" w:sz="0" w:space="0" w:color="auto"/>
      </w:divBdr>
    </w:div>
    <w:div w:id="1973092489">
      <w:bodyDiv w:val="1"/>
      <w:marLeft w:val="0"/>
      <w:marRight w:val="0"/>
      <w:marTop w:val="0"/>
      <w:marBottom w:val="0"/>
      <w:divBdr>
        <w:top w:val="none" w:sz="0" w:space="0" w:color="auto"/>
        <w:left w:val="none" w:sz="0" w:space="0" w:color="auto"/>
        <w:bottom w:val="none" w:sz="0" w:space="0" w:color="auto"/>
        <w:right w:val="none" w:sz="0" w:space="0" w:color="auto"/>
      </w:divBdr>
    </w:div>
    <w:div w:id="2025400576">
      <w:bodyDiv w:val="1"/>
      <w:marLeft w:val="0"/>
      <w:marRight w:val="0"/>
      <w:marTop w:val="0"/>
      <w:marBottom w:val="0"/>
      <w:divBdr>
        <w:top w:val="none" w:sz="0" w:space="0" w:color="auto"/>
        <w:left w:val="none" w:sz="0" w:space="0" w:color="auto"/>
        <w:bottom w:val="none" w:sz="0" w:space="0" w:color="auto"/>
        <w:right w:val="none" w:sz="0" w:space="0" w:color="auto"/>
      </w:divBdr>
    </w:div>
    <w:div w:id="2063364137">
      <w:bodyDiv w:val="1"/>
      <w:marLeft w:val="0"/>
      <w:marRight w:val="0"/>
      <w:marTop w:val="0"/>
      <w:marBottom w:val="0"/>
      <w:divBdr>
        <w:top w:val="none" w:sz="0" w:space="0" w:color="auto"/>
        <w:left w:val="none" w:sz="0" w:space="0" w:color="auto"/>
        <w:bottom w:val="none" w:sz="0" w:space="0" w:color="auto"/>
        <w:right w:val="none" w:sz="0" w:space="0" w:color="auto"/>
      </w:divBdr>
    </w:div>
    <w:div w:id="2073505472">
      <w:bodyDiv w:val="1"/>
      <w:marLeft w:val="0"/>
      <w:marRight w:val="0"/>
      <w:marTop w:val="0"/>
      <w:marBottom w:val="0"/>
      <w:divBdr>
        <w:top w:val="none" w:sz="0" w:space="0" w:color="auto"/>
        <w:left w:val="none" w:sz="0" w:space="0" w:color="auto"/>
        <w:bottom w:val="none" w:sz="0" w:space="0" w:color="auto"/>
        <w:right w:val="none" w:sz="0" w:space="0" w:color="auto"/>
      </w:divBdr>
    </w:div>
    <w:div w:id="2111314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ophiehaf\Desktop\PGCE\Uni%20Work\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ophiehaf\Desktop\PGCE\Uni%20Work\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sophiehaf\Desktop\PGCE\Uni%20Work\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Number of pupils who had atleast 1 question correct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'Raw Data '!$AF$39</c:f>
              <c:strCache>
                <c:ptCount val="1"/>
                <c:pt idx="0">
                  <c:v>Pre test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'Raw Data '!$AG$38:$AJ$38</c:f>
              <c:strCache>
                <c:ptCount val="4"/>
                <c:pt idx="0">
                  <c:v>Overall atleast 1 correct</c:v>
                </c:pt>
                <c:pt idx="1">
                  <c:v>Q1 atleast 1 correct</c:v>
                </c:pt>
                <c:pt idx="2">
                  <c:v>Q2 atleast 1 correct</c:v>
                </c:pt>
                <c:pt idx="3">
                  <c:v>Q3 atleast 1 correct</c:v>
                </c:pt>
              </c:strCache>
            </c:strRef>
          </c:cat>
          <c:val>
            <c:numRef>
              <c:f>'Raw Data '!$AG$39:$AJ$39</c:f>
              <c:numCache>
                <c:formatCode>General</c:formatCode>
                <c:ptCount val="4"/>
                <c:pt idx="0">
                  <c:v>6</c:v>
                </c:pt>
                <c:pt idx="1">
                  <c:v>6</c:v>
                </c:pt>
                <c:pt idx="2">
                  <c:v>2</c:v>
                </c:pt>
                <c:pt idx="3">
                  <c:v>0</c:v>
                </c:pt>
              </c:numCache>
            </c:numRef>
          </c:val>
          <c:extLst>
            <c:ext xmlns:c16="http://schemas.microsoft.com/office/drawing/2014/chart" uri="{C3380CC4-5D6E-409C-BE32-E72D297353CC}">
              <c16:uniqueId val="{00000000-0F26-EC47-AB23-94041D8CCEE6}"/>
            </c:ext>
          </c:extLst>
        </c:ser>
        <c:ser>
          <c:idx val="1"/>
          <c:order val="1"/>
          <c:tx>
            <c:strRef>
              <c:f>'Raw Data '!$AF$40</c:f>
              <c:strCache>
                <c:ptCount val="1"/>
                <c:pt idx="0">
                  <c:v>Post tes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'Raw Data '!$AG$38:$AJ$38</c:f>
              <c:strCache>
                <c:ptCount val="4"/>
                <c:pt idx="0">
                  <c:v>Overall atleast 1 correct</c:v>
                </c:pt>
                <c:pt idx="1">
                  <c:v>Q1 atleast 1 correct</c:v>
                </c:pt>
                <c:pt idx="2">
                  <c:v>Q2 atleast 1 correct</c:v>
                </c:pt>
                <c:pt idx="3">
                  <c:v>Q3 atleast 1 correct</c:v>
                </c:pt>
              </c:strCache>
            </c:strRef>
          </c:cat>
          <c:val>
            <c:numRef>
              <c:f>'Raw Data '!$AG$40:$AJ$40</c:f>
              <c:numCache>
                <c:formatCode>General</c:formatCode>
                <c:ptCount val="4"/>
                <c:pt idx="0">
                  <c:v>26</c:v>
                </c:pt>
                <c:pt idx="1">
                  <c:v>24</c:v>
                </c:pt>
                <c:pt idx="2">
                  <c:v>22</c:v>
                </c:pt>
                <c:pt idx="3">
                  <c:v>8</c:v>
                </c:pt>
              </c:numCache>
            </c:numRef>
          </c:val>
          <c:extLst>
            <c:ext xmlns:c16="http://schemas.microsoft.com/office/drawing/2014/chart" uri="{C3380CC4-5D6E-409C-BE32-E72D297353CC}">
              <c16:uniqueId val="{00000001-0F26-EC47-AB23-94041D8CCEE6}"/>
            </c:ext>
          </c:extLst>
        </c:ser>
        <c:dLbls>
          <c:dLblPos val="inEnd"/>
          <c:showLegendKey val="0"/>
          <c:showVal val="1"/>
          <c:showCatName val="0"/>
          <c:showSerName val="0"/>
          <c:showPercent val="0"/>
          <c:showBubbleSize val="0"/>
        </c:dLbls>
        <c:gapWidth val="100"/>
        <c:overlap val="-24"/>
        <c:axId val="396308064"/>
        <c:axId val="396309240"/>
      </c:barChart>
      <c:catAx>
        <c:axId val="39630806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309240"/>
        <c:crosses val="autoZero"/>
        <c:auto val="1"/>
        <c:lblAlgn val="ctr"/>
        <c:lblOffset val="100"/>
        <c:noMultiLvlLbl val="0"/>
      </c:catAx>
      <c:valAx>
        <c:axId val="396309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308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Average score from Pre and Post Test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'Raw Data '!$C$52</c:f>
              <c:strCache>
                <c:ptCount val="1"/>
                <c:pt idx="0">
                  <c:v>Pre test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'Raw Data '!$D$51:$G$51</c:f>
              <c:strCache>
                <c:ptCount val="4"/>
                <c:pt idx="0">
                  <c:v>Average overall</c:v>
                </c:pt>
                <c:pt idx="1">
                  <c:v>Q1 Average</c:v>
                </c:pt>
                <c:pt idx="2">
                  <c:v>Q2 Average</c:v>
                </c:pt>
                <c:pt idx="3">
                  <c:v>Q3 Average</c:v>
                </c:pt>
              </c:strCache>
            </c:strRef>
          </c:cat>
          <c:val>
            <c:numRef>
              <c:f>'Raw Data '!$D$52:$G$52</c:f>
              <c:numCache>
                <c:formatCode>_(* #,##0.00_);_(* \(#,##0.00\);_(* "-"??_);_(@_)</c:formatCode>
                <c:ptCount val="4"/>
                <c:pt idx="0">
                  <c:v>6.7460317460317457E-2</c:v>
                </c:pt>
                <c:pt idx="1">
                  <c:v>0.15476190476190477</c:v>
                </c:pt>
                <c:pt idx="2">
                  <c:v>4.7619047619047616E-2</c:v>
                </c:pt>
                <c:pt idx="3">
                  <c:v>0</c:v>
                </c:pt>
              </c:numCache>
            </c:numRef>
          </c:val>
          <c:extLst>
            <c:ext xmlns:c16="http://schemas.microsoft.com/office/drawing/2014/chart" uri="{C3380CC4-5D6E-409C-BE32-E72D297353CC}">
              <c16:uniqueId val="{00000000-FDD7-2F48-BC1C-14FB632F0D5D}"/>
            </c:ext>
          </c:extLst>
        </c:ser>
        <c:ser>
          <c:idx val="1"/>
          <c:order val="1"/>
          <c:tx>
            <c:strRef>
              <c:f>'Raw Data '!$C$53</c:f>
              <c:strCache>
                <c:ptCount val="1"/>
                <c:pt idx="0">
                  <c:v>Post tes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'Raw Data '!$D$51:$G$51</c:f>
              <c:strCache>
                <c:ptCount val="4"/>
                <c:pt idx="0">
                  <c:v>Average overall</c:v>
                </c:pt>
                <c:pt idx="1">
                  <c:v>Q1 Average</c:v>
                </c:pt>
                <c:pt idx="2">
                  <c:v>Q2 Average</c:v>
                </c:pt>
                <c:pt idx="3">
                  <c:v>Q3 Average</c:v>
                </c:pt>
              </c:strCache>
            </c:strRef>
          </c:cat>
          <c:val>
            <c:numRef>
              <c:f>'Raw Data '!$D$53:$G$53</c:f>
              <c:numCache>
                <c:formatCode>_(* #,##0.00_);_(* \(#,##0.00\);_(* "-"??_);_(@_)</c:formatCode>
                <c:ptCount val="4"/>
                <c:pt idx="0">
                  <c:v>0.45238095238095238</c:v>
                </c:pt>
                <c:pt idx="1">
                  <c:v>0.63095238095238093</c:v>
                </c:pt>
                <c:pt idx="2">
                  <c:v>0.54761904761904767</c:v>
                </c:pt>
                <c:pt idx="3">
                  <c:v>0.17857142857142858</c:v>
                </c:pt>
              </c:numCache>
            </c:numRef>
          </c:val>
          <c:extLst>
            <c:ext xmlns:c16="http://schemas.microsoft.com/office/drawing/2014/chart" uri="{C3380CC4-5D6E-409C-BE32-E72D297353CC}">
              <c16:uniqueId val="{00000001-FDD7-2F48-BC1C-14FB632F0D5D}"/>
            </c:ext>
          </c:extLst>
        </c:ser>
        <c:dLbls>
          <c:dLblPos val="inEnd"/>
          <c:showLegendKey val="0"/>
          <c:showVal val="1"/>
          <c:showCatName val="0"/>
          <c:showSerName val="0"/>
          <c:showPercent val="0"/>
          <c:showBubbleSize val="0"/>
        </c:dLbls>
        <c:gapWidth val="100"/>
        <c:overlap val="-24"/>
        <c:axId val="396307672"/>
        <c:axId val="396309632"/>
      </c:barChart>
      <c:catAx>
        <c:axId val="39630767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309632"/>
        <c:crosses val="autoZero"/>
        <c:auto val="1"/>
        <c:lblAlgn val="ctr"/>
        <c:lblOffset val="100"/>
        <c:noMultiLvlLbl val="0"/>
      </c:catAx>
      <c:valAx>
        <c:axId val="396309632"/>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307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Questions</a:t>
            </a:r>
            <a:r>
              <a:rPr lang="en-US" baseline="0"/>
              <a:t> Answered Correctly</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'Raw Data '!$AF$48</c:f>
              <c:strCache>
                <c:ptCount val="1"/>
                <c:pt idx="0">
                  <c:v>Pre test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'Raw Data '!$AG$47:$AI$47</c:f>
              <c:strCache>
                <c:ptCount val="3"/>
                <c:pt idx="0">
                  <c:v>Overall atleast 1 correct</c:v>
                </c:pt>
                <c:pt idx="1">
                  <c:v>More than 5 correct </c:v>
                </c:pt>
                <c:pt idx="2">
                  <c:v>All questions correct</c:v>
                </c:pt>
              </c:strCache>
            </c:strRef>
          </c:cat>
          <c:val>
            <c:numRef>
              <c:f>'Raw Data '!$AG$48:$AI$48</c:f>
              <c:numCache>
                <c:formatCode>General</c:formatCode>
                <c:ptCount val="3"/>
                <c:pt idx="0">
                  <c:v>6</c:v>
                </c:pt>
                <c:pt idx="1">
                  <c:v>2</c:v>
                </c:pt>
                <c:pt idx="2">
                  <c:v>0</c:v>
                </c:pt>
              </c:numCache>
            </c:numRef>
          </c:val>
          <c:extLst>
            <c:ext xmlns:c16="http://schemas.microsoft.com/office/drawing/2014/chart" uri="{C3380CC4-5D6E-409C-BE32-E72D297353CC}">
              <c16:uniqueId val="{00000000-3DF1-D942-BCA3-7B413A640539}"/>
            </c:ext>
          </c:extLst>
        </c:ser>
        <c:ser>
          <c:idx val="1"/>
          <c:order val="1"/>
          <c:tx>
            <c:strRef>
              <c:f>'Raw Data '!$AF$49</c:f>
              <c:strCache>
                <c:ptCount val="1"/>
                <c:pt idx="0">
                  <c:v>Post test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'Raw Data '!$AG$47:$AI$47</c:f>
              <c:strCache>
                <c:ptCount val="3"/>
                <c:pt idx="0">
                  <c:v>Overall atleast 1 correct</c:v>
                </c:pt>
                <c:pt idx="1">
                  <c:v>More than 5 correct </c:v>
                </c:pt>
                <c:pt idx="2">
                  <c:v>All questions correct</c:v>
                </c:pt>
              </c:strCache>
            </c:strRef>
          </c:cat>
          <c:val>
            <c:numRef>
              <c:f>'Raw Data '!$AG$49:$AI$49</c:f>
              <c:numCache>
                <c:formatCode>General</c:formatCode>
                <c:ptCount val="3"/>
                <c:pt idx="0">
                  <c:v>26</c:v>
                </c:pt>
                <c:pt idx="1">
                  <c:v>11</c:v>
                </c:pt>
                <c:pt idx="2">
                  <c:v>1</c:v>
                </c:pt>
              </c:numCache>
            </c:numRef>
          </c:val>
          <c:extLst>
            <c:ext xmlns:c16="http://schemas.microsoft.com/office/drawing/2014/chart" uri="{C3380CC4-5D6E-409C-BE32-E72D297353CC}">
              <c16:uniqueId val="{00000001-3DF1-D942-BCA3-7B413A640539}"/>
            </c:ext>
          </c:extLst>
        </c:ser>
        <c:dLbls>
          <c:dLblPos val="outEnd"/>
          <c:showLegendKey val="0"/>
          <c:showVal val="1"/>
          <c:showCatName val="0"/>
          <c:showSerName val="0"/>
          <c:showPercent val="0"/>
          <c:showBubbleSize val="0"/>
        </c:dLbls>
        <c:gapWidth val="100"/>
        <c:overlap val="-24"/>
        <c:axId val="396310808"/>
        <c:axId val="396311592"/>
      </c:barChart>
      <c:catAx>
        <c:axId val="39631080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96311592"/>
        <c:crosses val="autoZero"/>
        <c:auto val="1"/>
        <c:lblAlgn val="ctr"/>
        <c:lblOffset val="100"/>
        <c:noMultiLvlLbl val="0"/>
      </c:catAx>
      <c:valAx>
        <c:axId val="39631159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96310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Cha13</b:Tag>
    <b:SourceType>Book</b:SourceType>
    <b:Guid>{1E8EB138-AEEC-A749-A74A-046C30B367DB}</b:Guid>
    <b:Title>Teaching Mathematics In The Secondary School</b:Title>
    <b:Year>2013</b:Year>
    <b:Author>
      <b:Author>
        <b:NameList>
          <b:Person>
            <b:Last>Chambers</b:Last>
            <b:First>Paul</b:First>
          </b:Person>
          <b:Person>
            <b:Last>Timlin</b:Last>
            <b:First>Robert</b:First>
          </b:Person>
        </b:NameList>
      </b:Author>
    </b:Author>
    <b:City>London</b:City>
    <b:Publisher>SAGE Publications Ltd</b:Publisher>
    <b:Edition>2nd Edition</b:Edition>
    <b:RefOrder>6</b:RefOrder>
  </b:Source>
  <b:Source>
    <b:Tag>Boo84</b:Tag>
    <b:SourceType>Book</b:SourceType>
    <b:Guid>{012B793C-3F70-D345-AF6F-669DB454BED8}</b:Guid>
    <b:Author>
      <b:Author>
        <b:NameList>
          <b:Person>
            <b:Last>Booth</b:Last>
            <b:First>Lesley</b:First>
          </b:Person>
        </b:NameList>
      </b:Author>
    </b:Author>
    <b:Title>Children's Strategies and Errors</b:Title>
    <b:City>Windsor </b:City>
    <b:Publisher>NFER - NELSON </b:Publisher>
    <b:Year>1984</b:Year>
    <b:RefOrder>5</b:RefOrder>
  </b:Source>
  <b:Source>
    <b:Tag>Kuc81</b:Tag>
    <b:SourceType>Book</b:SourceType>
    <b:Guid>{38A03B1A-6577-AC45-8B87-D8AF9CDE5280}</b:Guid>
    <b:Author>
      <b:Author>
        <b:NameList>
          <b:Person>
            <b:Last>Kuchemann</b:Last>
            <b:First>D</b:First>
          </b:Person>
        </b:NameList>
      </b:Author>
    </b:Author>
    <b:Title>Childrens Understanding of Mathematics</b:Title>
    <b:City>London</b:City>
    <b:Publisher>John Murray</b:Publisher>
    <b:Year>1981</b:Year>
    <b:RefOrder>10</b:RefOrder>
  </b:Source>
  <b:Source>
    <b:Tag>Tan00</b:Tag>
    <b:SourceType>Book</b:SourceType>
    <b:Guid>{7F9208E5-76FE-0849-93C8-405766040979}</b:Guid>
    <b:Author>
      <b:Author>
        <b:NameList>
          <b:Person>
            <b:Last>Tanner</b:Last>
            <b:First>Howard</b:First>
          </b:Person>
          <b:Person>
            <b:Last>Jones</b:Last>
            <b:First>Sonia</b:First>
          </b:Person>
        </b:NameList>
      </b:Author>
    </b:Author>
    <b:Title>Becoming a Successful Teacher of Mathematics</b:Title>
    <b:City>London</b:City>
    <b:Publisher>RoutledgeFalmer</b:Publisher>
    <b:Year>2000</b:Year>
    <b:RefOrder>11</b:RefOrder>
  </b:Source>
  <b:Source>
    <b:Tag>Har81</b:Tag>
    <b:SourceType>Book</b:SourceType>
    <b:Guid>{A8874111-690E-3F44-B230-5458107CA5EF}</b:Guid>
    <b:Author>
      <b:Author>
        <b:NameList>
          <b:Person>
            <b:Last>Hart</b:Last>
            <b:First>K</b:First>
          </b:Person>
        </b:NameList>
      </b:Author>
    </b:Author>
    <b:Title>Childrens Understanding of Mathematics:11~16</b:Title>
    <b:City>Newcastle Upon Tyne</b:City>
    <b:Publisher>Athenaeum Press Ltd</b:Publisher>
    <b:Year>1981</b:Year>
    <b:RefOrder>12</b:RefOrder>
  </b:Source>
  <b:Source>
    <b:Tag>Coc99</b:Tag>
    <b:SourceType>Book</b:SourceType>
    <b:Guid>{D75A38A7-1DC6-EF42-8082-41C8E65AF5DD}</b:Guid>
    <b:Author>
      <b:Author>
        <b:NameList>
          <b:Person>
            <b:Last>Cockburn</b:Last>
            <b:First>A</b:First>
          </b:Person>
        </b:NameList>
      </b:Author>
    </b:Author>
    <b:Title>Teaching Mathematics with Insight</b:Title>
    <b:City>London</b:City>
    <b:Publisher>Falmer Press</b:Publisher>
    <b:Year>1999</b:Year>
    <b:RefOrder>3</b:RefOrder>
  </b:Source>
  <b:Source>
    <b:Tag>Swa01</b:Tag>
    <b:SourceType>Book</b:SourceType>
    <b:Guid>{7DB8265B-2BCB-0945-8EA1-6F25D144E11A}</b:Guid>
    <b:Author>
      <b:Author>
        <b:NameList>
          <b:Person>
            <b:Last>Swan</b:Last>
            <b:First>M</b:First>
          </b:Person>
        </b:NameList>
      </b:Author>
    </b:Author>
    <b:Title>Dealing with Misconceptions in Mathematics</b:Title>
    <b:City>London</b:City>
    <b:Publisher>Routledge Falmer</b:Publisher>
    <b:Year>2001</b:Year>
    <b:RefOrder>21</b:RefOrder>
  </b:Source>
  <b:Source>
    <b:Tag>Koe04</b:Tag>
    <b:SourceType>JournalArticle</b:SourceType>
    <b:Guid>{5C5451F3-B825-4146-93E6-BB19DC10BA45}</b:Guid>
    <b:Title>The real story behind story problems; effects of representations on quantitative reasoning</b:Title>
    <b:Year>2004</b:Year>
    <b:Author>
      <b:Author>
        <b:NameList>
          <b:Person>
            <b:Last>Koedinger</b:Last>
            <b:First>K</b:First>
          </b:Person>
          <b:Person>
            <b:Last>Nathan</b:Last>
            <b:First>M</b:First>
          </b:Person>
        </b:NameList>
      </b:Author>
    </b:Author>
    <b:JournalName>Journal of the Learning Sciences</b:JournalName>
    <b:Volume>13</b:Volume>
    <b:Issue>2</b:Issue>
    <b:RefOrder>7</b:RefOrder>
  </b:Source>
  <b:Source>
    <b:Tag>Nic00</b:Tag>
    <b:SourceType>Book</b:SourceType>
    <b:Guid>{25CD80A7-81AA-B249-9B2E-2689AB2E767A}</b:Guid>
    <b:Title>Teaching and Learning Mathematics: A Teacher's Guide to Recent Research and it's Application</b:Title>
    <b:Year>2000</b:Year>
    <b:Author>
      <b:Author>
        <b:NameList>
          <b:Person>
            <b:Last>Nickson</b:Last>
            <b:First>M</b:First>
          </b:Person>
        </b:NameList>
      </b:Author>
    </b:Author>
    <b:City>London</b:City>
    <b:Publisher>Cassell</b:Publisher>
    <b:RefOrder>40</b:RefOrder>
  </b:Source>
  <b:Source>
    <b:Tag>Ain09</b:Tag>
    <b:SourceType>Book</b:SourceType>
    <b:Guid>{DC8FAF77-BB3E-F547-A393-CC7132EE0794}</b:Guid>
    <b:Author>
      <b:Author>
        <b:NameList>
          <b:Person>
            <b:Last>Ainley</b:Last>
            <b:First>J</b:First>
          </b:Person>
          <b:Person>
            <b:Last>Bagnib</b:Last>
            <b:First>G,</b:First>
            <b:Middle>Hefendehl - Hebeckerc, L Lagrabged, J</b:Middle>
          </b:Person>
        </b:NameList>
      </b:Author>
    </b:Author>
    <b:Title>Algebraic thinking and mathematics education</b:Title>
    <b:City>Lyon</b:City>
    <b:Year>2009</b:Year>
    <b:RefOrder>41</b:RefOrder>
  </b:Source>
  <b:Source>
    <b:Tag>Ain05</b:Tag>
    <b:SourceType>JournalArticle</b:SourceType>
    <b:Guid>{43C31743-A6C2-1E44-9F01-388CB8015B98}</b:Guid>
    <b:Author>
      <b:Author>
        <b:NameList>
          <b:Person>
            <b:Last>Ainley</b:Last>
            <b:First>J</b:First>
          </b:Person>
          <b:Person>
            <b:Last>Bills</b:Last>
            <b:First>L</b:First>
          </b:Person>
          <b:Person>
            <b:Last>Wilson</b:Last>
            <b:First>K</b:First>
          </b:Person>
        </b:NameList>
      </b:Author>
    </b:Author>
    <b:Title>Designing spreadsheets -based tasks for purposeful algebra</b:Title>
    <b:Year>2005</b:Year>
    <b:JournalName>International Journal of Computers for Mathematical Learning</b:JournalName>
    <b:Volume>10</b:Volume>
    <b:Issue>3</b:Issue>
    <b:RefOrder>8</b:RefOrder>
  </b:Source>
  <b:Source>
    <b:Tag>Mas02</b:Tag>
    <b:SourceType>Book</b:SourceType>
    <b:Guid>{5DCFD405-ACDD-7546-A533-7CFB67ACB9FE}</b:Guid>
    <b:Title>Key Aspects of Teaching Algebra in Schools</b:Title>
    <b:Year>2002</b:Year>
    <b:Author>
      <b:Author>
        <b:NameList>
          <b:Person>
            <b:Last>Mason</b:Last>
            <b:First>John</b:First>
          </b:Person>
          <b:Person>
            <b:Last>Sutherland</b:Last>
            <b:First>Rosamund</b:First>
          </b:Person>
        </b:NameList>
      </b:Author>
    </b:Author>
    <b:City>London</b:City>
    <b:Publisher>Qualifications and Curriculum Authority</b:Publisher>
    <b:RefOrder>19</b:RefOrder>
  </b:Source>
  <b:Source>
    <b:Tag>Kap99</b:Tag>
    <b:SourceType>Book</b:SourceType>
    <b:Guid>{0A7E8D4C-7257-654A-90E7-39EF9069FD36}</b:Guid>
    <b:Author>
      <b:Author>
        <b:NameList>
          <b:Person>
            <b:Last>Kaput</b:Last>
            <b:First>J</b:First>
          </b:Person>
        </b:NameList>
      </b:Author>
    </b:Author>
    <b:Title>Teaching and learning a new algebra</b:Title>
    <b:Year>1999</b:Year>
    <b:RefOrder>20</b:RefOrder>
  </b:Source>
  <b:Source>
    <b:Tag>Han14</b:Tag>
    <b:SourceType>Book</b:SourceType>
    <b:Guid>{AD86BAD3-9BE2-AD49-A212-F42C6E50CF24}</b:Guid>
    <b:Author>
      <b:Author>
        <b:NameList>
          <b:Person>
            <b:Last>Hansen</b:Last>
            <b:First>Alice</b:First>
          </b:Person>
        </b:NameList>
      </b:Author>
    </b:Author>
    <b:Title>Childrens Errors in Mathematics</b:Title>
    <b:City>London</b:City>
    <b:Publisher>SAGE Publications</b:Publisher>
    <b:Year>2014</b:Year>
    <b:Edition>3rd Edition</b:Edition>
    <b:RefOrder>1</b:RefOrder>
  </b:Source>
  <b:Source>
    <b:Tag>Kie79</b:Tag>
    <b:SourceType>Report</b:SourceType>
    <b:Guid>{D823663B-CDEE-5F44-BA0C-03D029EBBF2E}</b:Guid>
    <b:Title>Children’s operational thinking within the context of brack-eting and the order of operations</b:Title>
    <b:City>England</b:City>
    <b:Publisher>Interna-tional Conference for the Psychology of Mathematics Education</b:Publisher>
    <b:Year>1979</b:Year>
    <b:Author>
      <b:Author>
        <b:NameList>
          <b:Person>
            <b:Last>Kieran</b:Last>
            <b:First>C</b:First>
          </b:Person>
        </b:NameList>
      </b:Author>
    </b:Author>
    <b:RefOrder>24</b:RefOrder>
  </b:Source>
  <b:Source>
    <b:Tag>Ket07</b:Tag>
    <b:SourceType>JournalArticle</b:SourceType>
    <b:Guid>{6D60B15E-E4F0-E24C-A469-4D2C0B3786F0}</b:Guid>
    <b:Author>
      <b:Author>
        <b:NameList>
          <b:Person>
            <b:Last>Ketterin-Geller</b:Last>
            <b:First>L</b:First>
          </b:Person>
          <b:Person>
            <b:Last>Jungjohann</b:Last>
            <b:First>K</b:First>
          </b:Person>
          <b:Person>
            <b:Last>Chard</b:Last>
            <b:First>D</b:First>
          </b:Person>
          <b:Person>
            <b:Last>Baker</b:Last>
            <b:First>S</b:First>
          </b:Person>
        </b:NameList>
      </b:Author>
    </b:Author>
    <b:Title>From arithmetic to algebra</b:Title>
    <b:Year>2007</b:Year>
    <b:JournalName>Educational Leadership</b:JournalName>
    <b:Volume>65</b:Volume>
    <b:Issue>3</b:Issue>
    <b:Pages>6</b:Pages>
    <b:RefOrder>14</b:RefOrder>
  </b:Source>
  <b:Source>
    <b:Tag>Kie92</b:Tag>
    <b:SourceType>Book</b:SourceType>
    <b:Guid>{A9C25041-821C-754F-8485-BA2F63F35A0E}</b:Guid>
    <b:Author>
      <b:Author>
        <b:NameList>
          <b:Person>
            <b:Last>Kieran</b:Last>
            <b:First>C</b:First>
          </b:Person>
        </b:NameList>
      </b:Author>
    </b:Author>
    <b:Title>The  learning  and  teaching  of  school  algebra</b:Title>
    <b:Year>1992</b:Year>
    <b:City>New York</b:City>
    <b:Publisher>Macmillan</b:Publisher>
    <b:RefOrder>13</b:RefOrder>
  </b:Source>
  <b:Source>
    <b:Tag>Küc81</b:Tag>
    <b:SourceType>Book</b:SourceType>
    <b:Guid>{87A8092C-D0FF-974B-BFA8-63DB74112DC4}</b:Guid>
    <b:Author>
      <b:Author>
        <b:NameList>
          <b:Person>
            <b:Last>Küchemann</b:Last>
            <b:First>D</b:First>
          </b:Person>
        </b:NameList>
      </b:Author>
    </b:Author>
    <b:Title>Children’s under-standing of mathematics: 11–16</b:Title>
    <b:City>London</b:City>
    <b:Publisher>John Murray</b:Publisher>
    <b:Year>1981</b:Year>
    <b:RefOrder>15</b:RefOrder>
  </b:Source>
  <b:Source>
    <b:Tag>Boo86</b:Tag>
    <b:SourceType>JournalArticle</b:SourceType>
    <b:Guid>{5626B6E9-12C4-8445-9B82-EC6BB59FFFCB}</b:Guid>
    <b:Title>Difficulties in algebra</b:Title>
    <b:Year>1986</b:Year>
    <b:Author>
      <b:Author>
        <b:NameList>
          <b:Person>
            <b:Last>Booth</b:Last>
            <b:First>L</b:First>
          </b:Person>
        </b:NameList>
      </b:Author>
    </b:Author>
    <b:JournalName>Australian Mathematics Teacher</b:JournalName>
    <b:Volume>42</b:Volume>
    <b:Issue>3</b:Issue>
    <b:RefOrder>16</b:RefOrder>
  </b:Source>
  <b:Source>
    <b:Tag>Wel12</b:Tag>
    <b:SourceType>JournalArticle</b:SourceType>
    <b:Guid>{5CEB70D6-9DD8-6242-8F5A-974BDEDED34D}</b:Guid>
    <b:Title>Improving Algebra Preparation: Implications From Research on Student Misconceptions and Difficulties</b:Title>
    <b:JournalName>School Sceince and Mathematics</b:JournalName>
    <b:Year>2012</b:Year>
    <b:Volume>112</b:Volume>
    <b:Issue>4</b:Issue>
    <b:Pages>255-264</b:Pages>
    <b:Author>
      <b:Author>
        <b:NameList>
          <b:Person>
            <b:Last>Welder</b:Last>
            <b:First>Racheal</b:First>
          </b:Person>
        </b:NameList>
      </b:Author>
    </b:Author>
    <b:RefOrder>17</b:RefOrder>
  </b:Source>
  <b:Source>
    <b:Tag>Wat90</b:Tag>
    <b:SourceType>JournalArticle</b:SourceType>
    <b:Guid>{FB0206DD-9138-6547-84F7-46C0FF3EC5E9}</b:Guid>
    <b:Title>Research  for  teaching.  Learning  and  teaching  algebra</b:Title>
    <b:JournalName>Australian Mathematics Teacher</b:JournalName>
    <b:Year>1990</b:Year>
    <b:Volume>46</b:Volume>
    <b:Issue>3</b:Issue>
    <b:Pages>12-14</b:Pages>
    <b:Author>
      <b:Author>
        <b:NameList>
          <b:Person>
            <b:Last>Watson</b:Last>
            <b:First>J</b:First>
          </b:Person>
        </b:NameList>
      </b:Author>
    </b:Author>
    <b:RefOrder>18</b:RefOrder>
  </b:Source>
  <b:Source>
    <b:Tag>Lee06</b:Tag>
    <b:SourceType>Book</b:SourceType>
    <b:Guid>{3CDA8EFB-56FF-E542-8C58-A1A9A4700633}</b:Guid>
    <b:Title>Language for Learning Mathematics: Assessment for Learning in Practice</b:Title>
    <b:Year>2006</b:Year>
    <b:Author>
      <b:Author>
        <b:NameList>
          <b:Person>
            <b:Last>Lee</b:Last>
            <b:First>C</b:First>
          </b:Person>
        </b:NameList>
      </b:Author>
    </b:Author>
    <b:City>Berkshire</b:City>
    <b:Publisher>Open University Press</b:Publisher>
    <b:RefOrder>22</b:RefOrder>
  </b:Source>
  <b:Source>
    <b:Tag>Edu19</b:Tag>
    <b:SourceType>DocumentFromInternetSite</b:SourceType>
    <b:Guid>{8B97E314-AB81-7343-9F56-8899685BB0EE}</b:Guid>
    <b:Title>Assessing and Monitoring Pupil Progress</b:Title>
    <b:Author>
      <b:Author>
        <b:NameList>
          <b:Person>
            <b:Last>EWF</b:Last>
          </b:Person>
        </b:NameList>
      </b:Author>
    </b:Author>
    <b:URL>https://educationendowmentfoundation.org.uk/tools/assessing-and-monitoring-pupil-progress/testing/baseline-testing/</b:URL>
    <b:YearAccessed>2019</b:YearAccessed>
    <b:MonthAccessed>April</b:MonthAccessed>
    <b:DayAccessed>5</b:DayAccessed>
    <b:RefOrder>23</b:RefOrder>
  </b:Source>
  <b:Source>
    <b:Tag>Hin10</b:Tag>
    <b:SourceType>Book</b:SourceType>
    <b:Guid>{DE365DD9-BACF-C04A-AF9A-76E5B7E5980D}</b:Guid>
    <b:Title>Finding freedom in the classroom: a practical introduction to critical theory</b:Title>
    <b:Year>2010</b:Year>
    <b:Author>
      <b:Author>
        <b:NameList>
          <b:Person>
            <b:Last>Hinchey</b:Last>
            <b:First>P</b:First>
          </b:Person>
        </b:NameList>
      </b:Author>
    </b:Author>
    <b:City>New York</b:City>
    <b:Publisher>Peter Lang</b:Publisher>
    <b:RefOrder>26</b:RefOrder>
  </b:Source>
  <b:Source>
    <b:Tag>Coh07</b:Tag>
    <b:SourceType>Book</b:SourceType>
    <b:Guid>{3FC5802E-28F8-0C4D-BD8F-59A7F6F188C3}</b:Guid>
    <b:Author>
      <b:Author>
        <b:NameList>
          <b:Person>
            <b:Last>Cohen</b:Last>
            <b:First>Louis</b:First>
          </b:Person>
          <b:Person>
            <b:Last>Manion</b:Last>
            <b:First>Lawrence</b:First>
          </b:Person>
          <b:Person>
            <b:Last>Morrison</b:Last>
            <b:First>Keith</b:First>
          </b:Person>
        </b:NameList>
      </b:Author>
    </b:Author>
    <b:Title>Research Methods in Education</b:Title>
    <b:City>London</b:City>
    <b:Publisher>Routledge</b:Publisher>
    <b:Year>2007</b:Year>
    <b:Edition>6th Edition</b:Edition>
    <b:RefOrder>27</b:RefOrder>
  </b:Source>
  <b:Source>
    <b:Tag>Gid76</b:Tag>
    <b:SourceType>Book</b:SourceType>
    <b:Guid>{036F1F17-D73A-CD44-842A-E990BDFFD7FD}</b:Guid>
    <b:Author>
      <b:Author>
        <b:NameList>
          <b:Person>
            <b:Last>Giddens</b:Last>
            <b:First>A</b:First>
          </b:Person>
        </b:NameList>
      </b:Author>
    </b:Author>
    <b:Title>New Rules of Sociological Method: A Positive Critique of Interpretative Sociologies</b:Title>
    <b:City>London</b:City>
    <b:Publisher>Hutchinson</b:Publisher>
    <b:Year>1976</b:Year>
    <b:RefOrder>28</b:RefOrder>
  </b:Source>
  <b:Source>
    <b:Tag>Cho59</b:Tag>
    <b:SourceType>JournalArticle</b:SourceType>
    <b:Guid>{17D451C8-AF5D-5E41-AA19-B0E9368790EA}</b:Guid>
    <b:Title>Review of Skinners Verbal Behaviour</b:Title>
    <b:Year>1959</b:Year>
    <b:Author>
      <b:Author>
        <b:NameList>
          <b:Person>
            <b:Last>Chomsky</b:Last>
            <b:First>N</b:First>
          </b:Person>
        </b:NameList>
      </b:Author>
    </b:Author>
    <b:JournalName>Language</b:JournalName>
    <b:Volume>35</b:Volume>
    <b:Issue>1</b:Issue>
    <b:Pages>26-58</b:Pages>
    <b:RefOrder>29</b:RefOrder>
  </b:Source>
  <b:Source>
    <b:Tag>AlR15</b:Tag>
    <b:SourceType>JournalArticle</b:SourceType>
    <b:Guid>{10CBFF5A-DE77-F94E-8593-990254153734}</b:Guid>
    <b:Author>
      <b:Author>
        <b:NameList>
          <b:Person>
            <b:Last>Al Riyami</b:Last>
            <b:First>Thuraya</b:First>
          </b:Person>
        </b:NameList>
      </b:Author>
    </b:Author>
    <b:Title>Main Approaches to Educational Research</b:Title>
    <b:JournalName>International Journal of Innovation and Research in Educational Sciences</b:JournalName>
    <b:Year>2015</b:Year>
    <b:Volume>2</b:Volume>
    <b:Issue>5</b:Issue>
    <b:Pages> 2349–5219</b:Pages>
    <b:RefOrder>25</b:RefOrder>
  </b:Source>
  <b:Source>
    <b:Tag>Res19</b:Tag>
    <b:SourceType>InternetSite</b:SourceType>
    <b:Guid>{F14BB75F-75D0-1548-8698-8EEEE5EFEFB2}</b:Guid>
    <b:Title>Research Methadology</b:Title>
    <b:Year>2019</b:Year>
    <b:URL>https://research-methodology.net/research-methods/research-limitations/</b:URL>
    <b:YearAccessed>2019</b:YearAccessed>
    <b:MonthAccessed>April</b:MonthAccessed>
    <b:DayAccessed>8</b:DayAccessed>
    <b:Author>
      <b:Author>
        <b:NameList>
          <b:Person>
            <b:Last>ResearchMethadology</b:Last>
          </b:Person>
        </b:NameList>
      </b:Author>
    </b:Author>
    <b:RefOrder>30</b:RefOrder>
  </b:Source>
  <b:Source>
    <b:Tag>Her19</b:Tag>
    <b:SourceType>DocumentFromInternetSite</b:SourceType>
    <b:Guid>{99CAE6A8-76F7-B445-BD4A-E2A93863F005}</b:Guid>
    <b:Title>Organizing Your Social Sciences Research Paper: Limitations of the Study</b:Title>
    <b:URL>http://libguides.usc.edu/writingguide/limitations</b:URL>
    <b:Year>2019</b:Year>
    <b:YearAccessed>2019</b:YearAccessed>
    <b:MonthAccessed>April</b:MonthAccessed>
    <b:DayAccessed>8</b:DayAccessed>
    <b:Author>
      <b:Author>
        <b:NameList>
          <b:Person>
            <b:Last>Hermam</b:Last>
            <b:First>Aguinis</b:First>
          </b:Person>
          <b:Person>
            <b:Last>Edwards</b:Last>
            <b:First>Jeffrey</b:First>
          </b:Person>
        </b:NameList>
      </b:Author>
    </b:Author>
    <b:Month>April</b:Month>
    <b:Day>5</b:Day>
    <b:RefOrder>31</b:RefOrder>
  </b:Source>
  <b:Source>
    <b:Tag>Bri11</b:Tag>
    <b:SourceType>DocumentFromInternetSite</b:SourceType>
    <b:Guid>{3C0BA1F3-A4BD-1E46-8507-7BFC63BA498C}</b:Guid>
    <b:Author>
      <b:Author>
        <b:Corporate>British Education Reseach Association</b:Corporate>
      </b:Author>
    </b:Author>
    <b:Title>Ethical Guidelines for Educational Research</b:Title>
    <b:URL>https://portal.solent.ac.uk/documents/academic-services/policies-procedures-guidelines/bera-ethical-guidelines-for-research-degrees.pdf</b:URL>
    <b:Year>2011</b:Year>
    <b:YearAccessed>2019</b:YearAccessed>
    <b:MonthAccessed>April</b:MonthAccessed>
    <b:DayAccessed>8</b:DayAccessed>
    <b:RefOrder>32</b:RefOrder>
  </b:Source>
  <b:Source>
    <b:Tag>Gay02</b:Tag>
    <b:SourceType>JournalArticle</b:SourceType>
    <b:Guid>{6210D03F-FAB5-9D48-8E37-2942BB113D31}</b:Guid>
    <b:Title>PREPARING FOR CULTURALLY RESPONSIVE TEACHING</b:Title>
    <b:Year>2002</b:Year>
    <b:Author>
      <b:Author>
        <b:NameList>
          <b:Person>
            <b:Last>Gay</b:Last>
            <b:First>Geneva</b:First>
          </b:Person>
        </b:NameList>
      </b:Author>
    </b:Author>
    <b:JournalName>Journal of Teacher Education</b:JournalName>
    <b:Volume>53</b:Volume>
    <b:Issue>2</b:Issue>
    <b:Pages>113</b:Pages>
    <b:RefOrder>33</b:RefOrder>
  </b:Source>
  <b:Source>
    <b:Tag>Tan001</b:Tag>
    <b:SourceType>Book</b:SourceType>
    <b:Guid>{F91F638A-1A44-6649-9115-7130D789EA97}</b:Guid>
    <b:Title>Becoming a Successful Teacher of Mathematics</b:Title>
    <b:Year>2000</b:Year>
    <b:Author>
      <b:Author>
        <b:NameList>
          <b:Person>
            <b:Last>Tanner</b:Last>
            <b:First>Howard</b:First>
          </b:Person>
          <b:Person>
            <b:Last>Jones</b:Last>
            <b:First>Sonia</b:First>
          </b:Person>
        </b:NameList>
      </b:Author>
    </b:Author>
    <b:City>London</b:City>
    <b:Publisher>RoutledgeFalmer</b:Publisher>
    <b:RefOrder>34</b:RefOrder>
  </b:Source>
  <b:Source>
    <b:Tag>Bac92</b:Tag>
    <b:SourceType>Book</b:SourceType>
    <b:Guid>{1552EB39-B58D-E64E-96C4-533445D97377}</b:Guid>
    <b:Author>
      <b:Author>
        <b:NameList>
          <b:Person>
            <b:Last>Backhouse</b:Last>
            <b:First>J</b:First>
          </b:Person>
          <b:Person>
            <b:Last>Haggarty</b:Last>
            <b:First>L</b:First>
          </b:Person>
          <b:Person>
            <b:Last>Pirie</b:Last>
            <b:First>S</b:First>
          </b:Person>
          <b:Person>
            <b:Last>Stratton</b:Last>
            <b:First>J</b:First>
          </b:Person>
        </b:NameList>
      </b:Author>
    </b:Author>
    <b:Title>Improving the Learning of Mathematics</b:Title>
    <b:City>London</b:City>
    <b:Publisher>Cassell</b:Publisher>
    <b:Year>1992</b:Year>
    <b:RefOrder>35</b:RefOrder>
  </b:Source>
  <b:Source>
    <b:Tag>Vyg78</b:Tag>
    <b:SourceType>Book</b:SourceType>
    <b:Guid>{EEC5F66D-2F6E-9344-9D09-B6E8EED5CA22}</b:Guid>
    <b:Author>
      <b:Author>
        <b:NameList>
          <b:Person>
            <b:Last>Vygostsky</b:Last>
            <b:First>L</b:First>
          </b:Person>
        </b:NameList>
      </b:Author>
    </b:Author>
    <b:Title>Mind and Society:The Departemnt of Higher Psychological Processes</b:Title>
    <b:City>Cambridge</b:City>
    <b:Publisher>Havard University Press</b:Publisher>
    <b:Year>1978</b:Year>
    <b:RefOrder>36</b:RefOrder>
  </b:Source>
  <b:Source>
    <b:Tag>Gro09</b:Tag>
    <b:SourceType>Report</b:SourceType>
    <b:Guid>{A9DB110C-D5E6-6D4E-ABCC-1855F0A3C2D4}</b:Guid>
    <b:Title>Rich Mathematical Tasks in the Maths in the Kimberley (MITK)</b:Title>
    <b:Publisher>Griffith Institute for Educational Research</b:Publisher>
    <b:Year>2009</b:Year>
    <b:Author>
      <b:Author>
        <b:NameList>
          <b:Person>
            <b:Last>Grootenboer</b:Last>
            <b:First>Peter</b:First>
          </b:Person>
        </b:NameList>
      </b:Author>
    </b:Author>
    <b:RefOrder>37</b:RefOrder>
  </b:Source>
  <b:Source>
    <b:Tag>Gui13</b:Tag>
    <b:SourceType>DocumentFromInternetSite</b:SourceType>
    <b:Guid>{81B8D3C5-5659-7648-929B-9391359A9A9F}</b:Guid>
    <b:Title>Academia</b:Title>
    <b:Year>2013</b:Year>
    <b:Author>
      <b:Author>
        <b:NameList>
          <b:Person>
            <b:Last>Guil-an</b:Last>
            <b:First>Arthur</b:First>
          </b:Person>
        </b:NameList>
      </b:Author>
    </b:Author>
    <b:URL>https://www.academia.edu/35955322/5_Pedagogical_Approaches_in_Teaching</b:URL>
    <b:Month>August</b:Month>
    <b:YearAccessed>2019</b:YearAccessed>
    <b:MonthAccessed>April</b:MonthAccessed>
    <b:DayAccessed>25</b:DayAccessed>
    <b:RefOrder>39</b:RefOrder>
  </b:Source>
  <b:Source>
    <b:Tag>Vyg15</b:Tag>
    <b:SourceType>InternetSite</b:SourceType>
    <b:Guid>{1D817584-7EB2-8C41-AAA6-C13793746396}</b:Guid>
    <b:Title>Learning Theories</b:Title>
    <b:Year>2015</b:Year>
    <b:Author>
      <b:Author>
        <b:NameList>
          <b:Person>
            <b:Last>Vygotsky</b:Last>
            <b:First>L</b:First>
          </b:Person>
          <b:Person>
            <b:Last>Piaget</b:Last>
            <b:First>Jean</b:First>
          </b:Person>
          <b:Person>
            <b:Last>Dewey</b:Last>
            <b:First>John</b:First>
          </b:Person>
          <b:Person>
            <b:Last>Bruner</b:Last>
            <b:First>Jerome</b:First>
          </b:Person>
        </b:NameList>
      </b:Author>
    </b:Author>
    <b:URL>https://www.learning-theories.com/constructivism.html</b:URL>
    <b:YearAccessed>2019</b:YearAccessed>
    <b:MonthAccessed>May</b:MonthAccessed>
    <b:DayAccessed>8</b:DayAccessed>
    <b:RefOrder>38</b:RefOrder>
  </b:Source>
  <b:Source>
    <b:Tag>Wel14</b:Tag>
    <b:SourceType>DocumentFromInternetSite</b:SourceType>
    <b:Guid>{8B025D2D-3FF5-DD47-BFDC-65CD15778C77}</b:Guid>
    <b:Title>Learing Wales Raising Standards Together</b:Title>
    <b:URL>https://learning.gov.wales/resources/browse-all/nlnf/?lang=en</b:URL>
    <b:Year>2014</b:Year>
    <b:YearAccessed>2019</b:YearAccessed>
    <b:MonthAccessed>May</b:MonthAccessed>
    <b:DayAccessed>8</b:DayAccessed>
    <b:Author>
      <b:Author>
        <b:Corporate>Welsh Goverment</b:Corporate>
      </b:Author>
    </b:Author>
    <b:Month>October</b:Month>
    <b:Day>20</b:Day>
    <b:RefOrder>4</b:RefOrder>
  </b:Source>
  <b:Source>
    <b:Tag>Wel161</b:Tag>
    <b:SourceType>DocumentFromInternetSite</b:SourceType>
    <b:Guid>{470A218C-D5EA-D948-9EA1-7A236A7234D9}</b:Guid>
    <b:Author>
      <b:Author>
        <b:Corporate>Welsh Goverment</b:Corporate>
      </b:Author>
    </b:Author>
    <b:Title>Digital Competence Framework Guidance</b:Title>
    <b:URL>https://learning.gov.wales/docs/learningwales/publications/160831-dcf-guidance-en-v2.pdf</b:URL>
    <b:Year>2016</b:Year>
    <b:Month>September</b:Month>
    <b:YearAccessed>2019</b:YearAccessed>
    <b:MonthAccessed>May</b:MonthAccessed>
    <b:DayAccessed>8</b:DayAccessed>
    <b:RefOrder>9</b:RefOrder>
  </b:Source>
  <b:Source>
    <b:Tag>Wel15</b:Tag>
    <b:SourceType>DocumentFromInternetSite</b:SourceType>
    <b:Guid>{D4732FC0-72A8-864C-86B8-D8F7EDF654D7}</b:Guid>
    <b:Author>
      <b:Author>
        <b:Corporate>Welsh Goverment</b:Corporate>
      </b:Author>
    </b:Author>
    <b:Title>Successful Futures</b:Title>
    <b:URL>https://gov.wales/sites/default/files/publications/2018-03/successful-futures.pdf</b:URL>
    <b:Year>2015</b:Year>
    <b:Month>February</b:Month>
    <b:YearAccessed>2019</b:YearAccessed>
    <b:MonthAccessed>May</b:MonthAccessed>
    <b:DayAccessed>8</b:DayAccessed>
    <b:RefOrder>2</b:RefOrder>
  </b:Source>
</b:Sources>
</file>

<file path=customXml/itemProps1.xml><?xml version="1.0" encoding="utf-8"?>
<ds:datastoreItem xmlns:ds="http://schemas.openxmlformats.org/officeDocument/2006/customXml" ds:itemID="{5E961AA1-5768-8F42-B7BB-E9C92EC44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17</Pages>
  <Words>8695</Words>
  <Characters>49566</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Jacob (1803569)</dc:creator>
  <cp:keywords/>
  <dc:description/>
  <cp:lastModifiedBy>Sophie Jacob (1803569)</cp:lastModifiedBy>
  <cp:revision>10</cp:revision>
  <dcterms:created xsi:type="dcterms:W3CDTF">2019-05-08T19:48:00Z</dcterms:created>
  <dcterms:modified xsi:type="dcterms:W3CDTF">2019-05-08T21:25:00Z</dcterms:modified>
</cp:coreProperties>
</file>