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Bidi" w:hAnsiTheme="majorBidi" w:cstheme="majorBidi"/>
          <w:color w:val="000000" w:themeColor="text1"/>
          <w:sz w:val="24"/>
          <w:szCs w:val="24"/>
        </w:rPr>
        <w:id w:val="-326905362"/>
        <w:docPartObj>
          <w:docPartGallery w:val="Cover Pages"/>
          <w:docPartUnique/>
        </w:docPartObj>
      </w:sdtPr>
      <w:sdtEndPr>
        <w:rPr>
          <w:lang w:val="en-US"/>
        </w:rPr>
      </w:sdtEndPr>
      <w:sdtContent>
        <w:p w14:paraId="7F90A8A2" w14:textId="77777777" w:rsidR="00042531" w:rsidRPr="00DD19E4" w:rsidRDefault="00042531" w:rsidP="00DD19E4">
          <w:pPr>
            <w:pStyle w:val="NoSpacing"/>
            <w:spacing w:line="360" w:lineRule="auto"/>
            <w:jc w:val="both"/>
            <w:rPr>
              <w:rFonts w:asciiTheme="majorBidi" w:hAnsiTheme="majorBidi" w:cstheme="majorBidi"/>
              <w:color w:val="000000" w:themeColor="text1"/>
              <w:sz w:val="24"/>
              <w:szCs w:val="24"/>
            </w:rPr>
          </w:pPr>
        </w:p>
        <w:p w14:paraId="500B6384" w14:textId="77777777" w:rsidR="00042531" w:rsidRPr="00DD19E4" w:rsidRDefault="00042531" w:rsidP="00DD19E4">
          <w:pPr>
            <w:pStyle w:val="NoSpacing"/>
            <w:spacing w:line="360" w:lineRule="auto"/>
            <w:jc w:val="both"/>
            <w:rPr>
              <w:rFonts w:asciiTheme="majorBidi" w:hAnsiTheme="majorBidi" w:cstheme="majorBidi"/>
              <w:color w:val="000000" w:themeColor="text1"/>
              <w:sz w:val="24"/>
              <w:szCs w:val="24"/>
            </w:rPr>
          </w:pPr>
        </w:p>
        <w:p w14:paraId="33197FF8" w14:textId="77777777" w:rsidR="00042531" w:rsidRPr="00DD19E4" w:rsidRDefault="00042531" w:rsidP="00DD19E4">
          <w:pPr>
            <w:pStyle w:val="NoSpacing"/>
            <w:spacing w:line="360" w:lineRule="auto"/>
            <w:jc w:val="both"/>
            <w:rPr>
              <w:rFonts w:asciiTheme="majorBidi" w:hAnsiTheme="majorBidi" w:cstheme="majorBidi"/>
              <w:color w:val="000000" w:themeColor="text1"/>
              <w:sz w:val="24"/>
              <w:szCs w:val="24"/>
            </w:rPr>
          </w:pPr>
        </w:p>
        <w:p w14:paraId="1B421440" w14:textId="77777777" w:rsidR="00042531" w:rsidRPr="00DD19E4" w:rsidRDefault="00042531" w:rsidP="00DD19E4">
          <w:pPr>
            <w:pStyle w:val="NoSpacing"/>
            <w:spacing w:line="360" w:lineRule="auto"/>
            <w:jc w:val="both"/>
            <w:rPr>
              <w:rFonts w:asciiTheme="majorBidi" w:hAnsiTheme="majorBidi" w:cstheme="majorBidi"/>
              <w:color w:val="000000" w:themeColor="text1"/>
              <w:sz w:val="24"/>
              <w:szCs w:val="24"/>
            </w:rPr>
          </w:pPr>
        </w:p>
        <w:p w14:paraId="5D7E8042" w14:textId="77777777" w:rsidR="00042531" w:rsidRPr="00DD19E4" w:rsidRDefault="00042531" w:rsidP="00DD19E4">
          <w:pPr>
            <w:pStyle w:val="NoSpacing"/>
            <w:spacing w:line="360" w:lineRule="auto"/>
            <w:jc w:val="both"/>
            <w:rPr>
              <w:rFonts w:asciiTheme="majorBidi" w:hAnsiTheme="majorBidi" w:cstheme="majorBidi"/>
              <w:color w:val="000000" w:themeColor="text1"/>
              <w:sz w:val="24"/>
              <w:szCs w:val="24"/>
            </w:rPr>
          </w:pPr>
        </w:p>
        <w:p w14:paraId="2063402F" w14:textId="2750972C" w:rsidR="00042531" w:rsidRPr="00DD19E4" w:rsidRDefault="00042531" w:rsidP="00DD19E4">
          <w:pPr>
            <w:pStyle w:val="NoSpacing"/>
            <w:spacing w:line="360" w:lineRule="auto"/>
            <w:jc w:val="center"/>
            <w:rPr>
              <w:rFonts w:asciiTheme="majorBidi" w:hAnsiTheme="majorBidi" w:cstheme="majorBidi"/>
              <w:color w:val="000000" w:themeColor="text1"/>
              <w:sz w:val="36"/>
              <w:szCs w:val="36"/>
            </w:rPr>
          </w:pPr>
          <w:r w:rsidRPr="00DD19E4">
            <w:rPr>
              <w:rFonts w:asciiTheme="majorBidi" w:hAnsiTheme="majorBidi" w:cstheme="majorBidi"/>
              <w:noProof/>
              <w:color w:val="000000" w:themeColor="text1"/>
              <w:sz w:val="36"/>
              <w:szCs w:val="36"/>
            </w:rPr>
            <w:drawing>
              <wp:inline distT="0" distB="0" distL="0" distR="0" wp14:anchorId="59C42975" wp14:editId="5577495D">
                <wp:extent cx="2844800" cy="1168400"/>
                <wp:effectExtent l="0" t="0" r="0" b="0"/>
                <wp:docPr id="105962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62512" name=""/>
                        <pic:cNvPicPr/>
                      </pic:nvPicPr>
                      <pic:blipFill>
                        <a:blip r:embed="rId8"/>
                        <a:stretch>
                          <a:fillRect/>
                        </a:stretch>
                      </pic:blipFill>
                      <pic:spPr>
                        <a:xfrm>
                          <a:off x="0" y="0"/>
                          <a:ext cx="2844800" cy="1168400"/>
                        </a:xfrm>
                        <a:prstGeom prst="rect">
                          <a:avLst/>
                        </a:prstGeom>
                      </pic:spPr>
                    </pic:pic>
                  </a:graphicData>
                </a:graphic>
              </wp:inline>
            </w:drawing>
          </w:r>
        </w:p>
        <w:p w14:paraId="493A035B" w14:textId="77332147" w:rsidR="00A17F38" w:rsidRPr="00DD19E4" w:rsidRDefault="00A17F38" w:rsidP="00DD19E4">
          <w:pPr>
            <w:pStyle w:val="Title"/>
            <w:spacing w:line="360" w:lineRule="auto"/>
            <w:rPr>
              <w:rFonts w:asciiTheme="majorBidi" w:hAnsiTheme="majorBidi"/>
              <w:color w:val="000000" w:themeColor="text1"/>
              <w:sz w:val="36"/>
              <w:szCs w:val="36"/>
            </w:rPr>
          </w:pPr>
          <w:r w:rsidRPr="00DD19E4">
            <w:rPr>
              <w:rFonts w:asciiTheme="majorBidi" w:hAnsiTheme="majorBidi"/>
              <w:color w:val="000000" w:themeColor="text1"/>
              <w:sz w:val="36"/>
              <w:szCs w:val="36"/>
            </w:rPr>
            <w:t>Strategic CFO Challenge: Hyundai Motor Company</w:t>
          </w:r>
        </w:p>
        <w:p w14:paraId="519F94DF" w14:textId="43AC8435" w:rsidR="00A17F38" w:rsidRPr="00DD19E4" w:rsidRDefault="00A17F38" w:rsidP="00DD19E4">
          <w:pPr>
            <w:pStyle w:val="Title"/>
            <w:spacing w:line="360" w:lineRule="auto"/>
            <w:rPr>
              <w:rFonts w:asciiTheme="majorBidi" w:hAnsiTheme="majorBidi"/>
              <w:color w:val="000000" w:themeColor="text1"/>
              <w:sz w:val="36"/>
              <w:szCs w:val="36"/>
            </w:rPr>
          </w:pPr>
          <w:r w:rsidRPr="00DD19E4">
            <w:rPr>
              <w:rFonts w:asciiTheme="majorBidi" w:hAnsiTheme="majorBidi"/>
              <w:color w:val="000000" w:themeColor="text1"/>
              <w:sz w:val="36"/>
              <w:szCs w:val="36"/>
            </w:rPr>
            <w:t>Student name:</w:t>
          </w:r>
          <w:r w:rsidR="00AD788E" w:rsidRPr="00DD19E4">
            <w:rPr>
              <w:rFonts w:asciiTheme="majorBidi" w:hAnsiTheme="majorBidi"/>
              <w:color w:val="000000" w:themeColor="text1"/>
              <w:sz w:val="36"/>
              <w:szCs w:val="36"/>
            </w:rPr>
            <w:t xml:space="preserve"> Ranjit </w:t>
          </w:r>
          <w:proofErr w:type="spellStart"/>
          <w:r w:rsidR="00AD788E" w:rsidRPr="00DD19E4">
            <w:rPr>
              <w:rFonts w:asciiTheme="majorBidi" w:hAnsiTheme="majorBidi"/>
              <w:color w:val="000000" w:themeColor="text1"/>
              <w:sz w:val="36"/>
              <w:szCs w:val="36"/>
            </w:rPr>
            <w:t>Masaribhai</w:t>
          </w:r>
          <w:proofErr w:type="spellEnd"/>
          <w:r w:rsidR="00AD788E" w:rsidRPr="00DD19E4">
            <w:rPr>
              <w:rFonts w:asciiTheme="majorBidi" w:hAnsiTheme="majorBidi"/>
              <w:color w:val="000000" w:themeColor="text1"/>
              <w:sz w:val="36"/>
              <w:szCs w:val="36"/>
            </w:rPr>
            <w:t xml:space="preserve"> </w:t>
          </w:r>
          <w:proofErr w:type="spellStart"/>
          <w:r w:rsidR="00AD788E" w:rsidRPr="00DD19E4">
            <w:rPr>
              <w:rFonts w:asciiTheme="majorBidi" w:hAnsiTheme="majorBidi"/>
              <w:color w:val="000000" w:themeColor="text1"/>
              <w:sz w:val="36"/>
              <w:szCs w:val="36"/>
            </w:rPr>
            <w:t>Modhwadjya</w:t>
          </w:r>
          <w:proofErr w:type="spellEnd"/>
          <w:r w:rsidRPr="00DD19E4">
            <w:rPr>
              <w:rFonts w:asciiTheme="majorBidi" w:hAnsiTheme="majorBidi"/>
              <w:color w:val="000000" w:themeColor="text1"/>
              <w:sz w:val="36"/>
              <w:szCs w:val="36"/>
            </w:rPr>
            <w:br/>
            <w:t>Student ID number:</w:t>
          </w:r>
          <w:r w:rsidR="001B70CF" w:rsidRPr="00DD19E4">
            <w:rPr>
              <w:rFonts w:asciiTheme="majorBidi" w:hAnsiTheme="majorBidi"/>
              <w:color w:val="000000" w:themeColor="text1"/>
              <w:sz w:val="36"/>
              <w:szCs w:val="36"/>
            </w:rPr>
            <w:t xml:space="preserve"> 2529489</w:t>
          </w:r>
          <w:r w:rsidRPr="00DD19E4">
            <w:rPr>
              <w:rFonts w:asciiTheme="majorBidi" w:hAnsiTheme="majorBidi"/>
              <w:color w:val="000000" w:themeColor="text1"/>
              <w:sz w:val="36"/>
              <w:szCs w:val="36"/>
            </w:rPr>
            <w:br/>
          </w:r>
          <w:r w:rsidRPr="00DD19E4">
            <w:rPr>
              <w:rStyle w:val="Strong"/>
              <w:rFonts w:asciiTheme="majorBidi" w:hAnsiTheme="majorBidi"/>
              <w:color w:val="000000" w:themeColor="text1"/>
              <w:sz w:val="36"/>
              <w:szCs w:val="36"/>
            </w:rPr>
            <w:t>Programme:</w:t>
          </w:r>
          <w:r w:rsidRPr="00DD19E4">
            <w:rPr>
              <w:rFonts w:asciiTheme="majorBidi" w:hAnsiTheme="majorBidi"/>
              <w:color w:val="000000" w:themeColor="text1"/>
              <w:sz w:val="36"/>
              <w:szCs w:val="36"/>
            </w:rPr>
            <w:t xml:space="preserve"> Master of Business Administration</w:t>
          </w:r>
          <w:r w:rsidRPr="00DD19E4">
            <w:rPr>
              <w:rFonts w:asciiTheme="majorBidi" w:hAnsiTheme="majorBidi"/>
              <w:color w:val="000000" w:themeColor="text1"/>
              <w:sz w:val="36"/>
              <w:szCs w:val="36"/>
            </w:rPr>
            <w:br/>
          </w:r>
          <w:r w:rsidRPr="00DD19E4">
            <w:rPr>
              <w:rStyle w:val="Strong"/>
              <w:rFonts w:asciiTheme="majorBidi" w:hAnsiTheme="majorBidi"/>
              <w:color w:val="000000" w:themeColor="text1"/>
              <w:sz w:val="36"/>
              <w:szCs w:val="36"/>
            </w:rPr>
            <w:t>Module:</w:t>
          </w:r>
          <w:r w:rsidRPr="00DD19E4">
            <w:rPr>
              <w:rFonts w:asciiTheme="majorBidi" w:hAnsiTheme="majorBidi"/>
              <w:color w:val="000000" w:themeColor="text1"/>
              <w:sz w:val="36"/>
              <w:szCs w:val="36"/>
            </w:rPr>
            <w:t xml:space="preserve"> Financial Management</w:t>
          </w:r>
          <w:r w:rsidRPr="00DD19E4">
            <w:rPr>
              <w:rFonts w:asciiTheme="majorBidi" w:hAnsiTheme="majorBidi"/>
              <w:color w:val="000000" w:themeColor="text1"/>
              <w:sz w:val="36"/>
              <w:szCs w:val="36"/>
            </w:rPr>
            <w:br/>
          </w:r>
          <w:r w:rsidRPr="00DD19E4">
            <w:rPr>
              <w:rStyle w:val="Strong"/>
              <w:rFonts w:asciiTheme="majorBidi" w:hAnsiTheme="majorBidi"/>
              <w:color w:val="000000" w:themeColor="text1"/>
              <w:sz w:val="36"/>
              <w:szCs w:val="36"/>
            </w:rPr>
            <w:t>Module code:</w:t>
          </w:r>
          <w:r w:rsidRPr="00DD19E4">
            <w:rPr>
              <w:rFonts w:asciiTheme="majorBidi" w:hAnsiTheme="majorBidi"/>
              <w:color w:val="000000" w:themeColor="text1"/>
              <w:sz w:val="36"/>
              <w:szCs w:val="36"/>
            </w:rPr>
            <w:t xml:space="preserve"> LCMB7002</w:t>
          </w:r>
          <w:r w:rsidRPr="00DD19E4">
            <w:rPr>
              <w:rFonts w:asciiTheme="majorBidi" w:hAnsiTheme="majorBidi"/>
              <w:color w:val="000000" w:themeColor="text1"/>
              <w:sz w:val="36"/>
              <w:szCs w:val="36"/>
            </w:rPr>
            <w:br/>
          </w:r>
          <w:r w:rsidRPr="00DD19E4">
            <w:rPr>
              <w:rStyle w:val="Strong"/>
              <w:rFonts w:asciiTheme="majorBidi" w:hAnsiTheme="majorBidi"/>
              <w:color w:val="000000" w:themeColor="text1"/>
              <w:sz w:val="36"/>
              <w:szCs w:val="36"/>
            </w:rPr>
            <w:t>Lecturer:</w:t>
          </w:r>
          <w:r w:rsidRPr="00DD19E4">
            <w:rPr>
              <w:rFonts w:asciiTheme="majorBidi" w:hAnsiTheme="majorBidi"/>
              <w:color w:val="000000" w:themeColor="text1"/>
              <w:sz w:val="36"/>
              <w:szCs w:val="36"/>
            </w:rPr>
            <w:t xml:space="preserve"> Shengfeng Mei Patrick Yeboah</w:t>
          </w:r>
          <w:r w:rsidRPr="00DD19E4">
            <w:rPr>
              <w:rFonts w:asciiTheme="majorBidi" w:hAnsiTheme="majorBidi"/>
              <w:color w:val="000000" w:themeColor="text1"/>
              <w:sz w:val="36"/>
              <w:szCs w:val="36"/>
            </w:rPr>
            <w:br/>
          </w:r>
          <w:r w:rsidRPr="00DD19E4">
            <w:rPr>
              <w:rStyle w:val="Strong"/>
              <w:rFonts w:asciiTheme="majorBidi" w:hAnsiTheme="majorBidi"/>
              <w:color w:val="000000" w:themeColor="text1"/>
              <w:sz w:val="36"/>
              <w:szCs w:val="36"/>
            </w:rPr>
            <w:t>Assignment title:</w:t>
          </w:r>
          <w:r w:rsidRPr="00DD19E4">
            <w:rPr>
              <w:rFonts w:asciiTheme="majorBidi" w:hAnsiTheme="majorBidi"/>
              <w:color w:val="000000" w:themeColor="text1"/>
              <w:sz w:val="36"/>
              <w:szCs w:val="36"/>
            </w:rPr>
            <w:t xml:space="preserve"> Financial performance and management</w:t>
          </w:r>
          <w:r w:rsidRPr="00DD19E4">
            <w:rPr>
              <w:rFonts w:asciiTheme="majorBidi" w:hAnsiTheme="majorBidi"/>
              <w:color w:val="000000" w:themeColor="text1"/>
              <w:sz w:val="36"/>
              <w:szCs w:val="36"/>
            </w:rPr>
            <w:br/>
          </w:r>
          <w:r w:rsidRPr="00DD19E4">
            <w:rPr>
              <w:rStyle w:val="Strong"/>
              <w:rFonts w:asciiTheme="majorBidi" w:hAnsiTheme="majorBidi"/>
              <w:color w:val="000000" w:themeColor="text1"/>
              <w:sz w:val="36"/>
              <w:szCs w:val="36"/>
            </w:rPr>
            <w:t>Selected company:</w:t>
          </w:r>
          <w:r w:rsidRPr="00DD19E4">
            <w:rPr>
              <w:rFonts w:asciiTheme="majorBidi" w:hAnsiTheme="majorBidi"/>
              <w:color w:val="000000" w:themeColor="text1"/>
              <w:sz w:val="36"/>
              <w:szCs w:val="36"/>
            </w:rPr>
            <w:t xml:space="preserve"> Hyundai Motor Company</w:t>
          </w:r>
        </w:p>
        <w:p w14:paraId="404FC8A0" w14:textId="77777777" w:rsidR="001B70CF" w:rsidRPr="00DD19E4" w:rsidRDefault="001B70CF" w:rsidP="00DD19E4">
          <w:pPr>
            <w:pStyle w:val="NoSpacing"/>
            <w:spacing w:before="1540" w:after="240" w:line="360" w:lineRule="auto"/>
            <w:jc w:val="both"/>
            <w:rPr>
              <w:rFonts w:asciiTheme="majorBidi" w:hAnsiTheme="majorBidi" w:cstheme="majorBidi"/>
              <w:color w:val="000000" w:themeColor="text1"/>
              <w:sz w:val="24"/>
              <w:szCs w:val="24"/>
              <w:lang w:val="en-US"/>
            </w:rPr>
          </w:pPr>
        </w:p>
        <w:sdt>
          <w:sdtPr>
            <w:rPr>
              <w:rFonts w:asciiTheme="minorHAnsi" w:eastAsiaTheme="minorEastAsia" w:hAnsiTheme="minorHAnsi" w:cstheme="minorBidi"/>
              <w:b w:val="0"/>
              <w:bCs w:val="0"/>
              <w:color w:val="auto"/>
              <w:sz w:val="24"/>
              <w:szCs w:val="24"/>
            </w:rPr>
            <w:id w:val="140239654"/>
            <w:docPartObj>
              <w:docPartGallery w:val="Table of Contents"/>
              <w:docPartUnique/>
            </w:docPartObj>
          </w:sdtPr>
          <w:sdtEndPr>
            <w:rPr>
              <w:noProof/>
            </w:rPr>
          </w:sdtEndPr>
          <w:sdtContent>
            <w:p w14:paraId="6E6E2EE7" w14:textId="77777777" w:rsidR="00DD19E4" w:rsidRPr="00DD19E4" w:rsidRDefault="00DD19E4" w:rsidP="00DD19E4">
              <w:pPr>
                <w:pStyle w:val="TOCHeading"/>
                <w:numPr>
                  <w:ilvl w:val="0"/>
                  <w:numId w:val="0"/>
                </w:numPr>
                <w:rPr>
                  <w:sz w:val="24"/>
                  <w:szCs w:val="24"/>
                </w:rPr>
              </w:pPr>
            </w:p>
            <w:p w14:paraId="6B7A3521" w14:textId="3FAD1793" w:rsidR="00DD19E4" w:rsidRPr="00DD19E4" w:rsidRDefault="00DD19E4" w:rsidP="00DD19E4">
              <w:pPr>
                <w:pStyle w:val="TOCHeading"/>
                <w:numPr>
                  <w:ilvl w:val="0"/>
                  <w:numId w:val="0"/>
                </w:numPr>
                <w:ind w:left="432" w:hanging="432"/>
                <w:rPr>
                  <w:sz w:val="24"/>
                  <w:szCs w:val="24"/>
                </w:rPr>
              </w:pPr>
              <w:r w:rsidRPr="00DD19E4">
                <w:rPr>
                  <w:sz w:val="24"/>
                  <w:szCs w:val="24"/>
                </w:rPr>
                <w:lastRenderedPageBreak/>
                <w:t>Table of Contents</w:t>
              </w:r>
            </w:p>
            <w:p w14:paraId="100F9D55" w14:textId="1DC8AAB4" w:rsidR="00DD19E4" w:rsidRPr="00DD19E4" w:rsidRDefault="00DD19E4" w:rsidP="00DD19E4">
              <w:pPr>
                <w:pStyle w:val="TOC1"/>
                <w:tabs>
                  <w:tab w:val="left" w:pos="880"/>
                  <w:tab w:val="right" w:leader="dot" w:pos="9016"/>
                </w:tabs>
                <w:spacing w:line="360" w:lineRule="auto"/>
                <w:jc w:val="both"/>
                <w:rPr>
                  <w:rFonts w:asciiTheme="majorBidi" w:hAnsiTheme="majorBidi" w:cstheme="majorBidi"/>
                  <w:b w:val="0"/>
                  <w:bCs w:val="0"/>
                  <w:i w:val="0"/>
                  <w:iCs w:val="0"/>
                  <w:noProof/>
                  <w:color w:val="000000" w:themeColor="text1"/>
                  <w:kern w:val="2"/>
                  <w:szCs w:val="24"/>
                  <w:lang w:eastAsia="en-GB"/>
                  <w14:ligatures w14:val="standardContextual"/>
                </w:rPr>
              </w:pPr>
              <w:r w:rsidRPr="00DD19E4">
                <w:rPr>
                  <w:rFonts w:asciiTheme="majorBidi" w:hAnsiTheme="majorBidi" w:cstheme="majorBidi"/>
                  <w:b w:val="0"/>
                  <w:bCs w:val="0"/>
                  <w:color w:val="000000" w:themeColor="text1"/>
                  <w:szCs w:val="24"/>
                </w:rPr>
                <w:fldChar w:fldCharType="begin"/>
              </w:r>
              <w:r w:rsidRPr="00DD19E4">
                <w:rPr>
                  <w:rFonts w:asciiTheme="majorBidi" w:hAnsiTheme="majorBidi" w:cstheme="majorBidi"/>
                  <w:color w:val="000000" w:themeColor="text1"/>
                  <w:szCs w:val="24"/>
                </w:rPr>
                <w:instrText xml:space="preserve"> TOC \o "1-3" \h \z \u </w:instrText>
              </w:r>
              <w:r w:rsidRPr="00DD19E4">
                <w:rPr>
                  <w:rFonts w:asciiTheme="majorBidi" w:hAnsiTheme="majorBidi" w:cstheme="majorBidi"/>
                  <w:b w:val="0"/>
                  <w:bCs w:val="0"/>
                  <w:color w:val="000000" w:themeColor="text1"/>
                  <w:szCs w:val="24"/>
                </w:rPr>
                <w:fldChar w:fldCharType="separate"/>
              </w:r>
              <w:hyperlink w:anchor="_Toc225418216" w:history="1">
                <w:r w:rsidRPr="00DD19E4">
                  <w:rPr>
                    <w:rStyle w:val="Hyperlink"/>
                    <w:rFonts w:asciiTheme="majorBidi" w:hAnsiTheme="majorBidi" w:cstheme="majorBidi"/>
                    <w:noProof/>
                    <w:color w:val="000000" w:themeColor="text1"/>
                    <w:szCs w:val="24"/>
                    <w:lang w:val="en-US"/>
                  </w:rPr>
                  <w:t>1</w:t>
                </w:r>
                <w:r w:rsidRPr="00DD19E4">
                  <w:rPr>
                    <w:rFonts w:asciiTheme="majorBidi" w:hAnsiTheme="majorBidi" w:cstheme="majorBidi"/>
                    <w:b w:val="0"/>
                    <w:bCs w:val="0"/>
                    <w:i w:val="0"/>
                    <w:iCs w:val="0"/>
                    <w:noProof/>
                    <w:color w:val="000000" w:themeColor="text1"/>
                    <w:kern w:val="2"/>
                    <w:szCs w:val="24"/>
                    <w:lang w:eastAsia="en-GB"/>
                    <w14:ligatures w14:val="standardContextual"/>
                  </w:rPr>
                  <w:tab/>
                </w:r>
                <w:r w:rsidRPr="00DD19E4">
                  <w:rPr>
                    <w:rStyle w:val="Hyperlink"/>
                    <w:rFonts w:asciiTheme="majorBidi" w:hAnsiTheme="majorBidi" w:cstheme="majorBidi"/>
                    <w:noProof/>
                    <w:color w:val="000000" w:themeColor="text1"/>
                    <w:szCs w:val="24"/>
                    <w:lang w:val="en-US"/>
                  </w:rPr>
                  <w:t>Introduction</w:t>
                </w:r>
                <w:r w:rsidRPr="00DD19E4">
                  <w:rPr>
                    <w:rFonts w:asciiTheme="majorBidi" w:hAnsiTheme="majorBidi" w:cstheme="majorBidi"/>
                    <w:noProof/>
                    <w:webHidden/>
                    <w:color w:val="000000" w:themeColor="text1"/>
                    <w:szCs w:val="24"/>
                  </w:rPr>
                  <w:tab/>
                </w:r>
                <w:r w:rsidRPr="00DD19E4">
                  <w:rPr>
                    <w:rFonts w:asciiTheme="majorBidi" w:hAnsiTheme="majorBidi" w:cstheme="majorBidi"/>
                    <w:noProof/>
                    <w:webHidden/>
                    <w:color w:val="000000" w:themeColor="text1"/>
                    <w:szCs w:val="24"/>
                  </w:rPr>
                  <w:fldChar w:fldCharType="begin"/>
                </w:r>
                <w:r w:rsidRPr="00DD19E4">
                  <w:rPr>
                    <w:rFonts w:asciiTheme="majorBidi" w:hAnsiTheme="majorBidi" w:cstheme="majorBidi"/>
                    <w:noProof/>
                    <w:webHidden/>
                    <w:color w:val="000000" w:themeColor="text1"/>
                    <w:szCs w:val="24"/>
                  </w:rPr>
                  <w:instrText xml:space="preserve"> PAGEREF _Toc225418216 \h </w:instrText>
                </w:r>
                <w:r w:rsidRPr="00DD19E4">
                  <w:rPr>
                    <w:rFonts w:asciiTheme="majorBidi" w:hAnsiTheme="majorBidi" w:cstheme="majorBidi"/>
                    <w:noProof/>
                    <w:webHidden/>
                    <w:color w:val="000000" w:themeColor="text1"/>
                    <w:szCs w:val="24"/>
                  </w:rPr>
                </w:r>
                <w:r w:rsidRPr="00DD19E4">
                  <w:rPr>
                    <w:rFonts w:asciiTheme="majorBidi" w:hAnsiTheme="majorBidi" w:cstheme="majorBidi"/>
                    <w:noProof/>
                    <w:webHidden/>
                    <w:color w:val="000000" w:themeColor="text1"/>
                    <w:szCs w:val="24"/>
                  </w:rPr>
                  <w:fldChar w:fldCharType="separate"/>
                </w:r>
                <w:r w:rsidRPr="00DD19E4">
                  <w:rPr>
                    <w:rFonts w:asciiTheme="majorBidi" w:hAnsiTheme="majorBidi" w:cstheme="majorBidi"/>
                    <w:noProof/>
                    <w:webHidden/>
                    <w:color w:val="000000" w:themeColor="text1"/>
                    <w:szCs w:val="24"/>
                  </w:rPr>
                  <w:t>3</w:t>
                </w:r>
                <w:r w:rsidRPr="00DD19E4">
                  <w:rPr>
                    <w:rFonts w:asciiTheme="majorBidi" w:hAnsiTheme="majorBidi" w:cstheme="majorBidi"/>
                    <w:noProof/>
                    <w:webHidden/>
                    <w:color w:val="000000" w:themeColor="text1"/>
                    <w:szCs w:val="24"/>
                  </w:rPr>
                  <w:fldChar w:fldCharType="end"/>
                </w:r>
              </w:hyperlink>
            </w:p>
            <w:p w14:paraId="42137768" w14:textId="39DBB012" w:rsidR="00DD19E4" w:rsidRPr="00DD19E4" w:rsidRDefault="00DD19E4" w:rsidP="00DD19E4">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5418217" w:history="1">
                <w:r w:rsidRPr="00DD19E4">
                  <w:rPr>
                    <w:rStyle w:val="Hyperlink"/>
                    <w:rFonts w:asciiTheme="majorBidi" w:hAnsiTheme="majorBidi" w:cstheme="majorBidi"/>
                    <w:noProof/>
                    <w:color w:val="000000" w:themeColor="text1"/>
                    <w:sz w:val="24"/>
                    <w:szCs w:val="24"/>
                    <w:lang w:val="en-US"/>
                  </w:rPr>
                  <w:t>1.1</w:t>
                </w:r>
                <w:r w:rsidRPr="00DD19E4">
                  <w:rPr>
                    <w:rFonts w:asciiTheme="majorBidi" w:hAnsiTheme="majorBidi" w:cstheme="majorBidi"/>
                    <w:b w:val="0"/>
                    <w:bCs w:val="0"/>
                    <w:noProof/>
                    <w:color w:val="000000" w:themeColor="text1"/>
                    <w:kern w:val="2"/>
                    <w:sz w:val="24"/>
                    <w:szCs w:val="24"/>
                    <w:lang w:eastAsia="en-GB"/>
                    <w14:ligatures w14:val="standardContextual"/>
                  </w:rPr>
                  <w:tab/>
                </w:r>
                <w:r w:rsidRPr="00DD19E4">
                  <w:rPr>
                    <w:rStyle w:val="Hyperlink"/>
                    <w:rFonts w:asciiTheme="majorBidi" w:hAnsiTheme="majorBidi" w:cstheme="majorBidi"/>
                    <w:noProof/>
                    <w:color w:val="000000" w:themeColor="text1"/>
                    <w:sz w:val="24"/>
                    <w:szCs w:val="24"/>
                    <w:lang w:val="en-US"/>
                  </w:rPr>
                  <w:t>Company background</w:t>
                </w:r>
                <w:r w:rsidRPr="00DD19E4">
                  <w:rPr>
                    <w:rFonts w:asciiTheme="majorBidi" w:hAnsiTheme="majorBidi" w:cstheme="majorBidi"/>
                    <w:noProof/>
                    <w:webHidden/>
                    <w:color w:val="000000" w:themeColor="text1"/>
                    <w:sz w:val="24"/>
                    <w:szCs w:val="24"/>
                  </w:rPr>
                  <w:tab/>
                </w:r>
                <w:r w:rsidRPr="00DD19E4">
                  <w:rPr>
                    <w:rFonts w:asciiTheme="majorBidi" w:hAnsiTheme="majorBidi" w:cstheme="majorBidi"/>
                    <w:noProof/>
                    <w:webHidden/>
                    <w:color w:val="000000" w:themeColor="text1"/>
                    <w:sz w:val="24"/>
                    <w:szCs w:val="24"/>
                  </w:rPr>
                  <w:fldChar w:fldCharType="begin"/>
                </w:r>
                <w:r w:rsidRPr="00DD19E4">
                  <w:rPr>
                    <w:rFonts w:asciiTheme="majorBidi" w:hAnsiTheme="majorBidi" w:cstheme="majorBidi"/>
                    <w:noProof/>
                    <w:webHidden/>
                    <w:color w:val="000000" w:themeColor="text1"/>
                    <w:sz w:val="24"/>
                    <w:szCs w:val="24"/>
                  </w:rPr>
                  <w:instrText xml:space="preserve"> PAGEREF _Toc225418217 \h </w:instrText>
                </w:r>
                <w:r w:rsidRPr="00DD19E4">
                  <w:rPr>
                    <w:rFonts w:asciiTheme="majorBidi" w:hAnsiTheme="majorBidi" w:cstheme="majorBidi"/>
                    <w:noProof/>
                    <w:webHidden/>
                    <w:color w:val="000000" w:themeColor="text1"/>
                    <w:sz w:val="24"/>
                    <w:szCs w:val="24"/>
                  </w:rPr>
                </w:r>
                <w:r w:rsidRPr="00DD19E4">
                  <w:rPr>
                    <w:rFonts w:asciiTheme="majorBidi" w:hAnsiTheme="majorBidi" w:cstheme="majorBidi"/>
                    <w:noProof/>
                    <w:webHidden/>
                    <w:color w:val="000000" w:themeColor="text1"/>
                    <w:sz w:val="24"/>
                    <w:szCs w:val="24"/>
                  </w:rPr>
                  <w:fldChar w:fldCharType="separate"/>
                </w:r>
                <w:r w:rsidRPr="00DD19E4">
                  <w:rPr>
                    <w:rFonts w:asciiTheme="majorBidi" w:hAnsiTheme="majorBidi" w:cstheme="majorBidi"/>
                    <w:noProof/>
                    <w:webHidden/>
                    <w:color w:val="000000" w:themeColor="text1"/>
                    <w:sz w:val="24"/>
                    <w:szCs w:val="24"/>
                  </w:rPr>
                  <w:t>3</w:t>
                </w:r>
                <w:r w:rsidRPr="00DD19E4">
                  <w:rPr>
                    <w:rFonts w:asciiTheme="majorBidi" w:hAnsiTheme="majorBidi" w:cstheme="majorBidi"/>
                    <w:noProof/>
                    <w:webHidden/>
                    <w:color w:val="000000" w:themeColor="text1"/>
                    <w:sz w:val="24"/>
                    <w:szCs w:val="24"/>
                  </w:rPr>
                  <w:fldChar w:fldCharType="end"/>
                </w:r>
              </w:hyperlink>
            </w:p>
            <w:p w14:paraId="7FD8AD17" w14:textId="2D8EC00F" w:rsidR="00DD19E4" w:rsidRPr="00DD19E4" w:rsidRDefault="00DD19E4" w:rsidP="00DD19E4">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5418218" w:history="1">
                <w:r w:rsidRPr="00DD19E4">
                  <w:rPr>
                    <w:rStyle w:val="Hyperlink"/>
                    <w:rFonts w:asciiTheme="majorBidi" w:hAnsiTheme="majorBidi" w:cstheme="majorBidi"/>
                    <w:noProof/>
                    <w:color w:val="000000" w:themeColor="text1"/>
                    <w:sz w:val="24"/>
                    <w:szCs w:val="24"/>
                    <w:lang w:val="en-US"/>
                  </w:rPr>
                  <w:t>1.2</w:t>
                </w:r>
                <w:r w:rsidRPr="00DD19E4">
                  <w:rPr>
                    <w:rFonts w:asciiTheme="majorBidi" w:hAnsiTheme="majorBidi" w:cstheme="majorBidi"/>
                    <w:b w:val="0"/>
                    <w:bCs w:val="0"/>
                    <w:noProof/>
                    <w:color w:val="000000" w:themeColor="text1"/>
                    <w:kern w:val="2"/>
                    <w:sz w:val="24"/>
                    <w:szCs w:val="24"/>
                    <w:lang w:eastAsia="en-GB"/>
                    <w14:ligatures w14:val="standardContextual"/>
                  </w:rPr>
                  <w:tab/>
                </w:r>
                <w:r w:rsidRPr="00DD19E4">
                  <w:rPr>
                    <w:rStyle w:val="Hyperlink"/>
                    <w:rFonts w:asciiTheme="majorBidi" w:hAnsiTheme="majorBidi" w:cstheme="majorBidi"/>
                    <w:noProof/>
                    <w:color w:val="000000" w:themeColor="text1"/>
                    <w:sz w:val="24"/>
                    <w:szCs w:val="24"/>
                    <w:lang w:val="en-US"/>
                  </w:rPr>
                  <w:t>Industry context</w:t>
                </w:r>
                <w:r w:rsidRPr="00DD19E4">
                  <w:rPr>
                    <w:rFonts w:asciiTheme="majorBidi" w:hAnsiTheme="majorBidi" w:cstheme="majorBidi"/>
                    <w:noProof/>
                    <w:webHidden/>
                    <w:color w:val="000000" w:themeColor="text1"/>
                    <w:sz w:val="24"/>
                    <w:szCs w:val="24"/>
                  </w:rPr>
                  <w:tab/>
                </w:r>
                <w:r w:rsidRPr="00DD19E4">
                  <w:rPr>
                    <w:rFonts w:asciiTheme="majorBidi" w:hAnsiTheme="majorBidi" w:cstheme="majorBidi"/>
                    <w:noProof/>
                    <w:webHidden/>
                    <w:color w:val="000000" w:themeColor="text1"/>
                    <w:sz w:val="24"/>
                    <w:szCs w:val="24"/>
                  </w:rPr>
                  <w:fldChar w:fldCharType="begin"/>
                </w:r>
                <w:r w:rsidRPr="00DD19E4">
                  <w:rPr>
                    <w:rFonts w:asciiTheme="majorBidi" w:hAnsiTheme="majorBidi" w:cstheme="majorBidi"/>
                    <w:noProof/>
                    <w:webHidden/>
                    <w:color w:val="000000" w:themeColor="text1"/>
                    <w:sz w:val="24"/>
                    <w:szCs w:val="24"/>
                  </w:rPr>
                  <w:instrText xml:space="preserve"> PAGEREF _Toc225418218 \h </w:instrText>
                </w:r>
                <w:r w:rsidRPr="00DD19E4">
                  <w:rPr>
                    <w:rFonts w:asciiTheme="majorBidi" w:hAnsiTheme="majorBidi" w:cstheme="majorBidi"/>
                    <w:noProof/>
                    <w:webHidden/>
                    <w:color w:val="000000" w:themeColor="text1"/>
                    <w:sz w:val="24"/>
                    <w:szCs w:val="24"/>
                  </w:rPr>
                </w:r>
                <w:r w:rsidRPr="00DD19E4">
                  <w:rPr>
                    <w:rFonts w:asciiTheme="majorBidi" w:hAnsiTheme="majorBidi" w:cstheme="majorBidi"/>
                    <w:noProof/>
                    <w:webHidden/>
                    <w:color w:val="000000" w:themeColor="text1"/>
                    <w:sz w:val="24"/>
                    <w:szCs w:val="24"/>
                  </w:rPr>
                  <w:fldChar w:fldCharType="separate"/>
                </w:r>
                <w:r w:rsidRPr="00DD19E4">
                  <w:rPr>
                    <w:rFonts w:asciiTheme="majorBidi" w:hAnsiTheme="majorBidi" w:cstheme="majorBidi"/>
                    <w:noProof/>
                    <w:webHidden/>
                    <w:color w:val="000000" w:themeColor="text1"/>
                    <w:sz w:val="24"/>
                    <w:szCs w:val="24"/>
                  </w:rPr>
                  <w:t>3</w:t>
                </w:r>
                <w:r w:rsidRPr="00DD19E4">
                  <w:rPr>
                    <w:rFonts w:asciiTheme="majorBidi" w:hAnsiTheme="majorBidi" w:cstheme="majorBidi"/>
                    <w:noProof/>
                    <w:webHidden/>
                    <w:color w:val="000000" w:themeColor="text1"/>
                    <w:sz w:val="24"/>
                    <w:szCs w:val="24"/>
                  </w:rPr>
                  <w:fldChar w:fldCharType="end"/>
                </w:r>
              </w:hyperlink>
            </w:p>
            <w:p w14:paraId="3675432B" w14:textId="12110C3F"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19" w:history="1">
                <w:r w:rsidRPr="00DD19E4">
                  <w:rPr>
                    <w:rStyle w:val="Hyperlink"/>
                    <w:rFonts w:asciiTheme="majorBidi" w:hAnsiTheme="majorBidi" w:cstheme="majorBidi"/>
                    <w:noProof/>
                    <w:color w:val="000000" w:themeColor="text1"/>
                    <w:sz w:val="24"/>
                    <w:lang w:val="en-US"/>
                  </w:rPr>
                  <w:t>1.2.1</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Purpose and outline of the report.</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_Toc225418219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3</w:t>
                </w:r>
                <w:r w:rsidRPr="00DD19E4">
                  <w:rPr>
                    <w:rFonts w:asciiTheme="majorBidi" w:hAnsiTheme="majorBidi" w:cstheme="majorBidi"/>
                    <w:noProof/>
                    <w:webHidden/>
                    <w:color w:val="000000" w:themeColor="text1"/>
                    <w:sz w:val="24"/>
                  </w:rPr>
                  <w:fldChar w:fldCharType="end"/>
                </w:r>
              </w:hyperlink>
            </w:p>
            <w:p w14:paraId="4B9E8D2E" w14:textId="736630D8" w:rsidR="00DD19E4" w:rsidRPr="00DD19E4" w:rsidRDefault="00DD19E4" w:rsidP="00DD19E4">
              <w:pPr>
                <w:pStyle w:val="TOC1"/>
                <w:tabs>
                  <w:tab w:val="left" w:pos="880"/>
                  <w:tab w:val="right" w:leader="dot" w:pos="9016"/>
                </w:tabs>
                <w:spacing w:line="360" w:lineRule="auto"/>
                <w:jc w:val="both"/>
                <w:rPr>
                  <w:rFonts w:asciiTheme="majorBidi" w:hAnsiTheme="majorBidi" w:cstheme="majorBidi"/>
                  <w:b w:val="0"/>
                  <w:bCs w:val="0"/>
                  <w:i w:val="0"/>
                  <w:iCs w:val="0"/>
                  <w:noProof/>
                  <w:color w:val="000000" w:themeColor="text1"/>
                  <w:kern w:val="2"/>
                  <w:szCs w:val="24"/>
                  <w:lang w:eastAsia="en-GB"/>
                  <w14:ligatures w14:val="standardContextual"/>
                </w:rPr>
              </w:pPr>
              <w:hyperlink w:anchor="_Toc225418220" w:history="1">
                <w:r w:rsidRPr="00DD19E4">
                  <w:rPr>
                    <w:rStyle w:val="Hyperlink"/>
                    <w:rFonts w:asciiTheme="majorBidi" w:hAnsiTheme="majorBidi" w:cstheme="majorBidi"/>
                    <w:noProof/>
                    <w:color w:val="000000" w:themeColor="text1"/>
                    <w:szCs w:val="24"/>
                    <w:lang w:val="en-US"/>
                  </w:rPr>
                  <w:t>2</w:t>
                </w:r>
                <w:r w:rsidRPr="00DD19E4">
                  <w:rPr>
                    <w:rFonts w:asciiTheme="majorBidi" w:hAnsiTheme="majorBidi" w:cstheme="majorBidi"/>
                    <w:b w:val="0"/>
                    <w:bCs w:val="0"/>
                    <w:i w:val="0"/>
                    <w:iCs w:val="0"/>
                    <w:noProof/>
                    <w:color w:val="000000" w:themeColor="text1"/>
                    <w:kern w:val="2"/>
                    <w:szCs w:val="24"/>
                    <w:lang w:eastAsia="en-GB"/>
                    <w14:ligatures w14:val="standardContextual"/>
                  </w:rPr>
                  <w:tab/>
                </w:r>
                <w:r w:rsidRPr="00DD19E4">
                  <w:rPr>
                    <w:rStyle w:val="Hyperlink"/>
                    <w:rFonts w:asciiTheme="majorBidi" w:hAnsiTheme="majorBidi" w:cstheme="majorBidi"/>
                    <w:noProof/>
                    <w:color w:val="000000" w:themeColor="text1"/>
                    <w:szCs w:val="24"/>
                    <w:lang w:val="en-US"/>
                  </w:rPr>
                  <w:t>Financial Health Check</w:t>
                </w:r>
                <w:r w:rsidRPr="00DD19E4">
                  <w:rPr>
                    <w:rFonts w:asciiTheme="majorBidi" w:hAnsiTheme="majorBidi" w:cstheme="majorBidi"/>
                    <w:noProof/>
                    <w:webHidden/>
                    <w:color w:val="000000" w:themeColor="text1"/>
                    <w:szCs w:val="24"/>
                  </w:rPr>
                  <w:tab/>
                </w:r>
                <w:r w:rsidRPr="00DD19E4">
                  <w:rPr>
                    <w:rFonts w:asciiTheme="majorBidi" w:hAnsiTheme="majorBidi" w:cstheme="majorBidi"/>
                    <w:noProof/>
                    <w:webHidden/>
                    <w:color w:val="000000" w:themeColor="text1"/>
                    <w:szCs w:val="24"/>
                  </w:rPr>
                  <w:fldChar w:fldCharType="begin"/>
                </w:r>
                <w:r w:rsidRPr="00DD19E4">
                  <w:rPr>
                    <w:rFonts w:asciiTheme="majorBidi" w:hAnsiTheme="majorBidi" w:cstheme="majorBidi"/>
                    <w:noProof/>
                    <w:webHidden/>
                    <w:color w:val="000000" w:themeColor="text1"/>
                    <w:szCs w:val="24"/>
                  </w:rPr>
                  <w:instrText xml:space="preserve"> PAGEREF _Toc225418220 \h </w:instrText>
                </w:r>
                <w:r w:rsidRPr="00DD19E4">
                  <w:rPr>
                    <w:rFonts w:asciiTheme="majorBidi" w:hAnsiTheme="majorBidi" w:cstheme="majorBidi"/>
                    <w:noProof/>
                    <w:webHidden/>
                    <w:color w:val="000000" w:themeColor="text1"/>
                    <w:szCs w:val="24"/>
                  </w:rPr>
                </w:r>
                <w:r w:rsidRPr="00DD19E4">
                  <w:rPr>
                    <w:rFonts w:asciiTheme="majorBidi" w:hAnsiTheme="majorBidi" w:cstheme="majorBidi"/>
                    <w:noProof/>
                    <w:webHidden/>
                    <w:color w:val="000000" w:themeColor="text1"/>
                    <w:szCs w:val="24"/>
                  </w:rPr>
                  <w:fldChar w:fldCharType="separate"/>
                </w:r>
                <w:r w:rsidRPr="00DD19E4">
                  <w:rPr>
                    <w:rFonts w:asciiTheme="majorBidi" w:hAnsiTheme="majorBidi" w:cstheme="majorBidi"/>
                    <w:noProof/>
                    <w:webHidden/>
                    <w:color w:val="000000" w:themeColor="text1"/>
                    <w:szCs w:val="24"/>
                  </w:rPr>
                  <w:t>3</w:t>
                </w:r>
                <w:r w:rsidRPr="00DD19E4">
                  <w:rPr>
                    <w:rFonts w:asciiTheme="majorBidi" w:hAnsiTheme="majorBidi" w:cstheme="majorBidi"/>
                    <w:noProof/>
                    <w:webHidden/>
                    <w:color w:val="000000" w:themeColor="text1"/>
                    <w:szCs w:val="24"/>
                  </w:rPr>
                  <w:fldChar w:fldCharType="end"/>
                </w:r>
              </w:hyperlink>
            </w:p>
            <w:p w14:paraId="1C9AFF45" w14:textId="11F11D4A" w:rsidR="00DD19E4" w:rsidRPr="00DD19E4" w:rsidRDefault="00DD19E4" w:rsidP="00DD19E4">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5418221" w:history="1">
                <w:r w:rsidRPr="00DD19E4">
                  <w:rPr>
                    <w:rStyle w:val="Hyperlink"/>
                    <w:rFonts w:asciiTheme="majorBidi" w:hAnsiTheme="majorBidi" w:cstheme="majorBidi"/>
                    <w:noProof/>
                    <w:color w:val="000000" w:themeColor="text1"/>
                    <w:sz w:val="24"/>
                    <w:szCs w:val="24"/>
                    <w:lang w:val="en-US"/>
                  </w:rPr>
                  <w:t>2.1</w:t>
                </w:r>
                <w:r w:rsidRPr="00DD19E4">
                  <w:rPr>
                    <w:rFonts w:asciiTheme="majorBidi" w:hAnsiTheme="majorBidi" w:cstheme="majorBidi"/>
                    <w:b w:val="0"/>
                    <w:bCs w:val="0"/>
                    <w:noProof/>
                    <w:color w:val="000000" w:themeColor="text1"/>
                    <w:kern w:val="2"/>
                    <w:sz w:val="24"/>
                    <w:szCs w:val="24"/>
                    <w:lang w:eastAsia="en-GB"/>
                    <w14:ligatures w14:val="standardContextual"/>
                  </w:rPr>
                  <w:tab/>
                </w:r>
                <w:r w:rsidRPr="00DD19E4">
                  <w:rPr>
                    <w:rStyle w:val="Hyperlink"/>
                    <w:rFonts w:asciiTheme="majorBidi" w:hAnsiTheme="majorBidi" w:cstheme="majorBidi"/>
                    <w:noProof/>
                    <w:color w:val="000000" w:themeColor="text1"/>
                    <w:sz w:val="24"/>
                    <w:szCs w:val="24"/>
                    <w:lang w:val="en-US"/>
                  </w:rPr>
                  <w:t>Summary 5 year financial performance.</w:t>
                </w:r>
                <w:r w:rsidRPr="00DD19E4">
                  <w:rPr>
                    <w:rFonts w:asciiTheme="majorBidi" w:hAnsiTheme="majorBidi" w:cstheme="majorBidi"/>
                    <w:noProof/>
                    <w:webHidden/>
                    <w:color w:val="000000" w:themeColor="text1"/>
                    <w:sz w:val="24"/>
                    <w:szCs w:val="24"/>
                  </w:rPr>
                  <w:tab/>
                </w:r>
                <w:r w:rsidRPr="00DD19E4">
                  <w:rPr>
                    <w:rFonts w:asciiTheme="majorBidi" w:hAnsiTheme="majorBidi" w:cstheme="majorBidi"/>
                    <w:noProof/>
                    <w:webHidden/>
                    <w:color w:val="000000" w:themeColor="text1"/>
                    <w:sz w:val="24"/>
                    <w:szCs w:val="24"/>
                  </w:rPr>
                  <w:fldChar w:fldCharType="begin"/>
                </w:r>
                <w:r w:rsidRPr="00DD19E4">
                  <w:rPr>
                    <w:rFonts w:asciiTheme="majorBidi" w:hAnsiTheme="majorBidi" w:cstheme="majorBidi"/>
                    <w:noProof/>
                    <w:webHidden/>
                    <w:color w:val="000000" w:themeColor="text1"/>
                    <w:sz w:val="24"/>
                    <w:szCs w:val="24"/>
                  </w:rPr>
                  <w:instrText xml:space="preserve"> PAGEREF _Toc225418221 \h </w:instrText>
                </w:r>
                <w:r w:rsidRPr="00DD19E4">
                  <w:rPr>
                    <w:rFonts w:asciiTheme="majorBidi" w:hAnsiTheme="majorBidi" w:cstheme="majorBidi"/>
                    <w:noProof/>
                    <w:webHidden/>
                    <w:color w:val="000000" w:themeColor="text1"/>
                    <w:sz w:val="24"/>
                    <w:szCs w:val="24"/>
                  </w:rPr>
                </w:r>
                <w:r w:rsidRPr="00DD19E4">
                  <w:rPr>
                    <w:rFonts w:asciiTheme="majorBidi" w:hAnsiTheme="majorBidi" w:cstheme="majorBidi"/>
                    <w:noProof/>
                    <w:webHidden/>
                    <w:color w:val="000000" w:themeColor="text1"/>
                    <w:sz w:val="24"/>
                    <w:szCs w:val="24"/>
                  </w:rPr>
                  <w:fldChar w:fldCharType="separate"/>
                </w:r>
                <w:r w:rsidRPr="00DD19E4">
                  <w:rPr>
                    <w:rFonts w:asciiTheme="majorBidi" w:hAnsiTheme="majorBidi" w:cstheme="majorBidi"/>
                    <w:noProof/>
                    <w:webHidden/>
                    <w:color w:val="000000" w:themeColor="text1"/>
                    <w:sz w:val="24"/>
                    <w:szCs w:val="24"/>
                  </w:rPr>
                  <w:t>3</w:t>
                </w:r>
                <w:r w:rsidRPr="00DD19E4">
                  <w:rPr>
                    <w:rFonts w:asciiTheme="majorBidi" w:hAnsiTheme="majorBidi" w:cstheme="majorBidi"/>
                    <w:noProof/>
                    <w:webHidden/>
                    <w:color w:val="000000" w:themeColor="text1"/>
                    <w:sz w:val="24"/>
                    <w:szCs w:val="24"/>
                  </w:rPr>
                  <w:fldChar w:fldCharType="end"/>
                </w:r>
              </w:hyperlink>
            </w:p>
            <w:p w14:paraId="013FC094" w14:textId="39A6FD3D"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22" w:history="1">
                <w:r w:rsidRPr="00DD19E4">
                  <w:rPr>
                    <w:rStyle w:val="Hyperlink"/>
                    <w:rFonts w:asciiTheme="majorBidi" w:hAnsiTheme="majorBidi" w:cstheme="majorBidi"/>
                    <w:noProof/>
                    <w:color w:val="000000" w:themeColor="text1"/>
                    <w:sz w:val="24"/>
                    <w:lang w:val="en-US"/>
                  </w:rPr>
                  <w:t>2.1.1</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Revenue, profit and asset growth</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_Toc225418222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3</w:t>
                </w:r>
                <w:r w:rsidRPr="00DD19E4">
                  <w:rPr>
                    <w:rFonts w:asciiTheme="majorBidi" w:hAnsiTheme="majorBidi" w:cstheme="majorBidi"/>
                    <w:noProof/>
                    <w:webHidden/>
                    <w:color w:val="000000" w:themeColor="text1"/>
                    <w:sz w:val="24"/>
                  </w:rPr>
                  <w:fldChar w:fldCharType="end"/>
                </w:r>
              </w:hyperlink>
            </w:p>
            <w:p w14:paraId="05CB9E53" w14:textId="02090631"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23" w:history="1">
                <w:r w:rsidRPr="00DD19E4">
                  <w:rPr>
                    <w:rStyle w:val="Hyperlink"/>
                    <w:rFonts w:asciiTheme="majorBidi" w:hAnsiTheme="majorBidi" w:cstheme="majorBidi"/>
                    <w:noProof/>
                    <w:color w:val="000000" w:themeColor="text1"/>
                    <w:sz w:val="24"/>
                    <w:lang w:val="en-US"/>
                  </w:rPr>
                  <w:t>2.1.2</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Balance sheet development</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_Toc225418223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4</w:t>
                </w:r>
                <w:r w:rsidRPr="00DD19E4">
                  <w:rPr>
                    <w:rFonts w:asciiTheme="majorBidi" w:hAnsiTheme="majorBidi" w:cstheme="majorBidi"/>
                    <w:noProof/>
                    <w:webHidden/>
                    <w:color w:val="000000" w:themeColor="text1"/>
                    <w:sz w:val="24"/>
                  </w:rPr>
                  <w:fldChar w:fldCharType="end"/>
                </w:r>
              </w:hyperlink>
            </w:p>
            <w:p w14:paraId="6F857E3D" w14:textId="247A2D84" w:rsidR="00DD19E4" w:rsidRPr="00DD19E4" w:rsidRDefault="00DD19E4" w:rsidP="00DD19E4">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5418224" w:history="1">
                <w:r w:rsidRPr="00DD19E4">
                  <w:rPr>
                    <w:rStyle w:val="Hyperlink"/>
                    <w:rFonts w:asciiTheme="majorBidi" w:hAnsiTheme="majorBidi" w:cstheme="majorBidi"/>
                    <w:noProof/>
                    <w:color w:val="000000" w:themeColor="text1"/>
                    <w:sz w:val="24"/>
                    <w:szCs w:val="24"/>
                    <w:lang w:val="en-US"/>
                  </w:rPr>
                  <w:t>2.2</w:t>
                </w:r>
                <w:r w:rsidRPr="00DD19E4">
                  <w:rPr>
                    <w:rFonts w:asciiTheme="majorBidi" w:hAnsiTheme="majorBidi" w:cstheme="majorBidi"/>
                    <w:b w:val="0"/>
                    <w:bCs w:val="0"/>
                    <w:noProof/>
                    <w:color w:val="000000" w:themeColor="text1"/>
                    <w:kern w:val="2"/>
                    <w:sz w:val="24"/>
                    <w:szCs w:val="24"/>
                    <w:lang w:eastAsia="en-GB"/>
                    <w14:ligatures w14:val="standardContextual"/>
                  </w:rPr>
                  <w:tab/>
                </w:r>
                <w:r w:rsidRPr="00DD19E4">
                  <w:rPr>
                    <w:rStyle w:val="Hyperlink"/>
                    <w:rFonts w:asciiTheme="majorBidi" w:hAnsiTheme="majorBidi" w:cstheme="majorBidi"/>
                    <w:noProof/>
                    <w:color w:val="000000" w:themeColor="text1"/>
                    <w:sz w:val="24"/>
                    <w:szCs w:val="24"/>
                    <w:lang w:val="en-US"/>
                  </w:rPr>
                  <w:t>Profitability ratio analysis.</w:t>
                </w:r>
                <w:r w:rsidRPr="00DD19E4">
                  <w:rPr>
                    <w:rFonts w:asciiTheme="majorBidi" w:hAnsiTheme="majorBidi" w:cstheme="majorBidi"/>
                    <w:noProof/>
                    <w:webHidden/>
                    <w:color w:val="000000" w:themeColor="text1"/>
                    <w:sz w:val="24"/>
                    <w:szCs w:val="24"/>
                  </w:rPr>
                  <w:tab/>
                </w:r>
                <w:r w:rsidRPr="00DD19E4">
                  <w:rPr>
                    <w:rFonts w:asciiTheme="majorBidi" w:hAnsiTheme="majorBidi" w:cstheme="majorBidi"/>
                    <w:noProof/>
                    <w:webHidden/>
                    <w:color w:val="000000" w:themeColor="text1"/>
                    <w:sz w:val="24"/>
                    <w:szCs w:val="24"/>
                  </w:rPr>
                  <w:fldChar w:fldCharType="begin"/>
                </w:r>
                <w:r w:rsidRPr="00DD19E4">
                  <w:rPr>
                    <w:rFonts w:asciiTheme="majorBidi" w:hAnsiTheme="majorBidi" w:cstheme="majorBidi"/>
                    <w:noProof/>
                    <w:webHidden/>
                    <w:color w:val="000000" w:themeColor="text1"/>
                    <w:sz w:val="24"/>
                    <w:szCs w:val="24"/>
                  </w:rPr>
                  <w:instrText xml:space="preserve"> PAGEREF _Toc225418224 \h </w:instrText>
                </w:r>
                <w:r w:rsidRPr="00DD19E4">
                  <w:rPr>
                    <w:rFonts w:asciiTheme="majorBidi" w:hAnsiTheme="majorBidi" w:cstheme="majorBidi"/>
                    <w:noProof/>
                    <w:webHidden/>
                    <w:color w:val="000000" w:themeColor="text1"/>
                    <w:sz w:val="24"/>
                    <w:szCs w:val="24"/>
                  </w:rPr>
                </w:r>
                <w:r w:rsidRPr="00DD19E4">
                  <w:rPr>
                    <w:rFonts w:asciiTheme="majorBidi" w:hAnsiTheme="majorBidi" w:cstheme="majorBidi"/>
                    <w:noProof/>
                    <w:webHidden/>
                    <w:color w:val="000000" w:themeColor="text1"/>
                    <w:sz w:val="24"/>
                    <w:szCs w:val="24"/>
                  </w:rPr>
                  <w:fldChar w:fldCharType="separate"/>
                </w:r>
                <w:r w:rsidRPr="00DD19E4">
                  <w:rPr>
                    <w:rFonts w:asciiTheme="majorBidi" w:hAnsiTheme="majorBidi" w:cstheme="majorBidi"/>
                    <w:noProof/>
                    <w:webHidden/>
                    <w:color w:val="000000" w:themeColor="text1"/>
                    <w:sz w:val="24"/>
                    <w:szCs w:val="24"/>
                  </w:rPr>
                  <w:t>5</w:t>
                </w:r>
                <w:r w:rsidRPr="00DD19E4">
                  <w:rPr>
                    <w:rFonts w:asciiTheme="majorBidi" w:hAnsiTheme="majorBidi" w:cstheme="majorBidi"/>
                    <w:noProof/>
                    <w:webHidden/>
                    <w:color w:val="000000" w:themeColor="text1"/>
                    <w:sz w:val="24"/>
                    <w:szCs w:val="24"/>
                  </w:rPr>
                  <w:fldChar w:fldCharType="end"/>
                </w:r>
              </w:hyperlink>
            </w:p>
            <w:p w14:paraId="6F48D651" w14:textId="36576356"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25" w:history="1">
                <w:r w:rsidRPr="00DD19E4">
                  <w:rPr>
                    <w:rStyle w:val="Hyperlink"/>
                    <w:rFonts w:asciiTheme="majorBidi" w:hAnsiTheme="majorBidi" w:cstheme="majorBidi"/>
                    <w:noProof/>
                    <w:color w:val="000000" w:themeColor="text1"/>
                    <w:sz w:val="24"/>
                    <w:lang w:val="en-US"/>
                  </w:rPr>
                  <w:t>2.2.1</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Gross profit margin</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_Toc225418225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5</w:t>
                </w:r>
                <w:r w:rsidRPr="00DD19E4">
                  <w:rPr>
                    <w:rFonts w:asciiTheme="majorBidi" w:hAnsiTheme="majorBidi" w:cstheme="majorBidi"/>
                    <w:noProof/>
                    <w:webHidden/>
                    <w:color w:val="000000" w:themeColor="text1"/>
                    <w:sz w:val="24"/>
                  </w:rPr>
                  <w:fldChar w:fldCharType="end"/>
                </w:r>
              </w:hyperlink>
            </w:p>
            <w:p w14:paraId="5852D617" w14:textId="4E797A57"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26" w:history="1">
                <w:r w:rsidRPr="00DD19E4">
                  <w:rPr>
                    <w:rStyle w:val="Hyperlink"/>
                    <w:rFonts w:asciiTheme="majorBidi" w:hAnsiTheme="majorBidi" w:cstheme="majorBidi"/>
                    <w:noProof/>
                    <w:color w:val="000000" w:themeColor="text1"/>
                    <w:sz w:val="24"/>
                    <w:lang w:val="en-US"/>
                  </w:rPr>
                  <w:t>2.2.2</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Operating profit margin</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_Toc225418226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5</w:t>
                </w:r>
                <w:r w:rsidRPr="00DD19E4">
                  <w:rPr>
                    <w:rFonts w:asciiTheme="majorBidi" w:hAnsiTheme="majorBidi" w:cstheme="majorBidi"/>
                    <w:noProof/>
                    <w:webHidden/>
                    <w:color w:val="000000" w:themeColor="text1"/>
                    <w:sz w:val="24"/>
                  </w:rPr>
                  <w:fldChar w:fldCharType="end"/>
                </w:r>
              </w:hyperlink>
            </w:p>
            <w:p w14:paraId="7CEC0326" w14:textId="1C56F759"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27" w:history="1">
                <w:r w:rsidRPr="00DD19E4">
                  <w:rPr>
                    <w:rStyle w:val="Hyperlink"/>
                    <w:rFonts w:asciiTheme="majorBidi" w:hAnsiTheme="majorBidi" w:cstheme="majorBidi"/>
                    <w:noProof/>
                    <w:color w:val="000000" w:themeColor="text1"/>
                    <w:sz w:val="24"/>
                    <w:lang w:val="en-US"/>
                  </w:rPr>
                  <w:t>2.2.3</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Net profit margin</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_Toc225418227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5</w:t>
                </w:r>
                <w:r w:rsidRPr="00DD19E4">
                  <w:rPr>
                    <w:rFonts w:asciiTheme="majorBidi" w:hAnsiTheme="majorBidi" w:cstheme="majorBidi"/>
                    <w:noProof/>
                    <w:webHidden/>
                    <w:color w:val="000000" w:themeColor="text1"/>
                    <w:sz w:val="24"/>
                  </w:rPr>
                  <w:fldChar w:fldCharType="end"/>
                </w:r>
              </w:hyperlink>
            </w:p>
            <w:p w14:paraId="0541BDFF" w14:textId="126B5EE7"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28" w:history="1">
                <w:r w:rsidRPr="00DD19E4">
                  <w:rPr>
                    <w:rStyle w:val="Hyperlink"/>
                    <w:rFonts w:asciiTheme="majorBidi" w:hAnsiTheme="majorBidi" w:cstheme="majorBidi"/>
                    <w:noProof/>
                    <w:color w:val="000000" w:themeColor="text1"/>
                    <w:sz w:val="24"/>
                    <w:lang w:val="en-US"/>
                  </w:rPr>
                  <w:t>2.2.4</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Return on capital employed</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_Toc225418228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6</w:t>
                </w:r>
                <w:r w:rsidRPr="00DD19E4">
                  <w:rPr>
                    <w:rFonts w:asciiTheme="majorBidi" w:hAnsiTheme="majorBidi" w:cstheme="majorBidi"/>
                    <w:noProof/>
                    <w:webHidden/>
                    <w:color w:val="000000" w:themeColor="text1"/>
                    <w:sz w:val="24"/>
                  </w:rPr>
                  <w:fldChar w:fldCharType="end"/>
                </w:r>
              </w:hyperlink>
            </w:p>
            <w:p w14:paraId="46229669" w14:textId="60B15095" w:rsidR="00DD19E4" w:rsidRPr="00DD19E4" w:rsidRDefault="00DD19E4" w:rsidP="00DD19E4">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5418229" w:history="1">
                <w:r w:rsidRPr="00DD19E4">
                  <w:rPr>
                    <w:rStyle w:val="Hyperlink"/>
                    <w:rFonts w:asciiTheme="majorBidi" w:hAnsiTheme="majorBidi" w:cstheme="majorBidi"/>
                    <w:noProof/>
                    <w:color w:val="000000" w:themeColor="text1"/>
                    <w:sz w:val="24"/>
                    <w:szCs w:val="24"/>
                    <w:lang w:val="en-US"/>
                  </w:rPr>
                  <w:t>2.3</w:t>
                </w:r>
                <w:r w:rsidRPr="00DD19E4">
                  <w:rPr>
                    <w:rFonts w:asciiTheme="majorBidi" w:hAnsiTheme="majorBidi" w:cstheme="majorBidi"/>
                    <w:b w:val="0"/>
                    <w:bCs w:val="0"/>
                    <w:noProof/>
                    <w:color w:val="000000" w:themeColor="text1"/>
                    <w:kern w:val="2"/>
                    <w:sz w:val="24"/>
                    <w:szCs w:val="24"/>
                    <w:lang w:eastAsia="en-GB"/>
                    <w14:ligatures w14:val="standardContextual"/>
                  </w:rPr>
                  <w:tab/>
                </w:r>
                <w:r w:rsidRPr="00DD19E4">
                  <w:rPr>
                    <w:rStyle w:val="Hyperlink"/>
                    <w:rFonts w:asciiTheme="majorBidi" w:hAnsiTheme="majorBidi" w:cstheme="majorBidi"/>
                    <w:noProof/>
                    <w:color w:val="000000" w:themeColor="text1"/>
                    <w:sz w:val="24"/>
                    <w:szCs w:val="24"/>
                    <w:lang w:val="en-US"/>
                  </w:rPr>
                  <w:t>Liquidity ratio analysis</w:t>
                </w:r>
                <w:r w:rsidRPr="00DD19E4">
                  <w:rPr>
                    <w:rFonts w:asciiTheme="majorBidi" w:hAnsiTheme="majorBidi" w:cstheme="majorBidi"/>
                    <w:noProof/>
                    <w:webHidden/>
                    <w:color w:val="000000" w:themeColor="text1"/>
                    <w:sz w:val="24"/>
                    <w:szCs w:val="24"/>
                  </w:rPr>
                  <w:tab/>
                </w:r>
                <w:r w:rsidRPr="00DD19E4">
                  <w:rPr>
                    <w:rFonts w:asciiTheme="majorBidi" w:hAnsiTheme="majorBidi" w:cstheme="majorBidi"/>
                    <w:noProof/>
                    <w:webHidden/>
                    <w:color w:val="000000" w:themeColor="text1"/>
                    <w:sz w:val="24"/>
                    <w:szCs w:val="24"/>
                  </w:rPr>
                  <w:fldChar w:fldCharType="begin"/>
                </w:r>
                <w:r w:rsidRPr="00DD19E4">
                  <w:rPr>
                    <w:rFonts w:asciiTheme="majorBidi" w:hAnsiTheme="majorBidi" w:cstheme="majorBidi"/>
                    <w:noProof/>
                    <w:webHidden/>
                    <w:color w:val="000000" w:themeColor="text1"/>
                    <w:sz w:val="24"/>
                    <w:szCs w:val="24"/>
                  </w:rPr>
                  <w:instrText xml:space="preserve"> PAGEREF _Toc225418229 \h </w:instrText>
                </w:r>
                <w:r w:rsidRPr="00DD19E4">
                  <w:rPr>
                    <w:rFonts w:asciiTheme="majorBidi" w:hAnsiTheme="majorBidi" w:cstheme="majorBidi"/>
                    <w:noProof/>
                    <w:webHidden/>
                    <w:color w:val="000000" w:themeColor="text1"/>
                    <w:sz w:val="24"/>
                    <w:szCs w:val="24"/>
                  </w:rPr>
                </w:r>
                <w:r w:rsidRPr="00DD19E4">
                  <w:rPr>
                    <w:rFonts w:asciiTheme="majorBidi" w:hAnsiTheme="majorBidi" w:cstheme="majorBidi"/>
                    <w:noProof/>
                    <w:webHidden/>
                    <w:color w:val="000000" w:themeColor="text1"/>
                    <w:sz w:val="24"/>
                    <w:szCs w:val="24"/>
                  </w:rPr>
                  <w:fldChar w:fldCharType="separate"/>
                </w:r>
                <w:r w:rsidRPr="00DD19E4">
                  <w:rPr>
                    <w:rFonts w:asciiTheme="majorBidi" w:hAnsiTheme="majorBidi" w:cstheme="majorBidi"/>
                    <w:noProof/>
                    <w:webHidden/>
                    <w:color w:val="000000" w:themeColor="text1"/>
                    <w:sz w:val="24"/>
                    <w:szCs w:val="24"/>
                  </w:rPr>
                  <w:t>6</w:t>
                </w:r>
                <w:r w:rsidRPr="00DD19E4">
                  <w:rPr>
                    <w:rFonts w:asciiTheme="majorBidi" w:hAnsiTheme="majorBidi" w:cstheme="majorBidi"/>
                    <w:noProof/>
                    <w:webHidden/>
                    <w:color w:val="000000" w:themeColor="text1"/>
                    <w:sz w:val="24"/>
                    <w:szCs w:val="24"/>
                  </w:rPr>
                  <w:fldChar w:fldCharType="end"/>
                </w:r>
              </w:hyperlink>
            </w:p>
            <w:p w14:paraId="37F10B84" w14:textId="355C08D5"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30" w:history="1">
                <w:r w:rsidRPr="00DD19E4">
                  <w:rPr>
                    <w:rStyle w:val="Hyperlink"/>
                    <w:rFonts w:asciiTheme="majorBidi" w:hAnsiTheme="majorBidi" w:cstheme="majorBidi"/>
                    <w:noProof/>
                    <w:color w:val="000000" w:themeColor="text1"/>
                    <w:sz w:val="24"/>
                    <w:lang w:val="en-US"/>
                  </w:rPr>
                  <w:t>2.3.1</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Current ratio</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_Toc225418230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6</w:t>
                </w:r>
                <w:r w:rsidRPr="00DD19E4">
                  <w:rPr>
                    <w:rFonts w:asciiTheme="majorBidi" w:hAnsiTheme="majorBidi" w:cstheme="majorBidi"/>
                    <w:noProof/>
                    <w:webHidden/>
                    <w:color w:val="000000" w:themeColor="text1"/>
                    <w:sz w:val="24"/>
                  </w:rPr>
                  <w:fldChar w:fldCharType="end"/>
                </w:r>
              </w:hyperlink>
            </w:p>
            <w:p w14:paraId="3553AAD5" w14:textId="6D84DD3D"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31" w:history="1">
                <w:r w:rsidRPr="00DD19E4">
                  <w:rPr>
                    <w:rStyle w:val="Hyperlink"/>
                    <w:rFonts w:asciiTheme="majorBidi" w:hAnsiTheme="majorBidi" w:cstheme="majorBidi"/>
                    <w:noProof/>
                    <w:color w:val="000000" w:themeColor="text1"/>
                    <w:sz w:val="24"/>
                    <w:lang w:val="en-US"/>
                  </w:rPr>
                  <w:t>2.3.2</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Quick ratio</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_Toc225418231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6</w:t>
                </w:r>
                <w:r w:rsidRPr="00DD19E4">
                  <w:rPr>
                    <w:rFonts w:asciiTheme="majorBidi" w:hAnsiTheme="majorBidi" w:cstheme="majorBidi"/>
                    <w:noProof/>
                    <w:webHidden/>
                    <w:color w:val="000000" w:themeColor="text1"/>
                    <w:sz w:val="24"/>
                  </w:rPr>
                  <w:fldChar w:fldCharType="end"/>
                </w:r>
              </w:hyperlink>
            </w:p>
            <w:p w14:paraId="65CD8C16" w14:textId="31D8E777" w:rsidR="00DD19E4" w:rsidRPr="00DD19E4" w:rsidRDefault="00DD19E4" w:rsidP="00DD19E4">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5418232" w:history="1">
                <w:r w:rsidRPr="00DD19E4">
                  <w:rPr>
                    <w:rStyle w:val="Hyperlink"/>
                    <w:rFonts w:asciiTheme="majorBidi" w:hAnsiTheme="majorBidi" w:cstheme="majorBidi"/>
                    <w:noProof/>
                    <w:color w:val="000000" w:themeColor="text1"/>
                    <w:sz w:val="24"/>
                    <w:szCs w:val="24"/>
                    <w:lang w:val="en-US"/>
                  </w:rPr>
                  <w:t>2.4</w:t>
                </w:r>
                <w:r w:rsidRPr="00DD19E4">
                  <w:rPr>
                    <w:rFonts w:asciiTheme="majorBidi" w:hAnsiTheme="majorBidi" w:cstheme="majorBidi"/>
                    <w:b w:val="0"/>
                    <w:bCs w:val="0"/>
                    <w:noProof/>
                    <w:color w:val="000000" w:themeColor="text1"/>
                    <w:kern w:val="2"/>
                    <w:sz w:val="24"/>
                    <w:szCs w:val="24"/>
                    <w:lang w:eastAsia="en-GB"/>
                    <w14:ligatures w14:val="standardContextual"/>
                  </w:rPr>
                  <w:tab/>
                </w:r>
                <w:r w:rsidRPr="00DD19E4">
                  <w:rPr>
                    <w:rStyle w:val="Hyperlink"/>
                    <w:rFonts w:asciiTheme="majorBidi" w:hAnsiTheme="majorBidi" w:cstheme="majorBidi"/>
                    <w:noProof/>
                    <w:color w:val="000000" w:themeColor="text1"/>
                    <w:sz w:val="24"/>
                    <w:szCs w:val="24"/>
                    <w:lang w:val="en-US"/>
                  </w:rPr>
                  <w:t>Efficiency ratio analysis</w:t>
                </w:r>
                <w:r w:rsidRPr="00DD19E4">
                  <w:rPr>
                    <w:rFonts w:asciiTheme="majorBidi" w:hAnsiTheme="majorBidi" w:cstheme="majorBidi"/>
                    <w:noProof/>
                    <w:webHidden/>
                    <w:color w:val="000000" w:themeColor="text1"/>
                    <w:sz w:val="24"/>
                    <w:szCs w:val="24"/>
                  </w:rPr>
                  <w:tab/>
                </w:r>
                <w:r w:rsidRPr="00DD19E4">
                  <w:rPr>
                    <w:rFonts w:asciiTheme="majorBidi" w:hAnsiTheme="majorBidi" w:cstheme="majorBidi"/>
                    <w:noProof/>
                    <w:webHidden/>
                    <w:color w:val="000000" w:themeColor="text1"/>
                    <w:sz w:val="24"/>
                    <w:szCs w:val="24"/>
                  </w:rPr>
                  <w:fldChar w:fldCharType="begin"/>
                </w:r>
                <w:r w:rsidRPr="00DD19E4">
                  <w:rPr>
                    <w:rFonts w:asciiTheme="majorBidi" w:hAnsiTheme="majorBidi" w:cstheme="majorBidi"/>
                    <w:noProof/>
                    <w:webHidden/>
                    <w:color w:val="000000" w:themeColor="text1"/>
                    <w:sz w:val="24"/>
                    <w:szCs w:val="24"/>
                  </w:rPr>
                  <w:instrText xml:space="preserve"> PAGEREF _Toc225418232 \h </w:instrText>
                </w:r>
                <w:r w:rsidRPr="00DD19E4">
                  <w:rPr>
                    <w:rFonts w:asciiTheme="majorBidi" w:hAnsiTheme="majorBidi" w:cstheme="majorBidi"/>
                    <w:noProof/>
                    <w:webHidden/>
                    <w:color w:val="000000" w:themeColor="text1"/>
                    <w:sz w:val="24"/>
                    <w:szCs w:val="24"/>
                  </w:rPr>
                </w:r>
                <w:r w:rsidRPr="00DD19E4">
                  <w:rPr>
                    <w:rFonts w:asciiTheme="majorBidi" w:hAnsiTheme="majorBidi" w:cstheme="majorBidi"/>
                    <w:noProof/>
                    <w:webHidden/>
                    <w:color w:val="000000" w:themeColor="text1"/>
                    <w:sz w:val="24"/>
                    <w:szCs w:val="24"/>
                  </w:rPr>
                  <w:fldChar w:fldCharType="separate"/>
                </w:r>
                <w:r w:rsidRPr="00DD19E4">
                  <w:rPr>
                    <w:rFonts w:asciiTheme="majorBidi" w:hAnsiTheme="majorBidi" w:cstheme="majorBidi"/>
                    <w:noProof/>
                    <w:webHidden/>
                    <w:color w:val="000000" w:themeColor="text1"/>
                    <w:sz w:val="24"/>
                    <w:szCs w:val="24"/>
                  </w:rPr>
                  <w:t>7</w:t>
                </w:r>
                <w:r w:rsidRPr="00DD19E4">
                  <w:rPr>
                    <w:rFonts w:asciiTheme="majorBidi" w:hAnsiTheme="majorBidi" w:cstheme="majorBidi"/>
                    <w:noProof/>
                    <w:webHidden/>
                    <w:color w:val="000000" w:themeColor="text1"/>
                    <w:sz w:val="24"/>
                    <w:szCs w:val="24"/>
                  </w:rPr>
                  <w:fldChar w:fldCharType="end"/>
                </w:r>
              </w:hyperlink>
            </w:p>
            <w:p w14:paraId="1984189D" w14:textId="21861C08"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33" w:history="1">
                <w:r w:rsidRPr="00DD19E4">
                  <w:rPr>
                    <w:rStyle w:val="Hyperlink"/>
                    <w:rFonts w:asciiTheme="majorBidi" w:hAnsiTheme="majorBidi" w:cstheme="majorBidi"/>
                    <w:noProof/>
                    <w:color w:val="000000" w:themeColor="text1"/>
                    <w:sz w:val="24"/>
                    <w:lang w:val="en-US"/>
                  </w:rPr>
                  <w:t>2.4.1</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Inventory days</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_Toc225418233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7</w:t>
                </w:r>
                <w:r w:rsidRPr="00DD19E4">
                  <w:rPr>
                    <w:rFonts w:asciiTheme="majorBidi" w:hAnsiTheme="majorBidi" w:cstheme="majorBidi"/>
                    <w:noProof/>
                    <w:webHidden/>
                    <w:color w:val="000000" w:themeColor="text1"/>
                    <w:sz w:val="24"/>
                  </w:rPr>
                  <w:fldChar w:fldCharType="end"/>
                </w:r>
              </w:hyperlink>
            </w:p>
            <w:p w14:paraId="7BB0F2BB" w14:textId="3CFE34D4"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34" w:history="1">
                <w:r w:rsidRPr="00DD19E4">
                  <w:rPr>
                    <w:rStyle w:val="Hyperlink"/>
                    <w:rFonts w:asciiTheme="majorBidi" w:hAnsiTheme="majorBidi" w:cstheme="majorBidi"/>
                    <w:noProof/>
                    <w:color w:val="000000" w:themeColor="text1"/>
                    <w:sz w:val="24"/>
                    <w:lang w:val="en-US"/>
                  </w:rPr>
                  <w:t>2.4.2</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Receivable days</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_Toc225418234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7</w:t>
                </w:r>
                <w:r w:rsidRPr="00DD19E4">
                  <w:rPr>
                    <w:rFonts w:asciiTheme="majorBidi" w:hAnsiTheme="majorBidi" w:cstheme="majorBidi"/>
                    <w:noProof/>
                    <w:webHidden/>
                    <w:color w:val="000000" w:themeColor="text1"/>
                    <w:sz w:val="24"/>
                  </w:rPr>
                  <w:fldChar w:fldCharType="end"/>
                </w:r>
              </w:hyperlink>
            </w:p>
            <w:p w14:paraId="4E5CFCE0" w14:textId="74760CE0"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35" w:history="1">
                <w:r w:rsidRPr="00DD19E4">
                  <w:rPr>
                    <w:rStyle w:val="Hyperlink"/>
                    <w:rFonts w:asciiTheme="majorBidi" w:hAnsiTheme="majorBidi" w:cstheme="majorBidi"/>
                    <w:noProof/>
                    <w:color w:val="000000" w:themeColor="text1"/>
                    <w:sz w:val="24"/>
                    <w:lang w:val="en-US"/>
                  </w:rPr>
                  <w:t>2.4.3</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Payables days</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_Toc225418235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7</w:t>
                </w:r>
                <w:r w:rsidRPr="00DD19E4">
                  <w:rPr>
                    <w:rFonts w:asciiTheme="majorBidi" w:hAnsiTheme="majorBidi" w:cstheme="majorBidi"/>
                    <w:noProof/>
                    <w:webHidden/>
                    <w:color w:val="000000" w:themeColor="text1"/>
                    <w:sz w:val="24"/>
                  </w:rPr>
                  <w:fldChar w:fldCharType="end"/>
                </w:r>
              </w:hyperlink>
            </w:p>
            <w:p w14:paraId="605DEA79" w14:textId="700DD949"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36" w:history="1">
                <w:r w:rsidRPr="00DD19E4">
                  <w:rPr>
                    <w:rStyle w:val="Hyperlink"/>
                    <w:rFonts w:asciiTheme="majorBidi" w:hAnsiTheme="majorBidi" w:cstheme="majorBidi"/>
                    <w:noProof/>
                    <w:color w:val="000000" w:themeColor="text1"/>
                    <w:sz w:val="24"/>
                    <w:lang w:val="en-US"/>
                  </w:rPr>
                  <w:t>2.4.4</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Asset turnover</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_Toc225418236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7</w:t>
                </w:r>
                <w:r w:rsidRPr="00DD19E4">
                  <w:rPr>
                    <w:rFonts w:asciiTheme="majorBidi" w:hAnsiTheme="majorBidi" w:cstheme="majorBidi"/>
                    <w:noProof/>
                    <w:webHidden/>
                    <w:color w:val="000000" w:themeColor="text1"/>
                    <w:sz w:val="24"/>
                  </w:rPr>
                  <w:fldChar w:fldCharType="end"/>
                </w:r>
              </w:hyperlink>
            </w:p>
            <w:p w14:paraId="0DF920A4" w14:textId="1A80E81D"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37" w:history="1">
                <w:r w:rsidRPr="00DD19E4">
                  <w:rPr>
                    <w:rStyle w:val="Hyperlink"/>
                    <w:rFonts w:asciiTheme="majorBidi" w:hAnsiTheme="majorBidi" w:cstheme="majorBidi"/>
                    <w:noProof/>
                    <w:color w:val="000000" w:themeColor="text1"/>
                    <w:sz w:val="24"/>
                    <w:lang w:val="en-US"/>
                  </w:rPr>
                  <w:t>2.4.5</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Cash conversion cycle</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_Toc225418237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7</w:t>
                </w:r>
                <w:r w:rsidRPr="00DD19E4">
                  <w:rPr>
                    <w:rFonts w:asciiTheme="majorBidi" w:hAnsiTheme="majorBidi" w:cstheme="majorBidi"/>
                    <w:noProof/>
                    <w:webHidden/>
                    <w:color w:val="000000" w:themeColor="text1"/>
                    <w:sz w:val="24"/>
                  </w:rPr>
                  <w:fldChar w:fldCharType="end"/>
                </w:r>
              </w:hyperlink>
            </w:p>
            <w:p w14:paraId="2965F0A5" w14:textId="0C0E970C" w:rsidR="00DD19E4" w:rsidRPr="00DD19E4" w:rsidRDefault="00DD19E4" w:rsidP="00DD19E4">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5418238" w:history="1">
                <w:r w:rsidRPr="00DD19E4">
                  <w:rPr>
                    <w:rStyle w:val="Hyperlink"/>
                    <w:rFonts w:asciiTheme="majorBidi" w:hAnsiTheme="majorBidi" w:cstheme="majorBidi"/>
                    <w:noProof/>
                    <w:color w:val="000000" w:themeColor="text1"/>
                    <w:sz w:val="24"/>
                    <w:szCs w:val="24"/>
                    <w:lang w:val="en-US"/>
                  </w:rPr>
                  <w:t>2.5</w:t>
                </w:r>
                <w:r w:rsidRPr="00DD19E4">
                  <w:rPr>
                    <w:rFonts w:asciiTheme="majorBidi" w:hAnsiTheme="majorBidi" w:cstheme="majorBidi"/>
                    <w:b w:val="0"/>
                    <w:bCs w:val="0"/>
                    <w:noProof/>
                    <w:color w:val="000000" w:themeColor="text1"/>
                    <w:kern w:val="2"/>
                    <w:sz w:val="24"/>
                    <w:szCs w:val="24"/>
                    <w:lang w:eastAsia="en-GB"/>
                    <w14:ligatures w14:val="standardContextual"/>
                  </w:rPr>
                  <w:tab/>
                </w:r>
                <w:r w:rsidRPr="00DD19E4">
                  <w:rPr>
                    <w:rStyle w:val="Hyperlink"/>
                    <w:rFonts w:asciiTheme="majorBidi" w:hAnsiTheme="majorBidi" w:cstheme="majorBidi"/>
                    <w:noProof/>
                    <w:color w:val="000000" w:themeColor="text1"/>
                    <w:sz w:val="24"/>
                    <w:szCs w:val="24"/>
                    <w:lang w:val="en-US"/>
                  </w:rPr>
                  <w:t>Gearing, solvency and cash flow analysis.</w:t>
                </w:r>
                <w:r w:rsidRPr="00DD19E4">
                  <w:rPr>
                    <w:rFonts w:asciiTheme="majorBidi" w:hAnsiTheme="majorBidi" w:cstheme="majorBidi"/>
                    <w:noProof/>
                    <w:webHidden/>
                    <w:color w:val="000000" w:themeColor="text1"/>
                    <w:sz w:val="24"/>
                    <w:szCs w:val="24"/>
                  </w:rPr>
                  <w:tab/>
                </w:r>
                <w:r w:rsidRPr="00DD19E4">
                  <w:rPr>
                    <w:rFonts w:asciiTheme="majorBidi" w:hAnsiTheme="majorBidi" w:cstheme="majorBidi"/>
                    <w:noProof/>
                    <w:webHidden/>
                    <w:color w:val="000000" w:themeColor="text1"/>
                    <w:sz w:val="24"/>
                    <w:szCs w:val="24"/>
                  </w:rPr>
                  <w:fldChar w:fldCharType="begin"/>
                </w:r>
                <w:r w:rsidRPr="00DD19E4">
                  <w:rPr>
                    <w:rFonts w:asciiTheme="majorBidi" w:hAnsiTheme="majorBidi" w:cstheme="majorBidi"/>
                    <w:noProof/>
                    <w:webHidden/>
                    <w:color w:val="000000" w:themeColor="text1"/>
                    <w:sz w:val="24"/>
                    <w:szCs w:val="24"/>
                  </w:rPr>
                  <w:instrText xml:space="preserve"> PAGEREF _Toc225418238 \h </w:instrText>
                </w:r>
                <w:r w:rsidRPr="00DD19E4">
                  <w:rPr>
                    <w:rFonts w:asciiTheme="majorBidi" w:hAnsiTheme="majorBidi" w:cstheme="majorBidi"/>
                    <w:noProof/>
                    <w:webHidden/>
                    <w:color w:val="000000" w:themeColor="text1"/>
                    <w:sz w:val="24"/>
                    <w:szCs w:val="24"/>
                  </w:rPr>
                </w:r>
                <w:r w:rsidRPr="00DD19E4">
                  <w:rPr>
                    <w:rFonts w:asciiTheme="majorBidi" w:hAnsiTheme="majorBidi" w:cstheme="majorBidi"/>
                    <w:noProof/>
                    <w:webHidden/>
                    <w:color w:val="000000" w:themeColor="text1"/>
                    <w:sz w:val="24"/>
                    <w:szCs w:val="24"/>
                  </w:rPr>
                  <w:fldChar w:fldCharType="separate"/>
                </w:r>
                <w:r w:rsidRPr="00DD19E4">
                  <w:rPr>
                    <w:rFonts w:asciiTheme="majorBidi" w:hAnsiTheme="majorBidi" w:cstheme="majorBidi"/>
                    <w:noProof/>
                    <w:webHidden/>
                    <w:color w:val="000000" w:themeColor="text1"/>
                    <w:sz w:val="24"/>
                    <w:szCs w:val="24"/>
                  </w:rPr>
                  <w:t>8</w:t>
                </w:r>
                <w:r w:rsidRPr="00DD19E4">
                  <w:rPr>
                    <w:rFonts w:asciiTheme="majorBidi" w:hAnsiTheme="majorBidi" w:cstheme="majorBidi"/>
                    <w:noProof/>
                    <w:webHidden/>
                    <w:color w:val="000000" w:themeColor="text1"/>
                    <w:sz w:val="24"/>
                    <w:szCs w:val="24"/>
                  </w:rPr>
                  <w:fldChar w:fldCharType="end"/>
                </w:r>
              </w:hyperlink>
            </w:p>
            <w:p w14:paraId="46CDC534" w14:textId="7DCA236F"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39" w:history="1">
                <w:r w:rsidRPr="00DD19E4">
                  <w:rPr>
                    <w:rStyle w:val="Hyperlink"/>
                    <w:rFonts w:asciiTheme="majorBidi" w:hAnsiTheme="majorBidi" w:cstheme="majorBidi"/>
                    <w:noProof/>
                    <w:color w:val="000000" w:themeColor="text1"/>
                    <w:sz w:val="24"/>
                    <w:lang w:val="en-US"/>
                  </w:rPr>
                  <w:t>2.5.1</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Interest cover</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_Toc225418239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8</w:t>
                </w:r>
                <w:r w:rsidRPr="00DD19E4">
                  <w:rPr>
                    <w:rFonts w:asciiTheme="majorBidi" w:hAnsiTheme="majorBidi" w:cstheme="majorBidi"/>
                    <w:noProof/>
                    <w:webHidden/>
                    <w:color w:val="000000" w:themeColor="text1"/>
                    <w:sz w:val="24"/>
                  </w:rPr>
                  <w:fldChar w:fldCharType="end"/>
                </w:r>
              </w:hyperlink>
            </w:p>
            <w:p w14:paraId="5F133EDF" w14:textId="77D0BDF6"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40" w:history="1">
                <w:r w:rsidRPr="00DD19E4">
                  <w:rPr>
                    <w:rStyle w:val="Hyperlink"/>
                    <w:rFonts w:asciiTheme="majorBidi" w:hAnsiTheme="majorBidi" w:cstheme="majorBidi"/>
                    <w:noProof/>
                    <w:color w:val="000000" w:themeColor="text1"/>
                    <w:sz w:val="24"/>
                    <w:lang w:val="en-US"/>
                  </w:rPr>
                  <w:t>2.5.2</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Debt position</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_Toc225418240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8</w:t>
                </w:r>
                <w:r w:rsidRPr="00DD19E4">
                  <w:rPr>
                    <w:rFonts w:asciiTheme="majorBidi" w:hAnsiTheme="majorBidi" w:cstheme="majorBidi"/>
                    <w:noProof/>
                    <w:webHidden/>
                    <w:color w:val="000000" w:themeColor="text1"/>
                    <w:sz w:val="24"/>
                  </w:rPr>
                  <w:fldChar w:fldCharType="end"/>
                </w:r>
              </w:hyperlink>
            </w:p>
            <w:p w14:paraId="005FC8D5" w14:textId="13C0891F"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41" w:history="1">
                <w:r w:rsidRPr="00DD19E4">
                  <w:rPr>
                    <w:rStyle w:val="Hyperlink"/>
                    <w:rFonts w:asciiTheme="majorBidi" w:hAnsiTheme="majorBidi" w:cstheme="majorBidi"/>
                    <w:noProof/>
                    <w:color w:val="000000" w:themeColor="text1"/>
                    <w:sz w:val="24"/>
                    <w:lang w:val="en-US"/>
                  </w:rPr>
                  <w:t>2.5.3</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Cash flow quality</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_Toc225418241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8</w:t>
                </w:r>
                <w:r w:rsidRPr="00DD19E4">
                  <w:rPr>
                    <w:rFonts w:asciiTheme="majorBidi" w:hAnsiTheme="majorBidi" w:cstheme="majorBidi"/>
                    <w:noProof/>
                    <w:webHidden/>
                    <w:color w:val="000000" w:themeColor="text1"/>
                    <w:sz w:val="24"/>
                  </w:rPr>
                  <w:fldChar w:fldCharType="end"/>
                </w:r>
              </w:hyperlink>
            </w:p>
            <w:p w14:paraId="75A8425B" w14:textId="61AB8F45" w:rsidR="00DD19E4" w:rsidRPr="00DD19E4" w:rsidRDefault="00DD19E4" w:rsidP="00DD19E4">
              <w:pPr>
                <w:pStyle w:val="TOC1"/>
                <w:tabs>
                  <w:tab w:val="left" w:pos="880"/>
                  <w:tab w:val="right" w:leader="dot" w:pos="9016"/>
                </w:tabs>
                <w:spacing w:line="360" w:lineRule="auto"/>
                <w:jc w:val="both"/>
                <w:rPr>
                  <w:rFonts w:asciiTheme="majorBidi" w:hAnsiTheme="majorBidi" w:cstheme="majorBidi"/>
                  <w:b w:val="0"/>
                  <w:bCs w:val="0"/>
                  <w:i w:val="0"/>
                  <w:iCs w:val="0"/>
                  <w:noProof/>
                  <w:color w:val="000000" w:themeColor="text1"/>
                  <w:kern w:val="2"/>
                  <w:szCs w:val="24"/>
                  <w:lang w:eastAsia="en-GB"/>
                  <w14:ligatures w14:val="standardContextual"/>
                </w:rPr>
              </w:pPr>
              <w:hyperlink w:anchor="_Toc225418242" w:history="1">
                <w:r w:rsidRPr="00DD19E4">
                  <w:rPr>
                    <w:rStyle w:val="Hyperlink"/>
                    <w:rFonts w:asciiTheme="majorBidi" w:hAnsiTheme="majorBidi" w:cstheme="majorBidi"/>
                    <w:noProof/>
                    <w:color w:val="000000" w:themeColor="text1"/>
                    <w:szCs w:val="24"/>
                    <w:lang w:val="en-US"/>
                  </w:rPr>
                  <w:t>3</w:t>
                </w:r>
                <w:r w:rsidRPr="00DD19E4">
                  <w:rPr>
                    <w:rFonts w:asciiTheme="majorBidi" w:hAnsiTheme="majorBidi" w:cstheme="majorBidi"/>
                    <w:b w:val="0"/>
                    <w:bCs w:val="0"/>
                    <w:i w:val="0"/>
                    <w:iCs w:val="0"/>
                    <w:noProof/>
                    <w:color w:val="000000" w:themeColor="text1"/>
                    <w:kern w:val="2"/>
                    <w:szCs w:val="24"/>
                    <w:lang w:eastAsia="en-GB"/>
                    <w14:ligatures w14:val="standardContextual"/>
                  </w:rPr>
                  <w:tab/>
                </w:r>
                <w:r w:rsidRPr="00DD19E4">
                  <w:rPr>
                    <w:rStyle w:val="Hyperlink"/>
                    <w:rFonts w:asciiTheme="majorBidi" w:hAnsiTheme="majorBidi" w:cstheme="majorBidi"/>
                    <w:noProof/>
                    <w:color w:val="000000" w:themeColor="text1"/>
                    <w:szCs w:val="24"/>
                    <w:lang w:val="en-US"/>
                  </w:rPr>
                  <w:t>Working Capital Management Analysis.</w:t>
                </w:r>
                <w:r w:rsidRPr="00DD19E4">
                  <w:rPr>
                    <w:rFonts w:asciiTheme="majorBidi" w:hAnsiTheme="majorBidi" w:cstheme="majorBidi"/>
                    <w:noProof/>
                    <w:webHidden/>
                    <w:color w:val="000000" w:themeColor="text1"/>
                    <w:szCs w:val="24"/>
                  </w:rPr>
                  <w:tab/>
                </w:r>
                <w:r w:rsidRPr="00DD19E4">
                  <w:rPr>
                    <w:rFonts w:asciiTheme="majorBidi" w:hAnsiTheme="majorBidi" w:cstheme="majorBidi"/>
                    <w:noProof/>
                    <w:webHidden/>
                    <w:color w:val="000000" w:themeColor="text1"/>
                    <w:szCs w:val="24"/>
                  </w:rPr>
                  <w:fldChar w:fldCharType="begin"/>
                </w:r>
                <w:r w:rsidRPr="00DD19E4">
                  <w:rPr>
                    <w:rFonts w:asciiTheme="majorBidi" w:hAnsiTheme="majorBidi" w:cstheme="majorBidi"/>
                    <w:noProof/>
                    <w:webHidden/>
                    <w:color w:val="000000" w:themeColor="text1"/>
                    <w:szCs w:val="24"/>
                  </w:rPr>
                  <w:instrText xml:space="preserve"> PAGEREF _Toc225418242 \h </w:instrText>
                </w:r>
                <w:r w:rsidRPr="00DD19E4">
                  <w:rPr>
                    <w:rFonts w:asciiTheme="majorBidi" w:hAnsiTheme="majorBidi" w:cstheme="majorBidi"/>
                    <w:noProof/>
                    <w:webHidden/>
                    <w:color w:val="000000" w:themeColor="text1"/>
                    <w:szCs w:val="24"/>
                  </w:rPr>
                </w:r>
                <w:r w:rsidRPr="00DD19E4">
                  <w:rPr>
                    <w:rFonts w:asciiTheme="majorBidi" w:hAnsiTheme="majorBidi" w:cstheme="majorBidi"/>
                    <w:noProof/>
                    <w:webHidden/>
                    <w:color w:val="000000" w:themeColor="text1"/>
                    <w:szCs w:val="24"/>
                  </w:rPr>
                  <w:fldChar w:fldCharType="separate"/>
                </w:r>
                <w:r w:rsidRPr="00DD19E4">
                  <w:rPr>
                    <w:rFonts w:asciiTheme="majorBidi" w:hAnsiTheme="majorBidi" w:cstheme="majorBidi"/>
                    <w:noProof/>
                    <w:webHidden/>
                    <w:color w:val="000000" w:themeColor="text1"/>
                    <w:szCs w:val="24"/>
                  </w:rPr>
                  <w:t>8</w:t>
                </w:r>
                <w:r w:rsidRPr="00DD19E4">
                  <w:rPr>
                    <w:rFonts w:asciiTheme="majorBidi" w:hAnsiTheme="majorBidi" w:cstheme="majorBidi"/>
                    <w:noProof/>
                    <w:webHidden/>
                    <w:color w:val="000000" w:themeColor="text1"/>
                    <w:szCs w:val="24"/>
                  </w:rPr>
                  <w:fldChar w:fldCharType="end"/>
                </w:r>
              </w:hyperlink>
            </w:p>
            <w:p w14:paraId="530698FE" w14:textId="7074C53F" w:rsidR="00DD19E4" w:rsidRPr="00DD19E4" w:rsidRDefault="00DD19E4" w:rsidP="00DD19E4">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5418243" w:history="1">
                <w:r w:rsidRPr="00DD19E4">
                  <w:rPr>
                    <w:rStyle w:val="Hyperlink"/>
                    <w:rFonts w:asciiTheme="majorBidi" w:hAnsiTheme="majorBidi" w:cstheme="majorBidi"/>
                    <w:noProof/>
                    <w:color w:val="000000" w:themeColor="text1"/>
                    <w:sz w:val="24"/>
                    <w:szCs w:val="24"/>
                    <w:lang w:val="en-US"/>
                  </w:rPr>
                  <w:t>3.1</w:t>
                </w:r>
                <w:r w:rsidRPr="00DD19E4">
                  <w:rPr>
                    <w:rFonts w:asciiTheme="majorBidi" w:hAnsiTheme="majorBidi" w:cstheme="majorBidi"/>
                    <w:b w:val="0"/>
                    <w:bCs w:val="0"/>
                    <w:noProof/>
                    <w:color w:val="000000" w:themeColor="text1"/>
                    <w:kern w:val="2"/>
                    <w:sz w:val="24"/>
                    <w:szCs w:val="24"/>
                    <w:lang w:eastAsia="en-GB"/>
                    <w14:ligatures w14:val="standardContextual"/>
                  </w:rPr>
                  <w:tab/>
                </w:r>
                <w:r w:rsidRPr="00DD19E4">
                  <w:rPr>
                    <w:rStyle w:val="Hyperlink"/>
                    <w:rFonts w:asciiTheme="majorBidi" w:hAnsiTheme="majorBidi" w:cstheme="majorBidi"/>
                    <w:noProof/>
                    <w:color w:val="000000" w:themeColor="text1"/>
                    <w:sz w:val="24"/>
                    <w:szCs w:val="24"/>
                    <w:lang w:val="en-US"/>
                  </w:rPr>
                  <w:t>Cash operating cycle evaluation.</w:t>
                </w:r>
                <w:r w:rsidRPr="00DD19E4">
                  <w:rPr>
                    <w:rFonts w:asciiTheme="majorBidi" w:hAnsiTheme="majorBidi" w:cstheme="majorBidi"/>
                    <w:noProof/>
                    <w:webHidden/>
                    <w:color w:val="000000" w:themeColor="text1"/>
                    <w:sz w:val="24"/>
                    <w:szCs w:val="24"/>
                  </w:rPr>
                  <w:tab/>
                </w:r>
                <w:r w:rsidRPr="00DD19E4">
                  <w:rPr>
                    <w:rFonts w:asciiTheme="majorBidi" w:hAnsiTheme="majorBidi" w:cstheme="majorBidi"/>
                    <w:noProof/>
                    <w:webHidden/>
                    <w:color w:val="000000" w:themeColor="text1"/>
                    <w:sz w:val="24"/>
                    <w:szCs w:val="24"/>
                  </w:rPr>
                  <w:fldChar w:fldCharType="begin"/>
                </w:r>
                <w:r w:rsidRPr="00DD19E4">
                  <w:rPr>
                    <w:rFonts w:asciiTheme="majorBidi" w:hAnsiTheme="majorBidi" w:cstheme="majorBidi"/>
                    <w:noProof/>
                    <w:webHidden/>
                    <w:color w:val="000000" w:themeColor="text1"/>
                    <w:sz w:val="24"/>
                    <w:szCs w:val="24"/>
                  </w:rPr>
                  <w:instrText xml:space="preserve"> PAGEREF _Toc225418243 \h </w:instrText>
                </w:r>
                <w:r w:rsidRPr="00DD19E4">
                  <w:rPr>
                    <w:rFonts w:asciiTheme="majorBidi" w:hAnsiTheme="majorBidi" w:cstheme="majorBidi"/>
                    <w:noProof/>
                    <w:webHidden/>
                    <w:color w:val="000000" w:themeColor="text1"/>
                    <w:sz w:val="24"/>
                    <w:szCs w:val="24"/>
                  </w:rPr>
                </w:r>
                <w:r w:rsidRPr="00DD19E4">
                  <w:rPr>
                    <w:rFonts w:asciiTheme="majorBidi" w:hAnsiTheme="majorBidi" w:cstheme="majorBidi"/>
                    <w:noProof/>
                    <w:webHidden/>
                    <w:color w:val="000000" w:themeColor="text1"/>
                    <w:sz w:val="24"/>
                    <w:szCs w:val="24"/>
                  </w:rPr>
                  <w:fldChar w:fldCharType="separate"/>
                </w:r>
                <w:r w:rsidRPr="00DD19E4">
                  <w:rPr>
                    <w:rFonts w:asciiTheme="majorBidi" w:hAnsiTheme="majorBidi" w:cstheme="majorBidi"/>
                    <w:noProof/>
                    <w:webHidden/>
                    <w:color w:val="000000" w:themeColor="text1"/>
                    <w:sz w:val="24"/>
                    <w:szCs w:val="24"/>
                  </w:rPr>
                  <w:t>9</w:t>
                </w:r>
                <w:r w:rsidRPr="00DD19E4">
                  <w:rPr>
                    <w:rFonts w:asciiTheme="majorBidi" w:hAnsiTheme="majorBidi" w:cstheme="majorBidi"/>
                    <w:noProof/>
                    <w:webHidden/>
                    <w:color w:val="000000" w:themeColor="text1"/>
                    <w:sz w:val="24"/>
                    <w:szCs w:val="24"/>
                  </w:rPr>
                  <w:fldChar w:fldCharType="end"/>
                </w:r>
              </w:hyperlink>
            </w:p>
            <w:p w14:paraId="3F281AC5" w14:textId="432B5D61"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44" w:history="1">
                <w:r w:rsidRPr="00DD19E4">
                  <w:rPr>
                    <w:rStyle w:val="Hyperlink"/>
                    <w:rFonts w:asciiTheme="majorBidi" w:hAnsiTheme="majorBidi" w:cstheme="majorBidi"/>
                    <w:noProof/>
                    <w:color w:val="000000" w:themeColor="text1"/>
                    <w:sz w:val="24"/>
                    <w:lang w:val="en-US"/>
                  </w:rPr>
                  <w:t>3.1.1</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Inventory holding period</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_Toc225418244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9</w:t>
                </w:r>
                <w:r w:rsidRPr="00DD19E4">
                  <w:rPr>
                    <w:rFonts w:asciiTheme="majorBidi" w:hAnsiTheme="majorBidi" w:cstheme="majorBidi"/>
                    <w:noProof/>
                    <w:webHidden/>
                    <w:color w:val="000000" w:themeColor="text1"/>
                    <w:sz w:val="24"/>
                  </w:rPr>
                  <w:fldChar w:fldCharType="end"/>
                </w:r>
              </w:hyperlink>
            </w:p>
            <w:p w14:paraId="0097D0E3" w14:textId="2B01CF11"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45" w:history="1">
                <w:r w:rsidRPr="00DD19E4">
                  <w:rPr>
                    <w:rStyle w:val="Hyperlink"/>
                    <w:rFonts w:asciiTheme="majorBidi" w:hAnsiTheme="majorBidi" w:cstheme="majorBidi"/>
                    <w:noProof/>
                    <w:color w:val="000000" w:themeColor="text1"/>
                    <w:sz w:val="24"/>
                    <w:lang w:val="en-US"/>
                  </w:rPr>
                  <w:t>3.1.2</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Receivables collection period.</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_Toc225418245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9</w:t>
                </w:r>
                <w:r w:rsidRPr="00DD19E4">
                  <w:rPr>
                    <w:rFonts w:asciiTheme="majorBidi" w:hAnsiTheme="majorBidi" w:cstheme="majorBidi"/>
                    <w:noProof/>
                    <w:webHidden/>
                    <w:color w:val="000000" w:themeColor="text1"/>
                    <w:sz w:val="24"/>
                  </w:rPr>
                  <w:fldChar w:fldCharType="end"/>
                </w:r>
              </w:hyperlink>
            </w:p>
            <w:p w14:paraId="5B35355B" w14:textId="3F4AF6B3"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46" w:history="1">
                <w:r w:rsidRPr="00DD19E4">
                  <w:rPr>
                    <w:rStyle w:val="Hyperlink"/>
                    <w:rFonts w:asciiTheme="majorBidi" w:hAnsiTheme="majorBidi" w:cstheme="majorBidi"/>
                    <w:noProof/>
                    <w:color w:val="000000" w:themeColor="text1"/>
                    <w:sz w:val="24"/>
                    <w:lang w:val="en-US"/>
                  </w:rPr>
                  <w:t>3.1.3</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Payables deferral period</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_Toc225418246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9</w:t>
                </w:r>
                <w:r w:rsidRPr="00DD19E4">
                  <w:rPr>
                    <w:rFonts w:asciiTheme="majorBidi" w:hAnsiTheme="majorBidi" w:cstheme="majorBidi"/>
                    <w:noProof/>
                    <w:webHidden/>
                    <w:color w:val="000000" w:themeColor="text1"/>
                    <w:sz w:val="24"/>
                  </w:rPr>
                  <w:fldChar w:fldCharType="end"/>
                </w:r>
              </w:hyperlink>
            </w:p>
            <w:p w14:paraId="234CDA4C" w14:textId="7170231C"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47" w:history="1">
                <w:r w:rsidRPr="00DD19E4">
                  <w:rPr>
                    <w:rStyle w:val="Hyperlink"/>
                    <w:rFonts w:asciiTheme="majorBidi" w:hAnsiTheme="majorBidi" w:cstheme="majorBidi"/>
                    <w:noProof/>
                    <w:color w:val="000000" w:themeColor="text1"/>
                    <w:sz w:val="24"/>
                    <w:lang w:val="en-US"/>
                  </w:rPr>
                  <w:t>3.1.4</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General cash conversion cycle.</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_Toc225418247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9</w:t>
                </w:r>
                <w:r w:rsidRPr="00DD19E4">
                  <w:rPr>
                    <w:rFonts w:asciiTheme="majorBidi" w:hAnsiTheme="majorBidi" w:cstheme="majorBidi"/>
                    <w:noProof/>
                    <w:webHidden/>
                    <w:color w:val="000000" w:themeColor="text1"/>
                    <w:sz w:val="24"/>
                  </w:rPr>
                  <w:fldChar w:fldCharType="end"/>
                </w:r>
              </w:hyperlink>
            </w:p>
            <w:p w14:paraId="565F6CAD" w14:textId="720B4343" w:rsidR="00DD19E4" w:rsidRPr="00DD19E4" w:rsidRDefault="00DD19E4" w:rsidP="00DD19E4">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5418248" w:history="1">
                <w:r w:rsidRPr="00DD19E4">
                  <w:rPr>
                    <w:rStyle w:val="Hyperlink"/>
                    <w:rFonts w:asciiTheme="majorBidi" w:hAnsiTheme="majorBidi" w:cstheme="majorBidi"/>
                    <w:noProof/>
                    <w:color w:val="000000" w:themeColor="text1"/>
                    <w:sz w:val="24"/>
                    <w:szCs w:val="24"/>
                    <w:lang w:val="en-US"/>
                  </w:rPr>
                  <w:t>3.2</w:t>
                </w:r>
                <w:r w:rsidRPr="00DD19E4">
                  <w:rPr>
                    <w:rFonts w:asciiTheme="majorBidi" w:hAnsiTheme="majorBidi" w:cstheme="majorBidi"/>
                    <w:b w:val="0"/>
                    <w:bCs w:val="0"/>
                    <w:noProof/>
                    <w:color w:val="000000" w:themeColor="text1"/>
                    <w:kern w:val="2"/>
                    <w:sz w:val="24"/>
                    <w:szCs w:val="24"/>
                    <w:lang w:eastAsia="en-GB"/>
                    <w14:ligatures w14:val="standardContextual"/>
                  </w:rPr>
                  <w:tab/>
                </w:r>
                <w:r w:rsidRPr="00DD19E4">
                  <w:rPr>
                    <w:rStyle w:val="Hyperlink"/>
                    <w:rFonts w:asciiTheme="majorBidi" w:hAnsiTheme="majorBidi" w:cstheme="majorBidi"/>
                    <w:noProof/>
                    <w:color w:val="000000" w:themeColor="text1"/>
                    <w:sz w:val="24"/>
                    <w:szCs w:val="24"/>
                    <w:lang w:val="en-US"/>
                  </w:rPr>
                  <w:t>Critical issues of working capital.</w:t>
                </w:r>
                <w:r w:rsidRPr="00DD19E4">
                  <w:rPr>
                    <w:rFonts w:asciiTheme="majorBidi" w:hAnsiTheme="majorBidi" w:cstheme="majorBidi"/>
                    <w:noProof/>
                    <w:webHidden/>
                    <w:color w:val="000000" w:themeColor="text1"/>
                    <w:sz w:val="24"/>
                    <w:szCs w:val="24"/>
                  </w:rPr>
                  <w:tab/>
                </w:r>
                <w:r w:rsidRPr="00DD19E4">
                  <w:rPr>
                    <w:rFonts w:asciiTheme="majorBidi" w:hAnsiTheme="majorBidi" w:cstheme="majorBidi"/>
                    <w:noProof/>
                    <w:webHidden/>
                    <w:color w:val="000000" w:themeColor="text1"/>
                    <w:sz w:val="24"/>
                    <w:szCs w:val="24"/>
                  </w:rPr>
                  <w:fldChar w:fldCharType="begin"/>
                </w:r>
                <w:r w:rsidRPr="00DD19E4">
                  <w:rPr>
                    <w:rFonts w:asciiTheme="majorBidi" w:hAnsiTheme="majorBidi" w:cstheme="majorBidi"/>
                    <w:noProof/>
                    <w:webHidden/>
                    <w:color w:val="000000" w:themeColor="text1"/>
                    <w:sz w:val="24"/>
                    <w:szCs w:val="24"/>
                  </w:rPr>
                  <w:instrText xml:space="preserve"> PAGEREF _Toc225418248 \h </w:instrText>
                </w:r>
                <w:r w:rsidRPr="00DD19E4">
                  <w:rPr>
                    <w:rFonts w:asciiTheme="majorBidi" w:hAnsiTheme="majorBidi" w:cstheme="majorBidi"/>
                    <w:noProof/>
                    <w:webHidden/>
                    <w:color w:val="000000" w:themeColor="text1"/>
                    <w:sz w:val="24"/>
                    <w:szCs w:val="24"/>
                  </w:rPr>
                </w:r>
                <w:r w:rsidRPr="00DD19E4">
                  <w:rPr>
                    <w:rFonts w:asciiTheme="majorBidi" w:hAnsiTheme="majorBidi" w:cstheme="majorBidi"/>
                    <w:noProof/>
                    <w:webHidden/>
                    <w:color w:val="000000" w:themeColor="text1"/>
                    <w:sz w:val="24"/>
                    <w:szCs w:val="24"/>
                  </w:rPr>
                  <w:fldChar w:fldCharType="separate"/>
                </w:r>
                <w:r w:rsidRPr="00DD19E4">
                  <w:rPr>
                    <w:rFonts w:asciiTheme="majorBidi" w:hAnsiTheme="majorBidi" w:cstheme="majorBidi"/>
                    <w:noProof/>
                    <w:webHidden/>
                    <w:color w:val="000000" w:themeColor="text1"/>
                    <w:sz w:val="24"/>
                    <w:szCs w:val="24"/>
                  </w:rPr>
                  <w:t>9</w:t>
                </w:r>
                <w:r w:rsidRPr="00DD19E4">
                  <w:rPr>
                    <w:rFonts w:asciiTheme="majorBidi" w:hAnsiTheme="majorBidi" w:cstheme="majorBidi"/>
                    <w:noProof/>
                    <w:webHidden/>
                    <w:color w:val="000000" w:themeColor="text1"/>
                    <w:sz w:val="24"/>
                    <w:szCs w:val="24"/>
                  </w:rPr>
                  <w:fldChar w:fldCharType="end"/>
                </w:r>
              </w:hyperlink>
            </w:p>
            <w:p w14:paraId="25D9053C" w14:textId="34EC3306"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49" w:history="1">
                <w:r w:rsidRPr="00DD19E4">
                  <w:rPr>
                    <w:rStyle w:val="Hyperlink"/>
                    <w:rFonts w:asciiTheme="majorBidi" w:hAnsiTheme="majorBidi" w:cstheme="majorBidi"/>
                    <w:noProof/>
                    <w:color w:val="000000" w:themeColor="text1"/>
                    <w:sz w:val="24"/>
                    <w:lang w:val="en-US"/>
                  </w:rPr>
                  <w:t>3.2.1</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Liquidity quality concerns</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_Toc225418249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9</w:t>
                </w:r>
                <w:r w:rsidRPr="00DD19E4">
                  <w:rPr>
                    <w:rFonts w:asciiTheme="majorBidi" w:hAnsiTheme="majorBidi" w:cstheme="majorBidi"/>
                    <w:noProof/>
                    <w:webHidden/>
                    <w:color w:val="000000" w:themeColor="text1"/>
                    <w:sz w:val="24"/>
                  </w:rPr>
                  <w:fldChar w:fldCharType="end"/>
                </w:r>
              </w:hyperlink>
            </w:p>
            <w:p w14:paraId="11AAA737" w14:textId="717CEC77"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50" w:history="1">
                <w:r w:rsidRPr="00DD19E4">
                  <w:rPr>
                    <w:rStyle w:val="Hyperlink"/>
                    <w:rFonts w:asciiTheme="majorBidi" w:hAnsiTheme="majorBidi" w:cstheme="majorBidi"/>
                    <w:noProof/>
                    <w:color w:val="000000" w:themeColor="text1"/>
                    <w:sz w:val="24"/>
                    <w:lang w:val="en-US"/>
                  </w:rPr>
                  <w:t>3.2.2</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Operating weakness in cash flow</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_Toc225418250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10</w:t>
                </w:r>
                <w:r w:rsidRPr="00DD19E4">
                  <w:rPr>
                    <w:rFonts w:asciiTheme="majorBidi" w:hAnsiTheme="majorBidi" w:cstheme="majorBidi"/>
                    <w:noProof/>
                    <w:webHidden/>
                    <w:color w:val="000000" w:themeColor="text1"/>
                    <w:sz w:val="24"/>
                  </w:rPr>
                  <w:fldChar w:fldCharType="end"/>
                </w:r>
              </w:hyperlink>
            </w:p>
            <w:p w14:paraId="5ADDA958" w14:textId="71574B78" w:rsidR="00DD19E4" w:rsidRPr="00DD19E4" w:rsidRDefault="00DD19E4" w:rsidP="00DD19E4">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5418251" w:history="1">
                <w:r w:rsidRPr="00DD19E4">
                  <w:rPr>
                    <w:rStyle w:val="Hyperlink"/>
                    <w:rFonts w:asciiTheme="majorBidi" w:hAnsiTheme="majorBidi" w:cstheme="majorBidi"/>
                    <w:noProof/>
                    <w:color w:val="000000" w:themeColor="text1"/>
                    <w:sz w:val="24"/>
                    <w:szCs w:val="24"/>
                    <w:lang w:val="en-US"/>
                  </w:rPr>
                  <w:t>3.3</w:t>
                </w:r>
                <w:r w:rsidRPr="00DD19E4">
                  <w:rPr>
                    <w:rFonts w:asciiTheme="majorBidi" w:hAnsiTheme="majorBidi" w:cstheme="majorBidi"/>
                    <w:b w:val="0"/>
                    <w:bCs w:val="0"/>
                    <w:noProof/>
                    <w:color w:val="000000" w:themeColor="text1"/>
                    <w:kern w:val="2"/>
                    <w:sz w:val="24"/>
                    <w:szCs w:val="24"/>
                    <w:lang w:eastAsia="en-GB"/>
                    <w14:ligatures w14:val="standardContextual"/>
                  </w:rPr>
                  <w:tab/>
                </w:r>
                <w:r w:rsidRPr="00DD19E4">
                  <w:rPr>
                    <w:rStyle w:val="Hyperlink"/>
                    <w:rFonts w:asciiTheme="majorBidi" w:hAnsiTheme="majorBidi" w:cstheme="majorBidi"/>
                    <w:noProof/>
                    <w:color w:val="000000" w:themeColor="text1"/>
                    <w:sz w:val="24"/>
                    <w:szCs w:val="24"/>
                    <w:lang w:val="en-US"/>
                  </w:rPr>
                  <w:t>Liquidity improvement strategies.</w:t>
                </w:r>
                <w:r w:rsidRPr="00DD19E4">
                  <w:rPr>
                    <w:rFonts w:asciiTheme="majorBidi" w:hAnsiTheme="majorBidi" w:cstheme="majorBidi"/>
                    <w:noProof/>
                    <w:webHidden/>
                    <w:color w:val="000000" w:themeColor="text1"/>
                    <w:sz w:val="24"/>
                    <w:szCs w:val="24"/>
                  </w:rPr>
                  <w:tab/>
                </w:r>
                <w:r w:rsidRPr="00DD19E4">
                  <w:rPr>
                    <w:rFonts w:asciiTheme="majorBidi" w:hAnsiTheme="majorBidi" w:cstheme="majorBidi"/>
                    <w:noProof/>
                    <w:webHidden/>
                    <w:color w:val="000000" w:themeColor="text1"/>
                    <w:sz w:val="24"/>
                    <w:szCs w:val="24"/>
                  </w:rPr>
                  <w:fldChar w:fldCharType="begin"/>
                </w:r>
                <w:r w:rsidRPr="00DD19E4">
                  <w:rPr>
                    <w:rFonts w:asciiTheme="majorBidi" w:hAnsiTheme="majorBidi" w:cstheme="majorBidi"/>
                    <w:noProof/>
                    <w:webHidden/>
                    <w:color w:val="000000" w:themeColor="text1"/>
                    <w:sz w:val="24"/>
                    <w:szCs w:val="24"/>
                  </w:rPr>
                  <w:instrText xml:space="preserve"> PAGEREF _Toc225418251 \h </w:instrText>
                </w:r>
                <w:r w:rsidRPr="00DD19E4">
                  <w:rPr>
                    <w:rFonts w:asciiTheme="majorBidi" w:hAnsiTheme="majorBidi" w:cstheme="majorBidi"/>
                    <w:noProof/>
                    <w:webHidden/>
                    <w:color w:val="000000" w:themeColor="text1"/>
                    <w:sz w:val="24"/>
                    <w:szCs w:val="24"/>
                  </w:rPr>
                </w:r>
                <w:r w:rsidRPr="00DD19E4">
                  <w:rPr>
                    <w:rFonts w:asciiTheme="majorBidi" w:hAnsiTheme="majorBidi" w:cstheme="majorBidi"/>
                    <w:noProof/>
                    <w:webHidden/>
                    <w:color w:val="000000" w:themeColor="text1"/>
                    <w:sz w:val="24"/>
                    <w:szCs w:val="24"/>
                  </w:rPr>
                  <w:fldChar w:fldCharType="separate"/>
                </w:r>
                <w:r w:rsidRPr="00DD19E4">
                  <w:rPr>
                    <w:rFonts w:asciiTheme="majorBidi" w:hAnsiTheme="majorBidi" w:cstheme="majorBidi"/>
                    <w:noProof/>
                    <w:webHidden/>
                    <w:color w:val="000000" w:themeColor="text1"/>
                    <w:sz w:val="24"/>
                    <w:szCs w:val="24"/>
                  </w:rPr>
                  <w:t>10</w:t>
                </w:r>
                <w:r w:rsidRPr="00DD19E4">
                  <w:rPr>
                    <w:rFonts w:asciiTheme="majorBidi" w:hAnsiTheme="majorBidi" w:cstheme="majorBidi"/>
                    <w:noProof/>
                    <w:webHidden/>
                    <w:color w:val="000000" w:themeColor="text1"/>
                    <w:sz w:val="24"/>
                    <w:szCs w:val="24"/>
                  </w:rPr>
                  <w:fldChar w:fldCharType="end"/>
                </w:r>
              </w:hyperlink>
            </w:p>
            <w:p w14:paraId="04B66FF0" w14:textId="71CE6A57"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52" w:history="1">
                <w:r w:rsidRPr="00DD19E4">
                  <w:rPr>
                    <w:rStyle w:val="Hyperlink"/>
                    <w:rFonts w:asciiTheme="majorBidi" w:hAnsiTheme="majorBidi" w:cstheme="majorBidi"/>
                    <w:noProof/>
                    <w:color w:val="000000" w:themeColor="text1"/>
                    <w:sz w:val="24"/>
                    <w:lang w:val="en-US"/>
                  </w:rPr>
                  <w:t>3.3.1</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Receivables management reforms.</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_Toc225418252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10</w:t>
                </w:r>
                <w:r w:rsidRPr="00DD19E4">
                  <w:rPr>
                    <w:rFonts w:asciiTheme="majorBidi" w:hAnsiTheme="majorBidi" w:cstheme="majorBidi"/>
                    <w:noProof/>
                    <w:webHidden/>
                    <w:color w:val="000000" w:themeColor="text1"/>
                    <w:sz w:val="24"/>
                  </w:rPr>
                  <w:fldChar w:fldCharType="end"/>
                </w:r>
              </w:hyperlink>
            </w:p>
            <w:p w14:paraId="65F0EAEE" w14:textId="26AEF159"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53" w:history="1">
                <w:r w:rsidRPr="00DD19E4">
                  <w:rPr>
                    <w:rStyle w:val="Hyperlink"/>
                    <w:rFonts w:asciiTheme="majorBidi" w:hAnsiTheme="majorBidi" w:cstheme="majorBidi"/>
                    <w:noProof/>
                    <w:color w:val="000000" w:themeColor="text1"/>
                    <w:sz w:val="24"/>
                    <w:lang w:val="en-US"/>
                  </w:rPr>
                  <w:t>3.3.2</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Inventory optimisation</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_Toc225418253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10</w:t>
                </w:r>
                <w:r w:rsidRPr="00DD19E4">
                  <w:rPr>
                    <w:rFonts w:asciiTheme="majorBidi" w:hAnsiTheme="majorBidi" w:cstheme="majorBidi"/>
                    <w:noProof/>
                    <w:webHidden/>
                    <w:color w:val="000000" w:themeColor="text1"/>
                    <w:sz w:val="24"/>
                  </w:rPr>
                  <w:fldChar w:fldCharType="end"/>
                </w:r>
              </w:hyperlink>
            </w:p>
            <w:p w14:paraId="667194C2" w14:textId="288FA5BE"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54" w:history="1">
                <w:r w:rsidRPr="00DD19E4">
                  <w:rPr>
                    <w:rStyle w:val="Hyperlink"/>
                    <w:rFonts w:asciiTheme="majorBidi" w:hAnsiTheme="majorBidi" w:cstheme="majorBidi"/>
                    <w:noProof/>
                    <w:color w:val="000000" w:themeColor="text1"/>
                    <w:sz w:val="24"/>
                    <w:lang w:val="en-US"/>
                  </w:rPr>
                  <w:t>3.3.3</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Supplier payment strategy</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_Toc225418254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10</w:t>
                </w:r>
                <w:r w:rsidRPr="00DD19E4">
                  <w:rPr>
                    <w:rFonts w:asciiTheme="majorBidi" w:hAnsiTheme="majorBidi" w:cstheme="majorBidi"/>
                    <w:noProof/>
                    <w:webHidden/>
                    <w:color w:val="000000" w:themeColor="text1"/>
                    <w:sz w:val="24"/>
                  </w:rPr>
                  <w:fldChar w:fldCharType="end"/>
                </w:r>
              </w:hyperlink>
            </w:p>
            <w:p w14:paraId="2E64D0B0" w14:textId="18A08D5F"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55" w:history="1">
                <w:r w:rsidRPr="00DD19E4">
                  <w:rPr>
                    <w:rStyle w:val="Hyperlink"/>
                    <w:rFonts w:asciiTheme="majorBidi" w:hAnsiTheme="majorBidi" w:cstheme="majorBidi"/>
                    <w:noProof/>
                    <w:color w:val="000000" w:themeColor="text1"/>
                    <w:sz w:val="24"/>
                    <w:lang w:val="en-US"/>
                  </w:rPr>
                  <w:t>3.3.4</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Cash performance controls</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_Toc225418255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10</w:t>
                </w:r>
                <w:r w:rsidRPr="00DD19E4">
                  <w:rPr>
                    <w:rFonts w:asciiTheme="majorBidi" w:hAnsiTheme="majorBidi" w:cstheme="majorBidi"/>
                    <w:noProof/>
                    <w:webHidden/>
                    <w:color w:val="000000" w:themeColor="text1"/>
                    <w:sz w:val="24"/>
                  </w:rPr>
                  <w:fldChar w:fldCharType="end"/>
                </w:r>
              </w:hyperlink>
            </w:p>
            <w:p w14:paraId="6CA6AD3A" w14:textId="03FF2AB3" w:rsidR="00DD19E4" w:rsidRPr="00DD19E4" w:rsidRDefault="00DD19E4" w:rsidP="00DD19E4">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5418256" w:history="1">
                <w:r w:rsidRPr="00DD19E4">
                  <w:rPr>
                    <w:rStyle w:val="Hyperlink"/>
                    <w:rFonts w:asciiTheme="majorBidi" w:hAnsiTheme="majorBidi" w:cstheme="majorBidi"/>
                    <w:noProof/>
                    <w:color w:val="000000" w:themeColor="text1"/>
                    <w:sz w:val="24"/>
                    <w:szCs w:val="24"/>
                    <w:lang w:val="en-US"/>
                  </w:rPr>
                  <w:t>3.4</w:t>
                </w:r>
                <w:r w:rsidRPr="00DD19E4">
                  <w:rPr>
                    <w:rFonts w:asciiTheme="majorBidi" w:hAnsiTheme="majorBidi" w:cstheme="majorBidi"/>
                    <w:b w:val="0"/>
                    <w:bCs w:val="0"/>
                    <w:noProof/>
                    <w:color w:val="000000" w:themeColor="text1"/>
                    <w:kern w:val="2"/>
                    <w:sz w:val="24"/>
                    <w:szCs w:val="24"/>
                    <w:lang w:eastAsia="en-GB"/>
                    <w14:ligatures w14:val="standardContextual"/>
                  </w:rPr>
                  <w:tab/>
                </w:r>
                <w:r w:rsidRPr="00DD19E4">
                  <w:rPr>
                    <w:rStyle w:val="Hyperlink"/>
                    <w:rFonts w:asciiTheme="majorBidi" w:hAnsiTheme="majorBidi" w:cstheme="majorBidi"/>
                    <w:noProof/>
                    <w:color w:val="000000" w:themeColor="text1"/>
                    <w:sz w:val="24"/>
                    <w:szCs w:val="24"/>
                    <w:lang w:val="en-US"/>
                  </w:rPr>
                  <w:t>Short-term financing and long-term financing.</w:t>
                </w:r>
                <w:r w:rsidRPr="00DD19E4">
                  <w:rPr>
                    <w:rFonts w:asciiTheme="majorBidi" w:hAnsiTheme="majorBidi" w:cstheme="majorBidi"/>
                    <w:noProof/>
                    <w:webHidden/>
                    <w:color w:val="000000" w:themeColor="text1"/>
                    <w:sz w:val="24"/>
                    <w:szCs w:val="24"/>
                  </w:rPr>
                  <w:tab/>
                </w:r>
                <w:r w:rsidRPr="00DD19E4">
                  <w:rPr>
                    <w:rFonts w:asciiTheme="majorBidi" w:hAnsiTheme="majorBidi" w:cstheme="majorBidi"/>
                    <w:noProof/>
                    <w:webHidden/>
                    <w:color w:val="000000" w:themeColor="text1"/>
                    <w:sz w:val="24"/>
                    <w:szCs w:val="24"/>
                  </w:rPr>
                  <w:fldChar w:fldCharType="begin"/>
                </w:r>
                <w:r w:rsidRPr="00DD19E4">
                  <w:rPr>
                    <w:rFonts w:asciiTheme="majorBidi" w:hAnsiTheme="majorBidi" w:cstheme="majorBidi"/>
                    <w:noProof/>
                    <w:webHidden/>
                    <w:color w:val="000000" w:themeColor="text1"/>
                    <w:sz w:val="24"/>
                    <w:szCs w:val="24"/>
                  </w:rPr>
                  <w:instrText xml:space="preserve"> PAGEREF _Toc225418256 \h </w:instrText>
                </w:r>
                <w:r w:rsidRPr="00DD19E4">
                  <w:rPr>
                    <w:rFonts w:asciiTheme="majorBidi" w:hAnsiTheme="majorBidi" w:cstheme="majorBidi"/>
                    <w:noProof/>
                    <w:webHidden/>
                    <w:color w:val="000000" w:themeColor="text1"/>
                    <w:sz w:val="24"/>
                    <w:szCs w:val="24"/>
                  </w:rPr>
                </w:r>
                <w:r w:rsidRPr="00DD19E4">
                  <w:rPr>
                    <w:rFonts w:asciiTheme="majorBidi" w:hAnsiTheme="majorBidi" w:cstheme="majorBidi"/>
                    <w:noProof/>
                    <w:webHidden/>
                    <w:color w:val="000000" w:themeColor="text1"/>
                    <w:sz w:val="24"/>
                    <w:szCs w:val="24"/>
                  </w:rPr>
                  <w:fldChar w:fldCharType="separate"/>
                </w:r>
                <w:r w:rsidRPr="00DD19E4">
                  <w:rPr>
                    <w:rFonts w:asciiTheme="majorBidi" w:hAnsiTheme="majorBidi" w:cstheme="majorBidi"/>
                    <w:noProof/>
                    <w:webHidden/>
                    <w:color w:val="000000" w:themeColor="text1"/>
                    <w:sz w:val="24"/>
                    <w:szCs w:val="24"/>
                  </w:rPr>
                  <w:t>10</w:t>
                </w:r>
                <w:r w:rsidRPr="00DD19E4">
                  <w:rPr>
                    <w:rFonts w:asciiTheme="majorBidi" w:hAnsiTheme="majorBidi" w:cstheme="majorBidi"/>
                    <w:noProof/>
                    <w:webHidden/>
                    <w:color w:val="000000" w:themeColor="text1"/>
                    <w:sz w:val="24"/>
                    <w:szCs w:val="24"/>
                  </w:rPr>
                  <w:fldChar w:fldCharType="end"/>
                </w:r>
              </w:hyperlink>
            </w:p>
            <w:p w14:paraId="51507A3D" w14:textId="31217564"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57" w:history="1">
                <w:r w:rsidRPr="00DD19E4">
                  <w:rPr>
                    <w:rStyle w:val="Hyperlink"/>
                    <w:rFonts w:asciiTheme="majorBidi" w:hAnsiTheme="majorBidi" w:cstheme="majorBidi"/>
                    <w:noProof/>
                    <w:color w:val="000000" w:themeColor="text1"/>
                    <w:sz w:val="24"/>
                    <w:lang w:val="en-US"/>
                  </w:rPr>
                  <w:t>3.4.1</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Short-term financing solutions.</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_Toc225418257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11</w:t>
                </w:r>
                <w:r w:rsidRPr="00DD19E4">
                  <w:rPr>
                    <w:rFonts w:asciiTheme="majorBidi" w:hAnsiTheme="majorBidi" w:cstheme="majorBidi"/>
                    <w:noProof/>
                    <w:webHidden/>
                    <w:color w:val="000000" w:themeColor="text1"/>
                    <w:sz w:val="24"/>
                  </w:rPr>
                  <w:fldChar w:fldCharType="end"/>
                </w:r>
              </w:hyperlink>
            </w:p>
            <w:p w14:paraId="176E4CDB" w14:textId="25C8333F"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58" w:history="1">
                <w:r w:rsidRPr="00DD19E4">
                  <w:rPr>
                    <w:rStyle w:val="Hyperlink"/>
                    <w:rFonts w:asciiTheme="majorBidi" w:hAnsiTheme="majorBidi" w:cstheme="majorBidi"/>
                    <w:noProof/>
                    <w:color w:val="000000" w:themeColor="text1"/>
                    <w:sz w:val="24"/>
                    <w:lang w:val="en-US"/>
                  </w:rPr>
                  <w:t>3.4.2</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Long-term financing options</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_Toc225418258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11</w:t>
                </w:r>
                <w:r w:rsidRPr="00DD19E4">
                  <w:rPr>
                    <w:rFonts w:asciiTheme="majorBidi" w:hAnsiTheme="majorBidi" w:cstheme="majorBidi"/>
                    <w:noProof/>
                    <w:webHidden/>
                    <w:color w:val="000000" w:themeColor="text1"/>
                    <w:sz w:val="24"/>
                  </w:rPr>
                  <w:fldChar w:fldCharType="end"/>
                </w:r>
              </w:hyperlink>
            </w:p>
            <w:p w14:paraId="7D87271A" w14:textId="4293C698"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59" w:history="1">
                <w:r w:rsidRPr="00DD19E4">
                  <w:rPr>
                    <w:rStyle w:val="Hyperlink"/>
                    <w:rFonts w:asciiTheme="majorBidi" w:hAnsiTheme="majorBidi" w:cstheme="majorBidi"/>
                    <w:noProof/>
                    <w:color w:val="000000" w:themeColor="text1"/>
                    <w:sz w:val="24"/>
                    <w:lang w:val="en-US"/>
                  </w:rPr>
                  <w:t>3.4.3</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Recommended financing mix</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_Toc225418259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11</w:t>
                </w:r>
                <w:r w:rsidRPr="00DD19E4">
                  <w:rPr>
                    <w:rFonts w:asciiTheme="majorBidi" w:hAnsiTheme="majorBidi" w:cstheme="majorBidi"/>
                    <w:noProof/>
                    <w:webHidden/>
                    <w:color w:val="000000" w:themeColor="text1"/>
                    <w:sz w:val="24"/>
                  </w:rPr>
                  <w:fldChar w:fldCharType="end"/>
                </w:r>
              </w:hyperlink>
            </w:p>
            <w:p w14:paraId="44F3FD77" w14:textId="5740E4F8" w:rsidR="00DD19E4" w:rsidRPr="00DD19E4" w:rsidRDefault="00DD19E4" w:rsidP="00DD19E4">
              <w:pPr>
                <w:pStyle w:val="TOC1"/>
                <w:tabs>
                  <w:tab w:val="left" w:pos="880"/>
                  <w:tab w:val="right" w:leader="dot" w:pos="9016"/>
                </w:tabs>
                <w:spacing w:line="360" w:lineRule="auto"/>
                <w:jc w:val="both"/>
                <w:rPr>
                  <w:rFonts w:asciiTheme="majorBidi" w:hAnsiTheme="majorBidi" w:cstheme="majorBidi"/>
                  <w:b w:val="0"/>
                  <w:bCs w:val="0"/>
                  <w:i w:val="0"/>
                  <w:iCs w:val="0"/>
                  <w:noProof/>
                  <w:color w:val="000000" w:themeColor="text1"/>
                  <w:kern w:val="2"/>
                  <w:szCs w:val="24"/>
                  <w:lang w:eastAsia="en-GB"/>
                  <w14:ligatures w14:val="standardContextual"/>
                </w:rPr>
              </w:pPr>
              <w:hyperlink w:anchor="_Toc225418260" w:history="1">
                <w:r w:rsidRPr="00DD19E4">
                  <w:rPr>
                    <w:rStyle w:val="Hyperlink"/>
                    <w:rFonts w:asciiTheme="majorBidi" w:hAnsiTheme="majorBidi" w:cstheme="majorBidi"/>
                    <w:noProof/>
                    <w:color w:val="000000" w:themeColor="text1"/>
                    <w:szCs w:val="24"/>
                    <w:lang w:val="en-US"/>
                  </w:rPr>
                  <w:t>4</w:t>
                </w:r>
                <w:r w:rsidRPr="00DD19E4">
                  <w:rPr>
                    <w:rFonts w:asciiTheme="majorBidi" w:hAnsiTheme="majorBidi" w:cstheme="majorBidi"/>
                    <w:b w:val="0"/>
                    <w:bCs w:val="0"/>
                    <w:i w:val="0"/>
                    <w:iCs w:val="0"/>
                    <w:noProof/>
                    <w:color w:val="000000" w:themeColor="text1"/>
                    <w:kern w:val="2"/>
                    <w:szCs w:val="24"/>
                    <w:lang w:eastAsia="en-GB"/>
                    <w14:ligatures w14:val="standardContextual"/>
                  </w:rPr>
                  <w:tab/>
                </w:r>
                <w:r w:rsidRPr="00DD19E4">
                  <w:rPr>
                    <w:rStyle w:val="Hyperlink"/>
                    <w:rFonts w:asciiTheme="majorBidi" w:hAnsiTheme="majorBidi" w:cstheme="majorBidi"/>
                    <w:noProof/>
                    <w:color w:val="000000" w:themeColor="text1"/>
                    <w:szCs w:val="24"/>
                    <w:lang w:val="en-US"/>
                  </w:rPr>
                  <w:t>Strategic Financial Restructuring Plan.</w:t>
                </w:r>
                <w:r w:rsidRPr="00DD19E4">
                  <w:rPr>
                    <w:rFonts w:asciiTheme="majorBidi" w:hAnsiTheme="majorBidi" w:cstheme="majorBidi"/>
                    <w:noProof/>
                    <w:webHidden/>
                    <w:color w:val="000000" w:themeColor="text1"/>
                    <w:szCs w:val="24"/>
                  </w:rPr>
                  <w:tab/>
                </w:r>
                <w:r w:rsidRPr="00DD19E4">
                  <w:rPr>
                    <w:rFonts w:asciiTheme="majorBidi" w:hAnsiTheme="majorBidi" w:cstheme="majorBidi"/>
                    <w:noProof/>
                    <w:webHidden/>
                    <w:color w:val="000000" w:themeColor="text1"/>
                    <w:szCs w:val="24"/>
                  </w:rPr>
                  <w:fldChar w:fldCharType="begin"/>
                </w:r>
                <w:r w:rsidRPr="00DD19E4">
                  <w:rPr>
                    <w:rFonts w:asciiTheme="majorBidi" w:hAnsiTheme="majorBidi" w:cstheme="majorBidi"/>
                    <w:noProof/>
                    <w:webHidden/>
                    <w:color w:val="000000" w:themeColor="text1"/>
                    <w:szCs w:val="24"/>
                  </w:rPr>
                  <w:instrText xml:space="preserve"> PAGEREF _Toc225418260 \h </w:instrText>
                </w:r>
                <w:r w:rsidRPr="00DD19E4">
                  <w:rPr>
                    <w:rFonts w:asciiTheme="majorBidi" w:hAnsiTheme="majorBidi" w:cstheme="majorBidi"/>
                    <w:noProof/>
                    <w:webHidden/>
                    <w:color w:val="000000" w:themeColor="text1"/>
                    <w:szCs w:val="24"/>
                  </w:rPr>
                </w:r>
                <w:r w:rsidRPr="00DD19E4">
                  <w:rPr>
                    <w:rFonts w:asciiTheme="majorBidi" w:hAnsiTheme="majorBidi" w:cstheme="majorBidi"/>
                    <w:noProof/>
                    <w:webHidden/>
                    <w:color w:val="000000" w:themeColor="text1"/>
                    <w:szCs w:val="24"/>
                  </w:rPr>
                  <w:fldChar w:fldCharType="separate"/>
                </w:r>
                <w:r w:rsidRPr="00DD19E4">
                  <w:rPr>
                    <w:rFonts w:asciiTheme="majorBidi" w:hAnsiTheme="majorBidi" w:cstheme="majorBidi"/>
                    <w:noProof/>
                    <w:webHidden/>
                    <w:color w:val="000000" w:themeColor="text1"/>
                    <w:szCs w:val="24"/>
                  </w:rPr>
                  <w:t>11</w:t>
                </w:r>
                <w:r w:rsidRPr="00DD19E4">
                  <w:rPr>
                    <w:rFonts w:asciiTheme="majorBidi" w:hAnsiTheme="majorBidi" w:cstheme="majorBidi"/>
                    <w:noProof/>
                    <w:webHidden/>
                    <w:color w:val="000000" w:themeColor="text1"/>
                    <w:szCs w:val="24"/>
                  </w:rPr>
                  <w:fldChar w:fldCharType="end"/>
                </w:r>
              </w:hyperlink>
            </w:p>
            <w:p w14:paraId="5F4FA328" w14:textId="70A72B63" w:rsidR="00DD19E4" w:rsidRPr="00DD19E4" w:rsidRDefault="00DD19E4" w:rsidP="00DD19E4">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5418261" w:history="1">
                <w:r w:rsidRPr="00DD19E4">
                  <w:rPr>
                    <w:rStyle w:val="Hyperlink"/>
                    <w:rFonts w:asciiTheme="majorBidi" w:hAnsiTheme="majorBidi" w:cstheme="majorBidi"/>
                    <w:noProof/>
                    <w:color w:val="000000" w:themeColor="text1"/>
                    <w:sz w:val="24"/>
                    <w:szCs w:val="24"/>
                    <w:lang w:val="en-US"/>
                  </w:rPr>
                  <w:t>4.1</w:t>
                </w:r>
                <w:r w:rsidRPr="00DD19E4">
                  <w:rPr>
                    <w:rFonts w:asciiTheme="majorBidi" w:hAnsiTheme="majorBidi" w:cstheme="majorBidi"/>
                    <w:b w:val="0"/>
                    <w:bCs w:val="0"/>
                    <w:noProof/>
                    <w:color w:val="000000" w:themeColor="text1"/>
                    <w:kern w:val="2"/>
                    <w:sz w:val="24"/>
                    <w:szCs w:val="24"/>
                    <w:lang w:eastAsia="en-GB"/>
                    <w14:ligatures w14:val="standardContextual"/>
                  </w:rPr>
                  <w:tab/>
                </w:r>
                <w:r w:rsidRPr="00DD19E4">
                  <w:rPr>
                    <w:rStyle w:val="Hyperlink"/>
                    <w:rFonts w:asciiTheme="majorBidi" w:hAnsiTheme="majorBidi" w:cstheme="majorBidi"/>
                    <w:noProof/>
                    <w:color w:val="000000" w:themeColor="text1"/>
                    <w:sz w:val="24"/>
                    <w:szCs w:val="24"/>
                    <w:lang w:val="en-US"/>
                  </w:rPr>
                  <w:t>Reason why it is necessary to restructure.</w:t>
                </w:r>
                <w:r w:rsidRPr="00DD19E4">
                  <w:rPr>
                    <w:rFonts w:asciiTheme="majorBidi" w:hAnsiTheme="majorBidi" w:cstheme="majorBidi"/>
                    <w:noProof/>
                    <w:webHidden/>
                    <w:color w:val="000000" w:themeColor="text1"/>
                    <w:sz w:val="24"/>
                    <w:szCs w:val="24"/>
                  </w:rPr>
                  <w:tab/>
                </w:r>
                <w:r w:rsidRPr="00DD19E4">
                  <w:rPr>
                    <w:rFonts w:asciiTheme="majorBidi" w:hAnsiTheme="majorBidi" w:cstheme="majorBidi"/>
                    <w:noProof/>
                    <w:webHidden/>
                    <w:color w:val="000000" w:themeColor="text1"/>
                    <w:sz w:val="24"/>
                    <w:szCs w:val="24"/>
                  </w:rPr>
                  <w:fldChar w:fldCharType="begin"/>
                </w:r>
                <w:r w:rsidRPr="00DD19E4">
                  <w:rPr>
                    <w:rFonts w:asciiTheme="majorBidi" w:hAnsiTheme="majorBidi" w:cstheme="majorBidi"/>
                    <w:noProof/>
                    <w:webHidden/>
                    <w:color w:val="000000" w:themeColor="text1"/>
                    <w:sz w:val="24"/>
                    <w:szCs w:val="24"/>
                  </w:rPr>
                  <w:instrText xml:space="preserve"> PAGEREF _Toc225418261 \h </w:instrText>
                </w:r>
                <w:r w:rsidRPr="00DD19E4">
                  <w:rPr>
                    <w:rFonts w:asciiTheme="majorBidi" w:hAnsiTheme="majorBidi" w:cstheme="majorBidi"/>
                    <w:noProof/>
                    <w:webHidden/>
                    <w:color w:val="000000" w:themeColor="text1"/>
                    <w:sz w:val="24"/>
                    <w:szCs w:val="24"/>
                  </w:rPr>
                </w:r>
                <w:r w:rsidRPr="00DD19E4">
                  <w:rPr>
                    <w:rFonts w:asciiTheme="majorBidi" w:hAnsiTheme="majorBidi" w:cstheme="majorBidi"/>
                    <w:noProof/>
                    <w:webHidden/>
                    <w:color w:val="000000" w:themeColor="text1"/>
                    <w:sz w:val="24"/>
                    <w:szCs w:val="24"/>
                  </w:rPr>
                  <w:fldChar w:fldCharType="separate"/>
                </w:r>
                <w:r w:rsidRPr="00DD19E4">
                  <w:rPr>
                    <w:rFonts w:asciiTheme="majorBidi" w:hAnsiTheme="majorBidi" w:cstheme="majorBidi"/>
                    <w:noProof/>
                    <w:webHidden/>
                    <w:color w:val="000000" w:themeColor="text1"/>
                    <w:sz w:val="24"/>
                    <w:szCs w:val="24"/>
                  </w:rPr>
                  <w:t>11</w:t>
                </w:r>
                <w:r w:rsidRPr="00DD19E4">
                  <w:rPr>
                    <w:rFonts w:asciiTheme="majorBidi" w:hAnsiTheme="majorBidi" w:cstheme="majorBidi"/>
                    <w:noProof/>
                    <w:webHidden/>
                    <w:color w:val="000000" w:themeColor="text1"/>
                    <w:sz w:val="24"/>
                    <w:szCs w:val="24"/>
                  </w:rPr>
                  <w:fldChar w:fldCharType="end"/>
                </w:r>
              </w:hyperlink>
            </w:p>
            <w:p w14:paraId="0D332913" w14:textId="08A907BC" w:rsidR="00DD19E4" w:rsidRPr="00DD19E4" w:rsidRDefault="00DD19E4" w:rsidP="00DD19E4">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5418262" w:history="1">
                <w:r w:rsidRPr="00DD19E4">
                  <w:rPr>
                    <w:rStyle w:val="Hyperlink"/>
                    <w:rFonts w:asciiTheme="majorBidi" w:hAnsiTheme="majorBidi" w:cstheme="majorBidi"/>
                    <w:noProof/>
                    <w:color w:val="000000" w:themeColor="text1"/>
                    <w:sz w:val="24"/>
                    <w:szCs w:val="24"/>
                    <w:lang w:val="en-US"/>
                  </w:rPr>
                  <w:t>4.2</w:t>
                </w:r>
                <w:r w:rsidRPr="00DD19E4">
                  <w:rPr>
                    <w:rFonts w:asciiTheme="majorBidi" w:hAnsiTheme="majorBidi" w:cstheme="majorBidi"/>
                    <w:b w:val="0"/>
                    <w:bCs w:val="0"/>
                    <w:noProof/>
                    <w:color w:val="000000" w:themeColor="text1"/>
                    <w:kern w:val="2"/>
                    <w:sz w:val="24"/>
                    <w:szCs w:val="24"/>
                    <w:lang w:eastAsia="en-GB"/>
                    <w14:ligatures w14:val="standardContextual"/>
                  </w:rPr>
                  <w:tab/>
                </w:r>
                <w:r w:rsidRPr="00DD19E4">
                  <w:rPr>
                    <w:rStyle w:val="Hyperlink"/>
                    <w:rFonts w:asciiTheme="majorBidi" w:hAnsiTheme="majorBidi" w:cstheme="majorBidi"/>
                    <w:noProof/>
                    <w:color w:val="000000" w:themeColor="text1"/>
                    <w:sz w:val="24"/>
                    <w:szCs w:val="24"/>
                    <w:lang w:val="en-US"/>
                  </w:rPr>
                  <w:t>Proposed restructuring alternatives.</w:t>
                </w:r>
                <w:r w:rsidRPr="00DD19E4">
                  <w:rPr>
                    <w:rFonts w:asciiTheme="majorBidi" w:hAnsiTheme="majorBidi" w:cstheme="majorBidi"/>
                    <w:noProof/>
                    <w:webHidden/>
                    <w:color w:val="000000" w:themeColor="text1"/>
                    <w:sz w:val="24"/>
                    <w:szCs w:val="24"/>
                  </w:rPr>
                  <w:tab/>
                </w:r>
                <w:r w:rsidRPr="00DD19E4">
                  <w:rPr>
                    <w:rFonts w:asciiTheme="majorBidi" w:hAnsiTheme="majorBidi" w:cstheme="majorBidi"/>
                    <w:noProof/>
                    <w:webHidden/>
                    <w:color w:val="000000" w:themeColor="text1"/>
                    <w:sz w:val="24"/>
                    <w:szCs w:val="24"/>
                  </w:rPr>
                  <w:fldChar w:fldCharType="begin"/>
                </w:r>
                <w:r w:rsidRPr="00DD19E4">
                  <w:rPr>
                    <w:rFonts w:asciiTheme="majorBidi" w:hAnsiTheme="majorBidi" w:cstheme="majorBidi"/>
                    <w:noProof/>
                    <w:webHidden/>
                    <w:color w:val="000000" w:themeColor="text1"/>
                    <w:sz w:val="24"/>
                    <w:szCs w:val="24"/>
                  </w:rPr>
                  <w:instrText xml:space="preserve"> PAGEREF _Toc225418262 \h </w:instrText>
                </w:r>
                <w:r w:rsidRPr="00DD19E4">
                  <w:rPr>
                    <w:rFonts w:asciiTheme="majorBidi" w:hAnsiTheme="majorBidi" w:cstheme="majorBidi"/>
                    <w:noProof/>
                    <w:webHidden/>
                    <w:color w:val="000000" w:themeColor="text1"/>
                    <w:sz w:val="24"/>
                    <w:szCs w:val="24"/>
                  </w:rPr>
                </w:r>
                <w:r w:rsidRPr="00DD19E4">
                  <w:rPr>
                    <w:rFonts w:asciiTheme="majorBidi" w:hAnsiTheme="majorBidi" w:cstheme="majorBidi"/>
                    <w:noProof/>
                    <w:webHidden/>
                    <w:color w:val="000000" w:themeColor="text1"/>
                    <w:sz w:val="24"/>
                    <w:szCs w:val="24"/>
                  </w:rPr>
                  <w:fldChar w:fldCharType="separate"/>
                </w:r>
                <w:r w:rsidRPr="00DD19E4">
                  <w:rPr>
                    <w:rFonts w:asciiTheme="majorBidi" w:hAnsiTheme="majorBidi" w:cstheme="majorBidi"/>
                    <w:noProof/>
                    <w:webHidden/>
                    <w:color w:val="000000" w:themeColor="text1"/>
                    <w:sz w:val="24"/>
                    <w:szCs w:val="24"/>
                  </w:rPr>
                  <w:t>11</w:t>
                </w:r>
                <w:r w:rsidRPr="00DD19E4">
                  <w:rPr>
                    <w:rFonts w:asciiTheme="majorBidi" w:hAnsiTheme="majorBidi" w:cstheme="majorBidi"/>
                    <w:noProof/>
                    <w:webHidden/>
                    <w:color w:val="000000" w:themeColor="text1"/>
                    <w:sz w:val="24"/>
                    <w:szCs w:val="24"/>
                  </w:rPr>
                  <w:fldChar w:fldCharType="end"/>
                </w:r>
              </w:hyperlink>
            </w:p>
            <w:p w14:paraId="7EBB74D2" w14:textId="59C8620F"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63" w:history="1">
                <w:r w:rsidRPr="00DD19E4">
                  <w:rPr>
                    <w:rStyle w:val="Hyperlink"/>
                    <w:rFonts w:asciiTheme="majorBidi" w:hAnsiTheme="majorBidi" w:cstheme="majorBidi"/>
                    <w:noProof/>
                    <w:color w:val="000000" w:themeColor="text1"/>
                    <w:sz w:val="24"/>
                    <w:lang w:val="en-US"/>
                  </w:rPr>
                  <w:t>4.2.1</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Cash-focused operation re-organization.</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_Toc225418263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11</w:t>
                </w:r>
                <w:r w:rsidRPr="00DD19E4">
                  <w:rPr>
                    <w:rFonts w:asciiTheme="majorBidi" w:hAnsiTheme="majorBidi" w:cstheme="majorBidi"/>
                    <w:noProof/>
                    <w:webHidden/>
                    <w:color w:val="000000" w:themeColor="text1"/>
                    <w:sz w:val="24"/>
                  </w:rPr>
                  <w:fldChar w:fldCharType="end"/>
                </w:r>
              </w:hyperlink>
            </w:p>
            <w:p w14:paraId="787DA1F5" w14:textId="3A240D9E"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64" w:history="1">
                <w:r w:rsidRPr="00DD19E4">
                  <w:rPr>
                    <w:rStyle w:val="Hyperlink"/>
                    <w:rFonts w:asciiTheme="majorBidi" w:hAnsiTheme="majorBidi" w:cstheme="majorBidi"/>
                    <w:noProof/>
                    <w:color w:val="000000" w:themeColor="text1"/>
                    <w:sz w:val="24"/>
                    <w:lang w:val="en-US"/>
                  </w:rPr>
                  <w:t>4.2.2</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Portfolio rationalisation and divestiture.</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_Toc225418264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12</w:t>
                </w:r>
                <w:r w:rsidRPr="00DD19E4">
                  <w:rPr>
                    <w:rFonts w:asciiTheme="majorBidi" w:hAnsiTheme="majorBidi" w:cstheme="majorBidi"/>
                    <w:noProof/>
                    <w:webHidden/>
                    <w:color w:val="000000" w:themeColor="text1"/>
                    <w:sz w:val="24"/>
                  </w:rPr>
                  <w:fldChar w:fldCharType="end"/>
                </w:r>
              </w:hyperlink>
            </w:p>
            <w:p w14:paraId="06BB3602" w14:textId="56BA1EF5" w:rsidR="00DD19E4" w:rsidRPr="00DD19E4" w:rsidRDefault="00DD19E4" w:rsidP="00DD19E4">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5418265" w:history="1">
                <w:r w:rsidRPr="00DD19E4">
                  <w:rPr>
                    <w:rStyle w:val="Hyperlink"/>
                    <w:rFonts w:asciiTheme="majorBidi" w:hAnsiTheme="majorBidi" w:cstheme="majorBidi"/>
                    <w:noProof/>
                    <w:color w:val="000000" w:themeColor="text1"/>
                    <w:sz w:val="24"/>
                    <w:szCs w:val="24"/>
                    <w:lang w:val="en-US"/>
                  </w:rPr>
                  <w:t>4.3</w:t>
                </w:r>
                <w:r w:rsidRPr="00DD19E4">
                  <w:rPr>
                    <w:rFonts w:asciiTheme="majorBidi" w:hAnsiTheme="majorBidi" w:cstheme="majorBidi"/>
                    <w:b w:val="0"/>
                    <w:bCs w:val="0"/>
                    <w:noProof/>
                    <w:color w:val="000000" w:themeColor="text1"/>
                    <w:kern w:val="2"/>
                    <w:sz w:val="24"/>
                    <w:szCs w:val="24"/>
                    <w:lang w:eastAsia="en-GB"/>
                    <w14:ligatures w14:val="standardContextual"/>
                  </w:rPr>
                  <w:tab/>
                </w:r>
                <w:r w:rsidRPr="00DD19E4">
                  <w:rPr>
                    <w:rStyle w:val="Hyperlink"/>
                    <w:rFonts w:asciiTheme="majorBidi" w:hAnsiTheme="majorBidi" w:cstheme="majorBidi"/>
                    <w:noProof/>
                    <w:color w:val="000000" w:themeColor="text1"/>
                    <w:sz w:val="24"/>
                    <w:szCs w:val="24"/>
                    <w:lang w:val="en-US"/>
                  </w:rPr>
                  <w:t>Optimisation of capital structure.</w:t>
                </w:r>
                <w:r w:rsidRPr="00DD19E4">
                  <w:rPr>
                    <w:rFonts w:asciiTheme="majorBidi" w:hAnsiTheme="majorBidi" w:cstheme="majorBidi"/>
                    <w:noProof/>
                    <w:webHidden/>
                    <w:color w:val="000000" w:themeColor="text1"/>
                    <w:sz w:val="24"/>
                    <w:szCs w:val="24"/>
                  </w:rPr>
                  <w:tab/>
                </w:r>
                <w:r w:rsidRPr="00DD19E4">
                  <w:rPr>
                    <w:rFonts w:asciiTheme="majorBidi" w:hAnsiTheme="majorBidi" w:cstheme="majorBidi"/>
                    <w:noProof/>
                    <w:webHidden/>
                    <w:color w:val="000000" w:themeColor="text1"/>
                    <w:sz w:val="24"/>
                    <w:szCs w:val="24"/>
                  </w:rPr>
                  <w:fldChar w:fldCharType="begin"/>
                </w:r>
                <w:r w:rsidRPr="00DD19E4">
                  <w:rPr>
                    <w:rFonts w:asciiTheme="majorBidi" w:hAnsiTheme="majorBidi" w:cstheme="majorBidi"/>
                    <w:noProof/>
                    <w:webHidden/>
                    <w:color w:val="000000" w:themeColor="text1"/>
                    <w:sz w:val="24"/>
                    <w:szCs w:val="24"/>
                  </w:rPr>
                  <w:instrText xml:space="preserve"> PAGEREF _Toc225418265 \h </w:instrText>
                </w:r>
                <w:r w:rsidRPr="00DD19E4">
                  <w:rPr>
                    <w:rFonts w:asciiTheme="majorBidi" w:hAnsiTheme="majorBidi" w:cstheme="majorBidi"/>
                    <w:noProof/>
                    <w:webHidden/>
                    <w:color w:val="000000" w:themeColor="text1"/>
                    <w:sz w:val="24"/>
                    <w:szCs w:val="24"/>
                  </w:rPr>
                </w:r>
                <w:r w:rsidRPr="00DD19E4">
                  <w:rPr>
                    <w:rFonts w:asciiTheme="majorBidi" w:hAnsiTheme="majorBidi" w:cstheme="majorBidi"/>
                    <w:noProof/>
                    <w:webHidden/>
                    <w:color w:val="000000" w:themeColor="text1"/>
                    <w:sz w:val="24"/>
                    <w:szCs w:val="24"/>
                  </w:rPr>
                  <w:fldChar w:fldCharType="separate"/>
                </w:r>
                <w:r w:rsidRPr="00DD19E4">
                  <w:rPr>
                    <w:rFonts w:asciiTheme="majorBidi" w:hAnsiTheme="majorBidi" w:cstheme="majorBidi"/>
                    <w:noProof/>
                    <w:webHidden/>
                    <w:color w:val="000000" w:themeColor="text1"/>
                    <w:sz w:val="24"/>
                    <w:szCs w:val="24"/>
                  </w:rPr>
                  <w:t>12</w:t>
                </w:r>
                <w:r w:rsidRPr="00DD19E4">
                  <w:rPr>
                    <w:rFonts w:asciiTheme="majorBidi" w:hAnsiTheme="majorBidi" w:cstheme="majorBidi"/>
                    <w:noProof/>
                    <w:webHidden/>
                    <w:color w:val="000000" w:themeColor="text1"/>
                    <w:sz w:val="24"/>
                    <w:szCs w:val="24"/>
                  </w:rPr>
                  <w:fldChar w:fldCharType="end"/>
                </w:r>
              </w:hyperlink>
            </w:p>
            <w:p w14:paraId="5713A3E5" w14:textId="3AB08450"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66" w:history="1">
                <w:r w:rsidRPr="00DD19E4">
                  <w:rPr>
                    <w:rStyle w:val="Hyperlink"/>
                    <w:rFonts w:asciiTheme="majorBidi" w:hAnsiTheme="majorBidi" w:cstheme="majorBidi"/>
                    <w:noProof/>
                    <w:color w:val="000000" w:themeColor="text1"/>
                    <w:sz w:val="24"/>
                    <w:lang w:val="en-US"/>
                  </w:rPr>
                  <w:t>4.3.1</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Dividend and retained earnings policy</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_Toc225418266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12</w:t>
                </w:r>
                <w:r w:rsidRPr="00DD19E4">
                  <w:rPr>
                    <w:rFonts w:asciiTheme="majorBidi" w:hAnsiTheme="majorBidi" w:cstheme="majorBidi"/>
                    <w:noProof/>
                    <w:webHidden/>
                    <w:color w:val="000000" w:themeColor="text1"/>
                    <w:sz w:val="24"/>
                  </w:rPr>
                  <w:fldChar w:fldCharType="end"/>
                </w:r>
              </w:hyperlink>
            </w:p>
            <w:p w14:paraId="278378BC" w14:textId="04021D3C" w:rsidR="00DD19E4" w:rsidRPr="00DD19E4" w:rsidRDefault="00DD19E4" w:rsidP="00DD19E4">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5418267" w:history="1">
                <w:r w:rsidRPr="00DD19E4">
                  <w:rPr>
                    <w:rStyle w:val="Hyperlink"/>
                    <w:rFonts w:asciiTheme="majorBidi" w:hAnsiTheme="majorBidi" w:cstheme="majorBidi"/>
                    <w:noProof/>
                    <w:color w:val="000000" w:themeColor="text1"/>
                    <w:sz w:val="24"/>
                    <w:szCs w:val="24"/>
                    <w:lang w:val="en-US"/>
                  </w:rPr>
                  <w:t>4.4</w:t>
                </w:r>
                <w:r w:rsidRPr="00DD19E4">
                  <w:rPr>
                    <w:rFonts w:asciiTheme="majorBidi" w:hAnsiTheme="majorBidi" w:cstheme="majorBidi"/>
                    <w:b w:val="0"/>
                    <w:bCs w:val="0"/>
                    <w:noProof/>
                    <w:color w:val="000000" w:themeColor="text1"/>
                    <w:kern w:val="2"/>
                    <w:sz w:val="24"/>
                    <w:szCs w:val="24"/>
                    <w:lang w:eastAsia="en-GB"/>
                    <w14:ligatures w14:val="standardContextual"/>
                  </w:rPr>
                  <w:tab/>
                </w:r>
                <w:r w:rsidRPr="00DD19E4">
                  <w:rPr>
                    <w:rStyle w:val="Hyperlink"/>
                    <w:rFonts w:asciiTheme="majorBidi" w:hAnsiTheme="majorBidi" w:cstheme="majorBidi"/>
                    <w:noProof/>
                    <w:color w:val="000000" w:themeColor="text1"/>
                    <w:sz w:val="24"/>
                    <w:szCs w:val="24"/>
                    <w:lang w:val="en-US"/>
                  </w:rPr>
                  <w:t>Shareholder value, debt structure and flexibility Effect.</w:t>
                </w:r>
                <w:r w:rsidRPr="00DD19E4">
                  <w:rPr>
                    <w:rFonts w:asciiTheme="majorBidi" w:hAnsiTheme="majorBidi" w:cstheme="majorBidi"/>
                    <w:noProof/>
                    <w:webHidden/>
                    <w:color w:val="000000" w:themeColor="text1"/>
                    <w:sz w:val="24"/>
                    <w:szCs w:val="24"/>
                  </w:rPr>
                  <w:tab/>
                </w:r>
                <w:r w:rsidRPr="00DD19E4">
                  <w:rPr>
                    <w:rFonts w:asciiTheme="majorBidi" w:hAnsiTheme="majorBidi" w:cstheme="majorBidi"/>
                    <w:noProof/>
                    <w:webHidden/>
                    <w:color w:val="000000" w:themeColor="text1"/>
                    <w:sz w:val="24"/>
                    <w:szCs w:val="24"/>
                  </w:rPr>
                  <w:fldChar w:fldCharType="begin"/>
                </w:r>
                <w:r w:rsidRPr="00DD19E4">
                  <w:rPr>
                    <w:rFonts w:asciiTheme="majorBidi" w:hAnsiTheme="majorBidi" w:cstheme="majorBidi"/>
                    <w:noProof/>
                    <w:webHidden/>
                    <w:color w:val="000000" w:themeColor="text1"/>
                    <w:sz w:val="24"/>
                    <w:szCs w:val="24"/>
                  </w:rPr>
                  <w:instrText xml:space="preserve"> PAGEREF _Toc225418267 \h </w:instrText>
                </w:r>
                <w:r w:rsidRPr="00DD19E4">
                  <w:rPr>
                    <w:rFonts w:asciiTheme="majorBidi" w:hAnsiTheme="majorBidi" w:cstheme="majorBidi"/>
                    <w:noProof/>
                    <w:webHidden/>
                    <w:color w:val="000000" w:themeColor="text1"/>
                    <w:sz w:val="24"/>
                    <w:szCs w:val="24"/>
                  </w:rPr>
                </w:r>
                <w:r w:rsidRPr="00DD19E4">
                  <w:rPr>
                    <w:rFonts w:asciiTheme="majorBidi" w:hAnsiTheme="majorBidi" w:cstheme="majorBidi"/>
                    <w:noProof/>
                    <w:webHidden/>
                    <w:color w:val="000000" w:themeColor="text1"/>
                    <w:sz w:val="24"/>
                    <w:szCs w:val="24"/>
                  </w:rPr>
                  <w:fldChar w:fldCharType="separate"/>
                </w:r>
                <w:r w:rsidRPr="00DD19E4">
                  <w:rPr>
                    <w:rFonts w:asciiTheme="majorBidi" w:hAnsiTheme="majorBidi" w:cstheme="majorBidi"/>
                    <w:noProof/>
                    <w:webHidden/>
                    <w:color w:val="000000" w:themeColor="text1"/>
                    <w:sz w:val="24"/>
                    <w:szCs w:val="24"/>
                  </w:rPr>
                  <w:t>12</w:t>
                </w:r>
                <w:r w:rsidRPr="00DD19E4">
                  <w:rPr>
                    <w:rFonts w:asciiTheme="majorBidi" w:hAnsiTheme="majorBidi" w:cstheme="majorBidi"/>
                    <w:noProof/>
                    <w:webHidden/>
                    <w:color w:val="000000" w:themeColor="text1"/>
                    <w:sz w:val="24"/>
                    <w:szCs w:val="24"/>
                  </w:rPr>
                  <w:fldChar w:fldCharType="end"/>
                </w:r>
              </w:hyperlink>
            </w:p>
            <w:p w14:paraId="79BB9764" w14:textId="005677DE"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68" w:history="1">
                <w:r w:rsidRPr="00DD19E4">
                  <w:rPr>
                    <w:rStyle w:val="Hyperlink"/>
                    <w:rFonts w:asciiTheme="majorBidi" w:hAnsiTheme="majorBidi" w:cstheme="majorBidi"/>
                    <w:noProof/>
                    <w:color w:val="000000" w:themeColor="text1"/>
                    <w:sz w:val="24"/>
                    <w:lang w:val="en-US"/>
                  </w:rPr>
                  <w:t>4.4.1</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Shareholder value implications</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_Toc225418268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12</w:t>
                </w:r>
                <w:r w:rsidRPr="00DD19E4">
                  <w:rPr>
                    <w:rFonts w:asciiTheme="majorBidi" w:hAnsiTheme="majorBidi" w:cstheme="majorBidi"/>
                    <w:noProof/>
                    <w:webHidden/>
                    <w:color w:val="000000" w:themeColor="text1"/>
                    <w:sz w:val="24"/>
                  </w:rPr>
                  <w:fldChar w:fldCharType="end"/>
                </w:r>
              </w:hyperlink>
            </w:p>
            <w:p w14:paraId="2CABC207" w14:textId="2FB7EB49"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69" w:history="1">
                <w:r w:rsidRPr="00DD19E4">
                  <w:rPr>
                    <w:rStyle w:val="Hyperlink"/>
                    <w:rFonts w:asciiTheme="majorBidi" w:hAnsiTheme="majorBidi" w:cstheme="majorBidi"/>
                    <w:noProof/>
                    <w:color w:val="000000" w:themeColor="text1"/>
                    <w:sz w:val="24"/>
                    <w:lang w:val="en-US"/>
                  </w:rPr>
                  <w:t>4.4.2</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Implications of debt and financing.</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_Toc225418269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12</w:t>
                </w:r>
                <w:r w:rsidRPr="00DD19E4">
                  <w:rPr>
                    <w:rFonts w:asciiTheme="majorBidi" w:hAnsiTheme="majorBidi" w:cstheme="majorBidi"/>
                    <w:noProof/>
                    <w:webHidden/>
                    <w:color w:val="000000" w:themeColor="text1"/>
                    <w:sz w:val="24"/>
                  </w:rPr>
                  <w:fldChar w:fldCharType="end"/>
                </w:r>
              </w:hyperlink>
            </w:p>
            <w:p w14:paraId="543F5332" w14:textId="0AD27F80"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70" w:history="1">
                <w:r w:rsidRPr="00DD19E4">
                  <w:rPr>
                    <w:rStyle w:val="Hyperlink"/>
                    <w:rFonts w:asciiTheme="majorBidi" w:hAnsiTheme="majorBidi" w:cstheme="majorBidi"/>
                    <w:noProof/>
                    <w:color w:val="000000" w:themeColor="text1"/>
                    <w:sz w:val="24"/>
                    <w:lang w:val="en-US"/>
                  </w:rPr>
                  <w:t>4.4.3</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Operational flexibility implication</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_Toc225418270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12</w:t>
                </w:r>
                <w:r w:rsidRPr="00DD19E4">
                  <w:rPr>
                    <w:rFonts w:asciiTheme="majorBidi" w:hAnsiTheme="majorBidi" w:cstheme="majorBidi"/>
                    <w:noProof/>
                    <w:webHidden/>
                    <w:color w:val="000000" w:themeColor="text1"/>
                    <w:sz w:val="24"/>
                  </w:rPr>
                  <w:fldChar w:fldCharType="end"/>
                </w:r>
              </w:hyperlink>
            </w:p>
            <w:p w14:paraId="1C67780A" w14:textId="596C5A09" w:rsidR="00DD19E4" w:rsidRPr="00DD19E4" w:rsidRDefault="00DD19E4" w:rsidP="00DD19E4">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5418271" w:history="1">
                <w:r w:rsidRPr="00DD19E4">
                  <w:rPr>
                    <w:rStyle w:val="Hyperlink"/>
                    <w:rFonts w:asciiTheme="majorBidi" w:hAnsiTheme="majorBidi" w:cstheme="majorBidi"/>
                    <w:noProof/>
                    <w:color w:val="000000" w:themeColor="text1"/>
                    <w:sz w:val="24"/>
                    <w:szCs w:val="24"/>
                    <w:lang w:val="en-US"/>
                  </w:rPr>
                  <w:t>4.5</w:t>
                </w:r>
                <w:r w:rsidRPr="00DD19E4">
                  <w:rPr>
                    <w:rFonts w:asciiTheme="majorBidi" w:hAnsiTheme="majorBidi" w:cstheme="majorBidi"/>
                    <w:b w:val="0"/>
                    <w:bCs w:val="0"/>
                    <w:noProof/>
                    <w:color w:val="000000" w:themeColor="text1"/>
                    <w:kern w:val="2"/>
                    <w:sz w:val="24"/>
                    <w:szCs w:val="24"/>
                    <w:lang w:eastAsia="en-GB"/>
                    <w14:ligatures w14:val="standardContextual"/>
                  </w:rPr>
                  <w:tab/>
                </w:r>
                <w:r w:rsidRPr="00DD19E4">
                  <w:rPr>
                    <w:rStyle w:val="Hyperlink"/>
                    <w:rFonts w:asciiTheme="majorBidi" w:hAnsiTheme="majorBidi" w:cstheme="majorBidi"/>
                    <w:noProof/>
                    <w:color w:val="000000" w:themeColor="text1"/>
                    <w:sz w:val="24"/>
                    <w:szCs w:val="24"/>
                    <w:lang w:val="en-US"/>
                  </w:rPr>
                  <w:t>International and ethical considerations.</w:t>
                </w:r>
                <w:r w:rsidRPr="00DD19E4">
                  <w:rPr>
                    <w:rFonts w:asciiTheme="majorBidi" w:hAnsiTheme="majorBidi" w:cstheme="majorBidi"/>
                    <w:noProof/>
                    <w:webHidden/>
                    <w:color w:val="000000" w:themeColor="text1"/>
                    <w:sz w:val="24"/>
                    <w:szCs w:val="24"/>
                  </w:rPr>
                  <w:tab/>
                </w:r>
                <w:r w:rsidRPr="00DD19E4">
                  <w:rPr>
                    <w:rFonts w:asciiTheme="majorBidi" w:hAnsiTheme="majorBidi" w:cstheme="majorBidi"/>
                    <w:noProof/>
                    <w:webHidden/>
                    <w:color w:val="000000" w:themeColor="text1"/>
                    <w:sz w:val="24"/>
                    <w:szCs w:val="24"/>
                  </w:rPr>
                  <w:fldChar w:fldCharType="begin"/>
                </w:r>
                <w:r w:rsidRPr="00DD19E4">
                  <w:rPr>
                    <w:rFonts w:asciiTheme="majorBidi" w:hAnsiTheme="majorBidi" w:cstheme="majorBidi"/>
                    <w:noProof/>
                    <w:webHidden/>
                    <w:color w:val="000000" w:themeColor="text1"/>
                    <w:sz w:val="24"/>
                    <w:szCs w:val="24"/>
                  </w:rPr>
                  <w:instrText xml:space="preserve"> PAGEREF _Toc225418271 \h </w:instrText>
                </w:r>
                <w:r w:rsidRPr="00DD19E4">
                  <w:rPr>
                    <w:rFonts w:asciiTheme="majorBidi" w:hAnsiTheme="majorBidi" w:cstheme="majorBidi"/>
                    <w:noProof/>
                    <w:webHidden/>
                    <w:color w:val="000000" w:themeColor="text1"/>
                    <w:sz w:val="24"/>
                    <w:szCs w:val="24"/>
                  </w:rPr>
                </w:r>
                <w:r w:rsidRPr="00DD19E4">
                  <w:rPr>
                    <w:rFonts w:asciiTheme="majorBidi" w:hAnsiTheme="majorBidi" w:cstheme="majorBidi"/>
                    <w:noProof/>
                    <w:webHidden/>
                    <w:color w:val="000000" w:themeColor="text1"/>
                    <w:sz w:val="24"/>
                    <w:szCs w:val="24"/>
                  </w:rPr>
                  <w:fldChar w:fldCharType="separate"/>
                </w:r>
                <w:r w:rsidRPr="00DD19E4">
                  <w:rPr>
                    <w:rFonts w:asciiTheme="majorBidi" w:hAnsiTheme="majorBidi" w:cstheme="majorBidi"/>
                    <w:noProof/>
                    <w:webHidden/>
                    <w:color w:val="000000" w:themeColor="text1"/>
                    <w:sz w:val="24"/>
                    <w:szCs w:val="24"/>
                  </w:rPr>
                  <w:t>13</w:t>
                </w:r>
                <w:r w:rsidRPr="00DD19E4">
                  <w:rPr>
                    <w:rFonts w:asciiTheme="majorBidi" w:hAnsiTheme="majorBidi" w:cstheme="majorBidi"/>
                    <w:noProof/>
                    <w:webHidden/>
                    <w:color w:val="000000" w:themeColor="text1"/>
                    <w:sz w:val="24"/>
                    <w:szCs w:val="24"/>
                  </w:rPr>
                  <w:fldChar w:fldCharType="end"/>
                </w:r>
              </w:hyperlink>
            </w:p>
            <w:p w14:paraId="4874C710" w14:textId="65029855"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72" w:history="1">
                <w:r w:rsidRPr="00DD19E4">
                  <w:rPr>
                    <w:rStyle w:val="Hyperlink"/>
                    <w:rFonts w:asciiTheme="majorBidi" w:hAnsiTheme="majorBidi" w:cstheme="majorBidi"/>
                    <w:noProof/>
                    <w:color w:val="000000" w:themeColor="text1"/>
                    <w:sz w:val="24"/>
                    <w:lang w:val="en-US"/>
                  </w:rPr>
                  <w:t>4.5.1</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Taxation and currency risk</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_Toc225418272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13</w:t>
                </w:r>
                <w:r w:rsidRPr="00DD19E4">
                  <w:rPr>
                    <w:rFonts w:asciiTheme="majorBidi" w:hAnsiTheme="majorBidi" w:cstheme="majorBidi"/>
                    <w:noProof/>
                    <w:webHidden/>
                    <w:color w:val="000000" w:themeColor="text1"/>
                    <w:sz w:val="24"/>
                  </w:rPr>
                  <w:fldChar w:fldCharType="end"/>
                </w:r>
              </w:hyperlink>
            </w:p>
            <w:p w14:paraId="430589D4" w14:textId="66151FAC"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73" w:history="1">
                <w:r w:rsidRPr="00DD19E4">
                  <w:rPr>
                    <w:rStyle w:val="Hyperlink"/>
                    <w:rFonts w:asciiTheme="majorBidi" w:hAnsiTheme="majorBidi" w:cstheme="majorBidi"/>
                    <w:noProof/>
                    <w:color w:val="000000" w:themeColor="text1"/>
                    <w:sz w:val="24"/>
                    <w:lang w:val="en-US"/>
                  </w:rPr>
                  <w:t>4.5.2</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Inflation and supply-chain risk.</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_Toc225418273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13</w:t>
                </w:r>
                <w:r w:rsidRPr="00DD19E4">
                  <w:rPr>
                    <w:rFonts w:asciiTheme="majorBidi" w:hAnsiTheme="majorBidi" w:cstheme="majorBidi"/>
                    <w:noProof/>
                    <w:webHidden/>
                    <w:color w:val="000000" w:themeColor="text1"/>
                    <w:sz w:val="24"/>
                  </w:rPr>
                  <w:fldChar w:fldCharType="end"/>
                </w:r>
              </w:hyperlink>
            </w:p>
            <w:p w14:paraId="46855BC3" w14:textId="13FD9175"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74" w:history="1">
                <w:r w:rsidRPr="00DD19E4">
                  <w:rPr>
                    <w:rStyle w:val="Hyperlink"/>
                    <w:rFonts w:asciiTheme="majorBidi" w:hAnsiTheme="majorBidi" w:cstheme="majorBidi"/>
                    <w:noProof/>
                    <w:color w:val="000000" w:themeColor="text1"/>
                    <w:sz w:val="24"/>
                    <w:lang w:val="en-US"/>
                  </w:rPr>
                  <w:t>4.5.3</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CSR and stakeholder responsibility.</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_Toc225418274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13</w:t>
                </w:r>
                <w:r w:rsidRPr="00DD19E4">
                  <w:rPr>
                    <w:rFonts w:asciiTheme="majorBidi" w:hAnsiTheme="majorBidi" w:cstheme="majorBidi"/>
                    <w:noProof/>
                    <w:webHidden/>
                    <w:color w:val="000000" w:themeColor="text1"/>
                    <w:sz w:val="24"/>
                  </w:rPr>
                  <w:fldChar w:fldCharType="end"/>
                </w:r>
              </w:hyperlink>
            </w:p>
            <w:p w14:paraId="051E2834" w14:textId="064D5FC8" w:rsidR="00DD19E4" w:rsidRPr="00DD19E4" w:rsidRDefault="00DD19E4" w:rsidP="00DD19E4">
              <w:pPr>
                <w:pStyle w:val="TOC1"/>
                <w:tabs>
                  <w:tab w:val="left" w:pos="880"/>
                  <w:tab w:val="right" w:leader="dot" w:pos="9016"/>
                </w:tabs>
                <w:spacing w:line="360" w:lineRule="auto"/>
                <w:jc w:val="both"/>
                <w:rPr>
                  <w:rFonts w:asciiTheme="majorBidi" w:hAnsiTheme="majorBidi" w:cstheme="majorBidi"/>
                  <w:b w:val="0"/>
                  <w:bCs w:val="0"/>
                  <w:i w:val="0"/>
                  <w:iCs w:val="0"/>
                  <w:noProof/>
                  <w:color w:val="000000" w:themeColor="text1"/>
                  <w:kern w:val="2"/>
                  <w:szCs w:val="24"/>
                  <w:lang w:eastAsia="en-GB"/>
                  <w14:ligatures w14:val="standardContextual"/>
                </w:rPr>
              </w:pPr>
              <w:hyperlink w:anchor="_Toc225418275" w:history="1">
                <w:r w:rsidRPr="00DD19E4">
                  <w:rPr>
                    <w:rStyle w:val="Hyperlink"/>
                    <w:rFonts w:asciiTheme="majorBidi" w:hAnsiTheme="majorBidi" w:cstheme="majorBidi"/>
                    <w:noProof/>
                    <w:color w:val="000000" w:themeColor="text1"/>
                    <w:szCs w:val="24"/>
                    <w:lang w:val="en-US"/>
                  </w:rPr>
                  <w:t>5</w:t>
                </w:r>
                <w:r w:rsidRPr="00DD19E4">
                  <w:rPr>
                    <w:rFonts w:asciiTheme="majorBidi" w:hAnsiTheme="majorBidi" w:cstheme="majorBidi"/>
                    <w:b w:val="0"/>
                    <w:bCs w:val="0"/>
                    <w:i w:val="0"/>
                    <w:iCs w:val="0"/>
                    <w:noProof/>
                    <w:color w:val="000000" w:themeColor="text1"/>
                    <w:kern w:val="2"/>
                    <w:szCs w:val="24"/>
                    <w:lang w:eastAsia="en-GB"/>
                    <w14:ligatures w14:val="standardContextual"/>
                  </w:rPr>
                  <w:tab/>
                </w:r>
                <w:r w:rsidRPr="00DD19E4">
                  <w:rPr>
                    <w:rStyle w:val="Hyperlink"/>
                    <w:rFonts w:asciiTheme="majorBidi" w:hAnsiTheme="majorBidi" w:cstheme="majorBidi"/>
                    <w:noProof/>
                    <w:color w:val="000000" w:themeColor="text1"/>
                    <w:szCs w:val="24"/>
                    <w:lang w:val="en-US"/>
                  </w:rPr>
                  <w:t>Investment Appraisal and Capital Budgeting</w:t>
                </w:r>
                <w:r w:rsidRPr="00DD19E4">
                  <w:rPr>
                    <w:rFonts w:asciiTheme="majorBidi" w:hAnsiTheme="majorBidi" w:cstheme="majorBidi"/>
                    <w:noProof/>
                    <w:webHidden/>
                    <w:color w:val="000000" w:themeColor="text1"/>
                    <w:szCs w:val="24"/>
                  </w:rPr>
                  <w:tab/>
                </w:r>
                <w:r w:rsidRPr="00DD19E4">
                  <w:rPr>
                    <w:rFonts w:asciiTheme="majorBidi" w:hAnsiTheme="majorBidi" w:cstheme="majorBidi"/>
                    <w:noProof/>
                    <w:webHidden/>
                    <w:color w:val="000000" w:themeColor="text1"/>
                    <w:szCs w:val="24"/>
                  </w:rPr>
                  <w:fldChar w:fldCharType="begin"/>
                </w:r>
                <w:r w:rsidRPr="00DD19E4">
                  <w:rPr>
                    <w:rFonts w:asciiTheme="majorBidi" w:hAnsiTheme="majorBidi" w:cstheme="majorBidi"/>
                    <w:noProof/>
                    <w:webHidden/>
                    <w:color w:val="000000" w:themeColor="text1"/>
                    <w:szCs w:val="24"/>
                  </w:rPr>
                  <w:instrText xml:space="preserve"> PAGEREF _Toc225418275 \h </w:instrText>
                </w:r>
                <w:r w:rsidRPr="00DD19E4">
                  <w:rPr>
                    <w:rFonts w:asciiTheme="majorBidi" w:hAnsiTheme="majorBidi" w:cstheme="majorBidi"/>
                    <w:noProof/>
                    <w:webHidden/>
                    <w:color w:val="000000" w:themeColor="text1"/>
                    <w:szCs w:val="24"/>
                  </w:rPr>
                </w:r>
                <w:r w:rsidRPr="00DD19E4">
                  <w:rPr>
                    <w:rFonts w:asciiTheme="majorBidi" w:hAnsiTheme="majorBidi" w:cstheme="majorBidi"/>
                    <w:noProof/>
                    <w:webHidden/>
                    <w:color w:val="000000" w:themeColor="text1"/>
                    <w:szCs w:val="24"/>
                  </w:rPr>
                  <w:fldChar w:fldCharType="separate"/>
                </w:r>
                <w:r w:rsidRPr="00DD19E4">
                  <w:rPr>
                    <w:rFonts w:asciiTheme="majorBidi" w:hAnsiTheme="majorBidi" w:cstheme="majorBidi"/>
                    <w:noProof/>
                    <w:webHidden/>
                    <w:color w:val="000000" w:themeColor="text1"/>
                    <w:szCs w:val="24"/>
                  </w:rPr>
                  <w:t>13</w:t>
                </w:r>
                <w:r w:rsidRPr="00DD19E4">
                  <w:rPr>
                    <w:rFonts w:asciiTheme="majorBidi" w:hAnsiTheme="majorBidi" w:cstheme="majorBidi"/>
                    <w:noProof/>
                    <w:webHidden/>
                    <w:color w:val="000000" w:themeColor="text1"/>
                    <w:szCs w:val="24"/>
                  </w:rPr>
                  <w:fldChar w:fldCharType="end"/>
                </w:r>
              </w:hyperlink>
            </w:p>
            <w:p w14:paraId="70F8F6A1" w14:textId="444A5983" w:rsidR="00DD19E4" w:rsidRPr="00DD19E4" w:rsidRDefault="00DD19E4" w:rsidP="00DD19E4">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5418276" w:history="1">
                <w:r w:rsidRPr="00DD19E4">
                  <w:rPr>
                    <w:rStyle w:val="Hyperlink"/>
                    <w:rFonts w:asciiTheme="majorBidi" w:hAnsiTheme="majorBidi" w:cstheme="majorBidi"/>
                    <w:noProof/>
                    <w:color w:val="000000" w:themeColor="text1"/>
                    <w:sz w:val="24"/>
                    <w:szCs w:val="24"/>
                    <w:lang w:val="en-US"/>
                  </w:rPr>
                  <w:t>5.1</w:t>
                </w:r>
                <w:r w:rsidRPr="00DD19E4">
                  <w:rPr>
                    <w:rFonts w:asciiTheme="majorBidi" w:hAnsiTheme="majorBidi" w:cstheme="majorBidi"/>
                    <w:b w:val="0"/>
                    <w:bCs w:val="0"/>
                    <w:noProof/>
                    <w:color w:val="000000" w:themeColor="text1"/>
                    <w:kern w:val="2"/>
                    <w:sz w:val="24"/>
                    <w:szCs w:val="24"/>
                    <w:lang w:eastAsia="en-GB"/>
                    <w14:ligatures w14:val="standardContextual"/>
                  </w:rPr>
                  <w:tab/>
                </w:r>
                <w:r w:rsidRPr="00DD19E4">
                  <w:rPr>
                    <w:rStyle w:val="Hyperlink"/>
                    <w:rFonts w:asciiTheme="majorBidi" w:hAnsiTheme="majorBidi" w:cstheme="majorBidi"/>
                    <w:noProof/>
                    <w:color w:val="000000" w:themeColor="text1"/>
                    <w:sz w:val="24"/>
                    <w:szCs w:val="24"/>
                    <w:lang w:val="en-US"/>
                  </w:rPr>
                  <w:t>Project assumptions and evaluation criteria</w:t>
                </w:r>
                <w:r w:rsidRPr="00DD19E4">
                  <w:rPr>
                    <w:rFonts w:asciiTheme="majorBidi" w:hAnsiTheme="majorBidi" w:cstheme="majorBidi"/>
                    <w:noProof/>
                    <w:webHidden/>
                    <w:color w:val="000000" w:themeColor="text1"/>
                    <w:sz w:val="24"/>
                    <w:szCs w:val="24"/>
                  </w:rPr>
                  <w:tab/>
                </w:r>
                <w:r w:rsidRPr="00DD19E4">
                  <w:rPr>
                    <w:rFonts w:asciiTheme="majorBidi" w:hAnsiTheme="majorBidi" w:cstheme="majorBidi"/>
                    <w:noProof/>
                    <w:webHidden/>
                    <w:color w:val="000000" w:themeColor="text1"/>
                    <w:sz w:val="24"/>
                    <w:szCs w:val="24"/>
                  </w:rPr>
                  <w:fldChar w:fldCharType="begin"/>
                </w:r>
                <w:r w:rsidRPr="00DD19E4">
                  <w:rPr>
                    <w:rFonts w:asciiTheme="majorBidi" w:hAnsiTheme="majorBidi" w:cstheme="majorBidi"/>
                    <w:noProof/>
                    <w:webHidden/>
                    <w:color w:val="000000" w:themeColor="text1"/>
                    <w:sz w:val="24"/>
                    <w:szCs w:val="24"/>
                  </w:rPr>
                  <w:instrText xml:space="preserve"> PAGEREF _Toc225418276 \h </w:instrText>
                </w:r>
                <w:r w:rsidRPr="00DD19E4">
                  <w:rPr>
                    <w:rFonts w:asciiTheme="majorBidi" w:hAnsiTheme="majorBidi" w:cstheme="majorBidi"/>
                    <w:noProof/>
                    <w:webHidden/>
                    <w:color w:val="000000" w:themeColor="text1"/>
                    <w:sz w:val="24"/>
                    <w:szCs w:val="24"/>
                  </w:rPr>
                </w:r>
                <w:r w:rsidRPr="00DD19E4">
                  <w:rPr>
                    <w:rFonts w:asciiTheme="majorBidi" w:hAnsiTheme="majorBidi" w:cstheme="majorBidi"/>
                    <w:noProof/>
                    <w:webHidden/>
                    <w:color w:val="000000" w:themeColor="text1"/>
                    <w:sz w:val="24"/>
                    <w:szCs w:val="24"/>
                  </w:rPr>
                  <w:fldChar w:fldCharType="separate"/>
                </w:r>
                <w:r w:rsidRPr="00DD19E4">
                  <w:rPr>
                    <w:rFonts w:asciiTheme="majorBidi" w:hAnsiTheme="majorBidi" w:cstheme="majorBidi"/>
                    <w:noProof/>
                    <w:webHidden/>
                    <w:color w:val="000000" w:themeColor="text1"/>
                    <w:sz w:val="24"/>
                    <w:szCs w:val="24"/>
                  </w:rPr>
                  <w:t>13</w:t>
                </w:r>
                <w:r w:rsidRPr="00DD19E4">
                  <w:rPr>
                    <w:rFonts w:asciiTheme="majorBidi" w:hAnsiTheme="majorBidi" w:cstheme="majorBidi"/>
                    <w:noProof/>
                    <w:webHidden/>
                    <w:color w:val="000000" w:themeColor="text1"/>
                    <w:sz w:val="24"/>
                    <w:szCs w:val="24"/>
                  </w:rPr>
                  <w:fldChar w:fldCharType="end"/>
                </w:r>
              </w:hyperlink>
            </w:p>
            <w:p w14:paraId="1A1A70FB" w14:textId="2E8EFCAC" w:rsidR="00DD19E4" w:rsidRPr="00DD19E4" w:rsidRDefault="00DD19E4" w:rsidP="00DD19E4">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5418277" w:history="1">
                <w:r w:rsidRPr="00DD19E4">
                  <w:rPr>
                    <w:rStyle w:val="Hyperlink"/>
                    <w:rFonts w:asciiTheme="majorBidi" w:hAnsiTheme="majorBidi" w:cstheme="majorBidi"/>
                    <w:noProof/>
                    <w:color w:val="000000" w:themeColor="text1"/>
                    <w:sz w:val="24"/>
                    <w:szCs w:val="24"/>
                    <w:lang w:val="en-US"/>
                  </w:rPr>
                  <w:t>5.2</w:t>
                </w:r>
                <w:r w:rsidRPr="00DD19E4">
                  <w:rPr>
                    <w:rFonts w:asciiTheme="majorBidi" w:hAnsiTheme="majorBidi" w:cstheme="majorBidi"/>
                    <w:b w:val="0"/>
                    <w:bCs w:val="0"/>
                    <w:noProof/>
                    <w:color w:val="000000" w:themeColor="text1"/>
                    <w:kern w:val="2"/>
                    <w:sz w:val="24"/>
                    <w:szCs w:val="24"/>
                    <w:lang w:eastAsia="en-GB"/>
                    <w14:ligatures w14:val="standardContextual"/>
                  </w:rPr>
                  <w:tab/>
                </w:r>
                <w:r w:rsidRPr="00DD19E4">
                  <w:rPr>
                    <w:rStyle w:val="Hyperlink"/>
                    <w:rFonts w:asciiTheme="majorBidi" w:hAnsiTheme="majorBidi" w:cstheme="majorBidi"/>
                    <w:noProof/>
                    <w:color w:val="000000" w:themeColor="text1"/>
                    <w:sz w:val="24"/>
                    <w:szCs w:val="24"/>
                    <w:lang w:val="en-US"/>
                  </w:rPr>
                  <w:t>Appraisal of Project A</w:t>
                </w:r>
                <w:r w:rsidRPr="00DD19E4">
                  <w:rPr>
                    <w:rFonts w:asciiTheme="majorBidi" w:hAnsiTheme="majorBidi" w:cstheme="majorBidi"/>
                    <w:noProof/>
                    <w:webHidden/>
                    <w:color w:val="000000" w:themeColor="text1"/>
                    <w:sz w:val="24"/>
                    <w:szCs w:val="24"/>
                  </w:rPr>
                  <w:tab/>
                </w:r>
                <w:r w:rsidRPr="00DD19E4">
                  <w:rPr>
                    <w:rFonts w:asciiTheme="majorBidi" w:hAnsiTheme="majorBidi" w:cstheme="majorBidi"/>
                    <w:noProof/>
                    <w:webHidden/>
                    <w:color w:val="000000" w:themeColor="text1"/>
                    <w:sz w:val="24"/>
                    <w:szCs w:val="24"/>
                  </w:rPr>
                  <w:fldChar w:fldCharType="begin"/>
                </w:r>
                <w:r w:rsidRPr="00DD19E4">
                  <w:rPr>
                    <w:rFonts w:asciiTheme="majorBidi" w:hAnsiTheme="majorBidi" w:cstheme="majorBidi"/>
                    <w:noProof/>
                    <w:webHidden/>
                    <w:color w:val="000000" w:themeColor="text1"/>
                    <w:sz w:val="24"/>
                    <w:szCs w:val="24"/>
                  </w:rPr>
                  <w:instrText xml:space="preserve"> PAGEREF _Toc225418277 \h </w:instrText>
                </w:r>
                <w:r w:rsidRPr="00DD19E4">
                  <w:rPr>
                    <w:rFonts w:asciiTheme="majorBidi" w:hAnsiTheme="majorBidi" w:cstheme="majorBidi"/>
                    <w:noProof/>
                    <w:webHidden/>
                    <w:color w:val="000000" w:themeColor="text1"/>
                    <w:sz w:val="24"/>
                    <w:szCs w:val="24"/>
                  </w:rPr>
                </w:r>
                <w:r w:rsidRPr="00DD19E4">
                  <w:rPr>
                    <w:rFonts w:asciiTheme="majorBidi" w:hAnsiTheme="majorBidi" w:cstheme="majorBidi"/>
                    <w:noProof/>
                    <w:webHidden/>
                    <w:color w:val="000000" w:themeColor="text1"/>
                    <w:sz w:val="24"/>
                    <w:szCs w:val="24"/>
                  </w:rPr>
                  <w:fldChar w:fldCharType="separate"/>
                </w:r>
                <w:r w:rsidRPr="00DD19E4">
                  <w:rPr>
                    <w:rFonts w:asciiTheme="majorBidi" w:hAnsiTheme="majorBidi" w:cstheme="majorBidi"/>
                    <w:noProof/>
                    <w:webHidden/>
                    <w:color w:val="000000" w:themeColor="text1"/>
                    <w:sz w:val="24"/>
                    <w:szCs w:val="24"/>
                  </w:rPr>
                  <w:t>14</w:t>
                </w:r>
                <w:r w:rsidRPr="00DD19E4">
                  <w:rPr>
                    <w:rFonts w:asciiTheme="majorBidi" w:hAnsiTheme="majorBidi" w:cstheme="majorBidi"/>
                    <w:noProof/>
                    <w:webHidden/>
                    <w:color w:val="000000" w:themeColor="text1"/>
                    <w:sz w:val="24"/>
                    <w:szCs w:val="24"/>
                  </w:rPr>
                  <w:fldChar w:fldCharType="end"/>
                </w:r>
              </w:hyperlink>
            </w:p>
            <w:p w14:paraId="036D15A5" w14:textId="54DE0D15" w:rsidR="00DD19E4" w:rsidRPr="00DD19E4" w:rsidRDefault="00DD19E4" w:rsidP="00DD19E4">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5418278" w:history="1">
                <w:r w:rsidRPr="00DD19E4">
                  <w:rPr>
                    <w:rStyle w:val="Hyperlink"/>
                    <w:rFonts w:asciiTheme="majorBidi" w:hAnsiTheme="majorBidi" w:cstheme="majorBidi"/>
                    <w:noProof/>
                    <w:color w:val="000000" w:themeColor="text1"/>
                    <w:sz w:val="24"/>
                    <w:szCs w:val="24"/>
                    <w:lang w:val="en-US"/>
                  </w:rPr>
                  <w:t>5.3</w:t>
                </w:r>
                <w:r w:rsidRPr="00DD19E4">
                  <w:rPr>
                    <w:rFonts w:asciiTheme="majorBidi" w:hAnsiTheme="majorBidi" w:cstheme="majorBidi"/>
                    <w:b w:val="0"/>
                    <w:bCs w:val="0"/>
                    <w:noProof/>
                    <w:color w:val="000000" w:themeColor="text1"/>
                    <w:kern w:val="2"/>
                    <w:sz w:val="24"/>
                    <w:szCs w:val="24"/>
                    <w:lang w:eastAsia="en-GB"/>
                    <w14:ligatures w14:val="standardContextual"/>
                  </w:rPr>
                  <w:tab/>
                </w:r>
                <w:r w:rsidRPr="00DD19E4">
                  <w:rPr>
                    <w:rStyle w:val="Hyperlink"/>
                    <w:rFonts w:asciiTheme="majorBidi" w:hAnsiTheme="majorBidi" w:cstheme="majorBidi"/>
                    <w:noProof/>
                    <w:color w:val="000000" w:themeColor="text1"/>
                    <w:sz w:val="24"/>
                    <w:szCs w:val="24"/>
                    <w:lang w:val="en-US"/>
                  </w:rPr>
                  <w:t>Appraisal of Project B</w:t>
                </w:r>
                <w:r w:rsidRPr="00DD19E4">
                  <w:rPr>
                    <w:rFonts w:asciiTheme="majorBidi" w:hAnsiTheme="majorBidi" w:cstheme="majorBidi"/>
                    <w:noProof/>
                    <w:webHidden/>
                    <w:color w:val="000000" w:themeColor="text1"/>
                    <w:sz w:val="24"/>
                    <w:szCs w:val="24"/>
                  </w:rPr>
                  <w:tab/>
                </w:r>
                <w:r w:rsidRPr="00DD19E4">
                  <w:rPr>
                    <w:rFonts w:asciiTheme="majorBidi" w:hAnsiTheme="majorBidi" w:cstheme="majorBidi"/>
                    <w:noProof/>
                    <w:webHidden/>
                    <w:color w:val="000000" w:themeColor="text1"/>
                    <w:sz w:val="24"/>
                    <w:szCs w:val="24"/>
                  </w:rPr>
                  <w:fldChar w:fldCharType="begin"/>
                </w:r>
                <w:r w:rsidRPr="00DD19E4">
                  <w:rPr>
                    <w:rFonts w:asciiTheme="majorBidi" w:hAnsiTheme="majorBidi" w:cstheme="majorBidi"/>
                    <w:noProof/>
                    <w:webHidden/>
                    <w:color w:val="000000" w:themeColor="text1"/>
                    <w:sz w:val="24"/>
                    <w:szCs w:val="24"/>
                  </w:rPr>
                  <w:instrText xml:space="preserve"> PAGEREF _Toc225418278 \h </w:instrText>
                </w:r>
                <w:r w:rsidRPr="00DD19E4">
                  <w:rPr>
                    <w:rFonts w:asciiTheme="majorBidi" w:hAnsiTheme="majorBidi" w:cstheme="majorBidi"/>
                    <w:noProof/>
                    <w:webHidden/>
                    <w:color w:val="000000" w:themeColor="text1"/>
                    <w:sz w:val="24"/>
                    <w:szCs w:val="24"/>
                  </w:rPr>
                </w:r>
                <w:r w:rsidRPr="00DD19E4">
                  <w:rPr>
                    <w:rFonts w:asciiTheme="majorBidi" w:hAnsiTheme="majorBidi" w:cstheme="majorBidi"/>
                    <w:noProof/>
                    <w:webHidden/>
                    <w:color w:val="000000" w:themeColor="text1"/>
                    <w:sz w:val="24"/>
                    <w:szCs w:val="24"/>
                  </w:rPr>
                  <w:fldChar w:fldCharType="separate"/>
                </w:r>
                <w:r w:rsidRPr="00DD19E4">
                  <w:rPr>
                    <w:rFonts w:asciiTheme="majorBidi" w:hAnsiTheme="majorBidi" w:cstheme="majorBidi"/>
                    <w:noProof/>
                    <w:webHidden/>
                    <w:color w:val="000000" w:themeColor="text1"/>
                    <w:sz w:val="24"/>
                    <w:szCs w:val="24"/>
                  </w:rPr>
                  <w:t>14</w:t>
                </w:r>
                <w:r w:rsidRPr="00DD19E4">
                  <w:rPr>
                    <w:rFonts w:asciiTheme="majorBidi" w:hAnsiTheme="majorBidi" w:cstheme="majorBidi"/>
                    <w:noProof/>
                    <w:webHidden/>
                    <w:color w:val="000000" w:themeColor="text1"/>
                    <w:sz w:val="24"/>
                    <w:szCs w:val="24"/>
                  </w:rPr>
                  <w:fldChar w:fldCharType="end"/>
                </w:r>
              </w:hyperlink>
            </w:p>
            <w:p w14:paraId="0AE400DC" w14:textId="188AF94C" w:rsidR="00DD19E4" w:rsidRPr="00DD19E4" w:rsidRDefault="00DD19E4" w:rsidP="00DD19E4">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5418279" w:history="1">
                <w:r w:rsidRPr="00DD19E4">
                  <w:rPr>
                    <w:rStyle w:val="Hyperlink"/>
                    <w:rFonts w:asciiTheme="majorBidi" w:hAnsiTheme="majorBidi" w:cstheme="majorBidi"/>
                    <w:noProof/>
                    <w:color w:val="000000" w:themeColor="text1"/>
                    <w:sz w:val="24"/>
                    <w:szCs w:val="24"/>
                    <w:lang w:val="en-US"/>
                  </w:rPr>
                  <w:t>5.4</w:t>
                </w:r>
                <w:r w:rsidRPr="00DD19E4">
                  <w:rPr>
                    <w:rFonts w:asciiTheme="majorBidi" w:hAnsiTheme="majorBidi" w:cstheme="majorBidi"/>
                    <w:b w:val="0"/>
                    <w:bCs w:val="0"/>
                    <w:noProof/>
                    <w:color w:val="000000" w:themeColor="text1"/>
                    <w:kern w:val="2"/>
                    <w:sz w:val="24"/>
                    <w:szCs w:val="24"/>
                    <w:lang w:eastAsia="en-GB"/>
                    <w14:ligatures w14:val="standardContextual"/>
                  </w:rPr>
                  <w:tab/>
                </w:r>
                <w:r w:rsidRPr="00DD19E4">
                  <w:rPr>
                    <w:rStyle w:val="Hyperlink"/>
                    <w:rFonts w:asciiTheme="majorBidi" w:hAnsiTheme="majorBidi" w:cstheme="majorBidi"/>
                    <w:noProof/>
                    <w:color w:val="000000" w:themeColor="text1"/>
                    <w:sz w:val="24"/>
                    <w:szCs w:val="24"/>
                    <w:lang w:val="en-US"/>
                  </w:rPr>
                  <w:t>Appraisal of Project C</w:t>
                </w:r>
                <w:r w:rsidRPr="00DD19E4">
                  <w:rPr>
                    <w:rFonts w:asciiTheme="majorBidi" w:hAnsiTheme="majorBidi" w:cstheme="majorBidi"/>
                    <w:noProof/>
                    <w:webHidden/>
                    <w:color w:val="000000" w:themeColor="text1"/>
                    <w:sz w:val="24"/>
                    <w:szCs w:val="24"/>
                  </w:rPr>
                  <w:tab/>
                </w:r>
                <w:r w:rsidRPr="00DD19E4">
                  <w:rPr>
                    <w:rFonts w:asciiTheme="majorBidi" w:hAnsiTheme="majorBidi" w:cstheme="majorBidi"/>
                    <w:noProof/>
                    <w:webHidden/>
                    <w:color w:val="000000" w:themeColor="text1"/>
                    <w:sz w:val="24"/>
                    <w:szCs w:val="24"/>
                  </w:rPr>
                  <w:fldChar w:fldCharType="begin"/>
                </w:r>
                <w:r w:rsidRPr="00DD19E4">
                  <w:rPr>
                    <w:rFonts w:asciiTheme="majorBidi" w:hAnsiTheme="majorBidi" w:cstheme="majorBidi"/>
                    <w:noProof/>
                    <w:webHidden/>
                    <w:color w:val="000000" w:themeColor="text1"/>
                    <w:sz w:val="24"/>
                    <w:szCs w:val="24"/>
                  </w:rPr>
                  <w:instrText xml:space="preserve"> PAGEREF _Toc225418279 \h </w:instrText>
                </w:r>
                <w:r w:rsidRPr="00DD19E4">
                  <w:rPr>
                    <w:rFonts w:asciiTheme="majorBidi" w:hAnsiTheme="majorBidi" w:cstheme="majorBidi"/>
                    <w:noProof/>
                    <w:webHidden/>
                    <w:color w:val="000000" w:themeColor="text1"/>
                    <w:sz w:val="24"/>
                    <w:szCs w:val="24"/>
                  </w:rPr>
                </w:r>
                <w:r w:rsidRPr="00DD19E4">
                  <w:rPr>
                    <w:rFonts w:asciiTheme="majorBidi" w:hAnsiTheme="majorBidi" w:cstheme="majorBidi"/>
                    <w:noProof/>
                    <w:webHidden/>
                    <w:color w:val="000000" w:themeColor="text1"/>
                    <w:sz w:val="24"/>
                    <w:szCs w:val="24"/>
                  </w:rPr>
                  <w:fldChar w:fldCharType="separate"/>
                </w:r>
                <w:r w:rsidRPr="00DD19E4">
                  <w:rPr>
                    <w:rFonts w:asciiTheme="majorBidi" w:hAnsiTheme="majorBidi" w:cstheme="majorBidi"/>
                    <w:noProof/>
                    <w:webHidden/>
                    <w:color w:val="000000" w:themeColor="text1"/>
                    <w:sz w:val="24"/>
                    <w:szCs w:val="24"/>
                  </w:rPr>
                  <w:t>14</w:t>
                </w:r>
                <w:r w:rsidRPr="00DD19E4">
                  <w:rPr>
                    <w:rFonts w:asciiTheme="majorBidi" w:hAnsiTheme="majorBidi" w:cstheme="majorBidi"/>
                    <w:noProof/>
                    <w:webHidden/>
                    <w:color w:val="000000" w:themeColor="text1"/>
                    <w:sz w:val="24"/>
                    <w:szCs w:val="24"/>
                  </w:rPr>
                  <w:fldChar w:fldCharType="end"/>
                </w:r>
              </w:hyperlink>
            </w:p>
            <w:p w14:paraId="6801A7F3" w14:textId="2ED91AE3" w:rsidR="00DD19E4" w:rsidRPr="00DD19E4" w:rsidRDefault="00DD19E4" w:rsidP="00DD19E4">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5418280" w:history="1">
                <w:r w:rsidRPr="00DD19E4">
                  <w:rPr>
                    <w:rStyle w:val="Hyperlink"/>
                    <w:rFonts w:asciiTheme="majorBidi" w:hAnsiTheme="majorBidi" w:cstheme="majorBidi"/>
                    <w:noProof/>
                    <w:color w:val="000000" w:themeColor="text1"/>
                    <w:sz w:val="24"/>
                    <w:szCs w:val="24"/>
                    <w:lang w:val="en-US"/>
                  </w:rPr>
                  <w:t>5.5</w:t>
                </w:r>
                <w:r w:rsidRPr="00DD19E4">
                  <w:rPr>
                    <w:rFonts w:asciiTheme="majorBidi" w:hAnsiTheme="majorBidi" w:cstheme="majorBidi"/>
                    <w:b w:val="0"/>
                    <w:bCs w:val="0"/>
                    <w:noProof/>
                    <w:color w:val="000000" w:themeColor="text1"/>
                    <w:kern w:val="2"/>
                    <w:sz w:val="24"/>
                    <w:szCs w:val="24"/>
                    <w:lang w:eastAsia="en-GB"/>
                    <w14:ligatures w14:val="standardContextual"/>
                  </w:rPr>
                  <w:tab/>
                </w:r>
                <w:r w:rsidRPr="00DD19E4">
                  <w:rPr>
                    <w:rStyle w:val="Hyperlink"/>
                    <w:rFonts w:asciiTheme="majorBidi" w:hAnsiTheme="majorBidi" w:cstheme="majorBidi"/>
                    <w:noProof/>
                    <w:color w:val="000000" w:themeColor="text1"/>
                    <w:sz w:val="24"/>
                    <w:szCs w:val="24"/>
                    <w:lang w:val="en-US"/>
                  </w:rPr>
                  <w:t>Comparative project analysis.</w:t>
                </w:r>
                <w:r w:rsidRPr="00DD19E4">
                  <w:rPr>
                    <w:rFonts w:asciiTheme="majorBidi" w:hAnsiTheme="majorBidi" w:cstheme="majorBidi"/>
                    <w:noProof/>
                    <w:webHidden/>
                    <w:color w:val="000000" w:themeColor="text1"/>
                    <w:sz w:val="24"/>
                    <w:szCs w:val="24"/>
                  </w:rPr>
                  <w:tab/>
                </w:r>
                <w:r w:rsidRPr="00DD19E4">
                  <w:rPr>
                    <w:rFonts w:asciiTheme="majorBidi" w:hAnsiTheme="majorBidi" w:cstheme="majorBidi"/>
                    <w:noProof/>
                    <w:webHidden/>
                    <w:color w:val="000000" w:themeColor="text1"/>
                    <w:sz w:val="24"/>
                    <w:szCs w:val="24"/>
                  </w:rPr>
                  <w:fldChar w:fldCharType="begin"/>
                </w:r>
                <w:r w:rsidRPr="00DD19E4">
                  <w:rPr>
                    <w:rFonts w:asciiTheme="majorBidi" w:hAnsiTheme="majorBidi" w:cstheme="majorBidi"/>
                    <w:noProof/>
                    <w:webHidden/>
                    <w:color w:val="000000" w:themeColor="text1"/>
                    <w:sz w:val="24"/>
                    <w:szCs w:val="24"/>
                  </w:rPr>
                  <w:instrText xml:space="preserve"> PAGEREF _Toc225418280 \h </w:instrText>
                </w:r>
                <w:r w:rsidRPr="00DD19E4">
                  <w:rPr>
                    <w:rFonts w:asciiTheme="majorBidi" w:hAnsiTheme="majorBidi" w:cstheme="majorBidi"/>
                    <w:noProof/>
                    <w:webHidden/>
                    <w:color w:val="000000" w:themeColor="text1"/>
                    <w:sz w:val="24"/>
                    <w:szCs w:val="24"/>
                  </w:rPr>
                </w:r>
                <w:r w:rsidRPr="00DD19E4">
                  <w:rPr>
                    <w:rFonts w:asciiTheme="majorBidi" w:hAnsiTheme="majorBidi" w:cstheme="majorBidi"/>
                    <w:noProof/>
                    <w:webHidden/>
                    <w:color w:val="000000" w:themeColor="text1"/>
                    <w:sz w:val="24"/>
                    <w:szCs w:val="24"/>
                  </w:rPr>
                  <w:fldChar w:fldCharType="separate"/>
                </w:r>
                <w:r w:rsidRPr="00DD19E4">
                  <w:rPr>
                    <w:rFonts w:asciiTheme="majorBidi" w:hAnsiTheme="majorBidi" w:cstheme="majorBidi"/>
                    <w:noProof/>
                    <w:webHidden/>
                    <w:color w:val="000000" w:themeColor="text1"/>
                    <w:sz w:val="24"/>
                    <w:szCs w:val="24"/>
                  </w:rPr>
                  <w:t>14</w:t>
                </w:r>
                <w:r w:rsidRPr="00DD19E4">
                  <w:rPr>
                    <w:rFonts w:asciiTheme="majorBidi" w:hAnsiTheme="majorBidi" w:cstheme="majorBidi"/>
                    <w:noProof/>
                    <w:webHidden/>
                    <w:color w:val="000000" w:themeColor="text1"/>
                    <w:sz w:val="24"/>
                    <w:szCs w:val="24"/>
                  </w:rPr>
                  <w:fldChar w:fldCharType="end"/>
                </w:r>
              </w:hyperlink>
            </w:p>
            <w:p w14:paraId="2294FFAD" w14:textId="6367B849"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81" w:history="1">
                <w:r w:rsidRPr="00DD19E4">
                  <w:rPr>
                    <w:rStyle w:val="Hyperlink"/>
                    <w:rFonts w:asciiTheme="majorBidi" w:hAnsiTheme="majorBidi" w:cstheme="majorBidi"/>
                    <w:noProof/>
                    <w:color w:val="000000" w:themeColor="text1"/>
                    <w:sz w:val="24"/>
                    <w:lang w:val="en-US"/>
                  </w:rPr>
                  <w:t>5.5.1</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Payback period</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_Toc225418281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14</w:t>
                </w:r>
                <w:r w:rsidRPr="00DD19E4">
                  <w:rPr>
                    <w:rFonts w:asciiTheme="majorBidi" w:hAnsiTheme="majorBidi" w:cstheme="majorBidi"/>
                    <w:noProof/>
                    <w:webHidden/>
                    <w:color w:val="000000" w:themeColor="text1"/>
                    <w:sz w:val="24"/>
                  </w:rPr>
                  <w:fldChar w:fldCharType="end"/>
                </w:r>
              </w:hyperlink>
            </w:p>
            <w:p w14:paraId="492166FD" w14:textId="6686011A"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82" w:history="1">
                <w:r w:rsidRPr="00DD19E4">
                  <w:rPr>
                    <w:rStyle w:val="Hyperlink"/>
                    <w:rFonts w:asciiTheme="majorBidi" w:hAnsiTheme="majorBidi" w:cstheme="majorBidi"/>
                    <w:noProof/>
                    <w:color w:val="000000" w:themeColor="text1"/>
                    <w:sz w:val="24"/>
                    <w:lang w:val="en-US"/>
                  </w:rPr>
                  <w:t>5.5.2</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Accounting rate of return</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_Toc225418282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14</w:t>
                </w:r>
                <w:r w:rsidRPr="00DD19E4">
                  <w:rPr>
                    <w:rFonts w:asciiTheme="majorBidi" w:hAnsiTheme="majorBidi" w:cstheme="majorBidi"/>
                    <w:noProof/>
                    <w:webHidden/>
                    <w:color w:val="000000" w:themeColor="text1"/>
                    <w:sz w:val="24"/>
                  </w:rPr>
                  <w:fldChar w:fldCharType="end"/>
                </w:r>
              </w:hyperlink>
            </w:p>
            <w:p w14:paraId="2178DB44" w14:textId="1E1B38E9"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83" w:history="1">
                <w:r w:rsidRPr="00DD19E4">
                  <w:rPr>
                    <w:rStyle w:val="Hyperlink"/>
                    <w:rFonts w:asciiTheme="majorBidi" w:hAnsiTheme="majorBidi" w:cstheme="majorBidi"/>
                    <w:noProof/>
                    <w:color w:val="000000" w:themeColor="text1"/>
                    <w:sz w:val="24"/>
                    <w:lang w:val="en-US"/>
                  </w:rPr>
                  <w:t>5.5.3</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Net present value</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_Toc225418283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15</w:t>
                </w:r>
                <w:r w:rsidRPr="00DD19E4">
                  <w:rPr>
                    <w:rFonts w:asciiTheme="majorBidi" w:hAnsiTheme="majorBidi" w:cstheme="majorBidi"/>
                    <w:noProof/>
                    <w:webHidden/>
                    <w:color w:val="000000" w:themeColor="text1"/>
                    <w:sz w:val="24"/>
                  </w:rPr>
                  <w:fldChar w:fldCharType="end"/>
                </w:r>
              </w:hyperlink>
            </w:p>
            <w:p w14:paraId="34809400" w14:textId="14BBE492"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84" w:history="1">
                <w:r w:rsidRPr="00DD19E4">
                  <w:rPr>
                    <w:rStyle w:val="Hyperlink"/>
                    <w:rFonts w:asciiTheme="majorBidi" w:hAnsiTheme="majorBidi" w:cstheme="majorBidi"/>
                    <w:noProof/>
                    <w:color w:val="000000" w:themeColor="text1"/>
                    <w:sz w:val="24"/>
                    <w:lang w:val="en-US"/>
                  </w:rPr>
                  <w:t>5.5.4</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Profitability index</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_Toc225418284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15</w:t>
                </w:r>
                <w:r w:rsidRPr="00DD19E4">
                  <w:rPr>
                    <w:rFonts w:asciiTheme="majorBidi" w:hAnsiTheme="majorBidi" w:cstheme="majorBidi"/>
                    <w:noProof/>
                    <w:webHidden/>
                    <w:color w:val="000000" w:themeColor="text1"/>
                    <w:sz w:val="24"/>
                  </w:rPr>
                  <w:fldChar w:fldCharType="end"/>
                </w:r>
              </w:hyperlink>
            </w:p>
            <w:p w14:paraId="43BA84BD" w14:textId="326E6E0B" w:rsidR="00DD19E4" w:rsidRPr="00DD19E4" w:rsidRDefault="00DD19E4" w:rsidP="00DD19E4">
              <w:pPr>
                <w:pStyle w:val="TOC3"/>
                <w:tabs>
                  <w:tab w:val="left" w:pos="1540"/>
                  <w:tab w:val="right" w:leader="dot" w:pos="9016"/>
                </w:tabs>
                <w:spacing w:line="360" w:lineRule="auto"/>
                <w:jc w:val="both"/>
                <w:rPr>
                  <w:rFonts w:asciiTheme="majorBidi" w:hAnsiTheme="majorBidi" w:cstheme="majorBidi"/>
                  <w:noProof/>
                  <w:color w:val="000000" w:themeColor="text1"/>
                  <w:kern w:val="2"/>
                  <w:sz w:val="24"/>
                  <w:lang w:eastAsia="en-GB"/>
                  <w14:ligatures w14:val="standardContextual"/>
                </w:rPr>
              </w:pPr>
              <w:hyperlink w:anchor="_Toc225418285" w:history="1">
                <w:r w:rsidRPr="00DD19E4">
                  <w:rPr>
                    <w:rStyle w:val="Hyperlink"/>
                    <w:rFonts w:asciiTheme="majorBidi" w:hAnsiTheme="majorBidi" w:cstheme="majorBidi"/>
                    <w:noProof/>
                    <w:color w:val="000000" w:themeColor="text1"/>
                    <w:sz w:val="24"/>
                    <w:lang w:val="en-US"/>
                  </w:rPr>
                  <w:t>5.5.5</w:t>
                </w:r>
                <w:r w:rsidRPr="00DD19E4">
                  <w:rPr>
                    <w:rFonts w:asciiTheme="majorBidi" w:hAnsiTheme="majorBidi" w:cstheme="majorBidi"/>
                    <w:noProof/>
                    <w:color w:val="000000" w:themeColor="text1"/>
                    <w:kern w:val="2"/>
                    <w:sz w:val="24"/>
                    <w:lang w:eastAsia="en-GB"/>
                    <w14:ligatures w14:val="standardContextual"/>
                  </w:rPr>
                  <w:tab/>
                </w:r>
                <w:r w:rsidRPr="00DD19E4">
                  <w:rPr>
                    <w:rStyle w:val="Hyperlink"/>
                    <w:rFonts w:asciiTheme="majorBidi" w:hAnsiTheme="majorBidi" w:cstheme="majorBidi"/>
                    <w:noProof/>
                    <w:color w:val="000000" w:themeColor="text1"/>
                    <w:sz w:val="24"/>
                    <w:lang w:val="en-US"/>
                  </w:rPr>
                  <w:t>Internal rate of return</w:t>
                </w:r>
                <w:r w:rsidRPr="00DD19E4">
                  <w:rPr>
                    <w:rFonts w:asciiTheme="majorBidi" w:hAnsiTheme="majorBidi" w:cstheme="majorBidi"/>
                    <w:noProof/>
                    <w:webHidden/>
                    <w:color w:val="000000" w:themeColor="text1"/>
                    <w:sz w:val="24"/>
                  </w:rPr>
                  <w:tab/>
                </w:r>
                <w:r w:rsidRPr="00DD19E4">
                  <w:rPr>
                    <w:rFonts w:asciiTheme="majorBidi" w:hAnsiTheme="majorBidi" w:cstheme="majorBidi"/>
                    <w:noProof/>
                    <w:webHidden/>
                    <w:color w:val="000000" w:themeColor="text1"/>
                    <w:sz w:val="24"/>
                  </w:rPr>
                  <w:fldChar w:fldCharType="begin"/>
                </w:r>
                <w:r w:rsidRPr="00DD19E4">
                  <w:rPr>
                    <w:rFonts w:asciiTheme="majorBidi" w:hAnsiTheme="majorBidi" w:cstheme="majorBidi"/>
                    <w:noProof/>
                    <w:webHidden/>
                    <w:color w:val="000000" w:themeColor="text1"/>
                    <w:sz w:val="24"/>
                  </w:rPr>
                  <w:instrText xml:space="preserve"> PAGEREF _Toc225418285 \h </w:instrText>
                </w:r>
                <w:r w:rsidRPr="00DD19E4">
                  <w:rPr>
                    <w:rFonts w:asciiTheme="majorBidi" w:hAnsiTheme="majorBidi" w:cstheme="majorBidi"/>
                    <w:noProof/>
                    <w:webHidden/>
                    <w:color w:val="000000" w:themeColor="text1"/>
                    <w:sz w:val="24"/>
                  </w:rPr>
                </w:r>
                <w:r w:rsidRPr="00DD19E4">
                  <w:rPr>
                    <w:rFonts w:asciiTheme="majorBidi" w:hAnsiTheme="majorBidi" w:cstheme="majorBidi"/>
                    <w:noProof/>
                    <w:webHidden/>
                    <w:color w:val="000000" w:themeColor="text1"/>
                    <w:sz w:val="24"/>
                  </w:rPr>
                  <w:fldChar w:fldCharType="separate"/>
                </w:r>
                <w:r w:rsidRPr="00DD19E4">
                  <w:rPr>
                    <w:rFonts w:asciiTheme="majorBidi" w:hAnsiTheme="majorBidi" w:cstheme="majorBidi"/>
                    <w:noProof/>
                    <w:webHidden/>
                    <w:color w:val="000000" w:themeColor="text1"/>
                    <w:sz w:val="24"/>
                  </w:rPr>
                  <w:t>15</w:t>
                </w:r>
                <w:r w:rsidRPr="00DD19E4">
                  <w:rPr>
                    <w:rFonts w:asciiTheme="majorBidi" w:hAnsiTheme="majorBidi" w:cstheme="majorBidi"/>
                    <w:noProof/>
                    <w:webHidden/>
                    <w:color w:val="000000" w:themeColor="text1"/>
                    <w:sz w:val="24"/>
                  </w:rPr>
                  <w:fldChar w:fldCharType="end"/>
                </w:r>
              </w:hyperlink>
            </w:p>
            <w:p w14:paraId="65831E19" w14:textId="443052B6" w:rsidR="00DD19E4" w:rsidRPr="00DD19E4" w:rsidRDefault="00DD19E4" w:rsidP="00DD19E4">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5418286" w:history="1">
                <w:r w:rsidRPr="00DD19E4">
                  <w:rPr>
                    <w:rStyle w:val="Hyperlink"/>
                    <w:rFonts w:asciiTheme="majorBidi" w:hAnsiTheme="majorBidi" w:cstheme="majorBidi"/>
                    <w:noProof/>
                    <w:color w:val="000000" w:themeColor="text1"/>
                    <w:sz w:val="24"/>
                    <w:szCs w:val="24"/>
                    <w:lang w:val="en-US"/>
                  </w:rPr>
                  <w:t>5.6</w:t>
                </w:r>
                <w:r w:rsidRPr="00DD19E4">
                  <w:rPr>
                    <w:rFonts w:asciiTheme="majorBidi" w:hAnsiTheme="majorBidi" w:cstheme="majorBidi"/>
                    <w:b w:val="0"/>
                    <w:bCs w:val="0"/>
                    <w:noProof/>
                    <w:color w:val="000000" w:themeColor="text1"/>
                    <w:kern w:val="2"/>
                    <w:sz w:val="24"/>
                    <w:szCs w:val="24"/>
                    <w:lang w:eastAsia="en-GB"/>
                    <w14:ligatures w14:val="standardContextual"/>
                  </w:rPr>
                  <w:tab/>
                </w:r>
                <w:r w:rsidRPr="00DD19E4">
                  <w:rPr>
                    <w:rStyle w:val="Hyperlink"/>
                    <w:rFonts w:asciiTheme="majorBidi" w:hAnsiTheme="majorBidi" w:cstheme="majorBidi"/>
                    <w:noProof/>
                    <w:color w:val="000000" w:themeColor="text1"/>
                    <w:sz w:val="24"/>
                    <w:szCs w:val="24"/>
                    <w:lang w:val="en-US"/>
                  </w:rPr>
                  <w:t>Recommended project</w:t>
                </w:r>
                <w:r w:rsidRPr="00DD19E4">
                  <w:rPr>
                    <w:rFonts w:asciiTheme="majorBidi" w:hAnsiTheme="majorBidi" w:cstheme="majorBidi"/>
                    <w:noProof/>
                    <w:webHidden/>
                    <w:color w:val="000000" w:themeColor="text1"/>
                    <w:sz w:val="24"/>
                    <w:szCs w:val="24"/>
                  </w:rPr>
                  <w:tab/>
                </w:r>
                <w:r w:rsidRPr="00DD19E4">
                  <w:rPr>
                    <w:rFonts w:asciiTheme="majorBidi" w:hAnsiTheme="majorBidi" w:cstheme="majorBidi"/>
                    <w:noProof/>
                    <w:webHidden/>
                    <w:color w:val="000000" w:themeColor="text1"/>
                    <w:sz w:val="24"/>
                    <w:szCs w:val="24"/>
                  </w:rPr>
                  <w:fldChar w:fldCharType="begin"/>
                </w:r>
                <w:r w:rsidRPr="00DD19E4">
                  <w:rPr>
                    <w:rFonts w:asciiTheme="majorBidi" w:hAnsiTheme="majorBidi" w:cstheme="majorBidi"/>
                    <w:noProof/>
                    <w:webHidden/>
                    <w:color w:val="000000" w:themeColor="text1"/>
                    <w:sz w:val="24"/>
                    <w:szCs w:val="24"/>
                  </w:rPr>
                  <w:instrText xml:space="preserve"> PAGEREF _Toc225418286 \h </w:instrText>
                </w:r>
                <w:r w:rsidRPr="00DD19E4">
                  <w:rPr>
                    <w:rFonts w:asciiTheme="majorBidi" w:hAnsiTheme="majorBidi" w:cstheme="majorBidi"/>
                    <w:noProof/>
                    <w:webHidden/>
                    <w:color w:val="000000" w:themeColor="text1"/>
                    <w:sz w:val="24"/>
                    <w:szCs w:val="24"/>
                  </w:rPr>
                </w:r>
                <w:r w:rsidRPr="00DD19E4">
                  <w:rPr>
                    <w:rFonts w:asciiTheme="majorBidi" w:hAnsiTheme="majorBidi" w:cstheme="majorBidi"/>
                    <w:noProof/>
                    <w:webHidden/>
                    <w:color w:val="000000" w:themeColor="text1"/>
                    <w:sz w:val="24"/>
                    <w:szCs w:val="24"/>
                  </w:rPr>
                  <w:fldChar w:fldCharType="separate"/>
                </w:r>
                <w:r w:rsidRPr="00DD19E4">
                  <w:rPr>
                    <w:rFonts w:asciiTheme="majorBidi" w:hAnsiTheme="majorBidi" w:cstheme="majorBidi"/>
                    <w:noProof/>
                    <w:webHidden/>
                    <w:color w:val="000000" w:themeColor="text1"/>
                    <w:sz w:val="24"/>
                    <w:szCs w:val="24"/>
                  </w:rPr>
                  <w:t>15</w:t>
                </w:r>
                <w:r w:rsidRPr="00DD19E4">
                  <w:rPr>
                    <w:rFonts w:asciiTheme="majorBidi" w:hAnsiTheme="majorBidi" w:cstheme="majorBidi"/>
                    <w:noProof/>
                    <w:webHidden/>
                    <w:color w:val="000000" w:themeColor="text1"/>
                    <w:sz w:val="24"/>
                    <w:szCs w:val="24"/>
                  </w:rPr>
                  <w:fldChar w:fldCharType="end"/>
                </w:r>
              </w:hyperlink>
            </w:p>
            <w:p w14:paraId="7226A44F" w14:textId="54689030" w:rsidR="00DD19E4" w:rsidRPr="00DD19E4" w:rsidRDefault="00DD19E4" w:rsidP="00DD19E4">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5418287" w:history="1">
                <w:r w:rsidRPr="00DD19E4">
                  <w:rPr>
                    <w:rStyle w:val="Hyperlink"/>
                    <w:rFonts w:asciiTheme="majorBidi" w:hAnsiTheme="majorBidi" w:cstheme="majorBidi"/>
                    <w:noProof/>
                    <w:color w:val="000000" w:themeColor="text1"/>
                    <w:sz w:val="24"/>
                    <w:szCs w:val="24"/>
                    <w:lang w:val="en-US"/>
                  </w:rPr>
                  <w:t>5.7</w:t>
                </w:r>
                <w:r w:rsidRPr="00DD19E4">
                  <w:rPr>
                    <w:rFonts w:asciiTheme="majorBidi" w:hAnsiTheme="majorBidi" w:cstheme="majorBidi"/>
                    <w:b w:val="0"/>
                    <w:bCs w:val="0"/>
                    <w:noProof/>
                    <w:color w:val="000000" w:themeColor="text1"/>
                    <w:kern w:val="2"/>
                    <w:sz w:val="24"/>
                    <w:szCs w:val="24"/>
                    <w:lang w:eastAsia="en-GB"/>
                    <w14:ligatures w14:val="standardContextual"/>
                  </w:rPr>
                  <w:tab/>
                </w:r>
                <w:r w:rsidRPr="00DD19E4">
                  <w:rPr>
                    <w:rStyle w:val="Hyperlink"/>
                    <w:rFonts w:asciiTheme="majorBidi" w:hAnsiTheme="majorBidi" w:cstheme="majorBidi"/>
                    <w:noProof/>
                    <w:color w:val="000000" w:themeColor="text1"/>
                    <w:sz w:val="24"/>
                    <w:szCs w:val="24"/>
                    <w:lang w:val="en-US"/>
                  </w:rPr>
                  <w:t>Capital rationing decision</w:t>
                </w:r>
                <w:r w:rsidRPr="00DD19E4">
                  <w:rPr>
                    <w:rFonts w:asciiTheme="majorBidi" w:hAnsiTheme="majorBidi" w:cstheme="majorBidi"/>
                    <w:noProof/>
                    <w:webHidden/>
                    <w:color w:val="000000" w:themeColor="text1"/>
                    <w:sz w:val="24"/>
                    <w:szCs w:val="24"/>
                  </w:rPr>
                  <w:tab/>
                </w:r>
                <w:r w:rsidRPr="00DD19E4">
                  <w:rPr>
                    <w:rFonts w:asciiTheme="majorBidi" w:hAnsiTheme="majorBidi" w:cstheme="majorBidi"/>
                    <w:noProof/>
                    <w:webHidden/>
                    <w:color w:val="000000" w:themeColor="text1"/>
                    <w:sz w:val="24"/>
                    <w:szCs w:val="24"/>
                  </w:rPr>
                  <w:fldChar w:fldCharType="begin"/>
                </w:r>
                <w:r w:rsidRPr="00DD19E4">
                  <w:rPr>
                    <w:rFonts w:asciiTheme="majorBidi" w:hAnsiTheme="majorBidi" w:cstheme="majorBidi"/>
                    <w:noProof/>
                    <w:webHidden/>
                    <w:color w:val="000000" w:themeColor="text1"/>
                    <w:sz w:val="24"/>
                    <w:szCs w:val="24"/>
                  </w:rPr>
                  <w:instrText xml:space="preserve"> PAGEREF _Toc225418287 \h </w:instrText>
                </w:r>
                <w:r w:rsidRPr="00DD19E4">
                  <w:rPr>
                    <w:rFonts w:asciiTheme="majorBidi" w:hAnsiTheme="majorBidi" w:cstheme="majorBidi"/>
                    <w:noProof/>
                    <w:webHidden/>
                    <w:color w:val="000000" w:themeColor="text1"/>
                    <w:sz w:val="24"/>
                    <w:szCs w:val="24"/>
                  </w:rPr>
                </w:r>
                <w:r w:rsidRPr="00DD19E4">
                  <w:rPr>
                    <w:rFonts w:asciiTheme="majorBidi" w:hAnsiTheme="majorBidi" w:cstheme="majorBidi"/>
                    <w:noProof/>
                    <w:webHidden/>
                    <w:color w:val="000000" w:themeColor="text1"/>
                    <w:sz w:val="24"/>
                    <w:szCs w:val="24"/>
                  </w:rPr>
                  <w:fldChar w:fldCharType="separate"/>
                </w:r>
                <w:r w:rsidRPr="00DD19E4">
                  <w:rPr>
                    <w:rFonts w:asciiTheme="majorBidi" w:hAnsiTheme="majorBidi" w:cstheme="majorBidi"/>
                    <w:noProof/>
                    <w:webHidden/>
                    <w:color w:val="000000" w:themeColor="text1"/>
                    <w:sz w:val="24"/>
                    <w:szCs w:val="24"/>
                  </w:rPr>
                  <w:t>15</w:t>
                </w:r>
                <w:r w:rsidRPr="00DD19E4">
                  <w:rPr>
                    <w:rFonts w:asciiTheme="majorBidi" w:hAnsiTheme="majorBidi" w:cstheme="majorBidi"/>
                    <w:noProof/>
                    <w:webHidden/>
                    <w:color w:val="000000" w:themeColor="text1"/>
                    <w:sz w:val="24"/>
                    <w:szCs w:val="24"/>
                  </w:rPr>
                  <w:fldChar w:fldCharType="end"/>
                </w:r>
              </w:hyperlink>
            </w:p>
            <w:p w14:paraId="4F7A54DF" w14:textId="5644A39D" w:rsidR="00DD19E4" w:rsidRPr="00DD19E4" w:rsidRDefault="00DD19E4" w:rsidP="00DD19E4">
              <w:pPr>
                <w:pStyle w:val="TOC1"/>
                <w:tabs>
                  <w:tab w:val="left" w:pos="880"/>
                  <w:tab w:val="right" w:leader="dot" w:pos="9016"/>
                </w:tabs>
                <w:spacing w:line="360" w:lineRule="auto"/>
                <w:jc w:val="both"/>
                <w:rPr>
                  <w:rFonts w:asciiTheme="majorBidi" w:hAnsiTheme="majorBidi" w:cstheme="majorBidi"/>
                  <w:b w:val="0"/>
                  <w:bCs w:val="0"/>
                  <w:i w:val="0"/>
                  <w:iCs w:val="0"/>
                  <w:noProof/>
                  <w:color w:val="000000" w:themeColor="text1"/>
                  <w:kern w:val="2"/>
                  <w:szCs w:val="24"/>
                  <w:lang w:eastAsia="en-GB"/>
                  <w14:ligatures w14:val="standardContextual"/>
                </w:rPr>
              </w:pPr>
              <w:hyperlink w:anchor="_Toc225418288" w:history="1">
                <w:r w:rsidRPr="00DD19E4">
                  <w:rPr>
                    <w:rStyle w:val="Hyperlink"/>
                    <w:rFonts w:asciiTheme="majorBidi" w:hAnsiTheme="majorBidi" w:cstheme="majorBidi"/>
                    <w:noProof/>
                    <w:color w:val="000000" w:themeColor="text1"/>
                    <w:szCs w:val="24"/>
                    <w:lang w:val="en-US"/>
                  </w:rPr>
                  <w:t>6</w:t>
                </w:r>
                <w:r w:rsidRPr="00DD19E4">
                  <w:rPr>
                    <w:rFonts w:asciiTheme="majorBidi" w:hAnsiTheme="majorBidi" w:cstheme="majorBidi"/>
                    <w:b w:val="0"/>
                    <w:bCs w:val="0"/>
                    <w:i w:val="0"/>
                    <w:iCs w:val="0"/>
                    <w:noProof/>
                    <w:color w:val="000000" w:themeColor="text1"/>
                    <w:kern w:val="2"/>
                    <w:szCs w:val="24"/>
                    <w:lang w:eastAsia="en-GB"/>
                    <w14:ligatures w14:val="standardContextual"/>
                  </w:rPr>
                  <w:tab/>
                </w:r>
                <w:r w:rsidRPr="00DD19E4">
                  <w:rPr>
                    <w:rStyle w:val="Hyperlink"/>
                    <w:rFonts w:asciiTheme="majorBidi" w:hAnsiTheme="majorBidi" w:cstheme="majorBidi"/>
                    <w:noProof/>
                    <w:color w:val="000000" w:themeColor="text1"/>
                    <w:szCs w:val="24"/>
                    <w:lang w:val="en-US"/>
                  </w:rPr>
                  <w:t>Conclusion</w:t>
                </w:r>
                <w:r w:rsidRPr="00DD19E4">
                  <w:rPr>
                    <w:rFonts w:asciiTheme="majorBidi" w:hAnsiTheme="majorBidi" w:cstheme="majorBidi"/>
                    <w:noProof/>
                    <w:webHidden/>
                    <w:color w:val="000000" w:themeColor="text1"/>
                    <w:szCs w:val="24"/>
                  </w:rPr>
                  <w:tab/>
                </w:r>
                <w:r w:rsidRPr="00DD19E4">
                  <w:rPr>
                    <w:rFonts w:asciiTheme="majorBidi" w:hAnsiTheme="majorBidi" w:cstheme="majorBidi"/>
                    <w:noProof/>
                    <w:webHidden/>
                    <w:color w:val="000000" w:themeColor="text1"/>
                    <w:szCs w:val="24"/>
                  </w:rPr>
                  <w:fldChar w:fldCharType="begin"/>
                </w:r>
                <w:r w:rsidRPr="00DD19E4">
                  <w:rPr>
                    <w:rFonts w:asciiTheme="majorBidi" w:hAnsiTheme="majorBidi" w:cstheme="majorBidi"/>
                    <w:noProof/>
                    <w:webHidden/>
                    <w:color w:val="000000" w:themeColor="text1"/>
                    <w:szCs w:val="24"/>
                  </w:rPr>
                  <w:instrText xml:space="preserve"> PAGEREF _Toc225418288 \h </w:instrText>
                </w:r>
                <w:r w:rsidRPr="00DD19E4">
                  <w:rPr>
                    <w:rFonts w:asciiTheme="majorBidi" w:hAnsiTheme="majorBidi" w:cstheme="majorBidi"/>
                    <w:noProof/>
                    <w:webHidden/>
                    <w:color w:val="000000" w:themeColor="text1"/>
                    <w:szCs w:val="24"/>
                  </w:rPr>
                </w:r>
                <w:r w:rsidRPr="00DD19E4">
                  <w:rPr>
                    <w:rFonts w:asciiTheme="majorBidi" w:hAnsiTheme="majorBidi" w:cstheme="majorBidi"/>
                    <w:noProof/>
                    <w:webHidden/>
                    <w:color w:val="000000" w:themeColor="text1"/>
                    <w:szCs w:val="24"/>
                  </w:rPr>
                  <w:fldChar w:fldCharType="separate"/>
                </w:r>
                <w:r w:rsidRPr="00DD19E4">
                  <w:rPr>
                    <w:rFonts w:asciiTheme="majorBidi" w:hAnsiTheme="majorBidi" w:cstheme="majorBidi"/>
                    <w:noProof/>
                    <w:webHidden/>
                    <w:color w:val="000000" w:themeColor="text1"/>
                    <w:szCs w:val="24"/>
                  </w:rPr>
                  <w:t>15</w:t>
                </w:r>
                <w:r w:rsidRPr="00DD19E4">
                  <w:rPr>
                    <w:rFonts w:asciiTheme="majorBidi" w:hAnsiTheme="majorBidi" w:cstheme="majorBidi"/>
                    <w:noProof/>
                    <w:webHidden/>
                    <w:color w:val="000000" w:themeColor="text1"/>
                    <w:szCs w:val="24"/>
                  </w:rPr>
                  <w:fldChar w:fldCharType="end"/>
                </w:r>
              </w:hyperlink>
            </w:p>
            <w:p w14:paraId="2316D7B0" w14:textId="66EB0F7D" w:rsidR="00DD19E4" w:rsidRPr="00DD19E4" w:rsidRDefault="00DD19E4" w:rsidP="00DD19E4">
              <w:pPr>
                <w:pStyle w:val="TOC1"/>
                <w:tabs>
                  <w:tab w:val="left" w:pos="880"/>
                  <w:tab w:val="right" w:leader="dot" w:pos="9016"/>
                </w:tabs>
                <w:spacing w:line="360" w:lineRule="auto"/>
                <w:jc w:val="both"/>
                <w:rPr>
                  <w:rFonts w:asciiTheme="majorBidi" w:hAnsiTheme="majorBidi" w:cstheme="majorBidi"/>
                  <w:b w:val="0"/>
                  <w:bCs w:val="0"/>
                  <w:i w:val="0"/>
                  <w:iCs w:val="0"/>
                  <w:noProof/>
                  <w:color w:val="000000" w:themeColor="text1"/>
                  <w:kern w:val="2"/>
                  <w:szCs w:val="24"/>
                  <w:lang w:eastAsia="en-GB"/>
                  <w14:ligatures w14:val="standardContextual"/>
                </w:rPr>
              </w:pPr>
              <w:hyperlink w:anchor="_Toc225418289" w:history="1">
                <w:r w:rsidRPr="00DD19E4">
                  <w:rPr>
                    <w:rStyle w:val="Hyperlink"/>
                    <w:rFonts w:asciiTheme="majorBidi" w:hAnsiTheme="majorBidi" w:cstheme="majorBidi"/>
                    <w:noProof/>
                    <w:color w:val="000000" w:themeColor="text1"/>
                    <w:szCs w:val="24"/>
                  </w:rPr>
                  <w:t>7</w:t>
                </w:r>
                <w:r w:rsidRPr="00DD19E4">
                  <w:rPr>
                    <w:rFonts w:asciiTheme="majorBidi" w:hAnsiTheme="majorBidi" w:cstheme="majorBidi"/>
                    <w:b w:val="0"/>
                    <w:bCs w:val="0"/>
                    <w:i w:val="0"/>
                    <w:iCs w:val="0"/>
                    <w:noProof/>
                    <w:color w:val="000000" w:themeColor="text1"/>
                    <w:kern w:val="2"/>
                    <w:szCs w:val="24"/>
                    <w:lang w:eastAsia="en-GB"/>
                    <w14:ligatures w14:val="standardContextual"/>
                  </w:rPr>
                  <w:tab/>
                </w:r>
                <w:r w:rsidRPr="00DD19E4">
                  <w:rPr>
                    <w:rStyle w:val="Hyperlink"/>
                    <w:rFonts w:asciiTheme="majorBidi" w:hAnsiTheme="majorBidi" w:cstheme="majorBidi"/>
                    <w:noProof/>
                    <w:color w:val="000000" w:themeColor="text1"/>
                    <w:szCs w:val="24"/>
                  </w:rPr>
                  <w:t>Reference</w:t>
                </w:r>
                <w:r w:rsidRPr="00DD19E4">
                  <w:rPr>
                    <w:rFonts w:asciiTheme="majorBidi" w:hAnsiTheme="majorBidi" w:cstheme="majorBidi"/>
                    <w:noProof/>
                    <w:webHidden/>
                    <w:color w:val="000000" w:themeColor="text1"/>
                    <w:szCs w:val="24"/>
                  </w:rPr>
                  <w:tab/>
                </w:r>
                <w:r w:rsidRPr="00DD19E4">
                  <w:rPr>
                    <w:rFonts w:asciiTheme="majorBidi" w:hAnsiTheme="majorBidi" w:cstheme="majorBidi"/>
                    <w:noProof/>
                    <w:webHidden/>
                    <w:color w:val="000000" w:themeColor="text1"/>
                    <w:szCs w:val="24"/>
                  </w:rPr>
                  <w:fldChar w:fldCharType="begin"/>
                </w:r>
                <w:r w:rsidRPr="00DD19E4">
                  <w:rPr>
                    <w:rFonts w:asciiTheme="majorBidi" w:hAnsiTheme="majorBidi" w:cstheme="majorBidi"/>
                    <w:noProof/>
                    <w:webHidden/>
                    <w:color w:val="000000" w:themeColor="text1"/>
                    <w:szCs w:val="24"/>
                  </w:rPr>
                  <w:instrText xml:space="preserve"> PAGEREF _Toc225418289 \h </w:instrText>
                </w:r>
                <w:r w:rsidRPr="00DD19E4">
                  <w:rPr>
                    <w:rFonts w:asciiTheme="majorBidi" w:hAnsiTheme="majorBidi" w:cstheme="majorBidi"/>
                    <w:noProof/>
                    <w:webHidden/>
                    <w:color w:val="000000" w:themeColor="text1"/>
                    <w:szCs w:val="24"/>
                  </w:rPr>
                </w:r>
                <w:r w:rsidRPr="00DD19E4">
                  <w:rPr>
                    <w:rFonts w:asciiTheme="majorBidi" w:hAnsiTheme="majorBidi" w:cstheme="majorBidi"/>
                    <w:noProof/>
                    <w:webHidden/>
                    <w:color w:val="000000" w:themeColor="text1"/>
                    <w:szCs w:val="24"/>
                  </w:rPr>
                  <w:fldChar w:fldCharType="separate"/>
                </w:r>
                <w:r w:rsidRPr="00DD19E4">
                  <w:rPr>
                    <w:rFonts w:asciiTheme="majorBidi" w:hAnsiTheme="majorBidi" w:cstheme="majorBidi"/>
                    <w:noProof/>
                    <w:webHidden/>
                    <w:color w:val="000000" w:themeColor="text1"/>
                    <w:szCs w:val="24"/>
                  </w:rPr>
                  <w:t>17</w:t>
                </w:r>
                <w:r w:rsidRPr="00DD19E4">
                  <w:rPr>
                    <w:rFonts w:asciiTheme="majorBidi" w:hAnsiTheme="majorBidi" w:cstheme="majorBidi"/>
                    <w:noProof/>
                    <w:webHidden/>
                    <w:color w:val="000000" w:themeColor="text1"/>
                    <w:szCs w:val="24"/>
                  </w:rPr>
                  <w:fldChar w:fldCharType="end"/>
                </w:r>
              </w:hyperlink>
            </w:p>
            <w:p w14:paraId="3E5D4B43" w14:textId="3120FBF9" w:rsidR="00DD19E4" w:rsidRPr="00DD19E4" w:rsidRDefault="00DD19E4" w:rsidP="00DD19E4">
              <w:pPr>
                <w:pStyle w:val="TOC1"/>
                <w:tabs>
                  <w:tab w:val="left" w:pos="880"/>
                  <w:tab w:val="right" w:leader="dot" w:pos="9016"/>
                </w:tabs>
                <w:spacing w:line="360" w:lineRule="auto"/>
                <w:jc w:val="both"/>
                <w:rPr>
                  <w:rFonts w:asciiTheme="majorBidi" w:hAnsiTheme="majorBidi" w:cstheme="majorBidi"/>
                  <w:b w:val="0"/>
                  <w:bCs w:val="0"/>
                  <w:i w:val="0"/>
                  <w:iCs w:val="0"/>
                  <w:noProof/>
                  <w:color w:val="000000" w:themeColor="text1"/>
                  <w:kern w:val="2"/>
                  <w:szCs w:val="24"/>
                  <w:lang w:eastAsia="en-GB"/>
                  <w14:ligatures w14:val="standardContextual"/>
                </w:rPr>
              </w:pPr>
              <w:hyperlink w:anchor="_Toc225418290" w:history="1">
                <w:r w:rsidRPr="00DD19E4">
                  <w:rPr>
                    <w:rStyle w:val="Hyperlink"/>
                    <w:rFonts w:asciiTheme="majorBidi" w:hAnsiTheme="majorBidi" w:cstheme="majorBidi"/>
                    <w:noProof/>
                    <w:color w:val="000000" w:themeColor="text1"/>
                    <w:szCs w:val="24"/>
                    <w:lang w:val="en-US"/>
                  </w:rPr>
                  <w:t>8</w:t>
                </w:r>
                <w:r w:rsidRPr="00DD19E4">
                  <w:rPr>
                    <w:rFonts w:asciiTheme="majorBidi" w:hAnsiTheme="majorBidi" w:cstheme="majorBidi"/>
                    <w:b w:val="0"/>
                    <w:bCs w:val="0"/>
                    <w:i w:val="0"/>
                    <w:iCs w:val="0"/>
                    <w:noProof/>
                    <w:color w:val="000000" w:themeColor="text1"/>
                    <w:kern w:val="2"/>
                    <w:szCs w:val="24"/>
                    <w:lang w:eastAsia="en-GB"/>
                    <w14:ligatures w14:val="standardContextual"/>
                  </w:rPr>
                  <w:tab/>
                </w:r>
                <w:r w:rsidRPr="00DD19E4">
                  <w:rPr>
                    <w:rStyle w:val="Hyperlink"/>
                    <w:rFonts w:asciiTheme="majorBidi" w:hAnsiTheme="majorBidi" w:cstheme="majorBidi"/>
                    <w:noProof/>
                    <w:color w:val="000000" w:themeColor="text1"/>
                    <w:szCs w:val="24"/>
                    <w:lang w:val="en-US"/>
                  </w:rPr>
                  <w:t>Appendixes</w:t>
                </w:r>
                <w:r w:rsidRPr="00DD19E4">
                  <w:rPr>
                    <w:rFonts w:asciiTheme="majorBidi" w:hAnsiTheme="majorBidi" w:cstheme="majorBidi"/>
                    <w:noProof/>
                    <w:webHidden/>
                    <w:color w:val="000000" w:themeColor="text1"/>
                    <w:szCs w:val="24"/>
                  </w:rPr>
                  <w:tab/>
                </w:r>
                <w:r w:rsidRPr="00DD19E4">
                  <w:rPr>
                    <w:rFonts w:asciiTheme="majorBidi" w:hAnsiTheme="majorBidi" w:cstheme="majorBidi"/>
                    <w:noProof/>
                    <w:webHidden/>
                    <w:color w:val="000000" w:themeColor="text1"/>
                    <w:szCs w:val="24"/>
                  </w:rPr>
                  <w:fldChar w:fldCharType="begin"/>
                </w:r>
                <w:r w:rsidRPr="00DD19E4">
                  <w:rPr>
                    <w:rFonts w:asciiTheme="majorBidi" w:hAnsiTheme="majorBidi" w:cstheme="majorBidi"/>
                    <w:noProof/>
                    <w:webHidden/>
                    <w:color w:val="000000" w:themeColor="text1"/>
                    <w:szCs w:val="24"/>
                  </w:rPr>
                  <w:instrText xml:space="preserve"> PAGEREF _Toc225418290 \h </w:instrText>
                </w:r>
                <w:r w:rsidRPr="00DD19E4">
                  <w:rPr>
                    <w:rFonts w:asciiTheme="majorBidi" w:hAnsiTheme="majorBidi" w:cstheme="majorBidi"/>
                    <w:noProof/>
                    <w:webHidden/>
                    <w:color w:val="000000" w:themeColor="text1"/>
                    <w:szCs w:val="24"/>
                  </w:rPr>
                </w:r>
                <w:r w:rsidRPr="00DD19E4">
                  <w:rPr>
                    <w:rFonts w:asciiTheme="majorBidi" w:hAnsiTheme="majorBidi" w:cstheme="majorBidi"/>
                    <w:noProof/>
                    <w:webHidden/>
                    <w:color w:val="000000" w:themeColor="text1"/>
                    <w:szCs w:val="24"/>
                  </w:rPr>
                  <w:fldChar w:fldCharType="separate"/>
                </w:r>
                <w:r w:rsidRPr="00DD19E4">
                  <w:rPr>
                    <w:rFonts w:asciiTheme="majorBidi" w:hAnsiTheme="majorBidi" w:cstheme="majorBidi"/>
                    <w:noProof/>
                    <w:webHidden/>
                    <w:color w:val="000000" w:themeColor="text1"/>
                    <w:szCs w:val="24"/>
                  </w:rPr>
                  <w:t>18</w:t>
                </w:r>
                <w:r w:rsidRPr="00DD19E4">
                  <w:rPr>
                    <w:rFonts w:asciiTheme="majorBidi" w:hAnsiTheme="majorBidi" w:cstheme="majorBidi"/>
                    <w:noProof/>
                    <w:webHidden/>
                    <w:color w:val="000000" w:themeColor="text1"/>
                    <w:szCs w:val="24"/>
                  </w:rPr>
                  <w:fldChar w:fldCharType="end"/>
                </w:r>
              </w:hyperlink>
            </w:p>
            <w:p w14:paraId="1C1D1864" w14:textId="1D6025B3" w:rsidR="00DD19E4" w:rsidRPr="00DD19E4" w:rsidRDefault="00DD19E4" w:rsidP="00DD19E4">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5418291" w:history="1">
                <w:r w:rsidRPr="00DD19E4">
                  <w:rPr>
                    <w:rStyle w:val="Hyperlink"/>
                    <w:rFonts w:asciiTheme="majorBidi" w:hAnsiTheme="majorBidi" w:cstheme="majorBidi"/>
                    <w:noProof/>
                    <w:color w:val="000000" w:themeColor="text1"/>
                    <w:sz w:val="24"/>
                    <w:szCs w:val="24"/>
                  </w:rPr>
                  <w:t>8.1</w:t>
                </w:r>
                <w:r w:rsidRPr="00DD19E4">
                  <w:rPr>
                    <w:rFonts w:asciiTheme="majorBidi" w:hAnsiTheme="majorBidi" w:cstheme="majorBidi"/>
                    <w:b w:val="0"/>
                    <w:bCs w:val="0"/>
                    <w:noProof/>
                    <w:color w:val="000000" w:themeColor="text1"/>
                    <w:kern w:val="2"/>
                    <w:sz w:val="24"/>
                    <w:szCs w:val="24"/>
                    <w:lang w:eastAsia="en-GB"/>
                    <w14:ligatures w14:val="standardContextual"/>
                  </w:rPr>
                  <w:tab/>
                </w:r>
                <w:r w:rsidRPr="00DD19E4">
                  <w:rPr>
                    <w:rStyle w:val="Hyperlink"/>
                    <w:rFonts w:asciiTheme="majorBidi" w:hAnsiTheme="majorBidi" w:cstheme="majorBidi"/>
                    <w:noProof/>
                    <w:color w:val="000000" w:themeColor="text1"/>
                    <w:sz w:val="24"/>
                    <w:szCs w:val="24"/>
                  </w:rPr>
                  <w:t>Appendix Table A1. Core financial statement data used in the analysis (KRW million)</w:t>
                </w:r>
                <w:r w:rsidRPr="00DD19E4">
                  <w:rPr>
                    <w:rFonts w:asciiTheme="majorBidi" w:hAnsiTheme="majorBidi" w:cstheme="majorBidi"/>
                    <w:noProof/>
                    <w:webHidden/>
                    <w:color w:val="000000" w:themeColor="text1"/>
                    <w:sz w:val="24"/>
                    <w:szCs w:val="24"/>
                  </w:rPr>
                  <w:tab/>
                </w:r>
                <w:r w:rsidRPr="00DD19E4">
                  <w:rPr>
                    <w:rFonts w:asciiTheme="majorBidi" w:hAnsiTheme="majorBidi" w:cstheme="majorBidi"/>
                    <w:noProof/>
                    <w:webHidden/>
                    <w:color w:val="000000" w:themeColor="text1"/>
                    <w:sz w:val="24"/>
                    <w:szCs w:val="24"/>
                  </w:rPr>
                  <w:fldChar w:fldCharType="begin"/>
                </w:r>
                <w:r w:rsidRPr="00DD19E4">
                  <w:rPr>
                    <w:rFonts w:asciiTheme="majorBidi" w:hAnsiTheme="majorBidi" w:cstheme="majorBidi"/>
                    <w:noProof/>
                    <w:webHidden/>
                    <w:color w:val="000000" w:themeColor="text1"/>
                    <w:sz w:val="24"/>
                    <w:szCs w:val="24"/>
                  </w:rPr>
                  <w:instrText xml:space="preserve"> PAGEREF _Toc225418291 \h </w:instrText>
                </w:r>
                <w:r w:rsidRPr="00DD19E4">
                  <w:rPr>
                    <w:rFonts w:asciiTheme="majorBidi" w:hAnsiTheme="majorBidi" w:cstheme="majorBidi"/>
                    <w:noProof/>
                    <w:webHidden/>
                    <w:color w:val="000000" w:themeColor="text1"/>
                    <w:sz w:val="24"/>
                    <w:szCs w:val="24"/>
                  </w:rPr>
                </w:r>
                <w:r w:rsidRPr="00DD19E4">
                  <w:rPr>
                    <w:rFonts w:asciiTheme="majorBidi" w:hAnsiTheme="majorBidi" w:cstheme="majorBidi"/>
                    <w:noProof/>
                    <w:webHidden/>
                    <w:color w:val="000000" w:themeColor="text1"/>
                    <w:sz w:val="24"/>
                    <w:szCs w:val="24"/>
                  </w:rPr>
                  <w:fldChar w:fldCharType="separate"/>
                </w:r>
                <w:r w:rsidRPr="00DD19E4">
                  <w:rPr>
                    <w:rFonts w:asciiTheme="majorBidi" w:hAnsiTheme="majorBidi" w:cstheme="majorBidi"/>
                    <w:noProof/>
                    <w:webHidden/>
                    <w:color w:val="000000" w:themeColor="text1"/>
                    <w:sz w:val="24"/>
                    <w:szCs w:val="24"/>
                  </w:rPr>
                  <w:t>18</w:t>
                </w:r>
                <w:r w:rsidRPr="00DD19E4">
                  <w:rPr>
                    <w:rFonts w:asciiTheme="majorBidi" w:hAnsiTheme="majorBidi" w:cstheme="majorBidi"/>
                    <w:noProof/>
                    <w:webHidden/>
                    <w:color w:val="000000" w:themeColor="text1"/>
                    <w:sz w:val="24"/>
                    <w:szCs w:val="24"/>
                  </w:rPr>
                  <w:fldChar w:fldCharType="end"/>
                </w:r>
              </w:hyperlink>
            </w:p>
            <w:p w14:paraId="233D8002" w14:textId="018EEF1A" w:rsidR="00DD19E4" w:rsidRPr="00DD19E4" w:rsidRDefault="00DD19E4" w:rsidP="00DD19E4">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5418292" w:history="1">
                <w:r w:rsidRPr="00DD19E4">
                  <w:rPr>
                    <w:rStyle w:val="Hyperlink"/>
                    <w:rFonts w:asciiTheme="majorBidi" w:hAnsiTheme="majorBidi" w:cstheme="majorBidi"/>
                    <w:noProof/>
                    <w:color w:val="000000" w:themeColor="text1"/>
                    <w:sz w:val="24"/>
                    <w:szCs w:val="24"/>
                  </w:rPr>
                  <w:t>8.2</w:t>
                </w:r>
                <w:r w:rsidRPr="00DD19E4">
                  <w:rPr>
                    <w:rFonts w:asciiTheme="majorBidi" w:hAnsiTheme="majorBidi" w:cstheme="majorBidi"/>
                    <w:b w:val="0"/>
                    <w:bCs w:val="0"/>
                    <w:noProof/>
                    <w:color w:val="000000" w:themeColor="text1"/>
                    <w:kern w:val="2"/>
                    <w:sz w:val="24"/>
                    <w:szCs w:val="24"/>
                    <w:lang w:eastAsia="en-GB"/>
                    <w14:ligatures w14:val="standardContextual"/>
                  </w:rPr>
                  <w:tab/>
                </w:r>
                <w:r w:rsidRPr="00DD19E4">
                  <w:rPr>
                    <w:rStyle w:val="Hyperlink"/>
                    <w:rFonts w:asciiTheme="majorBidi" w:hAnsiTheme="majorBidi" w:cstheme="majorBidi"/>
                    <w:noProof/>
                    <w:color w:val="000000" w:themeColor="text1"/>
                    <w:sz w:val="24"/>
                    <w:szCs w:val="24"/>
                  </w:rPr>
                  <w:t>Appendix Table A2. Percentage change in selected statement items</w:t>
                </w:r>
                <w:r w:rsidRPr="00DD19E4">
                  <w:rPr>
                    <w:rFonts w:asciiTheme="majorBidi" w:hAnsiTheme="majorBidi" w:cstheme="majorBidi"/>
                    <w:noProof/>
                    <w:webHidden/>
                    <w:color w:val="000000" w:themeColor="text1"/>
                    <w:sz w:val="24"/>
                    <w:szCs w:val="24"/>
                  </w:rPr>
                  <w:tab/>
                </w:r>
                <w:r w:rsidRPr="00DD19E4">
                  <w:rPr>
                    <w:rFonts w:asciiTheme="majorBidi" w:hAnsiTheme="majorBidi" w:cstheme="majorBidi"/>
                    <w:noProof/>
                    <w:webHidden/>
                    <w:color w:val="000000" w:themeColor="text1"/>
                    <w:sz w:val="24"/>
                    <w:szCs w:val="24"/>
                  </w:rPr>
                  <w:fldChar w:fldCharType="begin"/>
                </w:r>
                <w:r w:rsidRPr="00DD19E4">
                  <w:rPr>
                    <w:rFonts w:asciiTheme="majorBidi" w:hAnsiTheme="majorBidi" w:cstheme="majorBidi"/>
                    <w:noProof/>
                    <w:webHidden/>
                    <w:color w:val="000000" w:themeColor="text1"/>
                    <w:sz w:val="24"/>
                    <w:szCs w:val="24"/>
                  </w:rPr>
                  <w:instrText xml:space="preserve"> PAGEREF _Toc225418292 \h </w:instrText>
                </w:r>
                <w:r w:rsidRPr="00DD19E4">
                  <w:rPr>
                    <w:rFonts w:asciiTheme="majorBidi" w:hAnsiTheme="majorBidi" w:cstheme="majorBidi"/>
                    <w:noProof/>
                    <w:webHidden/>
                    <w:color w:val="000000" w:themeColor="text1"/>
                    <w:sz w:val="24"/>
                    <w:szCs w:val="24"/>
                  </w:rPr>
                </w:r>
                <w:r w:rsidRPr="00DD19E4">
                  <w:rPr>
                    <w:rFonts w:asciiTheme="majorBidi" w:hAnsiTheme="majorBidi" w:cstheme="majorBidi"/>
                    <w:noProof/>
                    <w:webHidden/>
                    <w:color w:val="000000" w:themeColor="text1"/>
                    <w:sz w:val="24"/>
                    <w:szCs w:val="24"/>
                  </w:rPr>
                  <w:fldChar w:fldCharType="separate"/>
                </w:r>
                <w:r w:rsidRPr="00DD19E4">
                  <w:rPr>
                    <w:rFonts w:asciiTheme="majorBidi" w:hAnsiTheme="majorBidi" w:cstheme="majorBidi"/>
                    <w:noProof/>
                    <w:webHidden/>
                    <w:color w:val="000000" w:themeColor="text1"/>
                    <w:sz w:val="24"/>
                    <w:szCs w:val="24"/>
                  </w:rPr>
                  <w:t>19</w:t>
                </w:r>
                <w:r w:rsidRPr="00DD19E4">
                  <w:rPr>
                    <w:rFonts w:asciiTheme="majorBidi" w:hAnsiTheme="majorBidi" w:cstheme="majorBidi"/>
                    <w:noProof/>
                    <w:webHidden/>
                    <w:color w:val="000000" w:themeColor="text1"/>
                    <w:sz w:val="24"/>
                    <w:szCs w:val="24"/>
                  </w:rPr>
                  <w:fldChar w:fldCharType="end"/>
                </w:r>
              </w:hyperlink>
            </w:p>
            <w:p w14:paraId="096491BD" w14:textId="77FE0832" w:rsidR="00DD19E4" w:rsidRPr="00DD19E4" w:rsidRDefault="00DD19E4" w:rsidP="00DD19E4">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5418293" w:history="1">
                <w:r w:rsidRPr="00DD19E4">
                  <w:rPr>
                    <w:rStyle w:val="Hyperlink"/>
                    <w:rFonts w:asciiTheme="majorBidi" w:hAnsiTheme="majorBidi" w:cstheme="majorBidi"/>
                    <w:noProof/>
                    <w:color w:val="000000" w:themeColor="text1"/>
                    <w:sz w:val="24"/>
                    <w:szCs w:val="24"/>
                  </w:rPr>
                  <w:t>8.3</w:t>
                </w:r>
                <w:r w:rsidRPr="00DD19E4">
                  <w:rPr>
                    <w:rFonts w:asciiTheme="majorBidi" w:hAnsiTheme="majorBidi" w:cstheme="majorBidi"/>
                    <w:b w:val="0"/>
                    <w:bCs w:val="0"/>
                    <w:noProof/>
                    <w:color w:val="000000" w:themeColor="text1"/>
                    <w:kern w:val="2"/>
                    <w:sz w:val="24"/>
                    <w:szCs w:val="24"/>
                    <w:lang w:eastAsia="en-GB"/>
                    <w14:ligatures w14:val="standardContextual"/>
                  </w:rPr>
                  <w:tab/>
                </w:r>
                <w:r w:rsidRPr="00DD19E4">
                  <w:rPr>
                    <w:rStyle w:val="Hyperlink"/>
                    <w:rFonts w:asciiTheme="majorBidi" w:hAnsiTheme="majorBidi" w:cstheme="majorBidi"/>
                    <w:noProof/>
                    <w:color w:val="000000" w:themeColor="text1"/>
                    <w:sz w:val="24"/>
                    <w:szCs w:val="24"/>
                  </w:rPr>
                  <w:t>Appendix Table A3. Profitability ratio calculations</w:t>
                </w:r>
                <w:r w:rsidRPr="00DD19E4">
                  <w:rPr>
                    <w:rFonts w:asciiTheme="majorBidi" w:hAnsiTheme="majorBidi" w:cstheme="majorBidi"/>
                    <w:noProof/>
                    <w:webHidden/>
                    <w:color w:val="000000" w:themeColor="text1"/>
                    <w:sz w:val="24"/>
                    <w:szCs w:val="24"/>
                  </w:rPr>
                  <w:tab/>
                </w:r>
                <w:r w:rsidRPr="00DD19E4">
                  <w:rPr>
                    <w:rFonts w:asciiTheme="majorBidi" w:hAnsiTheme="majorBidi" w:cstheme="majorBidi"/>
                    <w:noProof/>
                    <w:webHidden/>
                    <w:color w:val="000000" w:themeColor="text1"/>
                    <w:sz w:val="24"/>
                    <w:szCs w:val="24"/>
                  </w:rPr>
                  <w:fldChar w:fldCharType="begin"/>
                </w:r>
                <w:r w:rsidRPr="00DD19E4">
                  <w:rPr>
                    <w:rFonts w:asciiTheme="majorBidi" w:hAnsiTheme="majorBidi" w:cstheme="majorBidi"/>
                    <w:noProof/>
                    <w:webHidden/>
                    <w:color w:val="000000" w:themeColor="text1"/>
                    <w:sz w:val="24"/>
                    <w:szCs w:val="24"/>
                  </w:rPr>
                  <w:instrText xml:space="preserve"> PAGEREF _Toc225418293 \h </w:instrText>
                </w:r>
                <w:r w:rsidRPr="00DD19E4">
                  <w:rPr>
                    <w:rFonts w:asciiTheme="majorBidi" w:hAnsiTheme="majorBidi" w:cstheme="majorBidi"/>
                    <w:noProof/>
                    <w:webHidden/>
                    <w:color w:val="000000" w:themeColor="text1"/>
                    <w:sz w:val="24"/>
                    <w:szCs w:val="24"/>
                  </w:rPr>
                </w:r>
                <w:r w:rsidRPr="00DD19E4">
                  <w:rPr>
                    <w:rFonts w:asciiTheme="majorBidi" w:hAnsiTheme="majorBidi" w:cstheme="majorBidi"/>
                    <w:noProof/>
                    <w:webHidden/>
                    <w:color w:val="000000" w:themeColor="text1"/>
                    <w:sz w:val="24"/>
                    <w:szCs w:val="24"/>
                  </w:rPr>
                  <w:fldChar w:fldCharType="separate"/>
                </w:r>
                <w:r w:rsidRPr="00DD19E4">
                  <w:rPr>
                    <w:rFonts w:asciiTheme="majorBidi" w:hAnsiTheme="majorBidi" w:cstheme="majorBidi"/>
                    <w:noProof/>
                    <w:webHidden/>
                    <w:color w:val="000000" w:themeColor="text1"/>
                    <w:sz w:val="24"/>
                    <w:szCs w:val="24"/>
                  </w:rPr>
                  <w:t>20</w:t>
                </w:r>
                <w:r w:rsidRPr="00DD19E4">
                  <w:rPr>
                    <w:rFonts w:asciiTheme="majorBidi" w:hAnsiTheme="majorBidi" w:cstheme="majorBidi"/>
                    <w:noProof/>
                    <w:webHidden/>
                    <w:color w:val="000000" w:themeColor="text1"/>
                    <w:sz w:val="24"/>
                    <w:szCs w:val="24"/>
                  </w:rPr>
                  <w:fldChar w:fldCharType="end"/>
                </w:r>
              </w:hyperlink>
            </w:p>
            <w:p w14:paraId="7237BE4C" w14:textId="375D8D28" w:rsidR="00DD19E4" w:rsidRPr="00DD19E4" w:rsidRDefault="00DD19E4" w:rsidP="00DD19E4">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5418294" w:history="1">
                <w:r w:rsidRPr="00DD19E4">
                  <w:rPr>
                    <w:rStyle w:val="Hyperlink"/>
                    <w:rFonts w:asciiTheme="majorBidi" w:hAnsiTheme="majorBidi" w:cstheme="majorBidi"/>
                    <w:noProof/>
                    <w:color w:val="000000" w:themeColor="text1"/>
                    <w:sz w:val="24"/>
                    <w:szCs w:val="24"/>
                  </w:rPr>
                  <w:t>8.4</w:t>
                </w:r>
                <w:r w:rsidRPr="00DD19E4">
                  <w:rPr>
                    <w:rFonts w:asciiTheme="majorBidi" w:hAnsiTheme="majorBidi" w:cstheme="majorBidi"/>
                    <w:b w:val="0"/>
                    <w:bCs w:val="0"/>
                    <w:noProof/>
                    <w:color w:val="000000" w:themeColor="text1"/>
                    <w:kern w:val="2"/>
                    <w:sz w:val="24"/>
                    <w:szCs w:val="24"/>
                    <w:lang w:eastAsia="en-GB"/>
                    <w14:ligatures w14:val="standardContextual"/>
                  </w:rPr>
                  <w:tab/>
                </w:r>
                <w:r w:rsidRPr="00DD19E4">
                  <w:rPr>
                    <w:rStyle w:val="Hyperlink"/>
                    <w:rFonts w:asciiTheme="majorBidi" w:hAnsiTheme="majorBidi" w:cstheme="majorBidi"/>
                    <w:noProof/>
                    <w:color w:val="000000" w:themeColor="text1"/>
                    <w:sz w:val="24"/>
                    <w:szCs w:val="24"/>
                  </w:rPr>
                  <w:t>Appendix Table A4. Liquidity ratio calculations</w:t>
                </w:r>
                <w:r w:rsidRPr="00DD19E4">
                  <w:rPr>
                    <w:rFonts w:asciiTheme="majorBidi" w:hAnsiTheme="majorBidi" w:cstheme="majorBidi"/>
                    <w:noProof/>
                    <w:webHidden/>
                    <w:color w:val="000000" w:themeColor="text1"/>
                    <w:sz w:val="24"/>
                    <w:szCs w:val="24"/>
                  </w:rPr>
                  <w:tab/>
                </w:r>
                <w:r w:rsidRPr="00DD19E4">
                  <w:rPr>
                    <w:rFonts w:asciiTheme="majorBidi" w:hAnsiTheme="majorBidi" w:cstheme="majorBidi"/>
                    <w:noProof/>
                    <w:webHidden/>
                    <w:color w:val="000000" w:themeColor="text1"/>
                    <w:sz w:val="24"/>
                    <w:szCs w:val="24"/>
                  </w:rPr>
                  <w:fldChar w:fldCharType="begin"/>
                </w:r>
                <w:r w:rsidRPr="00DD19E4">
                  <w:rPr>
                    <w:rFonts w:asciiTheme="majorBidi" w:hAnsiTheme="majorBidi" w:cstheme="majorBidi"/>
                    <w:noProof/>
                    <w:webHidden/>
                    <w:color w:val="000000" w:themeColor="text1"/>
                    <w:sz w:val="24"/>
                    <w:szCs w:val="24"/>
                  </w:rPr>
                  <w:instrText xml:space="preserve"> PAGEREF _Toc225418294 \h </w:instrText>
                </w:r>
                <w:r w:rsidRPr="00DD19E4">
                  <w:rPr>
                    <w:rFonts w:asciiTheme="majorBidi" w:hAnsiTheme="majorBidi" w:cstheme="majorBidi"/>
                    <w:noProof/>
                    <w:webHidden/>
                    <w:color w:val="000000" w:themeColor="text1"/>
                    <w:sz w:val="24"/>
                    <w:szCs w:val="24"/>
                  </w:rPr>
                </w:r>
                <w:r w:rsidRPr="00DD19E4">
                  <w:rPr>
                    <w:rFonts w:asciiTheme="majorBidi" w:hAnsiTheme="majorBidi" w:cstheme="majorBidi"/>
                    <w:noProof/>
                    <w:webHidden/>
                    <w:color w:val="000000" w:themeColor="text1"/>
                    <w:sz w:val="24"/>
                    <w:szCs w:val="24"/>
                  </w:rPr>
                  <w:fldChar w:fldCharType="separate"/>
                </w:r>
                <w:r w:rsidRPr="00DD19E4">
                  <w:rPr>
                    <w:rFonts w:asciiTheme="majorBidi" w:hAnsiTheme="majorBidi" w:cstheme="majorBidi"/>
                    <w:noProof/>
                    <w:webHidden/>
                    <w:color w:val="000000" w:themeColor="text1"/>
                    <w:sz w:val="24"/>
                    <w:szCs w:val="24"/>
                  </w:rPr>
                  <w:t>20</w:t>
                </w:r>
                <w:r w:rsidRPr="00DD19E4">
                  <w:rPr>
                    <w:rFonts w:asciiTheme="majorBidi" w:hAnsiTheme="majorBidi" w:cstheme="majorBidi"/>
                    <w:noProof/>
                    <w:webHidden/>
                    <w:color w:val="000000" w:themeColor="text1"/>
                    <w:sz w:val="24"/>
                    <w:szCs w:val="24"/>
                  </w:rPr>
                  <w:fldChar w:fldCharType="end"/>
                </w:r>
              </w:hyperlink>
            </w:p>
            <w:p w14:paraId="5F8C641E" w14:textId="785CA905" w:rsidR="00DD19E4" w:rsidRPr="00DD19E4" w:rsidRDefault="00DD19E4" w:rsidP="00DD19E4">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5418295" w:history="1">
                <w:r w:rsidRPr="00DD19E4">
                  <w:rPr>
                    <w:rStyle w:val="Hyperlink"/>
                    <w:rFonts w:asciiTheme="majorBidi" w:hAnsiTheme="majorBidi" w:cstheme="majorBidi"/>
                    <w:noProof/>
                    <w:color w:val="000000" w:themeColor="text1"/>
                    <w:sz w:val="24"/>
                    <w:szCs w:val="24"/>
                  </w:rPr>
                  <w:t>8.5</w:t>
                </w:r>
                <w:r w:rsidRPr="00DD19E4">
                  <w:rPr>
                    <w:rFonts w:asciiTheme="majorBidi" w:hAnsiTheme="majorBidi" w:cstheme="majorBidi"/>
                    <w:b w:val="0"/>
                    <w:bCs w:val="0"/>
                    <w:noProof/>
                    <w:color w:val="000000" w:themeColor="text1"/>
                    <w:kern w:val="2"/>
                    <w:sz w:val="24"/>
                    <w:szCs w:val="24"/>
                    <w:lang w:eastAsia="en-GB"/>
                    <w14:ligatures w14:val="standardContextual"/>
                  </w:rPr>
                  <w:tab/>
                </w:r>
                <w:r w:rsidRPr="00DD19E4">
                  <w:rPr>
                    <w:rStyle w:val="Hyperlink"/>
                    <w:rFonts w:asciiTheme="majorBidi" w:hAnsiTheme="majorBidi" w:cstheme="majorBidi"/>
                    <w:noProof/>
                    <w:color w:val="000000" w:themeColor="text1"/>
                    <w:sz w:val="24"/>
                    <w:szCs w:val="24"/>
                  </w:rPr>
                  <w:t>Appendix Table A5. Gearing and solvency calculations</w:t>
                </w:r>
                <w:r w:rsidRPr="00DD19E4">
                  <w:rPr>
                    <w:rFonts w:asciiTheme="majorBidi" w:hAnsiTheme="majorBidi" w:cstheme="majorBidi"/>
                    <w:noProof/>
                    <w:webHidden/>
                    <w:color w:val="000000" w:themeColor="text1"/>
                    <w:sz w:val="24"/>
                    <w:szCs w:val="24"/>
                  </w:rPr>
                  <w:tab/>
                </w:r>
                <w:r w:rsidRPr="00DD19E4">
                  <w:rPr>
                    <w:rFonts w:asciiTheme="majorBidi" w:hAnsiTheme="majorBidi" w:cstheme="majorBidi"/>
                    <w:noProof/>
                    <w:webHidden/>
                    <w:color w:val="000000" w:themeColor="text1"/>
                    <w:sz w:val="24"/>
                    <w:szCs w:val="24"/>
                  </w:rPr>
                  <w:fldChar w:fldCharType="begin"/>
                </w:r>
                <w:r w:rsidRPr="00DD19E4">
                  <w:rPr>
                    <w:rFonts w:asciiTheme="majorBidi" w:hAnsiTheme="majorBidi" w:cstheme="majorBidi"/>
                    <w:noProof/>
                    <w:webHidden/>
                    <w:color w:val="000000" w:themeColor="text1"/>
                    <w:sz w:val="24"/>
                    <w:szCs w:val="24"/>
                  </w:rPr>
                  <w:instrText xml:space="preserve"> PAGEREF _Toc225418295 \h </w:instrText>
                </w:r>
                <w:r w:rsidRPr="00DD19E4">
                  <w:rPr>
                    <w:rFonts w:asciiTheme="majorBidi" w:hAnsiTheme="majorBidi" w:cstheme="majorBidi"/>
                    <w:noProof/>
                    <w:webHidden/>
                    <w:color w:val="000000" w:themeColor="text1"/>
                    <w:sz w:val="24"/>
                    <w:szCs w:val="24"/>
                  </w:rPr>
                </w:r>
                <w:r w:rsidRPr="00DD19E4">
                  <w:rPr>
                    <w:rFonts w:asciiTheme="majorBidi" w:hAnsiTheme="majorBidi" w:cstheme="majorBidi"/>
                    <w:noProof/>
                    <w:webHidden/>
                    <w:color w:val="000000" w:themeColor="text1"/>
                    <w:sz w:val="24"/>
                    <w:szCs w:val="24"/>
                  </w:rPr>
                  <w:fldChar w:fldCharType="separate"/>
                </w:r>
                <w:r w:rsidRPr="00DD19E4">
                  <w:rPr>
                    <w:rFonts w:asciiTheme="majorBidi" w:hAnsiTheme="majorBidi" w:cstheme="majorBidi"/>
                    <w:noProof/>
                    <w:webHidden/>
                    <w:color w:val="000000" w:themeColor="text1"/>
                    <w:sz w:val="24"/>
                    <w:szCs w:val="24"/>
                  </w:rPr>
                  <w:t>20</w:t>
                </w:r>
                <w:r w:rsidRPr="00DD19E4">
                  <w:rPr>
                    <w:rFonts w:asciiTheme="majorBidi" w:hAnsiTheme="majorBidi" w:cstheme="majorBidi"/>
                    <w:noProof/>
                    <w:webHidden/>
                    <w:color w:val="000000" w:themeColor="text1"/>
                    <w:sz w:val="24"/>
                    <w:szCs w:val="24"/>
                  </w:rPr>
                  <w:fldChar w:fldCharType="end"/>
                </w:r>
              </w:hyperlink>
            </w:p>
            <w:p w14:paraId="27E9AC24" w14:textId="771844C2" w:rsidR="00DD19E4" w:rsidRPr="00DD19E4" w:rsidRDefault="00DD19E4" w:rsidP="00DD19E4">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5418296" w:history="1">
                <w:r w:rsidRPr="00DD19E4">
                  <w:rPr>
                    <w:rStyle w:val="Hyperlink"/>
                    <w:rFonts w:asciiTheme="majorBidi" w:hAnsiTheme="majorBidi" w:cstheme="majorBidi"/>
                    <w:noProof/>
                    <w:color w:val="000000" w:themeColor="text1"/>
                    <w:sz w:val="24"/>
                    <w:szCs w:val="24"/>
                  </w:rPr>
                  <w:t>8.6</w:t>
                </w:r>
                <w:r w:rsidRPr="00DD19E4">
                  <w:rPr>
                    <w:rFonts w:asciiTheme="majorBidi" w:hAnsiTheme="majorBidi" w:cstheme="majorBidi"/>
                    <w:b w:val="0"/>
                    <w:bCs w:val="0"/>
                    <w:noProof/>
                    <w:color w:val="000000" w:themeColor="text1"/>
                    <w:kern w:val="2"/>
                    <w:sz w:val="24"/>
                    <w:szCs w:val="24"/>
                    <w:lang w:eastAsia="en-GB"/>
                    <w14:ligatures w14:val="standardContextual"/>
                  </w:rPr>
                  <w:tab/>
                </w:r>
                <w:r w:rsidRPr="00DD19E4">
                  <w:rPr>
                    <w:rStyle w:val="Hyperlink"/>
                    <w:rFonts w:asciiTheme="majorBidi" w:hAnsiTheme="majorBidi" w:cstheme="majorBidi"/>
                    <w:noProof/>
                    <w:color w:val="000000" w:themeColor="text1"/>
                    <w:sz w:val="24"/>
                    <w:szCs w:val="24"/>
                  </w:rPr>
                  <w:t>Appendix Table A6. Efficiency and working capital calculations</w:t>
                </w:r>
                <w:r w:rsidRPr="00DD19E4">
                  <w:rPr>
                    <w:rFonts w:asciiTheme="majorBidi" w:hAnsiTheme="majorBidi" w:cstheme="majorBidi"/>
                    <w:noProof/>
                    <w:webHidden/>
                    <w:color w:val="000000" w:themeColor="text1"/>
                    <w:sz w:val="24"/>
                    <w:szCs w:val="24"/>
                  </w:rPr>
                  <w:tab/>
                </w:r>
                <w:r w:rsidRPr="00DD19E4">
                  <w:rPr>
                    <w:rFonts w:asciiTheme="majorBidi" w:hAnsiTheme="majorBidi" w:cstheme="majorBidi"/>
                    <w:noProof/>
                    <w:webHidden/>
                    <w:color w:val="000000" w:themeColor="text1"/>
                    <w:sz w:val="24"/>
                    <w:szCs w:val="24"/>
                  </w:rPr>
                  <w:fldChar w:fldCharType="begin"/>
                </w:r>
                <w:r w:rsidRPr="00DD19E4">
                  <w:rPr>
                    <w:rFonts w:asciiTheme="majorBidi" w:hAnsiTheme="majorBidi" w:cstheme="majorBidi"/>
                    <w:noProof/>
                    <w:webHidden/>
                    <w:color w:val="000000" w:themeColor="text1"/>
                    <w:sz w:val="24"/>
                    <w:szCs w:val="24"/>
                  </w:rPr>
                  <w:instrText xml:space="preserve"> PAGEREF _Toc225418296 \h </w:instrText>
                </w:r>
                <w:r w:rsidRPr="00DD19E4">
                  <w:rPr>
                    <w:rFonts w:asciiTheme="majorBidi" w:hAnsiTheme="majorBidi" w:cstheme="majorBidi"/>
                    <w:noProof/>
                    <w:webHidden/>
                    <w:color w:val="000000" w:themeColor="text1"/>
                    <w:sz w:val="24"/>
                    <w:szCs w:val="24"/>
                  </w:rPr>
                </w:r>
                <w:r w:rsidRPr="00DD19E4">
                  <w:rPr>
                    <w:rFonts w:asciiTheme="majorBidi" w:hAnsiTheme="majorBidi" w:cstheme="majorBidi"/>
                    <w:noProof/>
                    <w:webHidden/>
                    <w:color w:val="000000" w:themeColor="text1"/>
                    <w:sz w:val="24"/>
                    <w:szCs w:val="24"/>
                  </w:rPr>
                  <w:fldChar w:fldCharType="separate"/>
                </w:r>
                <w:r w:rsidRPr="00DD19E4">
                  <w:rPr>
                    <w:rFonts w:asciiTheme="majorBidi" w:hAnsiTheme="majorBidi" w:cstheme="majorBidi"/>
                    <w:noProof/>
                    <w:webHidden/>
                    <w:color w:val="000000" w:themeColor="text1"/>
                    <w:sz w:val="24"/>
                    <w:szCs w:val="24"/>
                  </w:rPr>
                  <w:t>21</w:t>
                </w:r>
                <w:r w:rsidRPr="00DD19E4">
                  <w:rPr>
                    <w:rFonts w:asciiTheme="majorBidi" w:hAnsiTheme="majorBidi" w:cstheme="majorBidi"/>
                    <w:noProof/>
                    <w:webHidden/>
                    <w:color w:val="000000" w:themeColor="text1"/>
                    <w:sz w:val="24"/>
                    <w:szCs w:val="24"/>
                  </w:rPr>
                  <w:fldChar w:fldCharType="end"/>
                </w:r>
              </w:hyperlink>
            </w:p>
            <w:p w14:paraId="4A7DA15E" w14:textId="5D3AD6F7" w:rsidR="00DD19E4" w:rsidRPr="00DD19E4" w:rsidRDefault="00DD19E4" w:rsidP="00DD19E4">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5418297" w:history="1">
                <w:r w:rsidRPr="00DD19E4">
                  <w:rPr>
                    <w:rStyle w:val="Hyperlink"/>
                    <w:rFonts w:asciiTheme="majorBidi" w:hAnsiTheme="majorBidi" w:cstheme="majorBidi"/>
                    <w:noProof/>
                    <w:color w:val="000000" w:themeColor="text1"/>
                    <w:sz w:val="24"/>
                    <w:szCs w:val="24"/>
                  </w:rPr>
                  <w:t>8.7</w:t>
                </w:r>
                <w:r w:rsidRPr="00DD19E4">
                  <w:rPr>
                    <w:rFonts w:asciiTheme="majorBidi" w:hAnsiTheme="majorBidi" w:cstheme="majorBidi"/>
                    <w:b w:val="0"/>
                    <w:bCs w:val="0"/>
                    <w:noProof/>
                    <w:color w:val="000000" w:themeColor="text1"/>
                    <w:kern w:val="2"/>
                    <w:sz w:val="24"/>
                    <w:szCs w:val="24"/>
                    <w:lang w:eastAsia="en-GB"/>
                    <w14:ligatures w14:val="standardContextual"/>
                  </w:rPr>
                  <w:tab/>
                </w:r>
                <w:r w:rsidRPr="00DD19E4">
                  <w:rPr>
                    <w:rStyle w:val="Hyperlink"/>
                    <w:rFonts w:asciiTheme="majorBidi" w:hAnsiTheme="majorBidi" w:cstheme="majorBidi"/>
                    <w:noProof/>
                    <w:color w:val="000000" w:themeColor="text1"/>
                    <w:sz w:val="24"/>
                    <w:szCs w:val="24"/>
                  </w:rPr>
                  <w:t>Appendix Table A7. Cash flow ratio calculations</w:t>
                </w:r>
                <w:r w:rsidRPr="00DD19E4">
                  <w:rPr>
                    <w:rFonts w:asciiTheme="majorBidi" w:hAnsiTheme="majorBidi" w:cstheme="majorBidi"/>
                    <w:noProof/>
                    <w:webHidden/>
                    <w:color w:val="000000" w:themeColor="text1"/>
                    <w:sz w:val="24"/>
                    <w:szCs w:val="24"/>
                  </w:rPr>
                  <w:tab/>
                </w:r>
                <w:r w:rsidRPr="00DD19E4">
                  <w:rPr>
                    <w:rFonts w:asciiTheme="majorBidi" w:hAnsiTheme="majorBidi" w:cstheme="majorBidi"/>
                    <w:noProof/>
                    <w:webHidden/>
                    <w:color w:val="000000" w:themeColor="text1"/>
                    <w:sz w:val="24"/>
                    <w:szCs w:val="24"/>
                  </w:rPr>
                  <w:fldChar w:fldCharType="begin"/>
                </w:r>
                <w:r w:rsidRPr="00DD19E4">
                  <w:rPr>
                    <w:rFonts w:asciiTheme="majorBidi" w:hAnsiTheme="majorBidi" w:cstheme="majorBidi"/>
                    <w:noProof/>
                    <w:webHidden/>
                    <w:color w:val="000000" w:themeColor="text1"/>
                    <w:sz w:val="24"/>
                    <w:szCs w:val="24"/>
                  </w:rPr>
                  <w:instrText xml:space="preserve"> PAGEREF _Toc225418297 \h </w:instrText>
                </w:r>
                <w:r w:rsidRPr="00DD19E4">
                  <w:rPr>
                    <w:rFonts w:asciiTheme="majorBidi" w:hAnsiTheme="majorBidi" w:cstheme="majorBidi"/>
                    <w:noProof/>
                    <w:webHidden/>
                    <w:color w:val="000000" w:themeColor="text1"/>
                    <w:sz w:val="24"/>
                    <w:szCs w:val="24"/>
                  </w:rPr>
                </w:r>
                <w:r w:rsidRPr="00DD19E4">
                  <w:rPr>
                    <w:rFonts w:asciiTheme="majorBidi" w:hAnsiTheme="majorBidi" w:cstheme="majorBidi"/>
                    <w:noProof/>
                    <w:webHidden/>
                    <w:color w:val="000000" w:themeColor="text1"/>
                    <w:sz w:val="24"/>
                    <w:szCs w:val="24"/>
                  </w:rPr>
                  <w:fldChar w:fldCharType="separate"/>
                </w:r>
                <w:r w:rsidRPr="00DD19E4">
                  <w:rPr>
                    <w:rFonts w:asciiTheme="majorBidi" w:hAnsiTheme="majorBidi" w:cstheme="majorBidi"/>
                    <w:noProof/>
                    <w:webHidden/>
                    <w:color w:val="000000" w:themeColor="text1"/>
                    <w:sz w:val="24"/>
                    <w:szCs w:val="24"/>
                  </w:rPr>
                  <w:t>21</w:t>
                </w:r>
                <w:r w:rsidRPr="00DD19E4">
                  <w:rPr>
                    <w:rFonts w:asciiTheme="majorBidi" w:hAnsiTheme="majorBidi" w:cstheme="majorBidi"/>
                    <w:noProof/>
                    <w:webHidden/>
                    <w:color w:val="000000" w:themeColor="text1"/>
                    <w:sz w:val="24"/>
                    <w:szCs w:val="24"/>
                  </w:rPr>
                  <w:fldChar w:fldCharType="end"/>
                </w:r>
              </w:hyperlink>
            </w:p>
            <w:p w14:paraId="50A46724" w14:textId="3004844C" w:rsidR="00DD19E4" w:rsidRPr="00DD19E4" w:rsidRDefault="00DD19E4" w:rsidP="00DD19E4">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5418298" w:history="1">
                <w:r w:rsidRPr="00DD19E4">
                  <w:rPr>
                    <w:rStyle w:val="Hyperlink"/>
                    <w:rFonts w:asciiTheme="majorBidi" w:hAnsiTheme="majorBidi" w:cstheme="majorBidi"/>
                    <w:noProof/>
                    <w:color w:val="000000" w:themeColor="text1"/>
                    <w:sz w:val="24"/>
                    <w:szCs w:val="24"/>
                  </w:rPr>
                  <w:t>8.8</w:t>
                </w:r>
                <w:r w:rsidRPr="00DD19E4">
                  <w:rPr>
                    <w:rFonts w:asciiTheme="majorBidi" w:hAnsiTheme="majorBidi" w:cstheme="majorBidi"/>
                    <w:b w:val="0"/>
                    <w:bCs w:val="0"/>
                    <w:noProof/>
                    <w:color w:val="000000" w:themeColor="text1"/>
                    <w:kern w:val="2"/>
                    <w:sz w:val="24"/>
                    <w:szCs w:val="24"/>
                    <w:lang w:eastAsia="en-GB"/>
                    <w14:ligatures w14:val="standardContextual"/>
                  </w:rPr>
                  <w:tab/>
                </w:r>
                <w:r w:rsidRPr="00DD19E4">
                  <w:rPr>
                    <w:rStyle w:val="Hyperlink"/>
                    <w:rFonts w:asciiTheme="majorBidi" w:hAnsiTheme="majorBidi" w:cstheme="majorBidi"/>
                    <w:noProof/>
                    <w:color w:val="000000" w:themeColor="text1"/>
                    <w:sz w:val="24"/>
                    <w:szCs w:val="24"/>
                  </w:rPr>
                  <w:t>Appendix Table A8. Discounted cash flow calculations for Projects A, B and C</w:t>
                </w:r>
                <w:r w:rsidRPr="00DD19E4">
                  <w:rPr>
                    <w:rFonts w:asciiTheme="majorBidi" w:hAnsiTheme="majorBidi" w:cstheme="majorBidi"/>
                    <w:noProof/>
                    <w:webHidden/>
                    <w:color w:val="000000" w:themeColor="text1"/>
                    <w:sz w:val="24"/>
                    <w:szCs w:val="24"/>
                  </w:rPr>
                  <w:tab/>
                </w:r>
                <w:r w:rsidRPr="00DD19E4">
                  <w:rPr>
                    <w:rFonts w:asciiTheme="majorBidi" w:hAnsiTheme="majorBidi" w:cstheme="majorBidi"/>
                    <w:noProof/>
                    <w:webHidden/>
                    <w:color w:val="000000" w:themeColor="text1"/>
                    <w:sz w:val="24"/>
                    <w:szCs w:val="24"/>
                  </w:rPr>
                  <w:fldChar w:fldCharType="begin"/>
                </w:r>
                <w:r w:rsidRPr="00DD19E4">
                  <w:rPr>
                    <w:rFonts w:asciiTheme="majorBidi" w:hAnsiTheme="majorBidi" w:cstheme="majorBidi"/>
                    <w:noProof/>
                    <w:webHidden/>
                    <w:color w:val="000000" w:themeColor="text1"/>
                    <w:sz w:val="24"/>
                    <w:szCs w:val="24"/>
                  </w:rPr>
                  <w:instrText xml:space="preserve"> PAGEREF _Toc225418298 \h </w:instrText>
                </w:r>
                <w:r w:rsidRPr="00DD19E4">
                  <w:rPr>
                    <w:rFonts w:asciiTheme="majorBidi" w:hAnsiTheme="majorBidi" w:cstheme="majorBidi"/>
                    <w:noProof/>
                    <w:webHidden/>
                    <w:color w:val="000000" w:themeColor="text1"/>
                    <w:sz w:val="24"/>
                    <w:szCs w:val="24"/>
                  </w:rPr>
                </w:r>
                <w:r w:rsidRPr="00DD19E4">
                  <w:rPr>
                    <w:rFonts w:asciiTheme="majorBidi" w:hAnsiTheme="majorBidi" w:cstheme="majorBidi"/>
                    <w:noProof/>
                    <w:webHidden/>
                    <w:color w:val="000000" w:themeColor="text1"/>
                    <w:sz w:val="24"/>
                    <w:szCs w:val="24"/>
                  </w:rPr>
                  <w:fldChar w:fldCharType="separate"/>
                </w:r>
                <w:r w:rsidRPr="00DD19E4">
                  <w:rPr>
                    <w:rFonts w:asciiTheme="majorBidi" w:hAnsiTheme="majorBidi" w:cstheme="majorBidi"/>
                    <w:noProof/>
                    <w:webHidden/>
                    <w:color w:val="000000" w:themeColor="text1"/>
                    <w:sz w:val="24"/>
                    <w:szCs w:val="24"/>
                  </w:rPr>
                  <w:t>22</w:t>
                </w:r>
                <w:r w:rsidRPr="00DD19E4">
                  <w:rPr>
                    <w:rFonts w:asciiTheme="majorBidi" w:hAnsiTheme="majorBidi" w:cstheme="majorBidi"/>
                    <w:noProof/>
                    <w:webHidden/>
                    <w:color w:val="000000" w:themeColor="text1"/>
                    <w:sz w:val="24"/>
                    <w:szCs w:val="24"/>
                  </w:rPr>
                  <w:fldChar w:fldCharType="end"/>
                </w:r>
              </w:hyperlink>
            </w:p>
            <w:p w14:paraId="4E15C1AB" w14:textId="11C31166" w:rsidR="00DD19E4" w:rsidRPr="00DD19E4" w:rsidRDefault="00DD19E4" w:rsidP="00DD19E4">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5418299" w:history="1">
                <w:r w:rsidRPr="00DD19E4">
                  <w:rPr>
                    <w:rStyle w:val="Hyperlink"/>
                    <w:rFonts w:asciiTheme="majorBidi" w:hAnsiTheme="majorBidi" w:cstheme="majorBidi"/>
                    <w:noProof/>
                    <w:color w:val="000000" w:themeColor="text1"/>
                    <w:sz w:val="24"/>
                    <w:szCs w:val="24"/>
                  </w:rPr>
                  <w:t>8.9</w:t>
                </w:r>
                <w:r w:rsidRPr="00DD19E4">
                  <w:rPr>
                    <w:rFonts w:asciiTheme="majorBidi" w:hAnsiTheme="majorBidi" w:cstheme="majorBidi"/>
                    <w:b w:val="0"/>
                    <w:bCs w:val="0"/>
                    <w:noProof/>
                    <w:color w:val="000000" w:themeColor="text1"/>
                    <w:kern w:val="2"/>
                    <w:sz w:val="24"/>
                    <w:szCs w:val="24"/>
                    <w:lang w:eastAsia="en-GB"/>
                    <w14:ligatures w14:val="standardContextual"/>
                  </w:rPr>
                  <w:tab/>
                </w:r>
                <w:r w:rsidRPr="00DD19E4">
                  <w:rPr>
                    <w:rStyle w:val="Hyperlink"/>
                    <w:rFonts w:asciiTheme="majorBidi" w:hAnsiTheme="majorBidi" w:cstheme="majorBidi"/>
                    <w:noProof/>
                    <w:color w:val="000000" w:themeColor="text1"/>
                    <w:sz w:val="24"/>
                    <w:szCs w:val="24"/>
                  </w:rPr>
                  <w:t>Appendix Table A9. Payback period calculations</w:t>
                </w:r>
                <w:r w:rsidRPr="00DD19E4">
                  <w:rPr>
                    <w:rFonts w:asciiTheme="majorBidi" w:hAnsiTheme="majorBidi" w:cstheme="majorBidi"/>
                    <w:noProof/>
                    <w:webHidden/>
                    <w:color w:val="000000" w:themeColor="text1"/>
                    <w:sz w:val="24"/>
                    <w:szCs w:val="24"/>
                  </w:rPr>
                  <w:tab/>
                </w:r>
                <w:r w:rsidRPr="00DD19E4">
                  <w:rPr>
                    <w:rFonts w:asciiTheme="majorBidi" w:hAnsiTheme="majorBidi" w:cstheme="majorBidi"/>
                    <w:noProof/>
                    <w:webHidden/>
                    <w:color w:val="000000" w:themeColor="text1"/>
                    <w:sz w:val="24"/>
                    <w:szCs w:val="24"/>
                  </w:rPr>
                  <w:fldChar w:fldCharType="begin"/>
                </w:r>
                <w:r w:rsidRPr="00DD19E4">
                  <w:rPr>
                    <w:rFonts w:asciiTheme="majorBidi" w:hAnsiTheme="majorBidi" w:cstheme="majorBidi"/>
                    <w:noProof/>
                    <w:webHidden/>
                    <w:color w:val="000000" w:themeColor="text1"/>
                    <w:sz w:val="24"/>
                    <w:szCs w:val="24"/>
                  </w:rPr>
                  <w:instrText xml:space="preserve"> PAGEREF _Toc225418299 \h </w:instrText>
                </w:r>
                <w:r w:rsidRPr="00DD19E4">
                  <w:rPr>
                    <w:rFonts w:asciiTheme="majorBidi" w:hAnsiTheme="majorBidi" w:cstheme="majorBidi"/>
                    <w:noProof/>
                    <w:webHidden/>
                    <w:color w:val="000000" w:themeColor="text1"/>
                    <w:sz w:val="24"/>
                    <w:szCs w:val="24"/>
                  </w:rPr>
                </w:r>
                <w:r w:rsidRPr="00DD19E4">
                  <w:rPr>
                    <w:rFonts w:asciiTheme="majorBidi" w:hAnsiTheme="majorBidi" w:cstheme="majorBidi"/>
                    <w:noProof/>
                    <w:webHidden/>
                    <w:color w:val="000000" w:themeColor="text1"/>
                    <w:sz w:val="24"/>
                    <w:szCs w:val="24"/>
                  </w:rPr>
                  <w:fldChar w:fldCharType="separate"/>
                </w:r>
                <w:r w:rsidRPr="00DD19E4">
                  <w:rPr>
                    <w:rFonts w:asciiTheme="majorBidi" w:hAnsiTheme="majorBidi" w:cstheme="majorBidi"/>
                    <w:noProof/>
                    <w:webHidden/>
                    <w:color w:val="000000" w:themeColor="text1"/>
                    <w:sz w:val="24"/>
                    <w:szCs w:val="24"/>
                  </w:rPr>
                  <w:t>22</w:t>
                </w:r>
                <w:r w:rsidRPr="00DD19E4">
                  <w:rPr>
                    <w:rFonts w:asciiTheme="majorBidi" w:hAnsiTheme="majorBidi" w:cstheme="majorBidi"/>
                    <w:noProof/>
                    <w:webHidden/>
                    <w:color w:val="000000" w:themeColor="text1"/>
                    <w:sz w:val="24"/>
                    <w:szCs w:val="24"/>
                  </w:rPr>
                  <w:fldChar w:fldCharType="end"/>
                </w:r>
              </w:hyperlink>
            </w:p>
            <w:p w14:paraId="33B3A50C" w14:textId="431AF90A" w:rsidR="00DD19E4" w:rsidRPr="00DD19E4" w:rsidRDefault="00DD19E4" w:rsidP="00DD19E4">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5418300" w:history="1">
                <w:r w:rsidRPr="00DD19E4">
                  <w:rPr>
                    <w:rStyle w:val="Hyperlink"/>
                    <w:rFonts w:asciiTheme="majorBidi" w:hAnsiTheme="majorBidi" w:cstheme="majorBidi"/>
                    <w:noProof/>
                    <w:color w:val="000000" w:themeColor="text1"/>
                    <w:sz w:val="24"/>
                    <w:szCs w:val="24"/>
                  </w:rPr>
                  <w:t>8.10</w:t>
                </w:r>
                <w:r w:rsidRPr="00DD19E4">
                  <w:rPr>
                    <w:rFonts w:asciiTheme="majorBidi" w:hAnsiTheme="majorBidi" w:cstheme="majorBidi"/>
                    <w:b w:val="0"/>
                    <w:bCs w:val="0"/>
                    <w:noProof/>
                    <w:color w:val="000000" w:themeColor="text1"/>
                    <w:kern w:val="2"/>
                    <w:sz w:val="24"/>
                    <w:szCs w:val="24"/>
                    <w:lang w:eastAsia="en-GB"/>
                    <w14:ligatures w14:val="standardContextual"/>
                  </w:rPr>
                  <w:tab/>
                </w:r>
                <w:r w:rsidRPr="00DD19E4">
                  <w:rPr>
                    <w:rStyle w:val="Hyperlink"/>
                    <w:rFonts w:asciiTheme="majorBidi" w:hAnsiTheme="majorBidi" w:cstheme="majorBidi"/>
                    <w:noProof/>
                    <w:color w:val="000000" w:themeColor="text1"/>
                    <w:sz w:val="24"/>
                    <w:szCs w:val="24"/>
                  </w:rPr>
                  <w:t>Appendix Table A10. ARR calculations</w:t>
                </w:r>
                <w:r w:rsidRPr="00DD19E4">
                  <w:rPr>
                    <w:rFonts w:asciiTheme="majorBidi" w:hAnsiTheme="majorBidi" w:cstheme="majorBidi"/>
                    <w:noProof/>
                    <w:webHidden/>
                    <w:color w:val="000000" w:themeColor="text1"/>
                    <w:sz w:val="24"/>
                    <w:szCs w:val="24"/>
                  </w:rPr>
                  <w:tab/>
                </w:r>
                <w:r w:rsidRPr="00DD19E4">
                  <w:rPr>
                    <w:rFonts w:asciiTheme="majorBidi" w:hAnsiTheme="majorBidi" w:cstheme="majorBidi"/>
                    <w:noProof/>
                    <w:webHidden/>
                    <w:color w:val="000000" w:themeColor="text1"/>
                    <w:sz w:val="24"/>
                    <w:szCs w:val="24"/>
                  </w:rPr>
                  <w:fldChar w:fldCharType="begin"/>
                </w:r>
                <w:r w:rsidRPr="00DD19E4">
                  <w:rPr>
                    <w:rFonts w:asciiTheme="majorBidi" w:hAnsiTheme="majorBidi" w:cstheme="majorBidi"/>
                    <w:noProof/>
                    <w:webHidden/>
                    <w:color w:val="000000" w:themeColor="text1"/>
                    <w:sz w:val="24"/>
                    <w:szCs w:val="24"/>
                  </w:rPr>
                  <w:instrText xml:space="preserve"> PAGEREF _Toc225418300 \h </w:instrText>
                </w:r>
                <w:r w:rsidRPr="00DD19E4">
                  <w:rPr>
                    <w:rFonts w:asciiTheme="majorBidi" w:hAnsiTheme="majorBidi" w:cstheme="majorBidi"/>
                    <w:noProof/>
                    <w:webHidden/>
                    <w:color w:val="000000" w:themeColor="text1"/>
                    <w:sz w:val="24"/>
                    <w:szCs w:val="24"/>
                  </w:rPr>
                </w:r>
                <w:r w:rsidRPr="00DD19E4">
                  <w:rPr>
                    <w:rFonts w:asciiTheme="majorBidi" w:hAnsiTheme="majorBidi" w:cstheme="majorBidi"/>
                    <w:noProof/>
                    <w:webHidden/>
                    <w:color w:val="000000" w:themeColor="text1"/>
                    <w:sz w:val="24"/>
                    <w:szCs w:val="24"/>
                  </w:rPr>
                  <w:fldChar w:fldCharType="separate"/>
                </w:r>
                <w:r w:rsidRPr="00DD19E4">
                  <w:rPr>
                    <w:rFonts w:asciiTheme="majorBidi" w:hAnsiTheme="majorBidi" w:cstheme="majorBidi"/>
                    <w:noProof/>
                    <w:webHidden/>
                    <w:color w:val="000000" w:themeColor="text1"/>
                    <w:sz w:val="24"/>
                    <w:szCs w:val="24"/>
                  </w:rPr>
                  <w:t>22</w:t>
                </w:r>
                <w:r w:rsidRPr="00DD19E4">
                  <w:rPr>
                    <w:rFonts w:asciiTheme="majorBidi" w:hAnsiTheme="majorBidi" w:cstheme="majorBidi"/>
                    <w:noProof/>
                    <w:webHidden/>
                    <w:color w:val="000000" w:themeColor="text1"/>
                    <w:sz w:val="24"/>
                    <w:szCs w:val="24"/>
                  </w:rPr>
                  <w:fldChar w:fldCharType="end"/>
                </w:r>
              </w:hyperlink>
            </w:p>
            <w:p w14:paraId="0DCF94BB" w14:textId="72BE7BEB" w:rsidR="00DD19E4" w:rsidRPr="00DD19E4" w:rsidRDefault="00DD19E4" w:rsidP="00DD19E4">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5418301" w:history="1">
                <w:r w:rsidRPr="00DD19E4">
                  <w:rPr>
                    <w:rStyle w:val="Hyperlink"/>
                    <w:rFonts w:asciiTheme="majorBidi" w:hAnsiTheme="majorBidi" w:cstheme="majorBidi"/>
                    <w:noProof/>
                    <w:color w:val="000000" w:themeColor="text1"/>
                    <w:sz w:val="24"/>
                    <w:szCs w:val="24"/>
                  </w:rPr>
                  <w:t>8.11</w:t>
                </w:r>
                <w:r w:rsidRPr="00DD19E4">
                  <w:rPr>
                    <w:rFonts w:asciiTheme="majorBidi" w:hAnsiTheme="majorBidi" w:cstheme="majorBidi"/>
                    <w:b w:val="0"/>
                    <w:bCs w:val="0"/>
                    <w:noProof/>
                    <w:color w:val="000000" w:themeColor="text1"/>
                    <w:kern w:val="2"/>
                    <w:sz w:val="24"/>
                    <w:szCs w:val="24"/>
                    <w:lang w:eastAsia="en-GB"/>
                    <w14:ligatures w14:val="standardContextual"/>
                  </w:rPr>
                  <w:tab/>
                </w:r>
                <w:r w:rsidRPr="00DD19E4">
                  <w:rPr>
                    <w:rStyle w:val="Hyperlink"/>
                    <w:rFonts w:asciiTheme="majorBidi" w:hAnsiTheme="majorBidi" w:cstheme="majorBidi"/>
                    <w:noProof/>
                    <w:color w:val="000000" w:themeColor="text1"/>
                    <w:sz w:val="24"/>
                    <w:szCs w:val="24"/>
                  </w:rPr>
                  <w:t>Appendix Table A11. Profitability index calculations</w:t>
                </w:r>
                <w:r w:rsidRPr="00DD19E4">
                  <w:rPr>
                    <w:rFonts w:asciiTheme="majorBidi" w:hAnsiTheme="majorBidi" w:cstheme="majorBidi"/>
                    <w:noProof/>
                    <w:webHidden/>
                    <w:color w:val="000000" w:themeColor="text1"/>
                    <w:sz w:val="24"/>
                    <w:szCs w:val="24"/>
                  </w:rPr>
                  <w:tab/>
                </w:r>
                <w:r w:rsidRPr="00DD19E4">
                  <w:rPr>
                    <w:rFonts w:asciiTheme="majorBidi" w:hAnsiTheme="majorBidi" w:cstheme="majorBidi"/>
                    <w:noProof/>
                    <w:webHidden/>
                    <w:color w:val="000000" w:themeColor="text1"/>
                    <w:sz w:val="24"/>
                    <w:szCs w:val="24"/>
                  </w:rPr>
                  <w:fldChar w:fldCharType="begin"/>
                </w:r>
                <w:r w:rsidRPr="00DD19E4">
                  <w:rPr>
                    <w:rFonts w:asciiTheme="majorBidi" w:hAnsiTheme="majorBidi" w:cstheme="majorBidi"/>
                    <w:noProof/>
                    <w:webHidden/>
                    <w:color w:val="000000" w:themeColor="text1"/>
                    <w:sz w:val="24"/>
                    <w:szCs w:val="24"/>
                  </w:rPr>
                  <w:instrText xml:space="preserve"> PAGEREF _Toc225418301 \h </w:instrText>
                </w:r>
                <w:r w:rsidRPr="00DD19E4">
                  <w:rPr>
                    <w:rFonts w:asciiTheme="majorBidi" w:hAnsiTheme="majorBidi" w:cstheme="majorBidi"/>
                    <w:noProof/>
                    <w:webHidden/>
                    <w:color w:val="000000" w:themeColor="text1"/>
                    <w:sz w:val="24"/>
                    <w:szCs w:val="24"/>
                  </w:rPr>
                </w:r>
                <w:r w:rsidRPr="00DD19E4">
                  <w:rPr>
                    <w:rFonts w:asciiTheme="majorBidi" w:hAnsiTheme="majorBidi" w:cstheme="majorBidi"/>
                    <w:noProof/>
                    <w:webHidden/>
                    <w:color w:val="000000" w:themeColor="text1"/>
                    <w:sz w:val="24"/>
                    <w:szCs w:val="24"/>
                  </w:rPr>
                  <w:fldChar w:fldCharType="separate"/>
                </w:r>
                <w:r w:rsidRPr="00DD19E4">
                  <w:rPr>
                    <w:rFonts w:asciiTheme="majorBidi" w:hAnsiTheme="majorBidi" w:cstheme="majorBidi"/>
                    <w:noProof/>
                    <w:webHidden/>
                    <w:color w:val="000000" w:themeColor="text1"/>
                    <w:sz w:val="24"/>
                    <w:szCs w:val="24"/>
                  </w:rPr>
                  <w:t>23</w:t>
                </w:r>
                <w:r w:rsidRPr="00DD19E4">
                  <w:rPr>
                    <w:rFonts w:asciiTheme="majorBidi" w:hAnsiTheme="majorBidi" w:cstheme="majorBidi"/>
                    <w:noProof/>
                    <w:webHidden/>
                    <w:color w:val="000000" w:themeColor="text1"/>
                    <w:sz w:val="24"/>
                    <w:szCs w:val="24"/>
                  </w:rPr>
                  <w:fldChar w:fldCharType="end"/>
                </w:r>
              </w:hyperlink>
            </w:p>
            <w:p w14:paraId="6F897577" w14:textId="1EE40189" w:rsidR="00DD19E4" w:rsidRPr="00DD19E4" w:rsidRDefault="00DD19E4" w:rsidP="00DD19E4">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5418302" w:history="1">
                <w:r w:rsidRPr="00DD19E4">
                  <w:rPr>
                    <w:rStyle w:val="Hyperlink"/>
                    <w:rFonts w:asciiTheme="majorBidi" w:hAnsiTheme="majorBidi" w:cstheme="majorBidi"/>
                    <w:noProof/>
                    <w:color w:val="000000" w:themeColor="text1"/>
                    <w:sz w:val="24"/>
                    <w:szCs w:val="24"/>
                  </w:rPr>
                  <w:t>8.12</w:t>
                </w:r>
                <w:r w:rsidRPr="00DD19E4">
                  <w:rPr>
                    <w:rFonts w:asciiTheme="majorBidi" w:hAnsiTheme="majorBidi" w:cstheme="majorBidi"/>
                    <w:b w:val="0"/>
                    <w:bCs w:val="0"/>
                    <w:noProof/>
                    <w:color w:val="000000" w:themeColor="text1"/>
                    <w:kern w:val="2"/>
                    <w:sz w:val="24"/>
                    <w:szCs w:val="24"/>
                    <w:lang w:eastAsia="en-GB"/>
                    <w14:ligatures w14:val="standardContextual"/>
                  </w:rPr>
                  <w:tab/>
                </w:r>
                <w:r w:rsidRPr="00DD19E4">
                  <w:rPr>
                    <w:rStyle w:val="Hyperlink"/>
                    <w:rFonts w:asciiTheme="majorBidi" w:hAnsiTheme="majorBidi" w:cstheme="majorBidi"/>
                    <w:noProof/>
                    <w:color w:val="000000" w:themeColor="text1"/>
                    <w:sz w:val="24"/>
                    <w:szCs w:val="24"/>
                  </w:rPr>
                  <w:t>Appendix Table A12. IRR summary</w:t>
                </w:r>
                <w:r w:rsidRPr="00DD19E4">
                  <w:rPr>
                    <w:rFonts w:asciiTheme="majorBidi" w:hAnsiTheme="majorBidi" w:cstheme="majorBidi"/>
                    <w:noProof/>
                    <w:webHidden/>
                    <w:color w:val="000000" w:themeColor="text1"/>
                    <w:sz w:val="24"/>
                    <w:szCs w:val="24"/>
                  </w:rPr>
                  <w:tab/>
                </w:r>
                <w:r w:rsidRPr="00DD19E4">
                  <w:rPr>
                    <w:rFonts w:asciiTheme="majorBidi" w:hAnsiTheme="majorBidi" w:cstheme="majorBidi"/>
                    <w:noProof/>
                    <w:webHidden/>
                    <w:color w:val="000000" w:themeColor="text1"/>
                    <w:sz w:val="24"/>
                    <w:szCs w:val="24"/>
                  </w:rPr>
                  <w:fldChar w:fldCharType="begin"/>
                </w:r>
                <w:r w:rsidRPr="00DD19E4">
                  <w:rPr>
                    <w:rFonts w:asciiTheme="majorBidi" w:hAnsiTheme="majorBidi" w:cstheme="majorBidi"/>
                    <w:noProof/>
                    <w:webHidden/>
                    <w:color w:val="000000" w:themeColor="text1"/>
                    <w:sz w:val="24"/>
                    <w:szCs w:val="24"/>
                  </w:rPr>
                  <w:instrText xml:space="preserve"> PAGEREF _Toc225418302 \h </w:instrText>
                </w:r>
                <w:r w:rsidRPr="00DD19E4">
                  <w:rPr>
                    <w:rFonts w:asciiTheme="majorBidi" w:hAnsiTheme="majorBidi" w:cstheme="majorBidi"/>
                    <w:noProof/>
                    <w:webHidden/>
                    <w:color w:val="000000" w:themeColor="text1"/>
                    <w:sz w:val="24"/>
                    <w:szCs w:val="24"/>
                  </w:rPr>
                </w:r>
                <w:r w:rsidRPr="00DD19E4">
                  <w:rPr>
                    <w:rFonts w:asciiTheme="majorBidi" w:hAnsiTheme="majorBidi" w:cstheme="majorBidi"/>
                    <w:noProof/>
                    <w:webHidden/>
                    <w:color w:val="000000" w:themeColor="text1"/>
                    <w:sz w:val="24"/>
                    <w:szCs w:val="24"/>
                  </w:rPr>
                  <w:fldChar w:fldCharType="separate"/>
                </w:r>
                <w:r w:rsidRPr="00DD19E4">
                  <w:rPr>
                    <w:rFonts w:asciiTheme="majorBidi" w:hAnsiTheme="majorBidi" w:cstheme="majorBidi"/>
                    <w:noProof/>
                    <w:webHidden/>
                    <w:color w:val="000000" w:themeColor="text1"/>
                    <w:sz w:val="24"/>
                    <w:szCs w:val="24"/>
                  </w:rPr>
                  <w:t>23</w:t>
                </w:r>
                <w:r w:rsidRPr="00DD19E4">
                  <w:rPr>
                    <w:rFonts w:asciiTheme="majorBidi" w:hAnsiTheme="majorBidi" w:cstheme="majorBidi"/>
                    <w:noProof/>
                    <w:webHidden/>
                    <w:color w:val="000000" w:themeColor="text1"/>
                    <w:sz w:val="24"/>
                    <w:szCs w:val="24"/>
                  </w:rPr>
                  <w:fldChar w:fldCharType="end"/>
                </w:r>
              </w:hyperlink>
            </w:p>
            <w:p w14:paraId="076C4487" w14:textId="3A281500" w:rsidR="00DD19E4" w:rsidRPr="00DD19E4" w:rsidRDefault="00DD19E4" w:rsidP="00DD19E4">
              <w:pPr>
                <w:pStyle w:val="TOC2"/>
                <w:tabs>
                  <w:tab w:val="left" w:pos="1320"/>
                  <w:tab w:val="right" w:leader="dot" w:pos="9016"/>
                </w:tabs>
                <w:spacing w:line="360" w:lineRule="auto"/>
                <w:jc w:val="both"/>
                <w:rPr>
                  <w:rFonts w:asciiTheme="majorBidi" w:hAnsiTheme="majorBidi" w:cstheme="majorBidi"/>
                  <w:b w:val="0"/>
                  <w:bCs w:val="0"/>
                  <w:noProof/>
                  <w:color w:val="000000" w:themeColor="text1"/>
                  <w:kern w:val="2"/>
                  <w:sz w:val="24"/>
                  <w:szCs w:val="24"/>
                  <w:lang w:eastAsia="en-GB"/>
                  <w14:ligatures w14:val="standardContextual"/>
                </w:rPr>
              </w:pPr>
              <w:hyperlink w:anchor="_Toc225418303" w:history="1">
                <w:r w:rsidRPr="00DD19E4">
                  <w:rPr>
                    <w:rStyle w:val="Hyperlink"/>
                    <w:rFonts w:asciiTheme="majorBidi" w:hAnsiTheme="majorBidi" w:cstheme="majorBidi"/>
                    <w:noProof/>
                    <w:color w:val="000000" w:themeColor="text1"/>
                    <w:sz w:val="24"/>
                    <w:szCs w:val="24"/>
                  </w:rPr>
                  <w:t>8.13</w:t>
                </w:r>
                <w:r w:rsidRPr="00DD19E4">
                  <w:rPr>
                    <w:rFonts w:asciiTheme="majorBidi" w:hAnsiTheme="majorBidi" w:cstheme="majorBidi"/>
                    <w:b w:val="0"/>
                    <w:bCs w:val="0"/>
                    <w:noProof/>
                    <w:color w:val="000000" w:themeColor="text1"/>
                    <w:kern w:val="2"/>
                    <w:sz w:val="24"/>
                    <w:szCs w:val="24"/>
                    <w:lang w:eastAsia="en-GB"/>
                    <w14:ligatures w14:val="standardContextual"/>
                  </w:rPr>
                  <w:tab/>
                </w:r>
                <w:r w:rsidRPr="00DD19E4">
                  <w:rPr>
                    <w:rStyle w:val="Hyperlink"/>
                    <w:rFonts w:asciiTheme="majorBidi" w:hAnsiTheme="majorBidi" w:cstheme="majorBidi"/>
                    <w:noProof/>
                    <w:color w:val="000000" w:themeColor="text1"/>
                    <w:sz w:val="24"/>
                    <w:szCs w:val="24"/>
                  </w:rPr>
                  <w:t>Appendix Table A13. Capital rationing table</w:t>
                </w:r>
                <w:r w:rsidRPr="00DD19E4">
                  <w:rPr>
                    <w:rFonts w:asciiTheme="majorBidi" w:hAnsiTheme="majorBidi" w:cstheme="majorBidi"/>
                    <w:noProof/>
                    <w:webHidden/>
                    <w:color w:val="000000" w:themeColor="text1"/>
                    <w:sz w:val="24"/>
                    <w:szCs w:val="24"/>
                  </w:rPr>
                  <w:tab/>
                </w:r>
                <w:r w:rsidRPr="00DD19E4">
                  <w:rPr>
                    <w:rFonts w:asciiTheme="majorBidi" w:hAnsiTheme="majorBidi" w:cstheme="majorBidi"/>
                    <w:noProof/>
                    <w:webHidden/>
                    <w:color w:val="000000" w:themeColor="text1"/>
                    <w:sz w:val="24"/>
                    <w:szCs w:val="24"/>
                  </w:rPr>
                  <w:fldChar w:fldCharType="begin"/>
                </w:r>
                <w:r w:rsidRPr="00DD19E4">
                  <w:rPr>
                    <w:rFonts w:asciiTheme="majorBidi" w:hAnsiTheme="majorBidi" w:cstheme="majorBidi"/>
                    <w:noProof/>
                    <w:webHidden/>
                    <w:color w:val="000000" w:themeColor="text1"/>
                    <w:sz w:val="24"/>
                    <w:szCs w:val="24"/>
                  </w:rPr>
                  <w:instrText xml:space="preserve"> PAGEREF _Toc225418303 \h </w:instrText>
                </w:r>
                <w:r w:rsidRPr="00DD19E4">
                  <w:rPr>
                    <w:rFonts w:asciiTheme="majorBidi" w:hAnsiTheme="majorBidi" w:cstheme="majorBidi"/>
                    <w:noProof/>
                    <w:webHidden/>
                    <w:color w:val="000000" w:themeColor="text1"/>
                    <w:sz w:val="24"/>
                    <w:szCs w:val="24"/>
                  </w:rPr>
                </w:r>
                <w:r w:rsidRPr="00DD19E4">
                  <w:rPr>
                    <w:rFonts w:asciiTheme="majorBidi" w:hAnsiTheme="majorBidi" w:cstheme="majorBidi"/>
                    <w:noProof/>
                    <w:webHidden/>
                    <w:color w:val="000000" w:themeColor="text1"/>
                    <w:sz w:val="24"/>
                    <w:szCs w:val="24"/>
                  </w:rPr>
                  <w:fldChar w:fldCharType="separate"/>
                </w:r>
                <w:r w:rsidRPr="00DD19E4">
                  <w:rPr>
                    <w:rFonts w:asciiTheme="majorBidi" w:hAnsiTheme="majorBidi" w:cstheme="majorBidi"/>
                    <w:noProof/>
                    <w:webHidden/>
                    <w:color w:val="000000" w:themeColor="text1"/>
                    <w:sz w:val="24"/>
                    <w:szCs w:val="24"/>
                  </w:rPr>
                  <w:t>23</w:t>
                </w:r>
                <w:r w:rsidRPr="00DD19E4">
                  <w:rPr>
                    <w:rFonts w:asciiTheme="majorBidi" w:hAnsiTheme="majorBidi" w:cstheme="majorBidi"/>
                    <w:noProof/>
                    <w:webHidden/>
                    <w:color w:val="000000" w:themeColor="text1"/>
                    <w:sz w:val="24"/>
                    <w:szCs w:val="24"/>
                  </w:rPr>
                  <w:fldChar w:fldCharType="end"/>
                </w:r>
              </w:hyperlink>
            </w:p>
            <w:p w14:paraId="5F8DB0E7" w14:textId="3F66E58D" w:rsidR="00DD19E4" w:rsidRPr="00DD19E4" w:rsidRDefault="00DD19E4" w:rsidP="00DD19E4">
              <w:pPr>
                <w:pStyle w:val="TOC1"/>
                <w:tabs>
                  <w:tab w:val="left" w:pos="880"/>
                  <w:tab w:val="right" w:leader="dot" w:pos="9016"/>
                </w:tabs>
                <w:spacing w:line="360" w:lineRule="auto"/>
                <w:jc w:val="both"/>
                <w:rPr>
                  <w:rFonts w:asciiTheme="majorBidi" w:hAnsiTheme="majorBidi" w:cstheme="majorBidi"/>
                  <w:b w:val="0"/>
                  <w:bCs w:val="0"/>
                  <w:i w:val="0"/>
                  <w:iCs w:val="0"/>
                  <w:noProof/>
                  <w:color w:val="000000" w:themeColor="text1"/>
                  <w:kern w:val="2"/>
                  <w:szCs w:val="24"/>
                  <w:lang w:eastAsia="en-GB"/>
                  <w14:ligatures w14:val="standardContextual"/>
                </w:rPr>
              </w:pPr>
              <w:hyperlink w:anchor="_Toc225418304" w:history="1">
                <w:r w:rsidRPr="00DD19E4">
                  <w:rPr>
                    <w:rStyle w:val="Hyperlink"/>
                    <w:rFonts w:asciiTheme="majorBidi" w:hAnsiTheme="majorBidi" w:cstheme="majorBidi"/>
                    <w:noProof/>
                    <w:color w:val="000000" w:themeColor="text1"/>
                    <w:szCs w:val="24"/>
                  </w:rPr>
                  <w:t>9</w:t>
                </w:r>
                <w:r w:rsidRPr="00DD19E4">
                  <w:rPr>
                    <w:rFonts w:asciiTheme="majorBidi" w:hAnsiTheme="majorBidi" w:cstheme="majorBidi"/>
                    <w:b w:val="0"/>
                    <w:bCs w:val="0"/>
                    <w:i w:val="0"/>
                    <w:iCs w:val="0"/>
                    <w:noProof/>
                    <w:color w:val="000000" w:themeColor="text1"/>
                    <w:kern w:val="2"/>
                    <w:szCs w:val="24"/>
                    <w:lang w:eastAsia="en-GB"/>
                    <w14:ligatures w14:val="standardContextual"/>
                  </w:rPr>
                  <w:tab/>
                </w:r>
                <w:r w:rsidRPr="00DD19E4">
                  <w:rPr>
                    <w:rStyle w:val="Hyperlink"/>
                    <w:rFonts w:asciiTheme="majorBidi" w:hAnsiTheme="majorBidi" w:cstheme="majorBidi"/>
                    <w:noProof/>
                    <w:color w:val="000000" w:themeColor="text1"/>
                    <w:szCs w:val="24"/>
                  </w:rPr>
                  <w:t>Appendix figure</w:t>
                </w:r>
                <w:r w:rsidRPr="00DD19E4">
                  <w:rPr>
                    <w:rFonts w:asciiTheme="majorBidi" w:hAnsiTheme="majorBidi" w:cstheme="majorBidi"/>
                    <w:noProof/>
                    <w:webHidden/>
                    <w:color w:val="000000" w:themeColor="text1"/>
                    <w:szCs w:val="24"/>
                  </w:rPr>
                  <w:tab/>
                </w:r>
                <w:r w:rsidRPr="00DD19E4">
                  <w:rPr>
                    <w:rFonts w:asciiTheme="majorBidi" w:hAnsiTheme="majorBidi" w:cstheme="majorBidi"/>
                    <w:noProof/>
                    <w:webHidden/>
                    <w:color w:val="000000" w:themeColor="text1"/>
                    <w:szCs w:val="24"/>
                  </w:rPr>
                  <w:fldChar w:fldCharType="begin"/>
                </w:r>
                <w:r w:rsidRPr="00DD19E4">
                  <w:rPr>
                    <w:rFonts w:asciiTheme="majorBidi" w:hAnsiTheme="majorBidi" w:cstheme="majorBidi"/>
                    <w:noProof/>
                    <w:webHidden/>
                    <w:color w:val="000000" w:themeColor="text1"/>
                    <w:szCs w:val="24"/>
                  </w:rPr>
                  <w:instrText xml:space="preserve"> PAGEREF _Toc225418304 \h </w:instrText>
                </w:r>
                <w:r w:rsidRPr="00DD19E4">
                  <w:rPr>
                    <w:rFonts w:asciiTheme="majorBidi" w:hAnsiTheme="majorBidi" w:cstheme="majorBidi"/>
                    <w:noProof/>
                    <w:webHidden/>
                    <w:color w:val="000000" w:themeColor="text1"/>
                    <w:szCs w:val="24"/>
                  </w:rPr>
                </w:r>
                <w:r w:rsidRPr="00DD19E4">
                  <w:rPr>
                    <w:rFonts w:asciiTheme="majorBidi" w:hAnsiTheme="majorBidi" w:cstheme="majorBidi"/>
                    <w:noProof/>
                    <w:webHidden/>
                    <w:color w:val="000000" w:themeColor="text1"/>
                    <w:szCs w:val="24"/>
                  </w:rPr>
                  <w:fldChar w:fldCharType="separate"/>
                </w:r>
                <w:r w:rsidRPr="00DD19E4">
                  <w:rPr>
                    <w:rFonts w:asciiTheme="majorBidi" w:hAnsiTheme="majorBidi" w:cstheme="majorBidi"/>
                    <w:noProof/>
                    <w:webHidden/>
                    <w:color w:val="000000" w:themeColor="text1"/>
                    <w:szCs w:val="24"/>
                  </w:rPr>
                  <w:t>24</w:t>
                </w:r>
                <w:r w:rsidRPr="00DD19E4">
                  <w:rPr>
                    <w:rFonts w:asciiTheme="majorBidi" w:hAnsiTheme="majorBidi" w:cstheme="majorBidi"/>
                    <w:noProof/>
                    <w:webHidden/>
                    <w:color w:val="000000" w:themeColor="text1"/>
                    <w:szCs w:val="24"/>
                  </w:rPr>
                  <w:fldChar w:fldCharType="end"/>
                </w:r>
              </w:hyperlink>
            </w:p>
            <w:p w14:paraId="4A553297" w14:textId="59C88128" w:rsidR="00DD19E4" w:rsidRPr="00DD19E4" w:rsidRDefault="00DD19E4"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b/>
                  <w:bCs/>
                  <w:noProof/>
                  <w:color w:val="000000" w:themeColor="text1"/>
                  <w:sz w:val="24"/>
                  <w:szCs w:val="24"/>
                </w:rPr>
                <w:fldChar w:fldCharType="end"/>
              </w:r>
            </w:p>
          </w:sdtContent>
        </w:sdt>
        <w:p w14:paraId="1B5B0402" w14:textId="77777777" w:rsidR="00DD19E4" w:rsidRDefault="00DD19E4" w:rsidP="00DD19E4">
          <w:pPr>
            <w:pStyle w:val="NoSpacing"/>
            <w:spacing w:line="360" w:lineRule="auto"/>
            <w:jc w:val="both"/>
            <w:rPr>
              <w:rFonts w:asciiTheme="majorBidi" w:hAnsiTheme="majorBidi" w:cstheme="majorBidi"/>
              <w:color w:val="000000" w:themeColor="text1"/>
              <w:sz w:val="24"/>
              <w:szCs w:val="24"/>
              <w:lang w:val="en-US"/>
            </w:rPr>
          </w:pPr>
        </w:p>
        <w:p w14:paraId="2C176BE2" w14:textId="77777777" w:rsidR="00DD19E4" w:rsidRDefault="00DD19E4" w:rsidP="00DD19E4">
          <w:pPr>
            <w:pStyle w:val="NoSpacing"/>
            <w:spacing w:line="360" w:lineRule="auto"/>
            <w:jc w:val="both"/>
            <w:rPr>
              <w:rFonts w:asciiTheme="majorBidi" w:hAnsiTheme="majorBidi" w:cstheme="majorBidi"/>
              <w:color w:val="000000" w:themeColor="text1"/>
              <w:sz w:val="24"/>
              <w:szCs w:val="24"/>
              <w:lang w:val="en-US"/>
            </w:rPr>
          </w:pPr>
        </w:p>
        <w:p w14:paraId="235FDF25" w14:textId="77777777" w:rsidR="00DD19E4" w:rsidRDefault="00DD19E4" w:rsidP="00DD19E4">
          <w:pPr>
            <w:pStyle w:val="NoSpacing"/>
            <w:spacing w:line="360" w:lineRule="auto"/>
            <w:jc w:val="both"/>
            <w:rPr>
              <w:rFonts w:asciiTheme="majorBidi" w:hAnsiTheme="majorBidi" w:cstheme="majorBidi"/>
              <w:color w:val="000000" w:themeColor="text1"/>
              <w:sz w:val="24"/>
              <w:szCs w:val="24"/>
              <w:lang w:val="en-US"/>
            </w:rPr>
          </w:pPr>
        </w:p>
        <w:p w14:paraId="352138F1" w14:textId="77777777" w:rsidR="00DD19E4" w:rsidRDefault="00DD19E4" w:rsidP="00DD19E4">
          <w:pPr>
            <w:pStyle w:val="NoSpacing"/>
            <w:spacing w:line="360" w:lineRule="auto"/>
            <w:jc w:val="both"/>
            <w:rPr>
              <w:rFonts w:asciiTheme="majorBidi" w:hAnsiTheme="majorBidi" w:cstheme="majorBidi"/>
              <w:color w:val="000000" w:themeColor="text1"/>
              <w:sz w:val="24"/>
              <w:szCs w:val="24"/>
              <w:lang w:val="en-US"/>
            </w:rPr>
          </w:pPr>
        </w:p>
        <w:p w14:paraId="57CA2D0A" w14:textId="77777777" w:rsidR="00DD19E4" w:rsidRDefault="00DD19E4" w:rsidP="00DD19E4">
          <w:pPr>
            <w:pStyle w:val="NoSpacing"/>
            <w:spacing w:line="360" w:lineRule="auto"/>
            <w:jc w:val="both"/>
            <w:rPr>
              <w:rFonts w:asciiTheme="majorBidi" w:hAnsiTheme="majorBidi" w:cstheme="majorBidi"/>
              <w:color w:val="000000" w:themeColor="text1"/>
              <w:sz w:val="24"/>
              <w:szCs w:val="24"/>
              <w:lang w:val="en-US"/>
            </w:rPr>
          </w:pPr>
        </w:p>
        <w:p w14:paraId="5735E376" w14:textId="77777777" w:rsidR="00DD19E4" w:rsidRDefault="00DD19E4" w:rsidP="00DD19E4">
          <w:pPr>
            <w:pStyle w:val="NoSpacing"/>
            <w:spacing w:line="360" w:lineRule="auto"/>
            <w:jc w:val="both"/>
            <w:rPr>
              <w:rFonts w:asciiTheme="majorBidi" w:hAnsiTheme="majorBidi" w:cstheme="majorBidi"/>
              <w:color w:val="000000" w:themeColor="text1"/>
              <w:sz w:val="24"/>
              <w:szCs w:val="24"/>
              <w:lang w:val="en-US"/>
            </w:rPr>
          </w:pPr>
        </w:p>
        <w:p w14:paraId="3B24EC66" w14:textId="77777777" w:rsidR="00DD19E4" w:rsidRDefault="00DD19E4" w:rsidP="00DD19E4">
          <w:pPr>
            <w:pStyle w:val="NoSpacing"/>
            <w:spacing w:line="360" w:lineRule="auto"/>
            <w:jc w:val="both"/>
            <w:rPr>
              <w:rFonts w:asciiTheme="majorBidi" w:hAnsiTheme="majorBidi" w:cstheme="majorBidi"/>
              <w:color w:val="000000" w:themeColor="text1"/>
              <w:sz w:val="24"/>
              <w:szCs w:val="24"/>
              <w:lang w:val="en-US"/>
            </w:rPr>
          </w:pPr>
        </w:p>
        <w:p w14:paraId="3BA534A8" w14:textId="77777777" w:rsidR="00DD19E4" w:rsidRDefault="00DD19E4" w:rsidP="00DD19E4">
          <w:pPr>
            <w:pStyle w:val="NoSpacing"/>
            <w:spacing w:line="360" w:lineRule="auto"/>
            <w:jc w:val="both"/>
            <w:rPr>
              <w:rFonts w:asciiTheme="majorBidi" w:hAnsiTheme="majorBidi" w:cstheme="majorBidi"/>
              <w:color w:val="000000" w:themeColor="text1"/>
              <w:sz w:val="24"/>
              <w:szCs w:val="24"/>
              <w:lang w:val="en-US"/>
            </w:rPr>
          </w:pPr>
        </w:p>
        <w:p w14:paraId="2FDB3C0F" w14:textId="77777777" w:rsidR="00DD19E4" w:rsidRDefault="00DD19E4" w:rsidP="00DD19E4">
          <w:pPr>
            <w:pStyle w:val="NoSpacing"/>
            <w:spacing w:line="360" w:lineRule="auto"/>
            <w:jc w:val="both"/>
            <w:rPr>
              <w:rFonts w:asciiTheme="majorBidi" w:hAnsiTheme="majorBidi" w:cstheme="majorBidi"/>
              <w:color w:val="000000" w:themeColor="text1"/>
              <w:sz w:val="24"/>
              <w:szCs w:val="24"/>
              <w:lang w:val="en-US"/>
            </w:rPr>
          </w:pPr>
        </w:p>
        <w:p w14:paraId="73C23E05" w14:textId="77777777" w:rsidR="00DD19E4" w:rsidRDefault="00DD19E4" w:rsidP="00DD19E4">
          <w:pPr>
            <w:pStyle w:val="NoSpacing"/>
            <w:spacing w:line="360" w:lineRule="auto"/>
            <w:jc w:val="both"/>
            <w:rPr>
              <w:rFonts w:asciiTheme="majorBidi" w:hAnsiTheme="majorBidi" w:cstheme="majorBidi"/>
              <w:color w:val="000000" w:themeColor="text1"/>
              <w:sz w:val="24"/>
              <w:szCs w:val="24"/>
              <w:lang w:val="en-US"/>
            </w:rPr>
          </w:pPr>
        </w:p>
        <w:p w14:paraId="65DE617A" w14:textId="77777777" w:rsidR="00DD19E4" w:rsidRDefault="00DD19E4" w:rsidP="00DD19E4">
          <w:pPr>
            <w:pStyle w:val="NoSpacing"/>
            <w:spacing w:line="360" w:lineRule="auto"/>
            <w:jc w:val="both"/>
            <w:rPr>
              <w:rFonts w:asciiTheme="majorBidi" w:hAnsiTheme="majorBidi" w:cstheme="majorBidi"/>
              <w:color w:val="000000" w:themeColor="text1"/>
              <w:sz w:val="24"/>
              <w:szCs w:val="24"/>
              <w:lang w:val="en-US"/>
            </w:rPr>
          </w:pPr>
        </w:p>
        <w:p w14:paraId="4E7B6BAC" w14:textId="77777777" w:rsidR="00DD19E4" w:rsidRDefault="00DD19E4" w:rsidP="00DD19E4">
          <w:pPr>
            <w:pStyle w:val="NoSpacing"/>
            <w:spacing w:line="360" w:lineRule="auto"/>
            <w:jc w:val="both"/>
            <w:rPr>
              <w:rFonts w:asciiTheme="majorBidi" w:hAnsiTheme="majorBidi" w:cstheme="majorBidi"/>
              <w:color w:val="000000" w:themeColor="text1"/>
              <w:sz w:val="24"/>
              <w:szCs w:val="24"/>
              <w:lang w:val="en-US"/>
            </w:rPr>
          </w:pPr>
        </w:p>
        <w:p w14:paraId="00FD50C9" w14:textId="77777777" w:rsidR="00DD19E4" w:rsidRDefault="00DD19E4" w:rsidP="00DD19E4">
          <w:pPr>
            <w:pStyle w:val="NoSpacing"/>
            <w:spacing w:line="360" w:lineRule="auto"/>
            <w:jc w:val="both"/>
            <w:rPr>
              <w:rFonts w:asciiTheme="majorBidi" w:hAnsiTheme="majorBidi" w:cstheme="majorBidi"/>
              <w:color w:val="000000" w:themeColor="text1"/>
              <w:sz w:val="24"/>
              <w:szCs w:val="24"/>
              <w:lang w:val="en-US"/>
            </w:rPr>
          </w:pPr>
        </w:p>
        <w:p w14:paraId="22B31508" w14:textId="77777777" w:rsidR="00DD19E4" w:rsidRDefault="00DD19E4" w:rsidP="00DD19E4">
          <w:pPr>
            <w:pStyle w:val="NoSpacing"/>
            <w:spacing w:line="360" w:lineRule="auto"/>
            <w:jc w:val="both"/>
            <w:rPr>
              <w:rFonts w:asciiTheme="majorBidi" w:hAnsiTheme="majorBidi" w:cstheme="majorBidi"/>
              <w:color w:val="000000" w:themeColor="text1"/>
              <w:sz w:val="24"/>
              <w:szCs w:val="24"/>
              <w:lang w:val="en-US"/>
            </w:rPr>
          </w:pPr>
        </w:p>
        <w:p w14:paraId="4456B8B4" w14:textId="77777777" w:rsidR="00DD19E4" w:rsidRDefault="00DD19E4" w:rsidP="00DD19E4">
          <w:pPr>
            <w:pStyle w:val="NoSpacing"/>
            <w:spacing w:line="360" w:lineRule="auto"/>
            <w:jc w:val="both"/>
            <w:rPr>
              <w:rFonts w:asciiTheme="majorBidi" w:hAnsiTheme="majorBidi" w:cstheme="majorBidi"/>
              <w:color w:val="000000" w:themeColor="text1"/>
              <w:sz w:val="24"/>
              <w:szCs w:val="24"/>
              <w:lang w:val="en-US"/>
            </w:rPr>
          </w:pPr>
        </w:p>
        <w:p w14:paraId="4D1F6E8C" w14:textId="77777777" w:rsidR="00DD19E4" w:rsidRDefault="00DD19E4" w:rsidP="00DD19E4">
          <w:pPr>
            <w:pStyle w:val="NoSpacing"/>
            <w:spacing w:line="360" w:lineRule="auto"/>
            <w:jc w:val="both"/>
            <w:rPr>
              <w:rFonts w:asciiTheme="majorBidi" w:hAnsiTheme="majorBidi" w:cstheme="majorBidi"/>
              <w:color w:val="000000" w:themeColor="text1"/>
              <w:sz w:val="24"/>
              <w:szCs w:val="24"/>
              <w:lang w:val="en-US"/>
            </w:rPr>
          </w:pPr>
        </w:p>
        <w:p w14:paraId="1D59ADBE" w14:textId="77777777" w:rsidR="00DD19E4" w:rsidRDefault="00DD19E4" w:rsidP="00DD19E4">
          <w:pPr>
            <w:pStyle w:val="NoSpacing"/>
            <w:spacing w:line="360" w:lineRule="auto"/>
            <w:jc w:val="both"/>
            <w:rPr>
              <w:rFonts w:asciiTheme="majorBidi" w:hAnsiTheme="majorBidi" w:cstheme="majorBidi"/>
              <w:color w:val="000000" w:themeColor="text1"/>
              <w:sz w:val="24"/>
              <w:szCs w:val="24"/>
              <w:lang w:val="en-US"/>
            </w:rPr>
          </w:pPr>
        </w:p>
        <w:p w14:paraId="14E32358" w14:textId="77777777" w:rsidR="00DD19E4" w:rsidRDefault="00DD19E4" w:rsidP="00DD19E4">
          <w:pPr>
            <w:pStyle w:val="NoSpacing"/>
            <w:spacing w:line="360" w:lineRule="auto"/>
            <w:jc w:val="both"/>
            <w:rPr>
              <w:rFonts w:asciiTheme="majorBidi" w:hAnsiTheme="majorBidi" w:cstheme="majorBidi"/>
              <w:color w:val="000000" w:themeColor="text1"/>
              <w:sz w:val="24"/>
              <w:szCs w:val="24"/>
              <w:lang w:val="en-US"/>
            </w:rPr>
          </w:pPr>
        </w:p>
        <w:p w14:paraId="3BA75278" w14:textId="77777777" w:rsidR="00DD19E4" w:rsidRDefault="00DD19E4" w:rsidP="00DD19E4">
          <w:pPr>
            <w:pStyle w:val="NoSpacing"/>
            <w:spacing w:line="360" w:lineRule="auto"/>
            <w:jc w:val="both"/>
            <w:rPr>
              <w:rFonts w:asciiTheme="majorBidi" w:hAnsiTheme="majorBidi" w:cstheme="majorBidi"/>
              <w:color w:val="000000" w:themeColor="text1"/>
              <w:sz w:val="24"/>
              <w:szCs w:val="24"/>
              <w:lang w:val="en-US"/>
            </w:rPr>
          </w:pPr>
        </w:p>
        <w:p w14:paraId="042722AE" w14:textId="77777777" w:rsidR="00DD19E4" w:rsidRDefault="00DD19E4" w:rsidP="00DD19E4">
          <w:pPr>
            <w:pStyle w:val="NoSpacing"/>
            <w:spacing w:line="360" w:lineRule="auto"/>
            <w:jc w:val="both"/>
            <w:rPr>
              <w:rFonts w:asciiTheme="majorBidi" w:hAnsiTheme="majorBidi" w:cstheme="majorBidi"/>
              <w:color w:val="000000" w:themeColor="text1"/>
              <w:sz w:val="24"/>
              <w:szCs w:val="24"/>
              <w:lang w:val="en-US"/>
            </w:rPr>
          </w:pPr>
        </w:p>
        <w:p w14:paraId="586829A8" w14:textId="77777777" w:rsidR="00DD19E4" w:rsidRDefault="00DD19E4" w:rsidP="00DD19E4">
          <w:pPr>
            <w:pStyle w:val="NoSpacing"/>
            <w:spacing w:line="360" w:lineRule="auto"/>
            <w:jc w:val="both"/>
            <w:rPr>
              <w:rFonts w:asciiTheme="majorBidi" w:hAnsiTheme="majorBidi" w:cstheme="majorBidi"/>
              <w:color w:val="000000" w:themeColor="text1"/>
              <w:sz w:val="24"/>
              <w:szCs w:val="24"/>
              <w:lang w:val="en-US"/>
            </w:rPr>
          </w:pPr>
        </w:p>
        <w:p w14:paraId="5F3EFBB0" w14:textId="77777777" w:rsidR="00DD19E4" w:rsidRDefault="00DD19E4" w:rsidP="00DD19E4">
          <w:pPr>
            <w:pStyle w:val="NoSpacing"/>
            <w:spacing w:line="360" w:lineRule="auto"/>
            <w:jc w:val="both"/>
            <w:rPr>
              <w:rFonts w:asciiTheme="majorBidi" w:hAnsiTheme="majorBidi" w:cstheme="majorBidi"/>
              <w:color w:val="000000" w:themeColor="text1"/>
              <w:sz w:val="24"/>
              <w:szCs w:val="24"/>
              <w:lang w:val="en-US"/>
            </w:rPr>
          </w:pPr>
        </w:p>
        <w:p w14:paraId="1136DAC1" w14:textId="77777777" w:rsidR="00DD19E4" w:rsidRDefault="00DD19E4" w:rsidP="00DD19E4">
          <w:pPr>
            <w:pStyle w:val="NoSpacing"/>
            <w:spacing w:line="360" w:lineRule="auto"/>
            <w:jc w:val="both"/>
            <w:rPr>
              <w:rFonts w:asciiTheme="majorBidi" w:hAnsiTheme="majorBidi" w:cstheme="majorBidi"/>
              <w:color w:val="000000" w:themeColor="text1"/>
              <w:sz w:val="24"/>
              <w:szCs w:val="24"/>
              <w:lang w:val="en-US"/>
            </w:rPr>
          </w:pPr>
        </w:p>
        <w:p w14:paraId="54A0204A" w14:textId="77777777" w:rsidR="00DD19E4" w:rsidRDefault="00DD19E4" w:rsidP="00DD19E4">
          <w:pPr>
            <w:pStyle w:val="NoSpacing"/>
            <w:spacing w:line="360" w:lineRule="auto"/>
            <w:jc w:val="both"/>
            <w:rPr>
              <w:rFonts w:asciiTheme="majorBidi" w:hAnsiTheme="majorBidi" w:cstheme="majorBidi"/>
              <w:color w:val="000000" w:themeColor="text1"/>
              <w:sz w:val="24"/>
              <w:szCs w:val="24"/>
              <w:lang w:val="en-US"/>
            </w:rPr>
          </w:pPr>
        </w:p>
        <w:p w14:paraId="4430A9BF" w14:textId="77777777" w:rsidR="00DD19E4" w:rsidRDefault="00DD19E4" w:rsidP="00DD19E4">
          <w:pPr>
            <w:pStyle w:val="NoSpacing"/>
            <w:spacing w:line="360" w:lineRule="auto"/>
            <w:jc w:val="both"/>
            <w:rPr>
              <w:rFonts w:asciiTheme="majorBidi" w:hAnsiTheme="majorBidi" w:cstheme="majorBidi"/>
              <w:color w:val="000000" w:themeColor="text1"/>
              <w:sz w:val="24"/>
              <w:szCs w:val="24"/>
              <w:lang w:val="en-US"/>
            </w:rPr>
          </w:pPr>
        </w:p>
        <w:p w14:paraId="40F66B17" w14:textId="77777777" w:rsidR="00DD19E4" w:rsidRDefault="00DD19E4" w:rsidP="00DD19E4">
          <w:pPr>
            <w:pStyle w:val="NoSpacing"/>
            <w:spacing w:line="360" w:lineRule="auto"/>
            <w:jc w:val="both"/>
            <w:rPr>
              <w:rFonts w:asciiTheme="majorBidi" w:hAnsiTheme="majorBidi" w:cstheme="majorBidi"/>
              <w:color w:val="000000" w:themeColor="text1"/>
              <w:sz w:val="24"/>
              <w:szCs w:val="24"/>
              <w:lang w:val="en-US"/>
            </w:rPr>
          </w:pPr>
        </w:p>
        <w:p w14:paraId="3AE797B3" w14:textId="77777777" w:rsidR="00DD19E4" w:rsidRDefault="00DD19E4" w:rsidP="00DD19E4">
          <w:pPr>
            <w:pStyle w:val="NoSpacing"/>
            <w:spacing w:line="360" w:lineRule="auto"/>
            <w:jc w:val="both"/>
            <w:rPr>
              <w:rFonts w:asciiTheme="majorBidi" w:hAnsiTheme="majorBidi" w:cstheme="majorBidi"/>
              <w:color w:val="000000" w:themeColor="text1"/>
              <w:sz w:val="24"/>
              <w:szCs w:val="24"/>
              <w:lang w:val="en-US"/>
            </w:rPr>
          </w:pPr>
        </w:p>
        <w:p w14:paraId="4818A232" w14:textId="77777777" w:rsidR="00DD19E4" w:rsidRPr="00DD19E4" w:rsidRDefault="00DD19E4" w:rsidP="00DD19E4">
          <w:pPr>
            <w:pStyle w:val="NoSpacing"/>
            <w:spacing w:line="360" w:lineRule="auto"/>
            <w:jc w:val="both"/>
            <w:rPr>
              <w:rFonts w:asciiTheme="majorBidi" w:hAnsiTheme="majorBidi" w:cstheme="majorBidi"/>
              <w:color w:val="000000" w:themeColor="text1"/>
              <w:sz w:val="24"/>
              <w:szCs w:val="24"/>
              <w:lang w:val="en-US"/>
            </w:rPr>
          </w:pPr>
        </w:p>
        <w:p w14:paraId="61131439" w14:textId="7A6B0327" w:rsidR="001B70CF" w:rsidRPr="00DD19E4" w:rsidRDefault="001B70CF" w:rsidP="00DD19E4">
          <w:pPr>
            <w:pStyle w:val="Heading1"/>
            <w:rPr>
              <w:sz w:val="24"/>
              <w:szCs w:val="24"/>
              <w:lang w:val="en-US"/>
            </w:rPr>
          </w:pPr>
          <w:bookmarkStart w:id="0" w:name="_Toc225418216"/>
          <w:r w:rsidRPr="00DD19E4">
            <w:rPr>
              <w:sz w:val="24"/>
              <w:szCs w:val="24"/>
              <w:lang w:val="en-US"/>
            </w:rPr>
            <w:lastRenderedPageBreak/>
            <w:t>Introduction</w:t>
          </w:r>
          <w:bookmarkEnd w:id="0"/>
        </w:p>
        <w:p w14:paraId="33FBB489" w14:textId="08F84929" w:rsidR="001B70CF" w:rsidRPr="00DD19E4" w:rsidRDefault="001B70CF" w:rsidP="00DD19E4">
          <w:pPr>
            <w:pStyle w:val="Heading2"/>
            <w:spacing w:line="360" w:lineRule="auto"/>
            <w:jc w:val="both"/>
            <w:rPr>
              <w:lang w:val="en-US"/>
            </w:rPr>
          </w:pPr>
          <w:bookmarkStart w:id="1" w:name="_Toc225418217"/>
          <w:r w:rsidRPr="00DD19E4">
            <w:rPr>
              <w:lang w:val="en-US"/>
            </w:rPr>
            <w:t>Company background</w:t>
          </w:r>
          <w:bookmarkEnd w:id="1"/>
        </w:p>
        <w:p w14:paraId="5A49BFD6" w14:textId="77777777" w:rsidR="001B70CF" w:rsidRPr="00DD19E4" w:rsidRDefault="001B70CF"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The strategic CFO challenge fits well in the case of Hyundai Motor Company since it is a large global car company that has a high exposure to electrification, large-scale international business, and publicly disclosed audited financial reports via its official investor relations website (Hyundai Motor Company, 2026c). As of 2025, Hyundai has reported revenue of KRW 186.3 trillion, operating profit of KRW 11.47 trillion, and profit of the year KRW 10.36 trillion, which proves its size and, again, its financial relevance to the global automotive industry (Hyundai Motor Company, 2026a; Hyundai Motor Company, 2026b).</w:t>
          </w:r>
        </w:p>
        <w:p w14:paraId="5A516D4D" w14:textId="705D3110" w:rsidR="001B70CF" w:rsidRPr="00DD19E4" w:rsidRDefault="001B70CF" w:rsidP="00DD19E4">
          <w:pPr>
            <w:pStyle w:val="Heading2"/>
            <w:spacing w:line="360" w:lineRule="auto"/>
            <w:jc w:val="both"/>
            <w:rPr>
              <w:lang w:val="en-US"/>
            </w:rPr>
          </w:pPr>
          <w:bookmarkStart w:id="2" w:name="_Toc225418218"/>
          <w:r w:rsidRPr="00DD19E4">
            <w:rPr>
              <w:lang w:val="en-US"/>
            </w:rPr>
            <w:t>Industry context</w:t>
          </w:r>
          <w:bookmarkEnd w:id="2"/>
        </w:p>
        <w:p w14:paraId="00DB06C8" w14:textId="77777777" w:rsidR="001B70CF" w:rsidRPr="00DD19E4" w:rsidRDefault="001B70CF"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The firm is in a dynamic EV space where long term growth rates have been good but competition, policy uncertainty and pressure on costs are accelerating. The International Energy Agency estimates that in 2025, the global sale of electric cars will be over 20 million cars and occupy over a quarter of the entire world car sales; however, it also notes that policy support, regional spreads, and pricing are significant factors in determining profitability performance among manufacturers (IEA, 2025a; IEA, 2025b). This is that the dilemma that faces the financial management of Hyundai is not only an issue of expansion, but an issue of sustainability of margins, liquidity, and discipline of capital and still invest in future mobility capabilities (Hyundai Motor Company, 2026b; IEA, 2025a).</w:t>
          </w:r>
        </w:p>
        <w:p w14:paraId="6D9FD808" w14:textId="4E8711EF" w:rsidR="001B70CF" w:rsidRPr="00DD19E4" w:rsidRDefault="001B70CF" w:rsidP="00DD19E4">
          <w:pPr>
            <w:pStyle w:val="Heading3"/>
            <w:spacing w:line="360" w:lineRule="auto"/>
            <w:jc w:val="both"/>
            <w:rPr>
              <w:lang w:val="en-US"/>
            </w:rPr>
          </w:pPr>
          <w:bookmarkStart w:id="3" w:name="_Toc225418219"/>
          <w:r w:rsidRPr="00DD19E4">
            <w:rPr>
              <w:lang w:val="en-US"/>
            </w:rPr>
            <w:t>Purpose and outline of the report.</w:t>
          </w:r>
          <w:bookmarkEnd w:id="3"/>
        </w:p>
        <w:p w14:paraId="460C622B" w14:textId="654BF005" w:rsidR="001B70CF" w:rsidRPr="00DD19E4" w:rsidRDefault="001B70CF"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 xml:space="preserve">This report analyzes the 5 years financial performance of Hyundai, the working capital management of Hyundai, suggests a proposed strategic financial restructuring plan, and evaluates three investment projects proposed by Hyundai using the common capital budgeting methods. This report states that Hyundai will keep being profitable and financially viable, yet its most significant weakness is that cash conversion will worsen and that capital efficiency will weaken over the later years of the period </w:t>
          </w:r>
          <w:proofErr w:type="gramStart"/>
          <w:r w:rsidRPr="00DD19E4">
            <w:rPr>
              <w:rFonts w:asciiTheme="majorBidi" w:hAnsiTheme="majorBidi" w:cstheme="majorBidi"/>
              <w:color w:val="000000" w:themeColor="text1"/>
              <w:sz w:val="24"/>
              <w:szCs w:val="24"/>
              <w:lang w:val="en-US"/>
            </w:rPr>
            <w:t>( Hyundai</w:t>
          </w:r>
          <w:proofErr w:type="gramEnd"/>
          <w:r w:rsidRPr="00DD19E4">
            <w:rPr>
              <w:rFonts w:asciiTheme="majorBidi" w:hAnsiTheme="majorBidi" w:cstheme="majorBidi"/>
              <w:color w:val="000000" w:themeColor="text1"/>
              <w:sz w:val="24"/>
              <w:szCs w:val="24"/>
              <w:lang w:val="en-US"/>
            </w:rPr>
            <w:t xml:space="preserve"> Motor Company, 2026a; J.P. Morgan, 2024). Key tables and figures have been incorporated in the main body where they assist with interpretation with the specific calculations and long ratio calculations being in Appendix</w:t>
          </w:r>
          <w:r w:rsidR="00614115" w:rsidRPr="00DD19E4">
            <w:rPr>
              <w:rFonts w:asciiTheme="majorBidi" w:hAnsiTheme="majorBidi" w:cstheme="majorBidi"/>
              <w:color w:val="000000" w:themeColor="text1"/>
              <w:sz w:val="24"/>
              <w:szCs w:val="24"/>
              <w:lang w:val="en-US"/>
            </w:rPr>
            <w:t>.</w:t>
          </w:r>
        </w:p>
        <w:p w14:paraId="641EF4AB" w14:textId="2D43D38C" w:rsidR="001B70CF" w:rsidRPr="00DD19E4" w:rsidRDefault="001B70CF" w:rsidP="00DD19E4">
          <w:pPr>
            <w:pStyle w:val="Heading1"/>
            <w:rPr>
              <w:sz w:val="24"/>
              <w:szCs w:val="24"/>
              <w:lang w:val="en-US"/>
            </w:rPr>
          </w:pPr>
          <w:bookmarkStart w:id="4" w:name="_Toc225418220"/>
          <w:r w:rsidRPr="00DD19E4">
            <w:rPr>
              <w:sz w:val="24"/>
              <w:szCs w:val="24"/>
              <w:lang w:val="en-US"/>
            </w:rPr>
            <w:t>Financial Health Check</w:t>
          </w:r>
          <w:bookmarkEnd w:id="4"/>
        </w:p>
        <w:p w14:paraId="129D374A" w14:textId="32F0AD6D" w:rsidR="001B70CF" w:rsidRPr="00DD19E4" w:rsidRDefault="001B70CF" w:rsidP="00DD19E4">
          <w:pPr>
            <w:pStyle w:val="Heading2"/>
            <w:spacing w:line="360" w:lineRule="auto"/>
            <w:jc w:val="both"/>
            <w:rPr>
              <w:lang w:val="en-US"/>
            </w:rPr>
          </w:pPr>
          <w:bookmarkStart w:id="5" w:name="_Toc225418221"/>
          <w:r w:rsidRPr="00DD19E4">
            <w:rPr>
              <w:lang w:val="en-US"/>
            </w:rPr>
            <w:lastRenderedPageBreak/>
            <w:t xml:space="preserve">Summary </w:t>
          </w:r>
          <w:proofErr w:type="gramStart"/>
          <w:r w:rsidRPr="00DD19E4">
            <w:rPr>
              <w:lang w:val="en-US"/>
            </w:rPr>
            <w:t>5 year</w:t>
          </w:r>
          <w:proofErr w:type="gramEnd"/>
          <w:r w:rsidRPr="00DD19E4">
            <w:rPr>
              <w:lang w:val="en-US"/>
            </w:rPr>
            <w:t xml:space="preserve"> financial performance.</w:t>
          </w:r>
          <w:bookmarkEnd w:id="5"/>
        </w:p>
        <w:p w14:paraId="345ECC54" w14:textId="4C2B30C8" w:rsidR="001B70CF" w:rsidRPr="00DD19E4" w:rsidRDefault="001B70CF" w:rsidP="00DD19E4">
          <w:pPr>
            <w:pStyle w:val="Heading3"/>
            <w:spacing w:line="360" w:lineRule="auto"/>
            <w:jc w:val="both"/>
            <w:rPr>
              <w:lang w:val="en-US"/>
            </w:rPr>
          </w:pPr>
          <w:bookmarkStart w:id="6" w:name="_Toc225418222"/>
          <w:r w:rsidRPr="00DD19E4">
            <w:rPr>
              <w:lang w:val="en-US"/>
            </w:rPr>
            <w:t>Revenue, profit and asset growth</w:t>
          </w:r>
          <w:bookmarkEnd w:id="6"/>
        </w:p>
        <w:p w14:paraId="33D18011" w14:textId="77777777" w:rsidR="001B70CF" w:rsidRPr="00DD19E4" w:rsidRDefault="001B70CF"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The five years of financial reports of Hyundai indicate significant expansion in size. The growth in the revenues is KRW 117.6 trillion in 2021 and KRW 186.3 trillion in 2025, and the total assets grew to KRW 233.9 trillion and KRW 368.8 trillion respectively (Hyundai Motor Company, 2022; Hyundai Motor Company, 2026a). Table 1 reveals that gross profit, operating profit, and profit for the year also had a strong increase up to 2024, but operating profit, as well as profit for the year, were more in 2025 despite the growth of revenue. It means that the commercial growth of Hyundai was stable, and the profit quality deteriorated during the second part of the period (Hyundai Motor Company, 2026a; Hyundai Motor Company, 2026b).</w:t>
          </w:r>
        </w:p>
        <w:p w14:paraId="072AE5F2" w14:textId="2FC45776" w:rsidR="001B70CF" w:rsidRPr="00DD19E4" w:rsidRDefault="001B70CF" w:rsidP="00DD19E4">
          <w:pPr>
            <w:pStyle w:val="Heading3"/>
            <w:spacing w:line="360" w:lineRule="auto"/>
            <w:jc w:val="both"/>
            <w:rPr>
              <w:lang w:val="en-US"/>
            </w:rPr>
          </w:pPr>
          <w:bookmarkStart w:id="7" w:name="_Toc225418223"/>
          <w:r w:rsidRPr="00DD19E4">
            <w:rPr>
              <w:lang w:val="en-US"/>
            </w:rPr>
            <w:t>Balance sheet development</w:t>
          </w:r>
          <w:bookmarkEnd w:id="7"/>
        </w:p>
        <w:p w14:paraId="13C41942" w14:textId="77777777" w:rsidR="001B70CF" w:rsidRPr="00DD19E4" w:rsidRDefault="001B70CF"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Financial position is also characterized by obvious growth. The total equity increased to KRW 127.6 trillion in 2025 compared to KRW 82.6 trillion in 2021, which means that Hyundai reinforced its base and increased its operations (Hyundai Motor Company, 2022; Hyundai Motor Company, 2026a). Nevertheless, liabilities also got materially higher and the increasing balance sheet put more emphasis on cash production, working capital discipline and capital productivity. The high rates of expansion of assets can assist in strategic placement in large manufacturing groups, yet they may lower the efficiency in a scenario in which returns cannot match the velocity of the capital utilized (Hyundai Motor Company, 2026a; Bui, Nguyen and Pham, 2023).</w:t>
          </w:r>
        </w:p>
        <w:p w14:paraId="4535FF34" w14:textId="77777777" w:rsidR="00614115" w:rsidRPr="00DD19E4" w:rsidRDefault="00614115" w:rsidP="00DD19E4">
          <w:pPr>
            <w:pStyle w:val="NoSpacing"/>
            <w:spacing w:line="360" w:lineRule="auto"/>
            <w:jc w:val="both"/>
            <w:rPr>
              <w:rFonts w:asciiTheme="majorBidi" w:hAnsiTheme="majorBidi" w:cstheme="majorBidi"/>
              <w:b/>
              <w:bCs/>
              <w:color w:val="000000" w:themeColor="text1"/>
              <w:sz w:val="24"/>
              <w:szCs w:val="24"/>
            </w:rPr>
          </w:pPr>
          <w:r w:rsidRPr="00DD19E4">
            <w:rPr>
              <w:rFonts w:asciiTheme="majorBidi" w:hAnsiTheme="majorBidi" w:cstheme="majorBidi"/>
              <w:b/>
              <w:bCs/>
              <w:color w:val="000000" w:themeColor="text1"/>
              <w:sz w:val="24"/>
              <w:szCs w:val="24"/>
            </w:rPr>
            <w:t>Table 1. Hyundai Motor Company: Summary financial performance, 2021–2025</w:t>
          </w:r>
        </w:p>
        <w:p w14:paraId="438C3D04" w14:textId="77777777" w:rsidR="00614115" w:rsidRPr="00DD19E4" w:rsidRDefault="00614115" w:rsidP="00DD19E4">
          <w:pPr>
            <w:pStyle w:val="NormalWeb"/>
            <w:spacing w:line="360" w:lineRule="auto"/>
            <w:jc w:val="both"/>
            <w:rPr>
              <w:rFonts w:asciiTheme="majorBidi" w:hAnsiTheme="majorBidi" w:cstheme="majorBidi"/>
              <w:color w:val="000000" w:themeColor="text1"/>
            </w:rPr>
          </w:pPr>
          <w:r w:rsidRPr="00DD19E4">
            <w:rPr>
              <w:rStyle w:val="Strong"/>
              <w:rFonts w:asciiTheme="majorBidi" w:eastAsiaTheme="majorEastAsia" w:hAnsiTheme="majorBidi" w:cstheme="majorBidi"/>
              <w:color w:val="000000" w:themeColor="text1"/>
            </w:rPr>
            <w:t>Source:</w:t>
          </w:r>
          <w:r w:rsidRPr="00DD19E4">
            <w:rPr>
              <w:rFonts w:asciiTheme="majorBidi" w:hAnsiTheme="majorBidi" w:cstheme="majorBidi"/>
              <w:color w:val="000000" w:themeColor="text1"/>
            </w:rPr>
            <w:t xml:space="preserve"> Hyundai Motor Company annual consolidated statements (2022; 2023; 2024; 2026a).</w:t>
          </w:r>
        </w:p>
        <w:tbl>
          <w:tblPr>
            <w:tblStyle w:val="ListTable3-Accent1"/>
            <w:tblW w:w="0" w:type="auto"/>
            <w:tblLook w:val="04A0" w:firstRow="1" w:lastRow="0" w:firstColumn="1" w:lastColumn="0" w:noHBand="0" w:noVBand="1"/>
          </w:tblPr>
          <w:tblGrid>
            <w:gridCol w:w="1401"/>
            <w:gridCol w:w="1523"/>
            <w:gridCol w:w="1523"/>
            <w:gridCol w:w="1523"/>
            <w:gridCol w:w="1523"/>
            <w:gridCol w:w="1523"/>
          </w:tblGrid>
          <w:tr w:rsidR="00DD19E4" w:rsidRPr="00DD19E4" w14:paraId="4FC4292D" w14:textId="77777777" w:rsidTr="0061411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60D9519" w14:textId="77777777" w:rsidR="00614115" w:rsidRPr="00DD19E4" w:rsidRDefault="00614115" w:rsidP="00DD19E4">
                <w:pPr>
                  <w:spacing w:line="360" w:lineRule="auto"/>
                  <w:ind w:left="360" w:firstLine="0"/>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Item (KRW million)</w:t>
                </w:r>
              </w:p>
            </w:tc>
            <w:tc>
              <w:tcPr>
                <w:tcW w:w="0" w:type="auto"/>
                <w:hideMark/>
              </w:tcPr>
              <w:p w14:paraId="021DC756" w14:textId="77777777" w:rsidR="00614115" w:rsidRPr="00DD19E4" w:rsidRDefault="00614115" w:rsidP="00DD19E4">
                <w:pPr>
                  <w:spacing w:line="360" w:lineRule="auto"/>
                  <w:ind w:left="360" w:firstLine="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2021</w:t>
                </w:r>
              </w:p>
            </w:tc>
            <w:tc>
              <w:tcPr>
                <w:tcW w:w="0" w:type="auto"/>
                <w:hideMark/>
              </w:tcPr>
              <w:p w14:paraId="4B74ED42" w14:textId="77777777" w:rsidR="00614115" w:rsidRPr="00DD19E4" w:rsidRDefault="00614115" w:rsidP="00DD19E4">
                <w:pPr>
                  <w:spacing w:line="360" w:lineRule="auto"/>
                  <w:ind w:left="360" w:firstLine="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2022</w:t>
                </w:r>
              </w:p>
            </w:tc>
            <w:tc>
              <w:tcPr>
                <w:tcW w:w="0" w:type="auto"/>
                <w:hideMark/>
              </w:tcPr>
              <w:p w14:paraId="5FBECD9A" w14:textId="77777777" w:rsidR="00614115" w:rsidRPr="00DD19E4" w:rsidRDefault="00614115" w:rsidP="00DD19E4">
                <w:pPr>
                  <w:spacing w:line="360" w:lineRule="auto"/>
                  <w:ind w:left="360" w:firstLine="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2023</w:t>
                </w:r>
              </w:p>
            </w:tc>
            <w:tc>
              <w:tcPr>
                <w:tcW w:w="0" w:type="auto"/>
                <w:hideMark/>
              </w:tcPr>
              <w:p w14:paraId="35E26882" w14:textId="77777777" w:rsidR="00614115" w:rsidRPr="00DD19E4" w:rsidRDefault="00614115" w:rsidP="00DD19E4">
                <w:pPr>
                  <w:spacing w:line="360" w:lineRule="auto"/>
                  <w:ind w:left="360" w:firstLine="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2024</w:t>
                </w:r>
              </w:p>
            </w:tc>
            <w:tc>
              <w:tcPr>
                <w:tcW w:w="0" w:type="auto"/>
                <w:hideMark/>
              </w:tcPr>
              <w:p w14:paraId="49D01BB7" w14:textId="77777777" w:rsidR="00614115" w:rsidRPr="00DD19E4" w:rsidRDefault="00614115" w:rsidP="00DD19E4">
                <w:pPr>
                  <w:spacing w:line="360" w:lineRule="auto"/>
                  <w:ind w:left="360" w:firstLine="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2025</w:t>
                </w:r>
              </w:p>
            </w:tc>
          </w:tr>
          <w:tr w:rsidR="00DD19E4" w:rsidRPr="00DD19E4" w14:paraId="65D43BC1" w14:textId="77777777" w:rsidTr="006141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6C7A31" w14:textId="77777777" w:rsidR="00614115" w:rsidRPr="00DD19E4" w:rsidRDefault="00614115" w:rsidP="00DD19E4">
                <w:pPr>
                  <w:spacing w:line="360" w:lineRule="auto"/>
                  <w:ind w:left="360" w:firstLine="0"/>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Revenue</w:t>
                </w:r>
              </w:p>
            </w:tc>
            <w:tc>
              <w:tcPr>
                <w:tcW w:w="0" w:type="auto"/>
                <w:hideMark/>
              </w:tcPr>
              <w:p w14:paraId="63987148" w14:textId="77777777" w:rsidR="00614115" w:rsidRPr="00DD19E4" w:rsidRDefault="00614115" w:rsidP="00DD19E4">
                <w:pPr>
                  <w:spacing w:line="360" w:lineRule="auto"/>
                  <w:ind w:left="360" w:firstLine="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117,610,626</w:t>
                </w:r>
              </w:p>
            </w:tc>
            <w:tc>
              <w:tcPr>
                <w:tcW w:w="0" w:type="auto"/>
                <w:hideMark/>
              </w:tcPr>
              <w:p w14:paraId="6A3EBBEF" w14:textId="77777777" w:rsidR="00614115" w:rsidRPr="00DD19E4" w:rsidRDefault="00614115" w:rsidP="00DD19E4">
                <w:pPr>
                  <w:spacing w:line="360" w:lineRule="auto"/>
                  <w:ind w:left="360" w:firstLine="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142,151,469</w:t>
                </w:r>
              </w:p>
            </w:tc>
            <w:tc>
              <w:tcPr>
                <w:tcW w:w="0" w:type="auto"/>
                <w:hideMark/>
              </w:tcPr>
              <w:p w14:paraId="03BCA56E" w14:textId="77777777" w:rsidR="00614115" w:rsidRPr="00DD19E4" w:rsidRDefault="00614115" w:rsidP="00DD19E4">
                <w:pPr>
                  <w:spacing w:line="360" w:lineRule="auto"/>
                  <w:ind w:left="360" w:firstLine="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162,663,579</w:t>
                </w:r>
              </w:p>
            </w:tc>
            <w:tc>
              <w:tcPr>
                <w:tcW w:w="0" w:type="auto"/>
                <w:hideMark/>
              </w:tcPr>
              <w:p w14:paraId="77232C1F" w14:textId="77777777" w:rsidR="00614115" w:rsidRPr="00DD19E4" w:rsidRDefault="00614115" w:rsidP="00DD19E4">
                <w:pPr>
                  <w:spacing w:line="360" w:lineRule="auto"/>
                  <w:ind w:left="360" w:firstLine="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175,231,153</w:t>
                </w:r>
              </w:p>
            </w:tc>
            <w:tc>
              <w:tcPr>
                <w:tcW w:w="0" w:type="auto"/>
                <w:hideMark/>
              </w:tcPr>
              <w:p w14:paraId="1B60A630" w14:textId="77777777" w:rsidR="00614115" w:rsidRPr="00DD19E4" w:rsidRDefault="00614115" w:rsidP="00DD19E4">
                <w:pPr>
                  <w:spacing w:line="360" w:lineRule="auto"/>
                  <w:ind w:left="360" w:firstLine="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186,254,472</w:t>
                </w:r>
              </w:p>
            </w:tc>
          </w:tr>
          <w:tr w:rsidR="00DD19E4" w:rsidRPr="00DD19E4" w14:paraId="38484587" w14:textId="77777777" w:rsidTr="00614115">
            <w:tc>
              <w:tcPr>
                <w:cnfStyle w:val="001000000000" w:firstRow="0" w:lastRow="0" w:firstColumn="1" w:lastColumn="0" w:oddVBand="0" w:evenVBand="0" w:oddHBand="0" w:evenHBand="0" w:firstRowFirstColumn="0" w:firstRowLastColumn="0" w:lastRowFirstColumn="0" w:lastRowLastColumn="0"/>
                <w:tcW w:w="0" w:type="auto"/>
                <w:hideMark/>
              </w:tcPr>
              <w:p w14:paraId="1A053D6C" w14:textId="77777777" w:rsidR="00614115" w:rsidRPr="00DD19E4" w:rsidRDefault="00614115" w:rsidP="00DD19E4">
                <w:pPr>
                  <w:spacing w:line="360" w:lineRule="auto"/>
                  <w:ind w:left="360" w:firstLine="0"/>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Gross profit</w:t>
                </w:r>
              </w:p>
            </w:tc>
            <w:tc>
              <w:tcPr>
                <w:tcW w:w="0" w:type="auto"/>
                <w:hideMark/>
              </w:tcPr>
              <w:p w14:paraId="561217B3" w14:textId="77777777" w:rsidR="00614115" w:rsidRPr="00DD19E4" w:rsidRDefault="00614115" w:rsidP="00DD19E4">
                <w:pPr>
                  <w:spacing w:line="360" w:lineRule="auto"/>
                  <w:ind w:left="360" w:firstLine="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21,930,495</w:t>
                </w:r>
              </w:p>
            </w:tc>
            <w:tc>
              <w:tcPr>
                <w:tcW w:w="0" w:type="auto"/>
                <w:hideMark/>
              </w:tcPr>
              <w:p w14:paraId="0F24021A" w14:textId="77777777" w:rsidR="00614115" w:rsidRPr="00DD19E4" w:rsidRDefault="00614115" w:rsidP="00DD19E4">
                <w:pPr>
                  <w:spacing w:line="360" w:lineRule="auto"/>
                  <w:ind w:left="360" w:firstLine="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28,271,900</w:t>
                </w:r>
              </w:p>
            </w:tc>
            <w:tc>
              <w:tcPr>
                <w:tcW w:w="0" w:type="auto"/>
                <w:hideMark/>
              </w:tcPr>
              <w:p w14:paraId="73714B47" w14:textId="77777777" w:rsidR="00614115" w:rsidRPr="00DD19E4" w:rsidRDefault="00614115" w:rsidP="00DD19E4">
                <w:pPr>
                  <w:spacing w:line="360" w:lineRule="auto"/>
                  <w:ind w:left="360" w:firstLine="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33,484,396</w:t>
                </w:r>
              </w:p>
            </w:tc>
            <w:tc>
              <w:tcPr>
                <w:tcW w:w="0" w:type="auto"/>
                <w:hideMark/>
              </w:tcPr>
              <w:p w14:paraId="5C61C699" w14:textId="77777777" w:rsidR="00614115" w:rsidRPr="00DD19E4" w:rsidRDefault="00614115" w:rsidP="00DD19E4">
                <w:pPr>
                  <w:spacing w:line="360" w:lineRule="auto"/>
                  <w:ind w:left="360" w:firstLine="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35,749,207</w:t>
                </w:r>
              </w:p>
            </w:tc>
            <w:tc>
              <w:tcPr>
                <w:tcW w:w="0" w:type="auto"/>
                <w:hideMark/>
              </w:tcPr>
              <w:p w14:paraId="2E0CB353" w14:textId="77777777" w:rsidR="00614115" w:rsidRPr="00DD19E4" w:rsidRDefault="00614115" w:rsidP="00DD19E4">
                <w:pPr>
                  <w:spacing w:line="360" w:lineRule="auto"/>
                  <w:ind w:left="360" w:firstLine="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34,216,836</w:t>
                </w:r>
              </w:p>
            </w:tc>
          </w:tr>
          <w:tr w:rsidR="00DD19E4" w:rsidRPr="00DD19E4" w14:paraId="197EDB02" w14:textId="77777777" w:rsidTr="006141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A025BB" w14:textId="77777777" w:rsidR="00614115" w:rsidRPr="00DD19E4" w:rsidRDefault="00614115" w:rsidP="00DD19E4">
                <w:pPr>
                  <w:spacing w:line="360" w:lineRule="auto"/>
                  <w:ind w:left="360" w:firstLine="0"/>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lastRenderedPageBreak/>
                  <w:t>Operating profit</w:t>
                </w:r>
              </w:p>
            </w:tc>
            <w:tc>
              <w:tcPr>
                <w:tcW w:w="0" w:type="auto"/>
                <w:hideMark/>
              </w:tcPr>
              <w:p w14:paraId="65D46108" w14:textId="77777777" w:rsidR="00614115" w:rsidRPr="00DD19E4" w:rsidRDefault="00614115" w:rsidP="00DD19E4">
                <w:pPr>
                  <w:spacing w:line="360" w:lineRule="auto"/>
                  <w:ind w:left="360" w:firstLine="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6,678,949</w:t>
                </w:r>
              </w:p>
            </w:tc>
            <w:tc>
              <w:tcPr>
                <w:tcW w:w="0" w:type="auto"/>
                <w:hideMark/>
              </w:tcPr>
              <w:p w14:paraId="1F9B518A" w14:textId="77777777" w:rsidR="00614115" w:rsidRPr="00DD19E4" w:rsidRDefault="00614115" w:rsidP="00DD19E4">
                <w:pPr>
                  <w:spacing w:line="360" w:lineRule="auto"/>
                  <w:ind w:left="360" w:firstLine="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9,824,928</w:t>
                </w:r>
              </w:p>
            </w:tc>
            <w:tc>
              <w:tcPr>
                <w:tcW w:w="0" w:type="auto"/>
                <w:hideMark/>
              </w:tcPr>
              <w:p w14:paraId="2493E89C" w14:textId="77777777" w:rsidR="00614115" w:rsidRPr="00DD19E4" w:rsidRDefault="00614115" w:rsidP="00DD19E4">
                <w:pPr>
                  <w:spacing w:line="360" w:lineRule="auto"/>
                  <w:ind w:left="360" w:firstLine="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15,126,901</w:t>
                </w:r>
              </w:p>
            </w:tc>
            <w:tc>
              <w:tcPr>
                <w:tcW w:w="0" w:type="auto"/>
                <w:hideMark/>
              </w:tcPr>
              <w:p w14:paraId="594F7B77" w14:textId="77777777" w:rsidR="00614115" w:rsidRPr="00DD19E4" w:rsidRDefault="00614115" w:rsidP="00DD19E4">
                <w:pPr>
                  <w:spacing w:line="360" w:lineRule="auto"/>
                  <w:ind w:left="360" w:firstLine="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14,239,592</w:t>
                </w:r>
              </w:p>
            </w:tc>
            <w:tc>
              <w:tcPr>
                <w:tcW w:w="0" w:type="auto"/>
                <w:hideMark/>
              </w:tcPr>
              <w:p w14:paraId="5940796B" w14:textId="77777777" w:rsidR="00614115" w:rsidRPr="00DD19E4" w:rsidRDefault="00614115" w:rsidP="00DD19E4">
                <w:pPr>
                  <w:spacing w:line="360" w:lineRule="auto"/>
                  <w:ind w:left="360" w:firstLine="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11,467,851</w:t>
                </w:r>
              </w:p>
            </w:tc>
          </w:tr>
          <w:tr w:rsidR="00DD19E4" w:rsidRPr="00DD19E4" w14:paraId="7D9AC1F3" w14:textId="77777777" w:rsidTr="00614115">
            <w:tc>
              <w:tcPr>
                <w:cnfStyle w:val="001000000000" w:firstRow="0" w:lastRow="0" w:firstColumn="1" w:lastColumn="0" w:oddVBand="0" w:evenVBand="0" w:oddHBand="0" w:evenHBand="0" w:firstRowFirstColumn="0" w:firstRowLastColumn="0" w:lastRowFirstColumn="0" w:lastRowLastColumn="0"/>
                <w:tcW w:w="0" w:type="auto"/>
                <w:hideMark/>
              </w:tcPr>
              <w:p w14:paraId="32A4AD1A" w14:textId="77777777" w:rsidR="00614115" w:rsidRPr="00DD19E4" w:rsidRDefault="00614115" w:rsidP="00DD19E4">
                <w:pPr>
                  <w:spacing w:line="360" w:lineRule="auto"/>
                  <w:ind w:left="360" w:firstLine="0"/>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Profit for the year</w:t>
                </w:r>
              </w:p>
            </w:tc>
            <w:tc>
              <w:tcPr>
                <w:tcW w:w="0" w:type="auto"/>
                <w:hideMark/>
              </w:tcPr>
              <w:p w14:paraId="72917BF5" w14:textId="77777777" w:rsidR="00614115" w:rsidRPr="00DD19E4" w:rsidRDefault="00614115" w:rsidP="00DD19E4">
                <w:pPr>
                  <w:spacing w:line="360" w:lineRule="auto"/>
                  <w:ind w:left="360" w:firstLine="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5,693,077</w:t>
                </w:r>
              </w:p>
            </w:tc>
            <w:tc>
              <w:tcPr>
                <w:tcW w:w="0" w:type="auto"/>
                <w:hideMark/>
              </w:tcPr>
              <w:p w14:paraId="524D6B13" w14:textId="77777777" w:rsidR="00614115" w:rsidRPr="00DD19E4" w:rsidRDefault="00614115" w:rsidP="00DD19E4">
                <w:pPr>
                  <w:spacing w:line="360" w:lineRule="auto"/>
                  <w:ind w:left="360" w:firstLine="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7,983,614</w:t>
                </w:r>
              </w:p>
            </w:tc>
            <w:tc>
              <w:tcPr>
                <w:tcW w:w="0" w:type="auto"/>
                <w:hideMark/>
              </w:tcPr>
              <w:p w14:paraId="7F11A884" w14:textId="77777777" w:rsidR="00614115" w:rsidRPr="00DD19E4" w:rsidRDefault="00614115" w:rsidP="00DD19E4">
                <w:pPr>
                  <w:spacing w:line="360" w:lineRule="auto"/>
                  <w:ind w:left="360" w:firstLine="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12,272,301</w:t>
                </w:r>
              </w:p>
            </w:tc>
            <w:tc>
              <w:tcPr>
                <w:tcW w:w="0" w:type="auto"/>
                <w:hideMark/>
              </w:tcPr>
              <w:p w14:paraId="637AD061" w14:textId="77777777" w:rsidR="00614115" w:rsidRPr="00DD19E4" w:rsidRDefault="00614115" w:rsidP="00DD19E4">
                <w:pPr>
                  <w:spacing w:line="360" w:lineRule="auto"/>
                  <w:ind w:left="360" w:firstLine="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13,229,908</w:t>
                </w:r>
              </w:p>
            </w:tc>
            <w:tc>
              <w:tcPr>
                <w:tcW w:w="0" w:type="auto"/>
                <w:hideMark/>
              </w:tcPr>
              <w:p w14:paraId="7998FFD0" w14:textId="77777777" w:rsidR="00614115" w:rsidRPr="00DD19E4" w:rsidRDefault="00614115" w:rsidP="00DD19E4">
                <w:pPr>
                  <w:spacing w:line="360" w:lineRule="auto"/>
                  <w:ind w:left="360" w:firstLine="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10,364,775</w:t>
                </w:r>
              </w:p>
            </w:tc>
          </w:tr>
          <w:tr w:rsidR="00DD19E4" w:rsidRPr="00DD19E4" w14:paraId="585F608A" w14:textId="77777777" w:rsidTr="006141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0F7CFE" w14:textId="77777777" w:rsidR="00614115" w:rsidRPr="00DD19E4" w:rsidRDefault="00614115" w:rsidP="00DD19E4">
                <w:pPr>
                  <w:spacing w:line="360" w:lineRule="auto"/>
                  <w:ind w:left="360" w:firstLine="0"/>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Total assets</w:t>
                </w:r>
              </w:p>
            </w:tc>
            <w:tc>
              <w:tcPr>
                <w:tcW w:w="0" w:type="auto"/>
                <w:hideMark/>
              </w:tcPr>
              <w:p w14:paraId="2E3ADD8A" w14:textId="77777777" w:rsidR="00614115" w:rsidRPr="00DD19E4" w:rsidRDefault="00614115" w:rsidP="00DD19E4">
                <w:pPr>
                  <w:spacing w:line="360" w:lineRule="auto"/>
                  <w:ind w:left="360" w:firstLine="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233,946,415</w:t>
                </w:r>
              </w:p>
            </w:tc>
            <w:tc>
              <w:tcPr>
                <w:tcW w:w="0" w:type="auto"/>
                <w:hideMark/>
              </w:tcPr>
              <w:p w14:paraId="2351B2A1" w14:textId="77777777" w:rsidR="00614115" w:rsidRPr="00DD19E4" w:rsidRDefault="00614115" w:rsidP="00DD19E4">
                <w:pPr>
                  <w:spacing w:line="360" w:lineRule="auto"/>
                  <w:ind w:left="360" w:firstLine="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255,742,462</w:t>
                </w:r>
              </w:p>
            </w:tc>
            <w:tc>
              <w:tcPr>
                <w:tcW w:w="0" w:type="auto"/>
                <w:hideMark/>
              </w:tcPr>
              <w:p w14:paraId="103E8682" w14:textId="77777777" w:rsidR="00614115" w:rsidRPr="00DD19E4" w:rsidRDefault="00614115" w:rsidP="00DD19E4">
                <w:pPr>
                  <w:spacing w:line="360" w:lineRule="auto"/>
                  <w:ind w:left="360" w:firstLine="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282,463,355</w:t>
                </w:r>
              </w:p>
            </w:tc>
            <w:tc>
              <w:tcPr>
                <w:tcW w:w="0" w:type="auto"/>
                <w:hideMark/>
              </w:tcPr>
              <w:p w14:paraId="49BAEFA9" w14:textId="77777777" w:rsidR="00614115" w:rsidRPr="00DD19E4" w:rsidRDefault="00614115" w:rsidP="00DD19E4">
                <w:pPr>
                  <w:spacing w:line="360" w:lineRule="auto"/>
                  <w:ind w:left="360" w:firstLine="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339,798,429</w:t>
                </w:r>
              </w:p>
            </w:tc>
            <w:tc>
              <w:tcPr>
                <w:tcW w:w="0" w:type="auto"/>
                <w:hideMark/>
              </w:tcPr>
              <w:p w14:paraId="2388F658" w14:textId="77777777" w:rsidR="00614115" w:rsidRPr="00DD19E4" w:rsidRDefault="00614115" w:rsidP="00DD19E4">
                <w:pPr>
                  <w:spacing w:line="360" w:lineRule="auto"/>
                  <w:ind w:left="360" w:firstLine="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368,844,849</w:t>
                </w:r>
              </w:p>
            </w:tc>
          </w:tr>
          <w:tr w:rsidR="00DD19E4" w:rsidRPr="00DD19E4" w14:paraId="285EECCB" w14:textId="77777777" w:rsidTr="00614115">
            <w:tc>
              <w:tcPr>
                <w:cnfStyle w:val="001000000000" w:firstRow="0" w:lastRow="0" w:firstColumn="1" w:lastColumn="0" w:oddVBand="0" w:evenVBand="0" w:oddHBand="0" w:evenHBand="0" w:firstRowFirstColumn="0" w:firstRowLastColumn="0" w:lastRowFirstColumn="0" w:lastRowLastColumn="0"/>
                <w:tcW w:w="0" w:type="auto"/>
                <w:hideMark/>
              </w:tcPr>
              <w:p w14:paraId="5E076E6A" w14:textId="77777777" w:rsidR="00614115" w:rsidRPr="00DD19E4" w:rsidRDefault="00614115" w:rsidP="00DD19E4">
                <w:pPr>
                  <w:spacing w:line="360" w:lineRule="auto"/>
                  <w:ind w:left="360" w:firstLine="0"/>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Total equity</w:t>
                </w:r>
              </w:p>
            </w:tc>
            <w:tc>
              <w:tcPr>
                <w:tcW w:w="0" w:type="auto"/>
                <w:hideMark/>
              </w:tcPr>
              <w:p w14:paraId="5E23C201" w14:textId="77777777" w:rsidR="00614115" w:rsidRPr="00DD19E4" w:rsidRDefault="00614115" w:rsidP="00DD19E4">
                <w:pPr>
                  <w:spacing w:line="360" w:lineRule="auto"/>
                  <w:ind w:left="360" w:firstLine="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82,615,789</w:t>
                </w:r>
              </w:p>
            </w:tc>
            <w:tc>
              <w:tcPr>
                <w:tcW w:w="0" w:type="auto"/>
                <w:hideMark/>
              </w:tcPr>
              <w:p w14:paraId="1CD696FA" w14:textId="77777777" w:rsidR="00614115" w:rsidRPr="00DD19E4" w:rsidRDefault="00614115" w:rsidP="00DD19E4">
                <w:pPr>
                  <w:spacing w:line="360" w:lineRule="auto"/>
                  <w:ind w:left="360" w:firstLine="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90,896,545</w:t>
                </w:r>
              </w:p>
            </w:tc>
            <w:tc>
              <w:tcPr>
                <w:tcW w:w="0" w:type="auto"/>
                <w:hideMark/>
              </w:tcPr>
              <w:p w14:paraId="6F6ABCE6" w14:textId="77777777" w:rsidR="00614115" w:rsidRPr="00DD19E4" w:rsidRDefault="00614115" w:rsidP="00DD19E4">
                <w:pPr>
                  <w:spacing w:line="360" w:lineRule="auto"/>
                  <w:ind w:left="360" w:firstLine="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101,809,440</w:t>
                </w:r>
              </w:p>
            </w:tc>
            <w:tc>
              <w:tcPr>
                <w:tcW w:w="0" w:type="auto"/>
                <w:hideMark/>
              </w:tcPr>
              <w:p w14:paraId="6CDDB9B7" w14:textId="77777777" w:rsidR="00614115" w:rsidRPr="00DD19E4" w:rsidRDefault="00614115" w:rsidP="00DD19E4">
                <w:pPr>
                  <w:spacing w:line="360" w:lineRule="auto"/>
                  <w:ind w:left="360" w:firstLine="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120,275,933</w:t>
                </w:r>
              </w:p>
            </w:tc>
            <w:tc>
              <w:tcPr>
                <w:tcW w:w="0" w:type="auto"/>
                <w:hideMark/>
              </w:tcPr>
              <w:p w14:paraId="112A8C8E" w14:textId="77777777" w:rsidR="00614115" w:rsidRPr="00DD19E4" w:rsidRDefault="00614115" w:rsidP="00DD19E4">
                <w:pPr>
                  <w:spacing w:line="360" w:lineRule="auto"/>
                  <w:ind w:left="360" w:firstLine="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127,648,237</w:t>
                </w:r>
              </w:p>
            </w:tc>
          </w:tr>
        </w:tbl>
        <w:p w14:paraId="3696DCD1" w14:textId="77777777" w:rsidR="001B70CF" w:rsidRPr="00DD19E4" w:rsidRDefault="001B70CF"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According to Table 1, the revenues and assets of Hyundai continued to grow throughout the period, however, they also indicate the fact that the operating profit decreased in 2025 despite the increase in revenue. The implication of this divergence is that there is less conversion of margins and earnings efficiency in the last year of the period (Hyundai Motor Company, 2026a; IEA, 2025a). After Table 1, Figure 1 needs to be inserted to visualize this trend, and Appendix Table A2 may help to demonstrate the calculations of the percentage change and support the given discussion.</w:t>
          </w:r>
        </w:p>
        <w:p w14:paraId="19B1DDE5" w14:textId="77777777" w:rsidR="00614115" w:rsidRPr="00DD19E4" w:rsidRDefault="00614115" w:rsidP="00DD19E4">
          <w:pPr>
            <w:spacing w:line="360" w:lineRule="auto"/>
            <w:ind w:firstLine="0"/>
            <w:jc w:val="both"/>
            <w:rPr>
              <w:rFonts w:asciiTheme="majorBidi" w:hAnsiTheme="majorBidi" w:cstheme="majorBidi"/>
              <w:color w:val="000000" w:themeColor="text1"/>
              <w:sz w:val="24"/>
              <w:szCs w:val="24"/>
            </w:rPr>
          </w:pPr>
          <w:r w:rsidRPr="00DD19E4">
            <w:rPr>
              <w:rFonts w:asciiTheme="majorBidi" w:hAnsiTheme="majorBidi" w:cstheme="majorBidi"/>
              <w:noProof/>
              <w:color w:val="000000" w:themeColor="text1"/>
              <w:sz w:val="24"/>
              <w:szCs w:val="24"/>
            </w:rPr>
            <w:drawing>
              <wp:inline distT="0" distB="0" distL="0" distR="0" wp14:anchorId="73F79ADC" wp14:editId="7CFCE4F3">
                <wp:extent cx="4648200" cy="2844800"/>
                <wp:effectExtent l="0" t="0" r="0" b="0"/>
                <wp:docPr id="19931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102" name=""/>
                        <pic:cNvPicPr/>
                      </pic:nvPicPr>
                      <pic:blipFill>
                        <a:blip r:embed="rId9"/>
                        <a:stretch>
                          <a:fillRect/>
                        </a:stretch>
                      </pic:blipFill>
                      <pic:spPr>
                        <a:xfrm>
                          <a:off x="0" y="0"/>
                          <a:ext cx="4648200" cy="2844800"/>
                        </a:xfrm>
                        <a:prstGeom prst="rect">
                          <a:avLst/>
                        </a:prstGeom>
                      </pic:spPr>
                    </pic:pic>
                  </a:graphicData>
                </a:graphic>
              </wp:inline>
            </w:drawing>
          </w:r>
        </w:p>
        <w:p w14:paraId="579A5E4D" w14:textId="77777777" w:rsidR="00614115" w:rsidRPr="00DD19E4" w:rsidRDefault="00614115" w:rsidP="00DD19E4">
          <w:pPr>
            <w:pStyle w:val="NoSpacing"/>
            <w:spacing w:line="360" w:lineRule="auto"/>
            <w:jc w:val="both"/>
            <w:rPr>
              <w:rFonts w:asciiTheme="majorBidi" w:hAnsiTheme="majorBidi" w:cstheme="majorBidi"/>
              <w:b/>
              <w:bCs/>
              <w:color w:val="000000" w:themeColor="text1"/>
              <w:sz w:val="24"/>
              <w:szCs w:val="24"/>
            </w:rPr>
          </w:pPr>
        </w:p>
        <w:p w14:paraId="66139E6E" w14:textId="61FDAF1F" w:rsidR="00614115" w:rsidRPr="00DD19E4" w:rsidRDefault="00614115" w:rsidP="00DD19E4">
          <w:pPr>
            <w:pStyle w:val="NoSpacing"/>
            <w:spacing w:line="360" w:lineRule="auto"/>
            <w:jc w:val="both"/>
            <w:rPr>
              <w:rFonts w:asciiTheme="majorBidi" w:hAnsiTheme="majorBidi" w:cstheme="majorBidi"/>
              <w:b/>
              <w:bCs/>
              <w:color w:val="000000" w:themeColor="text1"/>
              <w:sz w:val="24"/>
              <w:szCs w:val="24"/>
            </w:rPr>
          </w:pPr>
          <w:r w:rsidRPr="00DD19E4">
            <w:rPr>
              <w:rFonts w:asciiTheme="majorBidi" w:hAnsiTheme="majorBidi" w:cstheme="majorBidi"/>
              <w:b/>
              <w:bCs/>
              <w:color w:val="000000" w:themeColor="text1"/>
              <w:sz w:val="24"/>
              <w:szCs w:val="24"/>
            </w:rPr>
            <w:t>Figure 1. Hyundai Motor Company revenue, gross profit, operating profit and profit for the year, 2021–2025.</w:t>
          </w:r>
        </w:p>
        <w:p w14:paraId="43BEC716" w14:textId="4627759E" w:rsidR="00614115" w:rsidRPr="00DD19E4" w:rsidRDefault="00614115" w:rsidP="00DD19E4">
          <w:pPr>
            <w:pStyle w:val="NormalWeb"/>
            <w:spacing w:line="360" w:lineRule="auto"/>
            <w:jc w:val="both"/>
            <w:rPr>
              <w:rFonts w:asciiTheme="majorBidi" w:hAnsiTheme="majorBidi" w:cstheme="majorBidi"/>
              <w:color w:val="000000" w:themeColor="text1"/>
            </w:rPr>
          </w:pPr>
          <w:r w:rsidRPr="00DD19E4">
            <w:rPr>
              <w:rFonts w:asciiTheme="majorBidi" w:hAnsiTheme="majorBidi" w:cstheme="majorBidi"/>
              <w:color w:val="000000" w:themeColor="text1"/>
            </w:rPr>
            <w:lastRenderedPageBreak/>
            <w:br/>
          </w:r>
          <w:r w:rsidRPr="00DD19E4">
            <w:rPr>
              <w:rStyle w:val="Strong"/>
              <w:rFonts w:asciiTheme="majorBidi" w:eastAsiaTheme="majorEastAsia" w:hAnsiTheme="majorBidi" w:cstheme="majorBidi"/>
              <w:color w:val="000000" w:themeColor="text1"/>
            </w:rPr>
            <w:t>Source:</w:t>
          </w:r>
          <w:r w:rsidRPr="00DD19E4">
            <w:rPr>
              <w:rFonts w:asciiTheme="majorBidi" w:hAnsiTheme="majorBidi" w:cstheme="majorBidi"/>
              <w:color w:val="000000" w:themeColor="text1"/>
            </w:rPr>
            <w:t xml:space="preserve"> Based on Hyundai Motor Company annual consolidated statements (2022; 2023; 2024; 2026a).</w:t>
          </w:r>
        </w:p>
        <w:p w14:paraId="1FF6BFF2" w14:textId="1106130F" w:rsidR="001B70CF" w:rsidRPr="00DD19E4" w:rsidRDefault="001B70CF" w:rsidP="00DD19E4">
          <w:pPr>
            <w:pStyle w:val="Heading2"/>
            <w:spacing w:line="360" w:lineRule="auto"/>
            <w:jc w:val="both"/>
            <w:rPr>
              <w:lang w:val="en-US"/>
            </w:rPr>
          </w:pPr>
          <w:bookmarkStart w:id="8" w:name="_Toc225418224"/>
          <w:r w:rsidRPr="00DD19E4">
            <w:rPr>
              <w:lang w:val="en-US"/>
            </w:rPr>
            <w:t>Profitability ratio analysis.</w:t>
          </w:r>
          <w:bookmarkEnd w:id="8"/>
        </w:p>
        <w:p w14:paraId="582E5A77" w14:textId="772D9645" w:rsidR="001B70CF" w:rsidRPr="00DD19E4" w:rsidRDefault="001B70CF" w:rsidP="00DD19E4">
          <w:pPr>
            <w:pStyle w:val="Heading3"/>
            <w:spacing w:line="360" w:lineRule="auto"/>
            <w:jc w:val="both"/>
            <w:rPr>
              <w:lang w:val="en-US"/>
            </w:rPr>
          </w:pPr>
          <w:bookmarkStart w:id="9" w:name="_Toc225418225"/>
          <w:r w:rsidRPr="00DD19E4">
            <w:rPr>
              <w:lang w:val="en-US"/>
            </w:rPr>
            <w:t>Gross profit margin</w:t>
          </w:r>
          <w:bookmarkEnd w:id="9"/>
        </w:p>
        <w:p w14:paraId="05515FE0" w14:textId="77777777" w:rsidR="001B70CF" w:rsidRPr="00DD19E4" w:rsidRDefault="001B70CF"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Table 2 indicates that the gross profit margin of Hyundai would be increasing to a high of 20.59 percent in 2023 before falling to 18.37 percent in 2025. It means that the company improved the prices and cost performance during the mid years of the period but returned to the pressure on costs or prices later (Hyundai Motor Company, 2022; Hyundai Motor Company, 2026a). Such margin pressure is not a new feature of an EV market where aggressive competition and the changing incentive structure are common, though it is strategically important as it constrains the value generated by sales growth (IEA, 2025a; McKinsey and Company, 2025).</w:t>
          </w:r>
        </w:p>
        <w:p w14:paraId="1DD7C348" w14:textId="2AEAC5C3" w:rsidR="001B70CF" w:rsidRPr="00DD19E4" w:rsidRDefault="001B70CF" w:rsidP="00DD19E4">
          <w:pPr>
            <w:pStyle w:val="Heading3"/>
            <w:spacing w:line="360" w:lineRule="auto"/>
            <w:jc w:val="both"/>
            <w:rPr>
              <w:lang w:val="en-US"/>
            </w:rPr>
          </w:pPr>
          <w:bookmarkStart w:id="10" w:name="_Toc225418226"/>
          <w:r w:rsidRPr="00DD19E4">
            <w:rPr>
              <w:lang w:val="en-US"/>
            </w:rPr>
            <w:t>Operating profit margin</w:t>
          </w:r>
          <w:bookmarkEnd w:id="10"/>
        </w:p>
        <w:p w14:paraId="796B6FC1" w14:textId="77777777" w:rsidR="001B70CF" w:rsidRPr="00DD19E4" w:rsidRDefault="001B70CF"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Table 2 shows that the operating profit margin improved to 9.30% in 2023, after which it started to decrease to 6.16% in 2025. This trend implies that Hyundai had a lot of operational leverage and cost-efficiency achieved in the most prominent years of recovery, which were subsequently devalued by cost pressures, competition prices, or strategic spending related to growth and electrification (Hyundai Motor Company, 2024; Hyundai Motor Company, 2026a). Appendix Table A3 presents the calculations of the ratios which are used to compute these profitability indicators.</w:t>
          </w:r>
        </w:p>
        <w:p w14:paraId="29AB2DB6" w14:textId="2E3875AD" w:rsidR="001B70CF" w:rsidRPr="00DD19E4" w:rsidRDefault="001B70CF" w:rsidP="00DD19E4">
          <w:pPr>
            <w:pStyle w:val="Heading3"/>
            <w:spacing w:line="360" w:lineRule="auto"/>
            <w:jc w:val="both"/>
            <w:rPr>
              <w:lang w:val="en-US"/>
            </w:rPr>
          </w:pPr>
          <w:bookmarkStart w:id="11" w:name="_Toc225418227"/>
          <w:r w:rsidRPr="00DD19E4">
            <w:rPr>
              <w:lang w:val="en-US"/>
            </w:rPr>
            <w:t>Net profit margin</w:t>
          </w:r>
          <w:bookmarkEnd w:id="11"/>
        </w:p>
        <w:p w14:paraId="2705567E" w14:textId="77777777" w:rsidR="001B70CF" w:rsidRPr="00DD19E4" w:rsidRDefault="001B70CF"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 xml:space="preserve">The net profit margin in 2021 stood at 4.84% and dropped, respectively, to about 7.5% in 2023 and 2024 and then to 5.56% in 2025. This proves that Hyundai continued to be profitable during the time but its post-recovery earnings cycle deteriorated during the last year (Hyundai Motor Company, 2026a). To a CFO, such a change is important since it indicates that it would be necessary to cushion bottom-line strength as the company enters a more competitive and capital-intensive period of industrial evolution (Hyundai Motor Company, 2026b; </w:t>
          </w:r>
          <w:proofErr w:type="spellStart"/>
          <w:r w:rsidRPr="00DD19E4">
            <w:rPr>
              <w:rFonts w:asciiTheme="majorBidi" w:hAnsiTheme="majorBidi" w:cstheme="majorBidi"/>
              <w:color w:val="000000" w:themeColor="text1"/>
              <w:sz w:val="24"/>
              <w:szCs w:val="24"/>
              <w:lang w:val="en-US"/>
            </w:rPr>
            <w:t>Purnamasari</w:t>
          </w:r>
          <w:proofErr w:type="spellEnd"/>
          <w:r w:rsidRPr="00DD19E4">
            <w:rPr>
              <w:rFonts w:asciiTheme="majorBidi" w:hAnsiTheme="majorBidi" w:cstheme="majorBidi"/>
              <w:color w:val="000000" w:themeColor="text1"/>
              <w:sz w:val="24"/>
              <w:szCs w:val="24"/>
              <w:lang w:val="en-US"/>
            </w:rPr>
            <w:t xml:space="preserve"> et al., 2024).</w:t>
          </w:r>
        </w:p>
        <w:p w14:paraId="12D3DC2B" w14:textId="3FE2500B" w:rsidR="001B70CF" w:rsidRPr="00DD19E4" w:rsidRDefault="001B70CF" w:rsidP="00DD19E4">
          <w:pPr>
            <w:pStyle w:val="Heading3"/>
            <w:spacing w:line="360" w:lineRule="auto"/>
            <w:jc w:val="both"/>
            <w:rPr>
              <w:lang w:val="en-US"/>
            </w:rPr>
          </w:pPr>
          <w:bookmarkStart w:id="12" w:name="_Toc225418228"/>
          <w:r w:rsidRPr="00DD19E4">
            <w:rPr>
              <w:lang w:val="en-US"/>
            </w:rPr>
            <w:t>Return on capital employed</w:t>
          </w:r>
          <w:bookmarkEnd w:id="12"/>
        </w:p>
        <w:p w14:paraId="64B22088" w14:textId="77777777" w:rsidR="001B70CF" w:rsidRPr="00DD19E4" w:rsidRDefault="001B70CF"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lastRenderedPageBreak/>
            <w:t>In 2021, the ROCE grew by 3.94% and in 2023 it increased to 7.23% and decreased to 4.09% in 2025. It indicates that Hyundai was more efficient in capital utilization in the peak of the mid-period than when it was growing in the late stage (Hyundai Motor Company, 2022; Hyundai Motor Company, 2026a). As ROCE is the performance of operating performance attributed to the amount of capital base needed to produce the performance, the deterioration is an indication that asset growth and capital commitment started growing faster than the quality of operating returns. It is one of the strategic issues of future EV investment, as the further expansion, without proper discipline of the returns, can dilute shareholder value in the long term (Bui, Nguyen and Pham, 2023; Hyundai Motor Company, 2026a).</w:t>
          </w:r>
        </w:p>
        <w:p w14:paraId="2C40116D"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Table 2. Hyundai Motor Company: Key financial ratios, 2021–2025</w:t>
          </w:r>
        </w:p>
        <w:p w14:paraId="30E94EE0" w14:textId="77777777" w:rsidR="00614115" w:rsidRPr="00DD19E4" w:rsidRDefault="00614115" w:rsidP="00DD19E4">
          <w:pPr>
            <w:pStyle w:val="NormalWeb"/>
            <w:spacing w:line="360" w:lineRule="auto"/>
            <w:jc w:val="both"/>
            <w:rPr>
              <w:rFonts w:asciiTheme="majorBidi" w:hAnsiTheme="majorBidi" w:cstheme="majorBidi"/>
              <w:color w:val="000000" w:themeColor="text1"/>
            </w:rPr>
          </w:pPr>
          <w:r w:rsidRPr="00DD19E4">
            <w:rPr>
              <w:rStyle w:val="Strong"/>
              <w:rFonts w:asciiTheme="majorBidi" w:eastAsiaTheme="majorEastAsia" w:hAnsiTheme="majorBidi" w:cstheme="majorBidi"/>
              <w:color w:val="000000" w:themeColor="text1"/>
            </w:rPr>
            <w:t>Source:</w:t>
          </w:r>
          <w:r w:rsidRPr="00DD19E4">
            <w:rPr>
              <w:rFonts w:asciiTheme="majorBidi" w:hAnsiTheme="majorBidi" w:cstheme="majorBidi"/>
              <w:color w:val="000000" w:themeColor="text1"/>
            </w:rPr>
            <w:t xml:space="preserve"> Author’s calculations based on Hyundai Motor Company annual consolidated statements (2022; 2023; 2024; 2026a).</w:t>
          </w:r>
        </w:p>
        <w:tbl>
          <w:tblPr>
            <w:tblStyle w:val="ListTable3-Accent2"/>
            <w:tblW w:w="0" w:type="auto"/>
            <w:tblLook w:val="04A0" w:firstRow="1" w:lastRow="0" w:firstColumn="1" w:lastColumn="0" w:noHBand="0" w:noVBand="1"/>
          </w:tblPr>
          <w:tblGrid>
            <w:gridCol w:w="3383"/>
            <w:gridCol w:w="1116"/>
            <w:gridCol w:w="1116"/>
            <w:gridCol w:w="1116"/>
            <w:gridCol w:w="1116"/>
            <w:gridCol w:w="1116"/>
          </w:tblGrid>
          <w:tr w:rsidR="00DD19E4" w:rsidRPr="00DD19E4" w14:paraId="6F21FE88" w14:textId="77777777" w:rsidTr="0061411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183BDC5" w14:textId="77777777" w:rsidR="00614115" w:rsidRPr="00DD19E4" w:rsidRDefault="00614115"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b w:val="0"/>
                    <w:bCs w:val="0"/>
                    <w:color w:val="000000" w:themeColor="text1"/>
                    <w:sz w:val="24"/>
                    <w:szCs w:val="24"/>
                  </w:rPr>
                  <w:t>Ratio</w:t>
                </w:r>
              </w:p>
            </w:tc>
            <w:tc>
              <w:tcPr>
                <w:tcW w:w="0" w:type="auto"/>
                <w:hideMark/>
              </w:tcPr>
              <w:p w14:paraId="3613F29A" w14:textId="77777777" w:rsidR="00614115" w:rsidRPr="00DD19E4" w:rsidRDefault="00614115"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2021</w:t>
                </w:r>
              </w:p>
            </w:tc>
            <w:tc>
              <w:tcPr>
                <w:tcW w:w="0" w:type="auto"/>
                <w:hideMark/>
              </w:tcPr>
              <w:p w14:paraId="364ED517" w14:textId="77777777" w:rsidR="00614115" w:rsidRPr="00DD19E4" w:rsidRDefault="00614115"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2022</w:t>
                </w:r>
              </w:p>
            </w:tc>
            <w:tc>
              <w:tcPr>
                <w:tcW w:w="0" w:type="auto"/>
                <w:hideMark/>
              </w:tcPr>
              <w:p w14:paraId="09519BD1" w14:textId="77777777" w:rsidR="00614115" w:rsidRPr="00DD19E4" w:rsidRDefault="00614115"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2023</w:t>
                </w:r>
              </w:p>
            </w:tc>
            <w:tc>
              <w:tcPr>
                <w:tcW w:w="0" w:type="auto"/>
                <w:hideMark/>
              </w:tcPr>
              <w:p w14:paraId="1AD346D8" w14:textId="77777777" w:rsidR="00614115" w:rsidRPr="00DD19E4" w:rsidRDefault="00614115"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2024</w:t>
                </w:r>
              </w:p>
            </w:tc>
            <w:tc>
              <w:tcPr>
                <w:tcW w:w="0" w:type="auto"/>
                <w:hideMark/>
              </w:tcPr>
              <w:p w14:paraId="36517C80" w14:textId="77777777" w:rsidR="00614115" w:rsidRPr="00DD19E4" w:rsidRDefault="00614115"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2025</w:t>
                </w:r>
              </w:p>
            </w:tc>
          </w:tr>
          <w:tr w:rsidR="00DD19E4" w:rsidRPr="00DD19E4" w14:paraId="0C1763D4" w14:textId="77777777" w:rsidTr="006141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2EA4EA" w14:textId="77777777" w:rsidR="00614115" w:rsidRPr="00DD19E4" w:rsidRDefault="00614115" w:rsidP="00DD19E4">
                <w:pPr>
                  <w:spacing w:line="360" w:lineRule="auto"/>
                  <w:jc w:val="both"/>
                  <w:rPr>
                    <w:rFonts w:asciiTheme="majorBidi" w:hAnsiTheme="majorBidi" w:cstheme="majorBidi"/>
                    <w:b w:val="0"/>
                    <w:bCs w:val="0"/>
                    <w:color w:val="000000" w:themeColor="text1"/>
                    <w:sz w:val="24"/>
                    <w:szCs w:val="24"/>
                  </w:rPr>
                </w:pPr>
                <w:r w:rsidRPr="00DD19E4">
                  <w:rPr>
                    <w:rFonts w:asciiTheme="majorBidi" w:hAnsiTheme="majorBidi" w:cstheme="majorBidi"/>
                    <w:color w:val="000000" w:themeColor="text1"/>
                    <w:sz w:val="24"/>
                    <w:szCs w:val="24"/>
                  </w:rPr>
                  <w:t>Gross profit margin %</w:t>
                </w:r>
              </w:p>
            </w:tc>
            <w:tc>
              <w:tcPr>
                <w:tcW w:w="0" w:type="auto"/>
                <w:hideMark/>
              </w:tcPr>
              <w:p w14:paraId="46796213"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18.65</w:t>
                </w:r>
              </w:p>
            </w:tc>
            <w:tc>
              <w:tcPr>
                <w:tcW w:w="0" w:type="auto"/>
                <w:hideMark/>
              </w:tcPr>
              <w:p w14:paraId="39B44E2A"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19.89</w:t>
                </w:r>
              </w:p>
            </w:tc>
            <w:tc>
              <w:tcPr>
                <w:tcW w:w="0" w:type="auto"/>
                <w:hideMark/>
              </w:tcPr>
              <w:p w14:paraId="5527843D"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20.59</w:t>
                </w:r>
              </w:p>
            </w:tc>
            <w:tc>
              <w:tcPr>
                <w:tcW w:w="0" w:type="auto"/>
                <w:hideMark/>
              </w:tcPr>
              <w:p w14:paraId="6808EFF9"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20.40</w:t>
                </w:r>
              </w:p>
            </w:tc>
            <w:tc>
              <w:tcPr>
                <w:tcW w:w="0" w:type="auto"/>
                <w:hideMark/>
              </w:tcPr>
              <w:p w14:paraId="39EB1F2A"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18.37</w:t>
                </w:r>
              </w:p>
            </w:tc>
          </w:tr>
          <w:tr w:rsidR="00DD19E4" w:rsidRPr="00DD19E4" w14:paraId="67FDEDD6" w14:textId="77777777" w:rsidTr="00614115">
            <w:tc>
              <w:tcPr>
                <w:cnfStyle w:val="001000000000" w:firstRow="0" w:lastRow="0" w:firstColumn="1" w:lastColumn="0" w:oddVBand="0" w:evenVBand="0" w:oddHBand="0" w:evenHBand="0" w:firstRowFirstColumn="0" w:firstRowLastColumn="0" w:lastRowFirstColumn="0" w:lastRowLastColumn="0"/>
                <w:tcW w:w="0" w:type="auto"/>
                <w:hideMark/>
              </w:tcPr>
              <w:p w14:paraId="785D801F" w14:textId="77777777" w:rsidR="00614115" w:rsidRPr="00DD19E4" w:rsidRDefault="00614115"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Operating profit margin %</w:t>
                </w:r>
              </w:p>
            </w:tc>
            <w:tc>
              <w:tcPr>
                <w:tcW w:w="0" w:type="auto"/>
                <w:hideMark/>
              </w:tcPr>
              <w:p w14:paraId="360929BC" w14:textId="77777777" w:rsidR="00614115" w:rsidRPr="00DD19E4" w:rsidRDefault="00614115"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5.68</w:t>
                </w:r>
              </w:p>
            </w:tc>
            <w:tc>
              <w:tcPr>
                <w:tcW w:w="0" w:type="auto"/>
                <w:hideMark/>
              </w:tcPr>
              <w:p w14:paraId="1892F089" w14:textId="77777777" w:rsidR="00614115" w:rsidRPr="00DD19E4" w:rsidRDefault="00614115"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6.91</w:t>
                </w:r>
              </w:p>
            </w:tc>
            <w:tc>
              <w:tcPr>
                <w:tcW w:w="0" w:type="auto"/>
                <w:hideMark/>
              </w:tcPr>
              <w:p w14:paraId="58226613" w14:textId="77777777" w:rsidR="00614115" w:rsidRPr="00DD19E4" w:rsidRDefault="00614115"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9.30</w:t>
                </w:r>
              </w:p>
            </w:tc>
            <w:tc>
              <w:tcPr>
                <w:tcW w:w="0" w:type="auto"/>
                <w:hideMark/>
              </w:tcPr>
              <w:p w14:paraId="3AB2CA7C" w14:textId="77777777" w:rsidR="00614115" w:rsidRPr="00DD19E4" w:rsidRDefault="00614115"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8.13</w:t>
                </w:r>
              </w:p>
            </w:tc>
            <w:tc>
              <w:tcPr>
                <w:tcW w:w="0" w:type="auto"/>
                <w:hideMark/>
              </w:tcPr>
              <w:p w14:paraId="780EB9E1" w14:textId="77777777" w:rsidR="00614115" w:rsidRPr="00DD19E4" w:rsidRDefault="00614115"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6.16</w:t>
                </w:r>
              </w:p>
            </w:tc>
          </w:tr>
          <w:tr w:rsidR="00DD19E4" w:rsidRPr="00DD19E4" w14:paraId="4F33D768" w14:textId="77777777" w:rsidTr="006141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9A29C0" w14:textId="77777777" w:rsidR="00614115" w:rsidRPr="00DD19E4" w:rsidRDefault="00614115"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Net profit margin %</w:t>
                </w:r>
              </w:p>
            </w:tc>
            <w:tc>
              <w:tcPr>
                <w:tcW w:w="0" w:type="auto"/>
                <w:hideMark/>
              </w:tcPr>
              <w:p w14:paraId="1C4059A8"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4.84</w:t>
                </w:r>
              </w:p>
            </w:tc>
            <w:tc>
              <w:tcPr>
                <w:tcW w:w="0" w:type="auto"/>
                <w:hideMark/>
              </w:tcPr>
              <w:p w14:paraId="6BBC50A1"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5.62</w:t>
                </w:r>
              </w:p>
            </w:tc>
            <w:tc>
              <w:tcPr>
                <w:tcW w:w="0" w:type="auto"/>
                <w:hideMark/>
              </w:tcPr>
              <w:p w14:paraId="326E1F15"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7.54</w:t>
                </w:r>
              </w:p>
            </w:tc>
            <w:tc>
              <w:tcPr>
                <w:tcW w:w="0" w:type="auto"/>
                <w:hideMark/>
              </w:tcPr>
              <w:p w14:paraId="45AB465D"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7.55</w:t>
                </w:r>
              </w:p>
            </w:tc>
            <w:tc>
              <w:tcPr>
                <w:tcW w:w="0" w:type="auto"/>
                <w:hideMark/>
              </w:tcPr>
              <w:p w14:paraId="56B7408A"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5.56</w:t>
                </w:r>
              </w:p>
            </w:tc>
          </w:tr>
          <w:tr w:rsidR="00DD19E4" w:rsidRPr="00DD19E4" w14:paraId="0648FBE3" w14:textId="77777777" w:rsidTr="00614115">
            <w:tc>
              <w:tcPr>
                <w:cnfStyle w:val="001000000000" w:firstRow="0" w:lastRow="0" w:firstColumn="1" w:lastColumn="0" w:oddVBand="0" w:evenVBand="0" w:oddHBand="0" w:evenHBand="0" w:firstRowFirstColumn="0" w:firstRowLastColumn="0" w:lastRowFirstColumn="0" w:lastRowLastColumn="0"/>
                <w:tcW w:w="0" w:type="auto"/>
                <w:hideMark/>
              </w:tcPr>
              <w:p w14:paraId="12DB927E" w14:textId="77777777" w:rsidR="00614115" w:rsidRPr="00DD19E4" w:rsidRDefault="00614115"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ROCE %</w:t>
                </w:r>
              </w:p>
            </w:tc>
            <w:tc>
              <w:tcPr>
                <w:tcW w:w="0" w:type="auto"/>
                <w:hideMark/>
              </w:tcPr>
              <w:p w14:paraId="0C8F99DC" w14:textId="77777777" w:rsidR="00614115" w:rsidRPr="00DD19E4" w:rsidRDefault="00614115"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3.94</w:t>
                </w:r>
              </w:p>
            </w:tc>
            <w:tc>
              <w:tcPr>
                <w:tcW w:w="0" w:type="auto"/>
                <w:hideMark/>
              </w:tcPr>
              <w:p w14:paraId="7C0E353B" w14:textId="77777777" w:rsidR="00614115" w:rsidRPr="00DD19E4" w:rsidRDefault="00614115"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5.41</w:t>
                </w:r>
              </w:p>
            </w:tc>
            <w:tc>
              <w:tcPr>
                <w:tcW w:w="0" w:type="auto"/>
                <w:hideMark/>
              </w:tcPr>
              <w:p w14:paraId="481D0DFF" w14:textId="77777777" w:rsidR="00614115" w:rsidRPr="00DD19E4" w:rsidRDefault="00614115"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7.23</w:t>
                </w:r>
              </w:p>
            </w:tc>
            <w:tc>
              <w:tcPr>
                <w:tcW w:w="0" w:type="auto"/>
                <w:hideMark/>
              </w:tcPr>
              <w:p w14:paraId="1DAEC954" w14:textId="77777777" w:rsidR="00614115" w:rsidRPr="00DD19E4" w:rsidRDefault="00614115"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5.47</w:t>
                </w:r>
              </w:p>
            </w:tc>
            <w:tc>
              <w:tcPr>
                <w:tcW w:w="0" w:type="auto"/>
                <w:hideMark/>
              </w:tcPr>
              <w:p w14:paraId="556E5F40" w14:textId="77777777" w:rsidR="00614115" w:rsidRPr="00DD19E4" w:rsidRDefault="00614115"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4.09</w:t>
                </w:r>
              </w:p>
            </w:tc>
          </w:tr>
          <w:tr w:rsidR="00DD19E4" w:rsidRPr="00DD19E4" w14:paraId="1A1D8C4C" w14:textId="77777777" w:rsidTr="006141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F3DA94" w14:textId="77777777" w:rsidR="00614115" w:rsidRPr="00DD19E4" w:rsidRDefault="00614115"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Current ratio</w:t>
                </w:r>
              </w:p>
            </w:tc>
            <w:tc>
              <w:tcPr>
                <w:tcW w:w="0" w:type="auto"/>
                <w:hideMark/>
              </w:tcPr>
              <w:p w14:paraId="7E15328F"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1.38</w:t>
                </w:r>
              </w:p>
            </w:tc>
            <w:tc>
              <w:tcPr>
                <w:tcW w:w="0" w:type="auto"/>
                <w:hideMark/>
              </w:tcPr>
              <w:p w14:paraId="0E418D24"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1.30</w:t>
                </w:r>
              </w:p>
            </w:tc>
            <w:tc>
              <w:tcPr>
                <w:tcW w:w="0" w:type="auto"/>
                <w:hideMark/>
              </w:tcPr>
              <w:p w14:paraId="03D054DB"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1.39</w:t>
                </w:r>
              </w:p>
            </w:tc>
            <w:tc>
              <w:tcPr>
                <w:tcW w:w="0" w:type="auto"/>
                <w:hideMark/>
              </w:tcPr>
              <w:p w14:paraId="6A540091"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1.46</w:t>
                </w:r>
              </w:p>
            </w:tc>
            <w:tc>
              <w:tcPr>
                <w:tcW w:w="0" w:type="auto"/>
                <w:hideMark/>
              </w:tcPr>
              <w:p w14:paraId="33A69E8E"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1.36</w:t>
                </w:r>
              </w:p>
            </w:tc>
          </w:tr>
          <w:tr w:rsidR="00DD19E4" w:rsidRPr="00DD19E4" w14:paraId="55A1D459" w14:textId="77777777" w:rsidTr="00614115">
            <w:tc>
              <w:tcPr>
                <w:cnfStyle w:val="001000000000" w:firstRow="0" w:lastRow="0" w:firstColumn="1" w:lastColumn="0" w:oddVBand="0" w:evenVBand="0" w:oddHBand="0" w:evenHBand="0" w:firstRowFirstColumn="0" w:firstRowLastColumn="0" w:lastRowFirstColumn="0" w:lastRowLastColumn="0"/>
                <w:tcW w:w="0" w:type="auto"/>
                <w:hideMark/>
              </w:tcPr>
              <w:p w14:paraId="7A9C09DC" w14:textId="77777777" w:rsidR="00614115" w:rsidRPr="00DD19E4" w:rsidRDefault="00614115"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Quick ratio</w:t>
                </w:r>
              </w:p>
            </w:tc>
            <w:tc>
              <w:tcPr>
                <w:tcW w:w="0" w:type="auto"/>
                <w:hideMark/>
              </w:tcPr>
              <w:p w14:paraId="4F333D59" w14:textId="77777777" w:rsidR="00614115" w:rsidRPr="00DD19E4" w:rsidRDefault="00614115"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1.20</w:t>
                </w:r>
              </w:p>
            </w:tc>
            <w:tc>
              <w:tcPr>
                <w:tcW w:w="0" w:type="auto"/>
                <w:hideMark/>
              </w:tcPr>
              <w:p w14:paraId="7BC565E8" w14:textId="77777777" w:rsidR="00614115" w:rsidRPr="00DD19E4" w:rsidRDefault="00614115"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1.11</w:t>
                </w:r>
              </w:p>
            </w:tc>
            <w:tc>
              <w:tcPr>
                <w:tcW w:w="0" w:type="auto"/>
                <w:hideMark/>
              </w:tcPr>
              <w:p w14:paraId="5EE368AB" w14:textId="77777777" w:rsidR="00614115" w:rsidRPr="00DD19E4" w:rsidRDefault="00614115"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1.15</w:t>
                </w:r>
              </w:p>
            </w:tc>
            <w:tc>
              <w:tcPr>
                <w:tcW w:w="0" w:type="auto"/>
                <w:hideMark/>
              </w:tcPr>
              <w:p w14:paraId="55335DD5" w14:textId="77777777" w:rsidR="00614115" w:rsidRPr="00DD19E4" w:rsidRDefault="00614115"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1.21</w:t>
                </w:r>
              </w:p>
            </w:tc>
            <w:tc>
              <w:tcPr>
                <w:tcW w:w="0" w:type="auto"/>
                <w:hideMark/>
              </w:tcPr>
              <w:p w14:paraId="2EA39BEE" w14:textId="77777777" w:rsidR="00614115" w:rsidRPr="00DD19E4" w:rsidRDefault="00614115"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1.13</w:t>
                </w:r>
              </w:p>
            </w:tc>
          </w:tr>
          <w:tr w:rsidR="00DD19E4" w:rsidRPr="00DD19E4" w14:paraId="66C6BAA5" w14:textId="77777777" w:rsidTr="006141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5C40D6" w14:textId="77777777" w:rsidR="00614115" w:rsidRPr="00DD19E4" w:rsidRDefault="00614115"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Inventory days</w:t>
                </w:r>
              </w:p>
            </w:tc>
            <w:tc>
              <w:tcPr>
                <w:tcW w:w="0" w:type="auto"/>
                <w:hideMark/>
              </w:tcPr>
              <w:p w14:paraId="3A3017CD"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43.83</w:t>
                </w:r>
              </w:p>
            </w:tc>
            <w:tc>
              <w:tcPr>
                <w:tcW w:w="0" w:type="auto"/>
                <w:hideMark/>
              </w:tcPr>
              <w:p w14:paraId="620DE6F1"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49.65</w:t>
                </w:r>
              </w:p>
            </w:tc>
            <w:tc>
              <w:tcPr>
                <w:tcW w:w="0" w:type="auto"/>
                <w:hideMark/>
              </w:tcPr>
              <w:p w14:paraId="4A6192BA"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44.77</w:t>
                </w:r>
              </w:p>
            </w:tc>
            <w:tc>
              <w:tcPr>
                <w:tcW w:w="0" w:type="auto"/>
                <w:hideMark/>
              </w:tcPr>
              <w:p w14:paraId="1C46C7FC"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48.66</w:t>
                </w:r>
              </w:p>
            </w:tc>
            <w:tc>
              <w:tcPr>
                <w:tcW w:w="0" w:type="auto"/>
                <w:hideMark/>
              </w:tcPr>
              <w:p w14:paraId="6272BCED"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48.56</w:t>
                </w:r>
              </w:p>
            </w:tc>
          </w:tr>
          <w:tr w:rsidR="00DD19E4" w:rsidRPr="00DD19E4" w14:paraId="6157AFD0" w14:textId="77777777" w:rsidTr="00614115">
            <w:tc>
              <w:tcPr>
                <w:cnfStyle w:val="001000000000" w:firstRow="0" w:lastRow="0" w:firstColumn="1" w:lastColumn="0" w:oddVBand="0" w:evenVBand="0" w:oddHBand="0" w:evenHBand="0" w:firstRowFirstColumn="0" w:firstRowLastColumn="0" w:lastRowFirstColumn="0" w:lastRowLastColumn="0"/>
                <w:tcW w:w="0" w:type="auto"/>
                <w:hideMark/>
              </w:tcPr>
              <w:p w14:paraId="70F33104" w14:textId="77777777" w:rsidR="00614115" w:rsidRPr="00DD19E4" w:rsidRDefault="00614115"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Receivable days</w:t>
                </w:r>
              </w:p>
            </w:tc>
            <w:tc>
              <w:tcPr>
                <w:tcW w:w="0" w:type="auto"/>
                <w:hideMark/>
              </w:tcPr>
              <w:p w14:paraId="3CAC67EE" w14:textId="77777777" w:rsidR="00614115" w:rsidRPr="00DD19E4" w:rsidRDefault="00614115"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9.77</w:t>
                </w:r>
              </w:p>
            </w:tc>
            <w:tc>
              <w:tcPr>
                <w:tcW w:w="0" w:type="auto"/>
                <w:hideMark/>
              </w:tcPr>
              <w:p w14:paraId="3D1BEA81" w14:textId="77777777" w:rsidR="00614115" w:rsidRPr="00DD19E4" w:rsidRDefault="00614115"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10.99</w:t>
                </w:r>
              </w:p>
            </w:tc>
            <w:tc>
              <w:tcPr>
                <w:tcW w:w="0" w:type="auto"/>
                <w:hideMark/>
              </w:tcPr>
              <w:p w14:paraId="730036EB" w14:textId="77777777" w:rsidR="00614115" w:rsidRPr="00DD19E4" w:rsidRDefault="00614115"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10.51</w:t>
                </w:r>
              </w:p>
            </w:tc>
            <w:tc>
              <w:tcPr>
                <w:tcW w:w="0" w:type="auto"/>
                <w:hideMark/>
              </w:tcPr>
              <w:p w14:paraId="6A47D053" w14:textId="77777777" w:rsidR="00614115" w:rsidRPr="00DD19E4" w:rsidRDefault="00614115"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12.31</w:t>
                </w:r>
              </w:p>
            </w:tc>
            <w:tc>
              <w:tcPr>
                <w:tcW w:w="0" w:type="auto"/>
                <w:hideMark/>
              </w:tcPr>
              <w:p w14:paraId="60100333" w14:textId="77777777" w:rsidR="00614115" w:rsidRPr="00DD19E4" w:rsidRDefault="00614115"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16.85</w:t>
                </w:r>
              </w:p>
            </w:tc>
          </w:tr>
          <w:tr w:rsidR="00DD19E4" w:rsidRPr="00DD19E4" w14:paraId="1AD4E1FA" w14:textId="77777777" w:rsidTr="006141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00BB2A" w14:textId="77777777" w:rsidR="00614115" w:rsidRPr="00DD19E4" w:rsidRDefault="00614115"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Payables days</w:t>
                </w:r>
              </w:p>
            </w:tc>
            <w:tc>
              <w:tcPr>
                <w:tcW w:w="0" w:type="auto"/>
                <w:hideMark/>
              </w:tcPr>
              <w:p w14:paraId="43193D15"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34.93</w:t>
                </w:r>
              </w:p>
            </w:tc>
            <w:tc>
              <w:tcPr>
                <w:tcW w:w="0" w:type="auto"/>
                <w:hideMark/>
              </w:tcPr>
              <w:p w14:paraId="3A492E03"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34.61</w:t>
                </w:r>
              </w:p>
            </w:tc>
            <w:tc>
              <w:tcPr>
                <w:tcW w:w="0" w:type="auto"/>
                <w:hideMark/>
              </w:tcPr>
              <w:p w14:paraId="24770BB3"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30.95</w:t>
                </w:r>
              </w:p>
            </w:tc>
            <w:tc>
              <w:tcPr>
                <w:tcW w:w="0" w:type="auto"/>
                <w:hideMark/>
              </w:tcPr>
              <w:p w14:paraId="06088701"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32.84</w:t>
                </w:r>
              </w:p>
            </w:tc>
            <w:tc>
              <w:tcPr>
                <w:tcW w:w="0" w:type="auto"/>
                <w:hideMark/>
              </w:tcPr>
              <w:p w14:paraId="102FF4F4"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29.50</w:t>
                </w:r>
              </w:p>
            </w:tc>
          </w:tr>
          <w:tr w:rsidR="00DD19E4" w:rsidRPr="00DD19E4" w14:paraId="19A6CD6A" w14:textId="77777777" w:rsidTr="00614115">
            <w:tc>
              <w:tcPr>
                <w:cnfStyle w:val="001000000000" w:firstRow="0" w:lastRow="0" w:firstColumn="1" w:lastColumn="0" w:oddVBand="0" w:evenVBand="0" w:oddHBand="0" w:evenHBand="0" w:firstRowFirstColumn="0" w:firstRowLastColumn="0" w:lastRowFirstColumn="0" w:lastRowLastColumn="0"/>
                <w:tcW w:w="0" w:type="auto"/>
                <w:hideMark/>
              </w:tcPr>
              <w:p w14:paraId="73EDE32C" w14:textId="77777777" w:rsidR="00614115" w:rsidRPr="00DD19E4" w:rsidRDefault="00614115"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Cash conversion cycle</w:t>
                </w:r>
              </w:p>
            </w:tc>
            <w:tc>
              <w:tcPr>
                <w:tcW w:w="0" w:type="auto"/>
                <w:hideMark/>
              </w:tcPr>
              <w:p w14:paraId="08310766" w14:textId="77777777" w:rsidR="00614115" w:rsidRPr="00DD19E4" w:rsidRDefault="00614115"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18.67</w:t>
                </w:r>
              </w:p>
            </w:tc>
            <w:tc>
              <w:tcPr>
                <w:tcW w:w="0" w:type="auto"/>
                <w:hideMark/>
              </w:tcPr>
              <w:p w14:paraId="5BF583A2" w14:textId="77777777" w:rsidR="00614115" w:rsidRPr="00DD19E4" w:rsidRDefault="00614115"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26.03</w:t>
                </w:r>
              </w:p>
            </w:tc>
            <w:tc>
              <w:tcPr>
                <w:tcW w:w="0" w:type="auto"/>
                <w:hideMark/>
              </w:tcPr>
              <w:p w14:paraId="74C7C4CD" w14:textId="77777777" w:rsidR="00614115" w:rsidRPr="00DD19E4" w:rsidRDefault="00614115"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24.33</w:t>
                </w:r>
              </w:p>
            </w:tc>
            <w:tc>
              <w:tcPr>
                <w:tcW w:w="0" w:type="auto"/>
                <w:hideMark/>
              </w:tcPr>
              <w:p w14:paraId="2ED5DC58" w14:textId="77777777" w:rsidR="00614115" w:rsidRPr="00DD19E4" w:rsidRDefault="00614115"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28.13</w:t>
                </w:r>
              </w:p>
            </w:tc>
            <w:tc>
              <w:tcPr>
                <w:tcW w:w="0" w:type="auto"/>
                <w:hideMark/>
              </w:tcPr>
              <w:p w14:paraId="5D72D6C9" w14:textId="77777777" w:rsidR="00614115" w:rsidRPr="00DD19E4" w:rsidRDefault="00614115"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35.91</w:t>
                </w:r>
              </w:p>
            </w:tc>
          </w:tr>
          <w:tr w:rsidR="00DD19E4" w:rsidRPr="00DD19E4" w14:paraId="440C1D66" w14:textId="77777777" w:rsidTr="006141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2320AB" w14:textId="77777777" w:rsidR="00614115" w:rsidRPr="00DD19E4" w:rsidRDefault="00614115"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Interest cover (times)</w:t>
                </w:r>
              </w:p>
            </w:tc>
            <w:tc>
              <w:tcPr>
                <w:tcW w:w="0" w:type="auto"/>
                <w:hideMark/>
              </w:tcPr>
              <w:p w14:paraId="71A90CB2"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12.18</w:t>
                </w:r>
              </w:p>
            </w:tc>
            <w:tc>
              <w:tcPr>
                <w:tcW w:w="0" w:type="auto"/>
                <w:hideMark/>
              </w:tcPr>
              <w:p w14:paraId="7D58FAED"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11.17</w:t>
                </w:r>
              </w:p>
            </w:tc>
            <w:tc>
              <w:tcPr>
                <w:tcW w:w="0" w:type="auto"/>
                <w:hideMark/>
              </w:tcPr>
              <w:p w14:paraId="599F5673"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15.58</w:t>
                </w:r>
              </w:p>
            </w:tc>
            <w:tc>
              <w:tcPr>
                <w:tcW w:w="0" w:type="auto"/>
                <w:hideMark/>
              </w:tcPr>
              <w:p w14:paraId="50C45976"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15.85</w:t>
                </w:r>
              </w:p>
            </w:tc>
            <w:tc>
              <w:tcPr>
                <w:tcW w:w="0" w:type="auto"/>
                <w:hideMark/>
              </w:tcPr>
              <w:p w14:paraId="17A8DBFC"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11.35</w:t>
                </w:r>
              </w:p>
            </w:tc>
          </w:tr>
        </w:tbl>
        <w:p w14:paraId="2EB0547C" w14:textId="77777777" w:rsidR="001B70CF" w:rsidRPr="00DD19E4" w:rsidRDefault="001B70CF"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Table 2 indicates that Hyundai was increasing its profitability well until 2023 when it started to weaken. It is also indicated in the same table that the decline of the working capital efficiency was also high particularly in terms of increase in the receivable days and a far greater increase in the cash conversion cycle. The working out is detailed in Appendix Tables A3-A7.</w:t>
          </w:r>
        </w:p>
        <w:p w14:paraId="3DA5DD28" w14:textId="61EB697A" w:rsidR="001B70CF" w:rsidRPr="00DD19E4" w:rsidRDefault="001B70CF" w:rsidP="00DD19E4">
          <w:pPr>
            <w:pStyle w:val="Heading2"/>
            <w:spacing w:line="360" w:lineRule="auto"/>
            <w:jc w:val="both"/>
            <w:rPr>
              <w:lang w:val="en-US"/>
            </w:rPr>
          </w:pPr>
          <w:bookmarkStart w:id="13" w:name="_Toc225418229"/>
          <w:r w:rsidRPr="00DD19E4">
            <w:rPr>
              <w:lang w:val="en-US"/>
            </w:rPr>
            <w:t>Liquidity ratio analysis</w:t>
          </w:r>
          <w:bookmarkEnd w:id="13"/>
        </w:p>
        <w:p w14:paraId="1F2225A5" w14:textId="75799065" w:rsidR="001B70CF" w:rsidRPr="00DD19E4" w:rsidRDefault="001B70CF" w:rsidP="00DD19E4">
          <w:pPr>
            <w:pStyle w:val="Heading3"/>
            <w:spacing w:line="360" w:lineRule="auto"/>
            <w:jc w:val="both"/>
            <w:rPr>
              <w:lang w:val="en-US"/>
            </w:rPr>
          </w:pPr>
          <w:bookmarkStart w:id="14" w:name="_Toc225418230"/>
          <w:r w:rsidRPr="00DD19E4">
            <w:rPr>
              <w:lang w:val="en-US"/>
            </w:rPr>
            <w:t>Current ratio</w:t>
          </w:r>
          <w:bookmarkEnd w:id="14"/>
        </w:p>
        <w:p w14:paraId="7C0AE3CF" w14:textId="77777777" w:rsidR="001B70CF" w:rsidRPr="00DD19E4" w:rsidRDefault="001B70CF"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lastRenderedPageBreak/>
            <w:t>The current ratio was maintained at 1.30 to 1.46 during the five years implying that Hyundai had sufficient current assets to pay its current liabilities in the five years (Hyundai Motor Company, 2022; Hyundai Motor Company, 2026a). Table 2 is thus an indication that the company was not undergoing a typical liquidity crisis in the short term. Nevertheless, fixed liquidity ratios will overemphasize comfort in cases when working capital is turning less cash-efficient, therefore, the outcomes should be compared to the trends of the cash conversion cycle and operating cash flow (J.P. Morgan, 2024; Zhang et al., 2025).</w:t>
          </w:r>
        </w:p>
        <w:p w14:paraId="48D2773B" w14:textId="38F0C3C8" w:rsidR="001B70CF" w:rsidRPr="00DD19E4" w:rsidRDefault="001B70CF" w:rsidP="00DD19E4">
          <w:pPr>
            <w:pStyle w:val="Heading3"/>
            <w:spacing w:line="360" w:lineRule="auto"/>
            <w:jc w:val="both"/>
            <w:rPr>
              <w:lang w:val="en-US"/>
            </w:rPr>
          </w:pPr>
          <w:bookmarkStart w:id="15" w:name="_Toc225418231"/>
          <w:r w:rsidRPr="00DD19E4">
            <w:rPr>
              <w:lang w:val="en-US"/>
            </w:rPr>
            <w:t>Quick ratio</w:t>
          </w:r>
          <w:bookmarkEnd w:id="15"/>
        </w:p>
        <w:p w14:paraId="4D34F603" w14:textId="77777777" w:rsidR="001B70CF" w:rsidRPr="00DD19E4" w:rsidRDefault="001B70CF"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The quick ratio also showed that it was above 1 during the period as it was between 1.11 and 1.21 and this indicates that even after the exclusion of inventory, Hyundai retained a decent cover position in the short term (Hyundai Motor Company, 2026a). However, a ratio that is higher than 1 in the quick ratios does not necessarily indicate a good liquidity position. In the case of Hyundai, the improvement in the receivables and negative operating cash flow in 2023 and further implies that the liquidity position was stronger in accounting presentation than in cash terms (Hyundai Motor Company, 2024; J.P. Morgan, 2024). All the calculations that support this interpretation are presented in the Appendix table A4.</w:t>
          </w:r>
        </w:p>
        <w:p w14:paraId="03CEBA4B" w14:textId="780E2A01" w:rsidR="001B70CF" w:rsidRPr="00DD19E4" w:rsidRDefault="001B70CF" w:rsidP="00DD19E4">
          <w:pPr>
            <w:pStyle w:val="Heading2"/>
            <w:spacing w:line="360" w:lineRule="auto"/>
            <w:jc w:val="both"/>
            <w:rPr>
              <w:lang w:val="en-US"/>
            </w:rPr>
          </w:pPr>
          <w:bookmarkStart w:id="16" w:name="_Toc225418232"/>
          <w:r w:rsidRPr="00DD19E4">
            <w:rPr>
              <w:lang w:val="en-US"/>
            </w:rPr>
            <w:t>Efficiency ratio analysis</w:t>
          </w:r>
          <w:bookmarkEnd w:id="16"/>
        </w:p>
        <w:p w14:paraId="2CCD839F" w14:textId="2078E8B5" w:rsidR="001B70CF" w:rsidRPr="00DD19E4" w:rsidRDefault="001B70CF" w:rsidP="00DD19E4">
          <w:pPr>
            <w:pStyle w:val="Heading3"/>
            <w:spacing w:line="360" w:lineRule="auto"/>
            <w:jc w:val="both"/>
            <w:rPr>
              <w:lang w:val="en-US"/>
            </w:rPr>
          </w:pPr>
          <w:bookmarkStart w:id="17" w:name="_Toc225418233"/>
          <w:r w:rsidRPr="00DD19E4">
            <w:rPr>
              <w:lang w:val="en-US"/>
            </w:rPr>
            <w:t>Inventory days</w:t>
          </w:r>
          <w:bookmarkEnd w:id="17"/>
        </w:p>
        <w:p w14:paraId="633F4353" w14:textId="77777777" w:rsidR="001B70CF" w:rsidRPr="00DD19E4" w:rsidRDefault="001B70CF"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Total inventory days went up to 48.56 days in 2025 (43.83 days in 2021). This implies that Hyundai had longer stocks at the end of the period, which may bind cash and pose more obsolescence risk especially within a dynamic EV market (Hyundai Motor Company, 2022; IEA, 2025a). Inventory increase is possibly a side effect of supply-chain management or having a new model, but to a CFO, the impact remains larger working capital consumption.</w:t>
          </w:r>
        </w:p>
        <w:p w14:paraId="0D06BBD2" w14:textId="6BA31FA4" w:rsidR="001B70CF" w:rsidRPr="00DD19E4" w:rsidRDefault="001B70CF" w:rsidP="00DD19E4">
          <w:pPr>
            <w:pStyle w:val="Heading3"/>
            <w:spacing w:line="360" w:lineRule="auto"/>
            <w:jc w:val="both"/>
            <w:rPr>
              <w:lang w:val="en-US"/>
            </w:rPr>
          </w:pPr>
          <w:bookmarkStart w:id="18" w:name="_Toc225418234"/>
          <w:r w:rsidRPr="00DD19E4">
            <w:rPr>
              <w:lang w:val="en-US"/>
            </w:rPr>
            <w:t>Receivable days</w:t>
          </w:r>
          <w:bookmarkEnd w:id="18"/>
        </w:p>
        <w:p w14:paraId="566013A5" w14:textId="77777777" w:rsidR="001B70CF" w:rsidRPr="00DD19E4" w:rsidRDefault="001B70CF"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The increase in the receivable days was more pronounced, 9.77 days to 16.85 days, which is among the most obvious warning indicators of the ratio presented in Table 2. This implies that the amount of revenue that was not collected was held longer, which negatively affects the quality of liquidity and exposing the company to greater credit risk (Hyundai Motor Company, 2026a). The direct impact of the receivable growth on the cash conversion is why this trend can be used to explain the weakening of the operating cash flow of Hyundai despite it still being profitable (J.P. Morgan, 2024; Hyundai Motor Company, 2026a).</w:t>
          </w:r>
        </w:p>
        <w:p w14:paraId="3EDE8F29" w14:textId="60C88FBF" w:rsidR="001B70CF" w:rsidRPr="00DD19E4" w:rsidRDefault="001B70CF" w:rsidP="00DD19E4">
          <w:pPr>
            <w:pStyle w:val="Heading3"/>
            <w:spacing w:line="360" w:lineRule="auto"/>
            <w:jc w:val="both"/>
            <w:rPr>
              <w:lang w:val="en-US"/>
            </w:rPr>
          </w:pPr>
          <w:bookmarkStart w:id="19" w:name="_Toc225418235"/>
          <w:r w:rsidRPr="00DD19E4">
            <w:rPr>
              <w:lang w:val="en-US"/>
            </w:rPr>
            <w:lastRenderedPageBreak/>
            <w:t>Payables days</w:t>
          </w:r>
          <w:bookmarkEnd w:id="19"/>
        </w:p>
        <w:p w14:paraId="7B26F926" w14:textId="77777777" w:rsidR="001B70CF" w:rsidRPr="00DD19E4" w:rsidRDefault="001B70CF"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 xml:space="preserve">The payables days dropped to 29.50 days as compared to 34.93 days, which indicated that Hyundai was not enjoying the benefits of supplier credit in 2025 as compared to 2021 </w:t>
          </w:r>
          <w:proofErr w:type="gramStart"/>
          <w:r w:rsidRPr="00DD19E4">
            <w:rPr>
              <w:rFonts w:asciiTheme="majorBidi" w:hAnsiTheme="majorBidi" w:cstheme="majorBidi"/>
              <w:color w:val="000000" w:themeColor="text1"/>
              <w:sz w:val="24"/>
              <w:szCs w:val="24"/>
              <w:lang w:val="en-US"/>
            </w:rPr>
            <w:t>( Hyundai</w:t>
          </w:r>
          <w:proofErr w:type="gramEnd"/>
          <w:r w:rsidRPr="00DD19E4">
            <w:rPr>
              <w:rFonts w:asciiTheme="majorBidi" w:hAnsiTheme="majorBidi" w:cstheme="majorBidi"/>
              <w:color w:val="000000" w:themeColor="text1"/>
              <w:sz w:val="24"/>
              <w:szCs w:val="24"/>
              <w:lang w:val="en-US"/>
            </w:rPr>
            <w:t xml:space="preserve"> Motor Company, 2022; Hyundai Motor Company, 2026a). Although improved payment speed could be helpful to maintain relations with suppliers, it could bring strain to internal funds in case both receivables and inventories are growing. This brings supplier-term management to be a significant aspect of future working capital reform.</w:t>
          </w:r>
        </w:p>
        <w:p w14:paraId="21311E2B" w14:textId="0AD4638D" w:rsidR="001B70CF" w:rsidRPr="00DD19E4" w:rsidRDefault="001B70CF" w:rsidP="00DD19E4">
          <w:pPr>
            <w:pStyle w:val="Heading3"/>
            <w:spacing w:line="360" w:lineRule="auto"/>
            <w:jc w:val="both"/>
            <w:rPr>
              <w:lang w:val="en-US"/>
            </w:rPr>
          </w:pPr>
          <w:bookmarkStart w:id="20" w:name="_Toc225418236"/>
          <w:r w:rsidRPr="00DD19E4">
            <w:rPr>
              <w:lang w:val="en-US"/>
            </w:rPr>
            <w:t>Asset turnover</w:t>
          </w:r>
          <w:bookmarkEnd w:id="20"/>
        </w:p>
        <w:p w14:paraId="745F18BB" w14:textId="77777777" w:rsidR="001B70CF" w:rsidRPr="00DD19E4" w:rsidRDefault="001B70CF"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The asset turnover was poorer in the later years when the total assets increased more than the sales productivity. This indicates that the growing asset base of Hyundai was failing to be converted into relatively more efficient revenue generation in the last phase of the period (Hyundai Motor Company, 2026a). This pattern usually suggests that growth is increasingly becoming capital-intensive and thus needs stricter investment regulation (Bui, Nguyen and Pham, 2023).</w:t>
          </w:r>
        </w:p>
        <w:p w14:paraId="7F44B837" w14:textId="2B091718" w:rsidR="001B70CF" w:rsidRPr="00DD19E4" w:rsidRDefault="001B70CF" w:rsidP="00DD19E4">
          <w:pPr>
            <w:pStyle w:val="Heading3"/>
            <w:spacing w:line="360" w:lineRule="auto"/>
            <w:jc w:val="both"/>
            <w:rPr>
              <w:lang w:val="en-US"/>
            </w:rPr>
          </w:pPr>
          <w:bookmarkStart w:id="21" w:name="_Toc225418237"/>
          <w:r w:rsidRPr="00DD19E4">
            <w:rPr>
              <w:lang w:val="en-US"/>
            </w:rPr>
            <w:t>Cash conversion cycle</w:t>
          </w:r>
          <w:bookmarkEnd w:id="21"/>
        </w:p>
        <w:p w14:paraId="0A5C009B" w14:textId="77777777" w:rsidR="001B70CF" w:rsidRPr="00DD19E4" w:rsidRDefault="001B70CF"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Table 2 and Figure 2 demonstrate that the cash conversion cycle has decreased and has gone down to 35.91 days in 2025, compared to 18.67 days in 2021. It implies that Hyundai had to finance its operating cycle to a considerably increased period before the recovery of cash (Hyundai Motor Company, 2022; Hyundai Motor Company, 2026a). This degradation is well illustrated in figure 2 whereas the task of calculating this degradation is as shown in Appendix Table A6. The extended cash conversion cycle is more worrisome when operating in a capital-intensive sector since the cash is less flexible in liquidity and more reliant on external sources or internal treasury (</w:t>
          </w:r>
          <w:proofErr w:type="spellStart"/>
          <w:r w:rsidRPr="00DD19E4">
            <w:rPr>
              <w:rFonts w:asciiTheme="majorBidi" w:hAnsiTheme="majorBidi" w:cstheme="majorBidi"/>
              <w:color w:val="000000" w:themeColor="text1"/>
              <w:sz w:val="24"/>
              <w:szCs w:val="24"/>
              <w:lang w:val="en-US"/>
            </w:rPr>
            <w:t>J.</w:t>
          </w:r>
          <w:proofErr w:type="gramStart"/>
          <w:r w:rsidRPr="00DD19E4">
            <w:rPr>
              <w:rFonts w:asciiTheme="majorBidi" w:hAnsiTheme="majorBidi" w:cstheme="majorBidi"/>
              <w:color w:val="000000" w:themeColor="text1"/>
              <w:sz w:val="24"/>
              <w:szCs w:val="24"/>
              <w:lang w:val="en-US"/>
            </w:rPr>
            <w:t>P.Morgan</w:t>
          </w:r>
          <w:proofErr w:type="spellEnd"/>
          <w:proofErr w:type="gramEnd"/>
          <w:r w:rsidRPr="00DD19E4">
            <w:rPr>
              <w:rFonts w:asciiTheme="majorBidi" w:hAnsiTheme="majorBidi" w:cstheme="majorBidi"/>
              <w:color w:val="000000" w:themeColor="text1"/>
              <w:sz w:val="24"/>
              <w:szCs w:val="24"/>
              <w:lang w:val="en-US"/>
            </w:rPr>
            <w:t>, 2024; Stavropoulos et al., 2025).</w:t>
          </w:r>
        </w:p>
        <w:p w14:paraId="22D6373D" w14:textId="5127B2AE"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b/>
              <w:bCs/>
              <w:noProof/>
              <w:color w:val="000000" w:themeColor="text1"/>
              <w:sz w:val="24"/>
              <w:szCs w:val="24"/>
            </w:rPr>
            <w:lastRenderedPageBreak/>
            <w:drawing>
              <wp:inline distT="0" distB="0" distL="0" distR="0" wp14:anchorId="7AFE983F" wp14:editId="14239D54">
                <wp:extent cx="4826000" cy="2819400"/>
                <wp:effectExtent l="0" t="0" r="0" b="0"/>
                <wp:docPr id="1630640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640386" name=""/>
                        <pic:cNvPicPr/>
                      </pic:nvPicPr>
                      <pic:blipFill>
                        <a:blip r:embed="rId10"/>
                        <a:stretch>
                          <a:fillRect/>
                        </a:stretch>
                      </pic:blipFill>
                      <pic:spPr>
                        <a:xfrm>
                          <a:off x="0" y="0"/>
                          <a:ext cx="4826000" cy="2819400"/>
                        </a:xfrm>
                        <a:prstGeom prst="rect">
                          <a:avLst/>
                        </a:prstGeom>
                      </pic:spPr>
                    </pic:pic>
                  </a:graphicData>
                </a:graphic>
              </wp:inline>
            </w:drawing>
          </w:r>
        </w:p>
        <w:p w14:paraId="5C34184D" w14:textId="77777777" w:rsidR="00614115" w:rsidRPr="00DD19E4" w:rsidRDefault="00614115" w:rsidP="00DD19E4">
          <w:pPr>
            <w:spacing w:line="360" w:lineRule="auto"/>
            <w:ind w:firstLine="0"/>
            <w:jc w:val="both"/>
            <w:rPr>
              <w:rFonts w:asciiTheme="majorBidi" w:hAnsiTheme="majorBidi" w:cstheme="majorBidi"/>
              <w:b/>
              <w:bCs/>
              <w:color w:val="000000" w:themeColor="text1"/>
              <w:sz w:val="24"/>
              <w:szCs w:val="24"/>
            </w:rPr>
          </w:pPr>
          <w:r w:rsidRPr="00DD19E4">
            <w:rPr>
              <w:rFonts w:asciiTheme="majorBidi" w:hAnsiTheme="majorBidi" w:cstheme="majorBidi"/>
              <w:b/>
              <w:bCs/>
              <w:color w:val="000000" w:themeColor="text1"/>
              <w:sz w:val="24"/>
              <w:szCs w:val="24"/>
            </w:rPr>
            <w:t>Figure 2. Hyundai Motor Company cash conversion cycle, 2021–2025.</w:t>
          </w:r>
          <w:r w:rsidRPr="00DD19E4">
            <w:rPr>
              <w:rFonts w:asciiTheme="majorBidi" w:hAnsiTheme="majorBidi" w:cstheme="majorBidi"/>
              <w:b/>
              <w:bCs/>
              <w:color w:val="000000" w:themeColor="text1"/>
              <w:sz w:val="24"/>
              <w:szCs w:val="24"/>
            </w:rPr>
            <w:br/>
            <w:t>Source: Author’s calculations based on Hyundai Motor Company annual consolidated statements (2022; 2023; 2024; 2026a).</w:t>
          </w:r>
        </w:p>
        <w:p w14:paraId="30779203" w14:textId="127A85A1" w:rsidR="001B70CF" w:rsidRPr="00DD19E4" w:rsidRDefault="001B70CF" w:rsidP="00DD19E4">
          <w:pPr>
            <w:pStyle w:val="Heading2"/>
            <w:spacing w:line="360" w:lineRule="auto"/>
            <w:jc w:val="both"/>
            <w:rPr>
              <w:lang w:val="en-US"/>
            </w:rPr>
          </w:pPr>
          <w:bookmarkStart w:id="22" w:name="_Toc225418238"/>
          <w:r w:rsidRPr="00DD19E4">
            <w:rPr>
              <w:lang w:val="en-US"/>
            </w:rPr>
            <w:t>Gearing, solvency and cash flow analysis.</w:t>
          </w:r>
          <w:bookmarkEnd w:id="22"/>
        </w:p>
        <w:p w14:paraId="762959FF" w14:textId="7C1795F7" w:rsidR="001B70CF" w:rsidRPr="00DD19E4" w:rsidRDefault="001B70CF" w:rsidP="00DD19E4">
          <w:pPr>
            <w:pStyle w:val="Heading3"/>
            <w:spacing w:line="360" w:lineRule="auto"/>
            <w:jc w:val="both"/>
            <w:rPr>
              <w:lang w:val="en-US"/>
            </w:rPr>
          </w:pPr>
          <w:bookmarkStart w:id="23" w:name="_Toc225418239"/>
          <w:r w:rsidRPr="00DD19E4">
            <w:rPr>
              <w:lang w:val="en-US"/>
            </w:rPr>
            <w:t>Interest cover</w:t>
          </w:r>
          <w:bookmarkEnd w:id="23"/>
        </w:p>
        <w:p w14:paraId="2B6E94D5" w14:textId="77777777" w:rsidR="001B70CF" w:rsidRPr="00DD19E4" w:rsidRDefault="001B70CF"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The interest cover was also high during the period with a range of between 11.17 times and 15.85 times as illustrated in Table 2. It shows that Hyundai was still in a position to cover the finance expenses on operating profit and it was not experiencing an urgent financing trauma (Hyundai Motor Company, 2026a). High interest cover will therefore uphold the finding that Hyundai does not require emergency deleveraging, but perhaps superior cash control and capital allocation.</w:t>
          </w:r>
        </w:p>
        <w:p w14:paraId="4C507955" w14:textId="6E66279C" w:rsidR="001B70CF" w:rsidRPr="00DD19E4" w:rsidRDefault="001B70CF" w:rsidP="00DD19E4">
          <w:pPr>
            <w:pStyle w:val="Heading3"/>
            <w:spacing w:line="360" w:lineRule="auto"/>
            <w:jc w:val="both"/>
            <w:rPr>
              <w:lang w:val="en-US"/>
            </w:rPr>
          </w:pPr>
          <w:bookmarkStart w:id="24" w:name="_Toc225418240"/>
          <w:r w:rsidRPr="00DD19E4">
            <w:rPr>
              <w:lang w:val="en-US"/>
            </w:rPr>
            <w:t>Debt position</w:t>
          </w:r>
          <w:bookmarkEnd w:id="24"/>
        </w:p>
        <w:p w14:paraId="464B966F" w14:textId="77777777" w:rsidR="001B70CF" w:rsidRPr="00DD19E4" w:rsidRDefault="001B70CF"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Over the years, the liabilities of Hyundai grew, but the equity base grew much more, which implies that the situation with solvency in the big picture was not out of control (Hyundai Motor Company, 2022; Hyundai Motor Company, 2026a). It is not excessive debt per se that caused the problem of the company, but rather the combination of the larger balance sheet, the reduced operating cash flow, and the reduction in the return on capital that was utilized in the latter years (Bui, Nguyen and Pham, 2023; Hyundai Motor Company, 2026a).</w:t>
          </w:r>
        </w:p>
        <w:p w14:paraId="5CD6F105" w14:textId="1BE17B5C" w:rsidR="001B70CF" w:rsidRPr="00DD19E4" w:rsidRDefault="001B70CF" w:rsidP="00DD19E4">
          <w:pPr>
            <w:pStyle w:val="Heading3"/>
            <w:spacing w:line="360" w:lineRule="auto"/>
            <w:jc w:val="both"/>
            <w:rPr>
              <w:lang w:val="en-US"/>
            </w:rPr>
          </w:pPr>
          <w:bookmarkStart w:id="25" w:name="_Toc225418241"/>
          <w:r w:rsidRPr="00DD19E4">
            <w:rPr>
              <w:lang w:val="en-US"/>
            </w:rPr>
            <w:t>Cash flow quality</w:t>
          </w:r>
          <w:bookmarkEnd w:id="25"/>
        </w:p>
        <w:p w14:paraId="3CE93EB5" w14:textId="77777777" w:rsidR="001B70CF" w:rsidRPr="00DD19E4" w:rsidRDefault="001B70CF"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lastRenderedPageBreak/>
            <w:t>The worst weakness in the financial profile of Hyundai is worsening the quality of cash flow. Starting in 2023, net cash flow of operating activities became negative, and it indicated that cash was no longer changing into profits efficiently (Hyundai Motor Company, 2024; Hyundai Motor Company, 2026a). Appendix Table A7 presents the cash flow ratios in question, whereas the deviation between operating profit and operating cash flow should be represented by using Appendix Figure A4. This is a critical observation since it shifts the approved financial plan of growth facilitation to cash-</w:t>
          </w:r>
          <w:proofErr w:type="spellStart"/>
          <w:r w:rsidRPr="00DD19E4">
            <w:rPr>
              <w:rFonts w:asciiTheme="majorBidi" w:hAnsiTheme="majorBidi" w:cstheme="majorBidi"/>
              <w:color w:val="000000" w:themeColor="text1"/>
              <w:sz w:val="24"/>
              <w:szCs w:val="24"/>
              <w:lang w:val="en-US"/>
            </w:rPr>
            <w:t>centred</w:t>
          </w:r>
          <w:proofErr w:type="spellEnd"/>
          <w:r w:rsidRPr="00DD19E4">
            <w:rPr>
              <w:rFonts w:asciiTheme="majorBidi" w:hAnsiTheme="majorBidi" w:cstheme="majorBidi"/>
              <w:color w:val="000000" w:themeColor="text1"/>
              <w:sz w:val="24"/>
              <w:szCs w:val="24"/>
              <w:lang w:val="en-US"/>
            </w:rPr>
            <w:t xml:space="preserve"> management. </w:t>
          </w:r>
        </w:p>
        <w:p w14:paraId="5B178330" w14:textId="61649F08" w:rsidR="001B70CF" w:rsidRPr="00DD19E4" w:rsidRDefault="001B70CF" w:rsidP="00DD19E4">
          <w:pPr>
            <w:pStyle w:val="Heading1"/>
            <w:rPr>
              <w:sz w:val="24"/>
              <w:szCs w:val="24"/>
              <w:lang w:val="en-US"/>
            </w:rPr>
          </w:pPr>
          <w:bookmarkStart w:id="26" w:name="_Toc225418242"/>
          <w:r w:rsidRPr="00DD19E4">
            <w:rPr>
              <w:sz w:val="24"/>
              <w:szCs w:val="24"/>
              <w:lang w:val="en-US"/>
            </w:rPr>
            <w:t>Working Capital Management Analysis.</w:t>
          </w:r>
          <w:bookmarkEnd w:id="26"/>
        </w:p>
        <w:p w14:paraId="3010B5AF" w14:textId="2AEF3ECE" w:rsidR="001B70CF" w:rsidRPr="00DD19E4" w:rsidRDefault="001B70CF" w:rsidP="00DD19E4">
          <w:pPr>
            <w:pStyle w:val="Heading2"/>
            <w:spacing w:line="360" w:lineRule="auto"/>
            <w:jc w:val="both"/>
            <w:rPr>
              <w:lang w:val="en-US"/>
            </w:rPr>
          </w:pPr>
          <w:bookmarkStart w:id="27" w:name="_Toc225418243"/>
          <w:r w:rsidRPr="00DD19E4">
            <w:rPr>
              <w:lang w:val="en-US"/>
            </w:rPr>
            <w:t>Cash operating cycle evaluation.</w:t>
          </w:r>
          <w:bookmarkEnd w:id="27"/>
        </w:p>
        <w:p w14:paraId="0C16CDF9" w14:textId="0200CD10" w:rsidR="001B70CF" w:rsidRPr="00DD19E4" w:rsidRDefault="001B70CF" w:rsidP="00DD19E4">
          <w:pPr>
            <w:pStyle w:val="Heading3"/>
            <w:spacing w:line="360" w:lineRule="auto"/>
            <w:jc w:val="both"/>
            <w:rPr>
              <w:lang w:val="en-US"/>
            </w:rPr>
          </w:pPr>
          <w:bookmarkStart w:id="28" w:name="_Toc225418244"/>
          <w:r w:rsidRPr="00DD19E4">
            <w:rPr>
              <w:lang w:val="en-US"/>
            </w:rPr>
            <w:t>Inventory holding period</w:t>
          </w:r>
          <w:bookmarkEnd w:id="28"/>
        </w:p>
        <w:p w14:paraId="61E8834D" w14:textId="77777777" w:rsidR="001B70CF" w:rsidRPr="00DD19E4" w:rsidRDefault="001B70CF"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 xml:space="preserve">Overall inventory holding period of Hyundai has improved over the five-year span by a margin of 43.83 days which had risen to 48.56 days that are presented in Table 2 and highlighted in Table A6 in the appendix. It means longer storage of inventories before their conversion into sales which raises the working capital requirements and imprisons cash which could otherwise be deployed more productively (Hyundai Motor Company, 2022; Hyundai Motor Company, 2026a). An increase in inventory days can indicate production smoothing, precautionary inventory holding or slower conversion of specific vehicle lines, but within the financial management context, the outcome is a worse liquidity efficiency (IEA, 2025a; J.P. Morgan, 2024). </w:t>
          </w:r>
        </w:p>
        <w:p w14:paraId="30020381" w14:textId="0E63FD2F" w:rsidR="001B70CF" w:rsidRPr="00DD19E4" w:rsidRDefault="001B70CF" w:rsidP="00DD19E4">
          <w:pPr>
            <w:pStyle w:val="Heading3"/>
            <w:spacing w:line="360" w:lineRule="auto"/>
            <w:jc w:val="both"/>
            <w:rPr>
              <w:lang w:val="en-US"/>
            </w:rPr>
          </w:pPr>
          <w:bookmarkStart w:id="29" w:name="_Toc225418245"/>
          <w:r w:rsidRPr="00DD19E4">
            <w:rPr>
              <w:lang w:val="en-US"/>
            </w:rPr>
            <w:t>Receivables collection period.</w:t>
          </w:r>
          <w:bookmarkEnd w:id="29"/>
        </w:p>
        <w:p w14:paraId="584D403B" w14:textId="77777777" w:rsidR="001B70CF" w:rsidRPr="00DD19E4" w:rsidRDefault="001B70CF"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 xml:space="preserve">Receivables collection period also rose at a higher rate than the inventory days which stood at 9.77 days in 2021 and 16.85 days in 2025 respectively as indicated in Table 2. It indicates that Hyundai took a significantly longer time to collect reported sales into cash, which is one of the most obvious indicators of a poor quality of liquidity in the business (Hyundai Motor Company, 2022; Hyundai Motor Company, 2026a). Extended collection cycles may be necessitated by wider dealer financing support, less effective collection control, regional credit pressure or a more credit intensive sales model but in each case, they increase the risk of profit growth exceeding cash </w:t>
          </w:r>
          <w:proofErr w:type="spellStart"/>
          <w:r w:rsidRPr="00DD19E4">
            <w:rPr>
              <w:rFonts w:asciiTheme="majorBidi" w:hAnsiTheme="majorBidi" w:cstheme="majorBidi"/>
              <w:color w:val="000000" w:themeColor="text1"/>
              <w:sz w:val="24"/>
              <w:szCs w:val="24"/>
              <w:lang w:val="en-US"/>
            </w:rPr>
            <w:t>realisation</w:t>
          </w:r>
          <w:proofErr w:type="spellEnd"/>
          <w:r w:rsidRPr="00DD19E4">
            <w:rPr>
              <w:rFonts w:asciiTheme="majorBidi" w:hAnsiTheme="majorBidi" w:cstheme="majorBidi"/>
              <w:color w:val="000000" w:themeColor="text1"/>
              <w:sz w:val="24"/>
              <w:szCs w:val="24"/>
              <w:lang w:val="en-US"/>
            </w:rPr>
            <w:t xml:space="preserve"> (J.P. Morgan, 2024; Zhang et al., 2025). </w:t>
          </w:r>
        </w:p>
        <w:p w14:paraId="26A60581" w14:textId="5740BFD9" w:rsidR="001B70CF" w:rsidRPr="00DD19E4" w:rsidRDefault="001B70CF" w:rsidP="00DD19E4">
          <w:pPr>
            <w:pStyle w:val="Heading3"/>
            <w:spacing w:line="360" w:lineRule="auto"/>
            <w:jc w:val="both"/>
            <w:rPr>
              <w:lang w:val="en-US"/>
            </w:rPr>
          </w:pPr>
          <w:bookmarkStart w:id="30" w:name="_Toc225418246"/>
          <w:r w:rsidRPr="00DD19E4">
            <w:rPr>
              <w:lang w:val="en-US"/>
            </w:rPr>
            <w:t>Payables deferral period</w:t>
          </w:r>
          <w:bookmarkEnd w:id="30"/>
        </w:p>
        <w:p w14:paraId="4A2DF92F" w14:textId="77777777" w:rsidR="001B70CF" w:rsidRPr="00DD19E4" w:rsidRDefault="001B70CF"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lastRenderedPageBreak/>
            <w:t xml:space="preserve">Comparatively, Hyundai decreased its payables days in 2021 to 29.50 days in 2025, which is demonstrated in Table 2 and Appendix Table A6. This indicates that the company was paying the suppliers less time as compared to cost of sales and hence getting less financing assistance of trade credit as compared to the previous period </w:t>
          </w:r>
          <w:proofErr w:type="gramStart"/>
          <w:r w:rsidRPr="00DD19E4">
            <w:rPr>
              <w:rFonts w:asciiTheme="majorBidi" w:hAnsiTheme="majorBidi" w:cstheme="majorBidi"/>
              <w:color w:val="000000" w:themeColor="text1"/>
              <w:sz w:val="24"/>
              <w:szCs w:val="24"/>
              <w:lang w:val="en-US"/>
            </w:rPr>
            <w:t>( Hyundai</w:t>
          </w:r>
          <w:proofErr w:type="gramEnd"/>
          <w:r w:rsidRPr="00DD19E4">
            <w:rPr>
              <w:rFonts w:asciiTheme="majorBidi" w:hAnsiTheme="majorBidi" w:cstheme="majorBidi"/>
              <w:color w:val="000000" w:themeColor="text1"/>
              <w:sz w:val="24"/>
              <w:szCs w:val="24"/>
              <w:lang w:val="en-US"/>
            </w:rPr>
            <w:t xml:space="preserve"> Motor Company, 2022; Hyundai Motor Company, 2026a). Although shorter terms of payment could ensure the maintenance of relations with suppliers and resilience, there is also the pressure on internal liquidity caused by the concurrent growth of inventories and receivables (J.P. Morgan, 2024; Hyundai Motor Company, 2025). </w:t>
          </w:r>
        </w:p>
        <w:p w14:paraId="60BD5950" w14:textId="3FD48AD7" w:rsidR="001B70CF" w:rsidRPr="00DD19E4" w:rsidRDefault="001B70CF" w:rsidP="00DD19E4">
          <w:pPr>
            <w:pStyle w:val="Heading3"/>
            <w:spacing w:line="360" w:lineRule="auto"/>
            <w:jc w:val="both"/>
            <w:rPr>
              <w:lang w:val="en-US"/>
            </w:rPr>
          </w:pPr>
          <w:bookmarkStart w:id="31" w:name="_Toc225418247"/>
          <w:r w:rsidRPr="00DD19E4">
            <w:rPr>
              <w:lang w:val="en-US"/>
            </w:rPr>
            <w:t>General cash conversion cycle.</w:t>
          </w:r>
          <w:bookmarkEnd w:id="31"/>
        </w:p>
        <w:p w14:paraId="5B1838B7" w14:textId="77777777" w:rsidR="001B70CF" w:rsidRPr="00DD19E4" w:rsidRDefault="001B70CF"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The net result of the three trends was a significant decline in the cash conversion cycle of Hyundai. The cycle increased by a factor of 35.91 days in 2025 compared to 18.67 days in 2021 as shown in Table 2 and Fig. 2, i.e., Hyundai was forced to finance its operating cycle nearly twice, before it had recovered cash (Hyundai motor Company, 2022; Hyundai motor company, 2026a). The finer details of this measure are indicated in the Appendix Table A6. Such a long cash conversion cycle is especially severe in a capital-intensive EV business since it undermines the flexibility of liquidity, heightens fund requirements, and may lose resilience once the state of demand or policy changes unpredictably (J.P. Morgan, 2024; Stavropoulos et al., 2025).</w:t>
          </w:r>
        </w:p>
        <w:p w14:paraId="4B44987A" w14:textId="2BF1B63A" w:rsidR="001B70CF" w:rsidRPr="00DD19E4" w:rsidRDefault="001B70CF" w:rsidP="00DD19E4">
          <w:pPr>
            <w:pStyle w:val="Heading2"/>
            <w:spacing w:line="360" w:lineRule="auto"/>
            <w:jc w:val="both"/>
            <w:rPr>
              <w:lang w:val="en-US"/>
            </w:rPr>
          </w:pPr>
          <w:bookmarkStart w:id="32" w:name="_Toc225418248"/>
          <w:r w:rsidRPr="00DD19E4">
            <w:rPr>
              <w:lang w:val="en-US"/>
            </w:rPr>
            <w:t>Critical issues of working capital.</w:t>
          </w:r>
          <w:bookmarkEnd w:id="32"/>
        </w:p>
        <w:p w14:paraId="219A4B8D" w14:textId="459E9F8E" w:rsidR="001B70CF" w:rsidRPr="00DD19E4" w:rsidRDefault="001B70CF" w:rsidP="00DD19E4">
          <w:pPr>
            <w:pStyle w:val="Heading3"/>
            <w:spacing w:line="360" w:lineRule="auto"/>
            <w:jc w:val="both"/>
            <w:rPr>
              <w:lang w:val="en-US"/>
            </w:rPr>
          </w:pPr>
          <w:bookmarkStart w:id="33" w:name="_Toc225418249"/>
          <w:r w:rsidRPr="00DD19E4">
            <w:rPr>
              <w:lang w:val="en-US"/>
            </w:rPr>
            <w:t>Liquidity quality concerns</w:t>
          </w:r>
          <w:bookmarkEnd w:id="33"/>
        </w:p>
        <w:p w14:paraId="375121C9" w14:textId="77777777" w:rsidR="001B70CF" w:rsidRPr="00DD19E4" w:rsidRDefault="001B70CF"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Hyundai current ratio and quick ratio stood at above 1 during the period but the quasi measures are not the best measure of the quality of liquidity. According to Table 2, the level of apparent stability in the current coverage was accompanied by the deterioration of the receivable days and an increase in the cash turnover period, which implies that a larger share of current assets is held in the form of slow-moving working capital (Hyundai Motor Company, 2026a; Zhang et al., 2025). This implies that the liquidity position of Hyundai will be weaker than it would be based on conventional liquidity ratios.</w:t>
          </w:r>
        </w:p>
        <w:p w14:paraId="3E89F363" w14:textId="3C8003F2" w:rsidR="001B70CF" w:rsidRPr="00DD19E4" w:rsidRDefault="001B70CF" w:rsidP="00DD19E4">
          <w:pPr>
            <w:pStyle w:val="Heading3"/>
            <w:spacing w:line="360" w:lineRule="auto"/>
            <w:jc w:val="both"/>
            <w:rPr>
              <w:lang w:val="en-US"/>
            </w:rPr>
          </w:pPr>
          <w:bookmarkStart w:id="34" w:name="_Toc225418250"/>
          <w:r w:rsidRPr="00DD19E4">
            <w:rPr>
              <w:lang w:val="en-US"/>
            </w:rPr>
            <w:t>Operating weakness in cash flow</w:t>
          </w:r>
          <w:bookmarkEnd w:id="34"/>
        </w:p>
        <w:p w14:paraId="59151123" w14:textId="77777777" w:rsidR="001B70CF" w:rsidRPr="00DD19E4" w:rsidRDefault="001B70CF"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 xml:space="preserve">The trend of the operating cash flow of Hyundai is the most significant indication of this weakness. Starting in 2023, net cash of operating activities became negative, although Hyundai is profitable on an accounting basis as illustrated in Appendix Table A7 and Appendix Figure </w:t>
          </w:r>
          <w:r w:rsidRPr="00DD19E4">
            <w:rPr>
              <w:rFonts w:asciiTheme="majorBidi" w:hAnsiTheme="majorBidi" w:cstheme="majorBidi"/>
              <w:color w:val="000000" w:themeColor="text1"/>
              <w:sz w:val="24"/>
              <w:szCs w:val="24"/>
              <w:lang w:val="en-US"/>
            </w:rPr>
            <w:lastRenderedPageBreak/>
            <w:t xml:space="preserve">A4 </w:t>
          </w:r>
          <w:proofErr w:type="gramStart"/>
          <w:r w:rsidRPr="00DD19E4">
            <w:rPr>
              <w:rFonts w:asciiTheme="majorBidi" w:hAnsiTheme="majorBidi" w:cstheme="majorBidi"/>
              <w:color w:val="000000" w:themeColor="text1"/>
              <w:sz w:val="24"/>
              <w:szCs w:val="24"/>
              <w:lang w:val="en-US"/>
            </w:rPr>
            <w:t>( Hyundai</w:t>
          </w:r>
          <w:proofErr w:type="gramEnd"/>
          <w:r w:rsidRPr="00DD19E4">
            <w:rPr>
              <w:rFonts w:asciiTheme="majorBidi" w:hAnsiTheme="majorBidi" w:cstheme="majorBidi"/>
              <w:color w:val="000000" w:themeColor="text1"/>
              <w:sz w:val="24"/>
              <w:szCs w:val="24"/>
              <w:lang w:val="en-US"/>
            </w:rPr>
            <w:t xml:space="preserve"> Motor Company, 2024; Hyundai Motor Company, 2026a). This implies that profit was no longer transforming well into cash. As a CFO, this is a strategic red flag, as expansion by a poor cash conversion rate would ultimately limit the ability to invest, dependence on finance, and financial flexibility (J.P. Morgan, 2024; </w:t>
          </w:r>
          <w:proofErr w:type="spellStart"/>
          <w:r w:rsidRPr="00DD19E4">
            <w:rPr>
              <w:rFonts w:asciiTheme="majorBidi" w:hAnsiTheme="majorBidi" w:cstheme="majorBidi"/>
              <w:color w:val="000000" w:themeColor="text1"/>
              <w:sz w:val="24"/>
              <w:szCs w:val="24"/>
              <w:lang w:val="en-US"/>
            </w:rPr>
            <w:t>Purnamasari</w:t>
          </w:r>
          <w:proofErr w:type="spellEnd"/>
          <w:r w:rsidRPr="00DD19E4">
            <w:rPr>
              <w:rFonts w:asciiTheme="majorBidi" w:hAnsiTheme="majorBidi" w:cstheme="majorBidi"/>
              <w:color w:val="000000" w:themeColor="text1"/>
              <w:sz w:val="24"/>
              <w:szCs w:val="24"/>
              <w:lang w:val="en-US"/>
            </w:rPr>
            <w:t xml:space="preserve"> et al., 2024).</w:t>
          </w:r>
        </w:p>
        <w:p w14:paraId="4F11BA89" w14:textId="42441D8B" w:rsidR="00614115" w:rsidRPr="00DD19E4" w:rsidRDefault="00614115" w:rsidP="00DD19E4">
          <w:pPr>
            <w:pStyle w:val="Heading2"/>
            <w:spacing w:line="360" w:lineRule="auto"/>
            <w:jc w:val="both"/>
            <w:rPr>
              <w:lang w:val="en-US"/>
            </w:rPr>
          </w:pPr>
          <w:bookmarkStart w:id="35" w:name="_Toc225418251"/>
          <w:r w:rsidRPr="00DD19E4">
            <w:rPr>
              <w:lang w:val="en-US"/>
            </w:rPr>
            <w:t>Liquidity improvement strategies.</w:t>
          </w:r>
          <w:bookmarkEnd w:id="35"/>
        </w:p>
        <w:p w14:paraId="762E0B95" w14:textId="1B7B8856" w:rsidR="00614115" w:rsidRPr="00DD19E4" w:rsidRDefault="00614115" w:rsidP="00DD19E4">
          <w:pPr>
            <w:pStyle w:val="Heading3"/>
            <w:spacing w:line="360" w:lineRule="auto"/>
            <w:jc w:val="both"/>
            <w:rPr>
              <w:lang w:val="en-US"/>
            </w:rPr>
          </w:pPr>
          <w:bookmarkStart w:id="36" w:name="_Toc225418252"/>
          <w:r w:rsidRPr="00DD19E4">
            <w:rPr>
              <w:lang w:val="en-US"/>
            </w:rPr>
            <w:t>Receivables management reforms.</w:t>
          </w:r>
          <w:bookmarkEnd w:id="36"/>
        </w:p>
        <w:p w14:paraId="5F7F4FF5"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Tightening of the ageing analysis, regional credit segmentation, increased monitoring of collections, and more distinct escalation procedures on the slow-moving receivables should be tightened to enhance the level of receivables control by Hyundai. Given that the receivable days have risen considerably throughout the period, even minor growth of collection rates would set free substantial cash within the business (Hyundai Motor Company, 2026a; J.P. Morgan, 2024). Risk-based receivables strategy would be quite suitable where a multinational group has varied credit exposure across markets and channels of distribution.</w:t>
          </w:r>
        </w:p>
        <w:p w14:paraId="322B5B5F" w14:textId="7DA292E4" w:rsidR="00614115" w:rsidRPr="00DD19E4" w:rsidRDefault="00614115" w:rsidP="00DD19E4">
          <w:pPr>
            <w:pStyle w:val="Heading3"/>
            <w:spacing w:line="360" w:lineRule="auto"/>
            <w:jc w:val="both"/>
            <w:rPr>
              <w:lang w:val="en-US"/>
            </w:rPr>
          </w:pPr>
          <w:bookmarkStart w:id="37" w:name="_Toc225418253"/>
          <w:r w:rsidRPr="00DD19E4">
            <w:rPr>
              <w:lang w:val="en-US"/>
            </w:rPr>
            <w:t xml:space="preserve">Inventory </w:t>
          </w:r>
          <w:proofErr w:type="spellStart"/>
          <w:r w:rsidRPr="00DD19E4">
            <w:rPr>
              <w:lang w:val="en-US"/>
            </w:rPr>
            <w:t>optimisation</w:t>
          </w:r>
          <w:bookmarkEnd w:id="37"/>
          <w:proofErr w:type="spellEnd"/>
        </w:p>
        <w:p w14:paraId="445D1E88"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 xml:space="preserve">Demand-linked planning, reviewing of models and </w:t>
          </w:r>
          <w:proofErr w:type="spellStart"/>
          <w:r w:rsidRPr="00DD19E4">
            <w:rPr>
              <w:rFonts w:asciiTheme="majorBidi" w:hAnsiTheme="majorBidi" w:cstheme="majorBidi"/>
              <w:color w:val="000000" w:themeColor="text1"/>
              <w:sz w:val="24"/>
              <w:szCs w:val="24"/>
              <w:lang w:val="en-US"/>
            </w:rPr>
            <w:t>rationalisation</w:t>
          </w:r>
          <w:proofErr w:type="spellEnd"/>
          <w:r w:rsidRPr="00DD19E4">
            <w:rPr>
              <w:rFonts w:asciiTheme="majorBidi" w:hAnsiTheme="majorBidi" w:cstheme="majorBidi"/>
              <w:color w:val="000000" w:themeColor="text1"/>
              <w:sz w:val="24"/>
              <w:szCs w:val="24"/>
              <w:lang w:val="en-US"/>
            </w:rPr>
            <w:t xml:space="preserve"> of stock should be a closer management of inventory. It is especially relevant to EV and electrified product lines, in which technology, incentives, and customer preferences can change faster than in the case of a mature segment (IEA, 2025a; McKinsey and Company, 2025). Reducing inventory days would lead to reducing cash held in inventory and enhancing operating liquidity without necessarily impairing growth, assuming that the reform it is founded on is better planning rather than arbitrary reductions.</w:t>
          </w:r>
        </w:p>
        <w:p w14:paraId="43692B23" w14:textId="68621537" w:rsidR="00614115" w:rsidRPr="00DD19E4" w:rsidRDefault="00614115" w:rsidP="00DD19E4">
          <w:pPr>
            <w:pStyle w:val="Heading3"/>
            <w:spacing w:line="360" w:lineRule="auto"/>
            <w:jc w:val="both"/>
            <w:rPr>
              <w:lang w:val="en-US"/>
            </w:rPr>
          </w:pPr>
          <w:bookmarkStart w:id="38" w:name="_Toc225418254"/>
          <w:r w:rsidRPr="00DD19E4">
            <w:rPr>
              <w:lang w:val="en-US"/>
            </w:rPr>
            <w:t>Supplier payment strategy</w:t>
          </w:r>
          <w:bookmarkEnd w:id="38"/>
        </w:p>
        <w:p w14:paraId="34A8AE7D"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A segmented supplier payment strategy should be embraced by Hyundai. The supplier base in sectors including batteries, semiconductors, and electronics should be maintained on a stable basis through negotiations and a positive working relationship, whereas the categories that are not essential can be handled with a cash-effective payment model (Hyundai Motor Company, 2025; OECD, 2024b). This would enhance the working capital without compromising supply-chain resilience or ethical procurement practices.</w:t>
          </w:r>
        </w:p>
        <w:p w14:paraId="463AC3E8" w14:textId="6221576F" w:rsidR="00614115" w:rsidRPr="00DD19E4" w:rsidRDefault="00614115" w:rsidP="00DD19E4">
          <w:pPr>
            <w:pStyle w:val="Heading3"/>
            <w:spacing w:line="360" w:lineRule="auto"/>
            <w:jc w:val="both"/>
            <w:rPr>
              <w:lang w:val="en-US"/>
            </w:rPr>
          </w:pPr>
          <w:bookmarkStart w:id="39" w:name="_Toc225418255"/>
          <w:r w:rsidRPr="00DD19E4">
            <w:rPr>
              <w:lang w:val="en-US"/>
            </w:rPr>
            <w:t>Cash performance controls</w:t>
          </w:r>
          <w:bookmarkEnd w:id="39"/>
        </w:p>
        <w:p w14:paraId="577A7498"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lastRenderedPageBreak/>
            <w:t xml:space="preserve">Another reform proposed is the introduction of cash-based performance controls between the divisions. Hyundai is also not supposed to evaluate business units based on only sales or operating profit, but rather on cash conversion cycle, operating cash flow, and the ratio of returns on funds used (Hyundai Motor Company, 2026a; J.P. Morgan, 2024). This would ensure that management </w:t>
          </w:r>
          <w:proofErr w:type="spellStart"/>
          <w:r w:rsidRPr="00DD19E4">
            <w:rPr>
              <w:rFonts w:asciiTheme="majorBidi" w:hAnsiTheme="majorBidi" w:cstheme="majorBidi"/>
              <w:color w:val="000000" w:themeColor="text1"/>
              <w:sz w:val="24"/>
              <w:szCs w:val="24"/>
              <w:lang w:val="en-US"/>
            </w:rPr>
            <w:t>behaviour</w:t>
          </w:r>
          <w:proofErr w:type="spellEnd"/>
          <w:r w:rsidRPr="00DD19E4">
            <w:rPr>
              <w:rFonts w:asciiTheme="majorBidi" w:hAnsiTheme="majorBidi" w:cstheme="majorBidi"/>
              <w:color w:val="000000" w:themeColor="text1"/>
              <w:sz w:val="24"/>
              <w:szCs w:val="24"/>
              <w:lang w:val="en-US"/>
            </w:rPr>
            <w:t xml:space="preserve"> is in line with the real financial priorities of the company and less risk of growth that appears good in the income statement and poor in liquidity.</w:t>
          </w:r>
        </w:p>
        <w:p w14:paraId="0FD7D8D8" w14:textId="2FAFB918" w:rsidR="00614115" w:rsidRPr="00DD19E4" w:rsidRDefault="00614115" w:rsidP="00DD19E4">
          <w:pPr>
            <w:pStyle w:val="Heading2"/>
            <w:spacing w:line="360" w:lineRule="auto"/>
            <w:jc w:val="both"/>
            <w:rPr>
              <w:lang w:val="en-US"/>
            </w:rPr>
          </w:pPr>
          <w:bookmarkStart w:id="40" w:name="_Toc225418256"/>
          <w:r w:rsidRPr="00DD19E4">
            <w:rPr>
              <w:lang w:val="en-US"/>
            </w:rPr>
            <w:t>Short-term financing and long-term financing.</w:t>
          </w:r>
          <w:bookmarkEnd w:id="40"/>
        </w:p>
        <w:p w14:paraId="66A67FFA" w14:textId="458C1AF0" w:rsidR="00614115" w:rsidRPr="00DD19E4" w:rsidRDefault="00614115" w:rsidP="00DD19E4">
          <w:pPr>
            <w:pStyle w:val="Heading3"/>
            <w:spacing w:line="360" w:lineRule="auto"/>
            <w:jc w:val="both"/>
            <w:rPr>
              <w:lang w:val="en-US"/>
            </w:rPr>
          </w:pPr>
          <w:bookmarkStart w:id="41" w:name="_Toc225418257"/>
          <w:r w:rsidRPr="00DD19E4">
            <w:rPr>
              <w:lang w:val="en-US"/>
            </w:rPr>
            <w:t>Short-term financing solutions.</w:t>
          </w:r>
          <w:bookmarkEnd w:id="41"/>
        </w:p>
        <w:p w14:paraId="1C888BCA"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Some of the short-term financing facilities that Hyundai can use include revolving credit, trade credit, commercial paper, and short-term bank borrowing. These tools are applicable in temporary seasonal or cyclical cash flows as they are flexible and can be repaid when the working capital returns to normal (Hyundai Motor Company, 2026a; J.P. Morgan, 2024). The short-term aspect of financing will however be dangerous when the cash absorption is structural as opposed to temporary.</w:t>
          </w:r>
        </w:p>
        <w:p w14:paraId="3D67826D" w14:textId="2FB17FDE" w:rsidR="00614115" w:rsidRPr="00DD19E4" w:rsidRDefault="00614115" w:rsidP="00DD19E4">
          <w:pPr>
            <w:pStyle w:val="Heading3"/>
            <w:spacing w:line="360" w:lineRule="auto"/>
            <w:jc w:val="both"/>
            <w:rPr>
              <w:lang w:val="en-US"/>
            </w:rPr>
          </w:pPr>
          <w:bookmarkStart w:id="42" w:name="_Toc225418258"/>
          <w:r w:rsidRPr="00DD19E4">
            <w:rPr>
              <w:lang w:val="en-US"/>
            </w:rPr>
            <w:t>Long-term financing options</w:t>
          </w:r>
          <w:bookmarkEnd w:id="42"/>
        </w:p>
        <w:p w14:paraId="4703525C"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 xml:space="preserve">The </w:t>
          </w:r>
          <w:proofErr w:type="gramStart"/>
          <w:r w:rsidRPr="00DD19E4">
            <w:rPr>
              <w:rFonts w:asciiTheme="majorBidi" w:hAnsiTheme="majorBidi" w:cstheme="majorBidi"/>
              <w:color w:val="000000" w:themeColor="text1"/>
              <w:sz w:val="24"/>
              <w:szCs w:val="24"/>
              <w:lang w:val="en-US"/>
            </w:rPr>
            <w:t>long term</w:t>
          </w:r>
          <w:proofErr w:type="gramEnd"/>
          <w:r w:rsidRPr="00DD19E4">
            <w:rPr>
              <w:rFonts w:asciiTheme="majorBidi" w:hAnsiTheme="majorBidi" w:cstheme="majorBidi"/>
              <w:color w:val="000000" w:themeColor="text1"/>
              <w:sz w:val="24"/>
              <w:szCs w:val="24"/>
              <w:lang w:val="en-US"/>
            </w:rPr>
            <w:t xml:space="preserve"> financing sources are retained earnings, bonds, term loans, lease financing and other </w:t>
          </w:r>
          <w:proofErr w:type="gramStart"/>
          <w:r w:rsidRPr="00DD19E4">
            <w:rPr>
              <w:rFonts w:asciiTheme="majorBidi" w:hAnsiTheme="majorBidi" w:cstheme="majorBidi"/>
              <w:color w:val="000000" w:themeColor="text1"/>
              <w:sz w:val="24"/>
              <w:szCs w:val="24"/>
              <w:lang w:val="en-US"/>
            </w:rPr>
            <w:t>longer term</w:t>
          </w:r>
          <w:proofErr w:type="gramEnd"/>
          <w:r w:rsidRPr="00DD19E4">
            <w:rPr>
              <w:rFonts w:asciiTheme="majorBidi" w:hAnsiTheme="majorBidi" w:cstheme="majorBidi"/>
              <w:color w:val="000000" w:themeColor="text1"/>
              <w:sz w:val="24"/>
              <w:szCs w:val="24"/>
              <w:lang w:val="en-US"/>
            </w:rPr>
            <w:t xml:space="preserve"> funding sources. They are more suitable in factories, platform investments, EV technology development, and other things that can generate benefits over a period of years (Hyundai Motor Company, 2026a; Bui, Nguyen and Pham, 2023). As Hyundai is profitable with good interest cover, it is yet in a position to finance strategic long-term assets using stable financing.</w:t>
          </w:r>
        </w:p>
        <w:p w14:paraId="657B6731" w14:textId="4FD32C97" w:rsidR="00614115" w:rsidRPr="00DD19E4" w:rsidRDefault="00614115" w:rsidP="00DD19E4">
          <w:pPr>
            <w:pStyle w:val="Heading3"/>
            <w:spacing w:line="360" w:lineRule="auto"/>
            <w:jc w:val="both"/>
            <w:rPr>
              <w:lang w:val="en-US"/>
            </w:rPr>
          </w:pPr>
          <w:bookmarkStart w:id="43" w:name="_Toc225418259"/>
          <w:r w:rsidRPr="00DD19E4">
            <w:rPr>
              <w:lang w:val="en-US"/>
            </w:rPr>
            <w:t>Recommended financing mix</w:t>
          </w:r>
          <w:bookmarkEnd w:id="43"/>
        </w:p>
        <w:p w14:paraId="4A329F7D"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 xml:space="preserve">A matched financing strategy is thus the most suitable one. Short-term sources used to finance temporary working capital requirements, such as short-term instruments, should be replaced with long-term sources and retained earnings used to finance long-term structural investment in electrification, software, and international capacity (Hyundai Motor Company, 2026a; </w:t>
          </w:r>
          <w:proofErr w:type="spellStart"/>
          <w:r w:rsidRPr="00DD19E4">
            <w:rPr>
              <w:rFonts w:asciiTheme="majorBidi" w:hAnsiTheme="majorBidi" w:cstheme="majorBidi"/>
              <w:color w:val="000000" w:themeColor="text1"/>
              <w:sz w:val="24"/>
              <w:szCs w:val="24"/>
              <w:lang w:val="en-US"/>
            </w:rPr>
            <w:t>Purnamasari</w:t>
          </w:r>
          <w:proofErr w:type="spellEnd"/>
          <w:r w:rsidRPr="00DD19E4">
            <w:rPr>
              <w:rFonts w:asciiTheme="majorBidi" w:hAnsiTheme="majorBidi" w:cstheme="majorBidi"/>
              <w:color w:val="000000" w:themeColor="text1"/>
              <w:sz w:val="24"/>
              <w:szCs w:val="24"/>
              <w:lang w:val="en-US"/>
            </w:rPr>
            <w:t xml:space="preserve"> et al., 2024). This would </w:t>
          </w:r>
          <w:proofErr w:type="spellStart"/>
          <w:r w:rsidRPr="00DD19E4">
            <w:rPr>
              <w:rFonts w:asciiTheme="majorBidi" w:hAnsiTheme="majorBidi" w:cstheme="majorBidi"/>
              <w:color w:val="000000" w:themeColor="text1"/>
              <w:sz w:val="24"/>
              <w:szCs w:val="24"/>
              <w:lang w:val="en-US"/>
            </w:rPr>
            <w:t>minimise</w:t>
          </w:r>
          <w:proofErr w:type="spellEnd"/>
          <w:r w:rsidRPr="00DD19E4">
            <w:rPr>
              <w:rFonts w:asciiTheme="majorBidi" w:hAnsiTheme="majorBidi" w:cstheme="majorBidi"/>
              <w:color w:val="000000" w:themeColor="text1"/>
              <w:sz w:val="24"/>
              <w:szCs w:val="24"/>
              <w:lang w:val="en-US"/>
            </w:rPr>
            <w:t xml:space="preserve"> refinancing risk, enhance liquidity management and improve financial resilience.</w:t>
          </w:r>
        </w:p>
        <w:p w14:paraId="6606557C" w14:textId="5467C3A1" w:rsidR="00614115" w:rsidRPr="00DD19E4" w:rsidRDefault="00614115" w:rsidP="00DD19E4">
          <w:pPr>
            <w:pStyle w:val="Heading1"/>
            <w:rPr>
              <w:sz w:val="24"/>
              <w:szCs w:val="24"/>
              <w:lang w:val="en-US"/>
            </w:rPr>
          </w:pPr>
          <w:r w:rsidRPr="00DD19E4">
            <w:rPr>
              <w:sz w:val="24"/>
              <w:szCs w:val="24"/>
              <w:lang w:val="en-US"/>
            </w:rPr>
            <w:t xml:space="preserve"> </w:t>
          </w:r>
          <w:bookmarkStart w:id="44" w:name="_Toc225418260"/>
          <w:r w:rsidRPr="00DD19E4">
            <w:rPr>
              <w:sz w:val="24"/>
              <w:szCs w:val="24"/>
              <w:lang w:val="en-US"/>
            </w:rPr>
            <w:t>Strategic Financial Restructuring Plan.</w:t>
          </w:r>
          <w:bookmarkEnd w:id="44"/>
        </w:p>
        <w:p w14:paraId="1C0A5283" w14:textId="2DA56A6C" w:rsidR="00614115" w:rsidRPr="00DD19E4" w:rsidRDefault="00614115" w:rsidP="00DD19E4">
          <w:pPr>
            <w:pStyle w:val="Heading2"/>
            <w:spacing w:line="360" w:lineRule="auto"/>
            <w:jc w:val="both"/>
            <w:rPr>
              <w:lang w:val="en-US"/>
            </w:rPr>
          </w:pPr>
          <w:bookmarkStart w:id="45" w:name="_Toc225418261"/>
          <w:r w:rsidRPr="00DD19E4">
            <w:rPr>
              <w:lang w:val="en-US"/>
            </w:rPr>
            <w:lastRenderedPageBreak/>
            <w:t>Reason why it is necessary to restructure.</w:t>
          </w:r>
          <w:bookmarkEnd w:id="45"/>
        </w:p>
        <w:p w14:paraId="530C249C"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 xml:space="preserve">It does not imply that Hyundai needs emergency financial restructuring, which implies the impending solvency failure. Interest cover Table 2 indicates that interest cover was </w:t>
          </w:r>
          <w:proofErr w:type="gramStart"/>
          <w:r w:rsidRPr="00DD19E4">
            <w:rPr>
              <w:rFonts w:asciiTheme="majorBidi" w:hAnsiTheme="majorBidi" w:cstheme="majorBidi"/>
              <w:color w:val="000000" w:themeColor="text1"/>
              <w:sz w:val="24"/>
              <w:szCs w:val="24"/>
              <w:lang w:val="en-US"/>
            </w:rPr>
            <w:t>high</w:t>
          </w:r>
          <w:proofErr w:type="gramEnd"/>
          <w:r w:rsidRPr="00DD19E4">
            <w:rPr>
              <w:rFonts w:asciiTheme="majorBidi" w:hAnsiTheme="majorBidi" w:cstheme="majorBidi"/>
              <w:color w:val="000000" w:themeColor="text1"/>
              <w:sz w:val="24"/>
              <w:szCs w:val="24"/>
              <w:lang w:val="en-US"/>
            </w:rPr>
            <w:t xml:space="preserve"> and liquidity ratios were still widely acceptable, whereas Table 1 indicates further growth in revenues and equity over the period </w:t>
          </w:r>
          <w:proofErr w:type="gramStart"/>
          <w:r w:rsidRPr="00DD19E4">
            <w:rPr>
              <w:rFonts w:asciiTheme="majorBidi" w:hAnsiTheme="majorBidi" w:cstheme="majorBidi"/>
              <w:color w:val="000000" w:themeColor="text1"/>
              <w:sz w:val="24"/>
              <w:szCs w:val="24"/>
              <w:lang w:val="en-US"/>
            </w:rPr>
            <w:t>( Hyundai</w:t>
          </w:r>
          <w:proofErr w:type="gramEnd"/>
          <w:r w:rsidRPr="00DD19E4">
            <w:rPr>
              <w:rFonts w:asciiTheme="majorBidi" w:hAnsiTheme="majorBidi" w:cstheme="majorBidi"/>
              <w:color w:val="000000" w:themeColor="text1"/>
              <w:sz w:val="24"/>
              <w:szCs w:val="24"/>
              <w:lang w:val="en-US"/>
            </w:rPr>
            <w:t xml:space="preserve"> Motor Company, 2022; Hyundai Motor Company, 2026a). Nevertheless, the company still needs a strategic restructuring plan since its later performance shows lower cash conversion rates, decreasing return on capital employed, and poor profit efficiency in 2025 as compared to 2023 (Hyundai Motor Company, 2026a; Bui, Nguyen and Pham, 2023).</w:t>
          </w:r>
        </w:p>
        <w:p w14:paraId="13E55748"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The reason why it was restructured is not survival, but financial discipline. Hyundai must shift its expansion-based financial model to the cash-based and more aim-oriented model, but maintain the ability to invest in EV competition and positioning globally (IEA, 2025a; Hyundai Motor Company, 2026b). Notably, this difference is valuable since it promotes selective, merit-oriented restructuring as opposed to the devastating retrenchment.</w:t>
          </w:r>
        </w:p>
        <w:p w14:paraId="60521A21" w14:textId="08CAAAE7" w:rsidR="00614115" w:rsidRPr="00DD19E4" w:rsidRDefault="00614115" w:rsidP="00DD19E4">
          <w:pPr>
            <w:pStyle w:val="Heading2"/>
            <w:spacing w:line="360" w:lineRule="auto"/>
            <w:jc w:val="both"/>
            <w:rPr>
              <w:lang w:val="en-US"/>
            </w:rPr>
          </w:pPr>
          <w:bookmarkStart w:id="46" w:name="_Toc225418262"/>
          <w:r w:rsidRPr="00DD19E4">
            <w:rPr>
              <w:lang w:val="en-US"/>
            </w:rPr>
            <w:t>Proposed restructuring alternatives.</w:t>
          </w:r>
          <w:bookmarkEnd w:id="46"/>
        </w:p>
        <w:p w14:paraId="48C14DF0" w14:textId="369A5F30" w:rsidR="00614115" w:rsidRPr="00DD19E4" w:rsidRDefault="00614115" w:rsidP="00DD19E4">
          <w:pPr>
            <w:pStyle w:val="Heading3"/>
            <w:spacing w:line="360" w:lineRule="auto"/>
            <w:jc w:val="both"/>
            <w:rPr>
              <w:lang w:val="en-US"/>
            </w:rPr>
          </w:pPr>
          <w:bookmarkStart w:id="47" w:name="_Toc225418263"/>
          <w:r w:rsidRPr="00DD19E4">
            <w:rPr>
              <w:lang w:val="en-US"/>
            </w:rPr>
            <w:t>Cash-focused operation re-organization.</w:t>
          </w:r>
          <w:bookmarkEnd w:id="47"/>
        </w:p>
        <w:p w14:paraId="3AD7C3E2"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 xml:space="preserve">Cash-based operational restructuring is the former suggestion. Hyundai must integrate cash conversion cycle, operating cash flow, and ROCE in the divisional scorecards and management incentives instead of the primary use of sales and EBIT increase (Hyundai Motor Company, 2026a; J.P. Morgan, 2024). This would enhance the quality of the </w:t>
          </w:r>
          <w:proofErr w:type="gramStart"/>
          <w:r w:rsidRPr="00DD19E4">
            <w:rPr>
              <w:rFonts w:asciiTheme="majorBidi" w:hAnsiTheme="majorBidi" w:cstheme="majorBidi"/>
              <w:color w:val="000000" w:themeColor="text1"/>
              <w:sz w:val="24"/>
              <w:szCs w:val="24"/>
              <w:lang w:val="en-US"/>
            </w:rPr>
            <w:t>decision making</w:t>
          </w:r>
          <w:proofErr w:type="gramEnd"/>
          <w:r w:rsidRPr="00DD19E4">
            <w:rPr>
              <w:rFonts w:asciiTheme="majorBidi" w:hAnsiTheme="majorBidi" w:cstheme="majorBidi"/>
              <w:color w:val="000000" w:themeColor="text1"/>
              <w:sz w:val="24"/>
              <w:szCs w:val="24"/>
              <w:lang w:val="en-US"/>
            </w:rPr>
            <w:t xml:space="preserve"> process as it would dishearten the profitable-although-cash-intensive expansion. Table 2 demonstrates that the cash conversion deterioration is apparent; therefore, this kind of shift is financially reasonable.</w:t>
          </w:r>
        </w:p>
        <w:p w14:paraId="02828AD3" w14:textId="64EAE34D" w:rsidR="00614115" w:rsidRPr="00DD19E4" w:rsidRDefault="00614115" w:rsidP="00DD19E4">
          <w:pPr>
            <w:pStyle w:val="Heading3"/>
            <w:spacing w:line="360" w:lineRule="auto"/>
            <w:jc w:val="both"/>
            <w:rPr>
              <w:lang w:val="en-US"/>
            </w:rPr>
          </w:pPr>
          <w:bookmarkStart w:id="48" w:name="_Toc225418264"/>
          <w:r w:rsidRPr="00DD19E4">
            <w:rPr>
              <w:lang w:val="en-US"/>
            </w:rPr>
            <w:t xml:space="preserve">Portfolio </w:t>
          </w:r>
          <w:proofErr w:type="spellStart"/>
          <w:r w:rsidRPr="00DD19E4">
            <w:rPr>
              <w:lang w:val="en-US"/>
            </w:rPr>
            <w:t>rationalisation</w:t>
          </w:r>
          <w:proofErr w:type="spellEnd"/>
          <w:r w:rsidRPr="00DD19E4">
            <w:rPr>
              <w:lang w:val="en-US"/>
            </w:rPr>
            <w:t xml:space="preserve"> and divestiture.</w:t>
          </w:r>
          <w:bookmarkEnd w:id="48"/>
        </w:p>
        <w:p w14:paraId="65146C55"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 xml:space="preserve">The second suggestion is the </w:t>
          </w:r>
          <w:proofErr w:type="spellStart"/>
          <w:r w:rsidRPr="00DD19E4">
            <w:rPr>
              <w:rFonts w:asciiTheme="majorBidi" w:hAnsiTheme="majorBidi" w:cstheme="majorBidi"/>
              <w:color w:val="000000" w:themeColor="text1"/>
              <w:sz w:val="24"/>
              <w:szCs w:val="24"/>
              <w:lang w:val="en-US"/>
            </w:rPr>
            <w:t>rationalisation</w:t>
          </w:r>
          <w:proofErr w:type="spellEnd"/>
          <w:r w:rsidRPr="00DD19E4">
            <w:rPr>
              <w:rFonts w:asciiTheme="majorBidi" w:hAnsiTheme="majorBidi" w:cstheme="majorBidi"/>
              <w:color w:val="000000" w:themeColor="text1"/>
              <w:sz w:val="24"/>
              <w:szCs w:val="24"/>
              <w:lang w:val="en-US"/>
            </w:rPr>
            <w:t xml:space="preserve"> of direction in portfolio. Hyundai ought to consider non-core or low-paying assets, minority interests, or business lines that cannot enter into sufficient long-term EV strategy or financial payoff. When divestiture redirection is done to focus on high-value strategic applications of capital rather than low-return assets, it may enhance focus, unlock capital, and increase shareholder value (Aktas, de </w:t>
          </w:r>
          <w:proofErr w:type="spellStart"/>
          <w:r w:rsidRPr="00DD19E4">
            <w:rPr>
              <w:rFonts w:asciiTheme="majorBidi" w:hAnsiTheme="majorBidi" w:cstheme="majorBidi"/>
              <w:color w:val="000000" w:themeColor="text1"/>
              <w:sz w:val="24"/>
              <w:szCs w:val="24"/>
              <w:lang w:val="en-US"/>
            </w:rPr>
            <w:t>Bodt</w:t>
          </w:r>
          <w:proofErr w:type="spellEnd"/>
          <w:r w:rsidRPr="00DD19E4">
            <w:rPr>
              <w:rFonts w:asciiTheme="majorBidi" w:hAnsiTheme="majorBidi" w:cstheme="majorBidi"/>
              <w:color w:val="000000" w:themeColor="text1"/>
              <w:sz w:val="24"/>
              <w:szCs w:val="24"/>
              <w:lang w:val="en-US"/>
            </w:rPr>
            <w:t xml:space="preserve"> and Roll, 2022; Hyundai Motor Company, 2026a). This is supposed to be presented as a capital recycling policy and not a distress policy.</w:t>
          </w:r>
        </w:p>
        <w:p w14:paraId="5B8CF51C" w14:textId="05643AB4" w:rsidR="00614115" w:rsidRPr="00DD19E4" w:rsidRDefault="00614115" w:rsidP="00DD19E4">
          <w:pPr>
            <w:pStyle w:val="Heading2"/>
            <w:spacing w:line="360" w:lineRule="auto"/>
            <w:jc w:val="both"/>
            <w:rPr>
              <w:lang w:val="en-US"/>
            </w:rPr>
          </w:pPr>
          <w:bookmarkStart w:id="49" w:name="_Toc225418265"/>
          <w:proofErr w:type="spellStart"/>
          <w:r w:rsidRPr="00DD19E4">
            <w:rPr>
              <w:lang w:val="en-US"/>
            </w:rPr>
            <w:lastRenderedPageBreak/>
            <w:t>Optimisation</w:t>
          </w:r>
          <w:proofErr w:type="spellEnd"/>
          <w:r w:rsidRPr="00DD19E4">
            <w:rPr>
              <w:lang w:val="en-US"/>
            </w:rPr>
            <w:t xml:space="preserve"> of capital structure.</w:t>
          </w:r>
          <w:bookmarkEnd w:id="49"/>
        </w:p>
        <w:p w14:paraId="49A42A28"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 xml:space="preserve">The third advice is capital structure </w:t>
          </w:r>
          <w:proofErr w:type="spellStart"/>
          <w:r w:rsidRPr="00DD19E4">
            <w:rPr>
              <w:rFonts w:asciiTheme="majorBidi" w:hAnsiTheme="majorBidi" w:cstheme="majorBidi"/>
              <w:color w:val="000000" w:themeColor="text1"/>
              <w:sz w:val="24"/>
              <w:szCs w:val="24"/>
              <w:lang w:val="en-US"/>
            </w:rPr>
            <w:t>optimisation</w:t>
          </w:r>
          <w:proofErr w:type="spellEnd"/>
          <w:r w:rsidRPr="00DD19E4">
            <w:rPr>
              <w:rFonts w:asciiTheme="majorBidi" w:hAnsiTheme="majorBidi" w:cstheme="majorBidi"/>
              <w:color w:val="000000" w:themeColor="text1"/>
              <w:sz w:val="24"/>
              <w:szCs w:val="24"/>
              <w:lang w:val="en-US"/>
            </w:rPr>
            <w:t xml:space="preserve"> as opposed to unthoughtful deleveraging. The strong interest coverage of Hyundai implies that the company does not have to decrease its debt immediately intensively, but the company must clean up its debt maturity structure, maintain long-term funding of long-term assets and match currency exposure with operating cash flows (Hyundai Motor Company, 2026a; IMF, 2025). This strategy will enhance the quality of financing but retain future EV investment flexibility.</w:t>
          </w:r>
        </w:p>
        <w:p w14:paraId="39F22B74" w14:textId="5B72F17E" w:rsidR="00614115" w:rsidRPr="00DD19E4" w:rsidRDefault="00614115" w:rsidP="00DD19E4">
          <w:pPr>
            <w:pStyle w:val="Heading3"/>
            <w:spacing w:line="360" w:lineRule="auto"/>
            <w:jc w:val="both"/>
            <w:rPr>
              <w:lang w:val="en-US"/>
            </w:rPr>
          </w:pPr>
          <w:bookmarkStart w:id="50" w:name="_Toc225418266"/>
          <w:r w:rsidRPr="00DD19E4">
            <w:rPr>
              <w:lang w:val="en-US"/>
            </w:rPr>
            <w:t>Dividend and retained earnings policy</w:t>
          </w:r>
          <w:bookmarkEnd w:id="50"/>
        </w:p>
        <w:p w14:paraId="1A79E2B3"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 xml:space="preserve">The fourth suggestion is a less aggressive distribution position. Dividend growth must be viewed through the cash-flow perspective and not the profit perspective since earnings have been diminishing in 2025 and the operating cash flow has been </w:t>
          </w:r>
          <w:proofErr w:type="gramStart"/>
          <w:r w:rsidRPr="00DD19E4">
            <w:rPr>
              <w:rFonts w:asciiTheme="majorBidi" w:hAnsiTheme="majorBidi" w:cstheme="majorBidi"/>
              <w:color w:val="000000" w:themeColor="text1"/>
              <w:sz w:val="24"/>
              <w:szCs w:val="24"/>
              <w:lang w:val="en-US"/>
            </w:rPr>
            <w:t>negative</w:t>
          </w:r>
          <w:proofErr w:type="gramEnd"/>
          <w:r w:rsidRPr="00DD19E4">
            <w:rPr>
              <w:rFonts w:asciiTheme="majorBidi" w:hAnsiTheme="majorBidi" w:cstheme="majorBidi"/>
              <w:color w:val="000000" w:themeColor="text1"/>
              <w:sz w:val="24"/>
              <w:szCs w:val="24"/>
              <w:lang w:val="en-US"/>
            </w:rPr>
            <w:t xml:space="preserve"> in recent years (Hyundai Motor Company, 2026a; Hyundai Motor Company, 2026b). Temporarily moderating growth of payouts would reinforce retained earnings, investment capacity and decongest liquidity as the company enhances its cash conversion.</w:t>
          </w:r>
        </w:p>
        <w:p w14:paraId="50FAB389" w14:textId="04B7BDF3" w:rsidR="00614115" w:rsidRPr="00DD19E4" w:rsidRDefault="00614115" w:rsidP="00DD19E4">
          <w:pPr>
            <w:pStyle w:val="Heading2"/>
            <w:spacing w:line="360" w:lineRule="auto"/>
            <w:jc w:val="both"/>
            <w:rPr>
              <w:lang w:val="en-US"/>
            </w:rPr>
          </w:pPr>
          <w:bookmarkStart w:id="51" w:name="_Toc225418267"/>
          <w:r w:rsidRPr="00DD19E4">
            <w:rPr>
              <w:lang w:val="en-US"/>
            </w:rPr>
            <w:t>Shareholder value, debt structure and flexibility Effect.</w:t>
          </w:r>
          <w:bookmarkEnd w:id="51"/>
        </w:p>
        <w:p w14:paraId="3CC665B0" w14:textId="600A0054" w:rsidR="00614115" w:rsidRPr="00DD19E4" w:rsidRDefault="00614115" w:rsidP="00DD19E4">
          <w:pPr>
            <w:pStyle w:val="Heading3"/>
            <w:spacing w:line="360" w:lineRule="auto"/>
            <w:jc w:val="both"/>
            <w:rPr>
              <w:lang w:val="en-US"/>
            </w:rPr>
          </w:pPr>
          <w:bookmarkStart w:id="52" w:name="_Toc225418268"/>
          <w:r w:rsidRPr="00DD19E4">
            <w:rPr>
              <w:lang w:val="en-US"/>
            </w:rPr>
            <w:t>Shareholder value implications</w:t>
          </w:r>
          <w:bookmarkEnd w:id="52"/>
        </w:p>
        <w:p w14:paraId="5481B99F"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 xml:space="preserve">Such restructuring would be beneficial in the way that it would enhance shareholder value by increasing the ability to generate free cash, enhancing return discipline and would decrease the risk that as growth expands in the future it would destroy value instead of create it. A more discriminating capital allocation model would be more appropriate too, and it would indicate better governance and financial discipline to investors (Aktas, de </w:t>
          </w:r>
          <w:proofErr w:type="spellStart"/>
          <w:r w:rsidRPr="00DD19E4">
            <w:rPr>
              <w:rFonts w:asciiTheme="majorBidi" w:hAnsiTheme="majorBidi" w:cstheme="majorBidi"/>
              <w:color w:val="000000" w:themeColor="text1"/>
              <w:sz w:val="24"/>
              <w:szCs w:val="24"/>
              <w:lang w:val="en-US"/>
            </w:rPr>
            <w:t>Bodt</w:t>
          </w:r>
          <w:proofErr w:type="spellEnd"/>
          <w:r w:rsidRPr="00DD19E4">
            <w:rPr>
              <w:rFonts w:asciiTheme="majorBidi" w:hAnsiTheme="majorBidi" w:cstheme="majorBidi"/>
              <w:color w:val="000000" w:themeColor="text1"/>
              <w:sz w:val="24"/>
              <w:szCs w:val="24"/>
              <w:lang w:val="en-US"/>
            </w:rPr>
            <w:t xml:space="preserve"> and Roll, 2022; Bui, Nguyen and Pham, 2023). This is more crucial in an industry where large capital investment can simply dilute value when projects are undertaken without adequate enough control on its returns.</w:t>
          </w:r>
        </w:p>
        <w:p w14:paraId="0FBAEEBE" w14:textId="182B4F11" w:rsidR="00614115" w:rsidRPr="00DD19E4" w:rsidRDefault="00614115" w:rsidP="00DD19E4">
          <w:pPr>
            <w:pStyle w:val="Heading3"/>
            <w:spacing w:line="360" w:lineRule="auto"/>
            <w:jc w:val="both"/>
            <w:rPr>
              <w:lang w:val="en-US"/>
            </w:rPr>
          </w:pPr>
          <w:bookmarkStart w:id="53" w:name="_Toc225418269"/>
          <w:r w:rsidRPr="00DD19E4">
            <w:rPr>
              <w:lang w:val="en-US"/>
            </w:rPr>
            <w:t>Implications of debt and financing.</w:t>
          </w:r>
          <w:bookmarkEnd w:id="53"/>
        </w:p>
        <w:p w14:paraId="1165AAAB"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In the case of debt structure, the most probable effect would be positive but quantified. Instead of reducing the debt dramatically, Hyundai would enhance the quality of its funding, as it would be more appropriate to match maturities, currencies, and the lives of its assets (Hyundai Motor Company, 2026a; IMF, 2025). It would ease the refinancing pressure and increase its resilience to the foreign volatility without limiting its strategic development.</w:t>
          </w:r>
        </w:p>
        <w:p w14:paraId="04512C14" w14:textId="3291A401" w:rsidR="00614115" w:rsidRPr="00DD19E4" w:rsidRDefault="00614115" w:rsidP="00DD19E4">
          <w:pPr>
            <w:pStyle w:val="Heading3"/>
            <w:spacing w:line="360" w:lineRule="auto"/>
            <w:jc w:val="both"/>
            <w:rPr>
              <w:lang w:val="en-US"/>
            </w:rPr>
          </w:pPr>
          <w:bookmarkStart w:id="54" w:name="_Toc225418270"/>
          <w:r w:rsidRPr="00DD19E4">
            <w:rPr>
              <w:lang w:val="en-US"/>
            </w:rPr>
            <w:lastRenderedPageBreak/>
            <w:t>Operational flexibility implication</w:t>
          </w:r>
          <w:bookmarkEnd w:id="54"/>
        </w:p>
        <w:p w14:paraId="3914B975"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Operationally, the restructuring would enhance flexibility in that it would release capital in areas that yield low returns and enhance internal funding capacity to strategically important projects. The strategic flexibility is directly valuable in a global automotive environment that is determined by tariffs, regulatory changes, and different EV adoption rates (S&amp;P Global Mobility, 2025; IEA, 2025a). This restructuring cash-oriented would therefore enhance not only the financial ratios, but also the quick response to international market change of Hyundai.</w:t>
          </w:r>
        </w:p>
        <w:p w14:paraId="6B1B8E33" w14:textId="6A6B23B2" w:rsidR="00614115" w:rsidRPr="00DD19E4" w:rsidRDefault="00614115" w:rsidP="00DD19E4">
          <w:pPr>
            <w:pStyle w:val="Heading2"/>
            <w:spacing w:line="360" w:lineRule="auto"/>
            <w:jc w:val="both"/>
            <w:rPr>
              <w:lang w:val="en-US"/>
            </w:rPr>
          </w:pPr>
          <w:bookmarkStart w:id="55" w:name="_Toc225418271"/>
          <w:r w:rsidRPr="00DD19E4">
            <w:rPr>
              <w:lang w:val="en-US"/>
            </w:rPr>
            <w:t>International and ethical considerations.</w:t>
          </w:r>
          <w:bookmarkEnd w:id="55"/>
        </w:p>
        <w:p w14:paraId="1B2B2C6C" w14:textId="59BC1539" w:rsidR="00614115" w:rsidRPr="00DD19E4" w:rsidRDefault="00614115" w:rsidP="00DD19E4">
          <w:pPr>
            <w:pStyle w:val="Heading3"/>
            <w:spacing w:line="360" w:lineRule="auto"/>
            <w:jc w:val="both"/>
            <w:rPr>
              <w:lang w:val="en-US"/>
            </w:rPr>
          </w:pPr>
          <w:bookmarkStart w:id="56" w:name="_Toc225418272"/>
          <w:r w:rsidRPr="00DD19E4">
            <w:rPr>
              <w:lang w:val="en-US"/>
            </w:rPr>
            <w:t>Taxation and currency risk</w:t>
          </w:r>
          <w:bookmarkEnd w:id="56"/>
        </w:p>
        <w:p w14:paraId="6253E24E"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The global presence of Hyundai assumes that the restructuring process should be taxation and currency exposure aware. The treasury policy must focus on the use of natural hedging, proper financing in local currencies, and proper management of transactions and translation exposures in the main markets (IMF, 2025; Hyundai Motor Company, 2026a). Proper funding model would cushion the earnings and cash flow against undue volatility of foreign exchange.</w:t>
          </w:r>
        </w:p>
        <w:p w14:paraId="471DB795" w14:textId="404F794D" w:rsidR="00614115" w:rsidRPr="00DD19E4" w:rsidRDefault="00614115" w:rsidP="00DD19E4">
          <w:pPr>
            <w:pStyle w:val="Heading3"/>
            <w:spacing w:line="360" w:lineRule="auto"/>
            <w:jc w:val="both"/>
            <w:rPr>
              <w:lang w:val="en-US"/>
            </w:rPr>
          </w:pPr>
          <w:bookmarkStart w:id="57" w:name="_Toc225418273"/>
          <w:r w:rsidRPr="00DD19E4">
            <w:rPr>
              <w:lang w:val="en-US"/>
            </w:rPr>
            <w:t>Inflation and supply-chain risk.</w:t>
          </w:r>
          <w:bookmarkEnd w:id="57"/>
        </w:p>
        <w:p w14:paraId="5A18A286"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Other factors include inflation and commodity risk especially in batteries, electronic and industrial materials. The situation in the world market with commodities and trade is susceptible to geopolitical interference and limitations, which can impact EV chains and cost base (World Bank, 2025a; OECD, 2024a). The restructuring plan of Hyundai ought to consist of the procurement resilience, the diversification of suppliers, and mechanisms of margins protection where feasible.</w:t>
          </w:r>
        </w:p>
        <w:p w14:paraId="7E1FCEE2" w14:textId="55B9D957" w:rsidR="00614115" w:rsidRPr="00DD19E4" w:rsidRDefault="00614115" w:rsidP="00DD19E4">
          <w:pPr>
            <w:pStyle w:val="Heading3"/>
            <w:spacing w:line="360" w:lineRule="auto"/>
            <w:jc w:val="both"/>
            <w:rPr>
              <w:lang w:val="en-US"/>
            </w:rPr>
          </w:pPr>
          <w:bookmarkStart w:id="58" w:name="_Toc225418274"/>
          <w:r w:rsidRPr="00DD19E4">
            <w:rPr>
              <w:lang w:val="en-US"/>
            </w:rPr>
            <w:t>CSR and stakeholder responsibility.</w:t>
          </w:r>
          <w:bookmarkEnd w:id="58"/>
        </w:p>
        <w:p w14:paraId="2550BCFF"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Lastly, the reorganization plan should not be ethically questionable. Hyundai cannot enhance its liquidity situation by exerting pressure on suppliers that is unsustainable or by neglecting bigger sustainability concerns. The sustainability reporting it provides puts importance on supply-chain management and responsibility to stakeholders, and these values should continue to enter into financial strategy (Hyundai Motor Company, 2025; Hyundai Motor Company, 2025b). The ethical financial management is critical in the EV industry, which has high expectations of supply-chain scrutiny and responsible transition.</w:t>
          </w:r>
        </w:p>
        <w:p w14:paraId="256F5715"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 xml:space="preserve"> </w:t>
          </w:r>
        </w:p>
        <w:p w14:paraId="160C7E13" w14:textId="77777777" w:rsidR="00DD19E4" w:rsidRPr="00DD19E4" w:rsidRDefault="00DD19E4" w:rsidP="00DD19E4">
          <w:pPr>
            <w:pStyle w:val="Heading1"/>
            <w:rPr>
              <w:sz w:val="24"/>
              <w:szCs w:val="24"/>
              <w:lang w:val="en-US"/>
            </w:rPr>
          </w:pPr>
          <w:bookmarkStart w:id="59" w:name="_Toc225418275"/>
          <w:r w:rsidRPr="00DD19E4">
            <w:rPr>
              <w:sz w:val="24"/>
              <w:szCs w:val="24"/>
              <w:lang w:val="en-US"/>
            </w:rPr>
            <w:lastRenderedPageBreak/>
            <w:t>Investment Appraisal and Capital Budgeting</w:t>
          </w:r>
          <w:bookmarkEnd w:id="59"/>
        </w:p>
        <w:p w14:paraId="4EC27289" w14:textId="41F6B0B3" w:rsidR="00614115" w:rsidRPr="00DD19E4" w:rsidRDefault="00614115" w:rsidP="00DD19E4">
          <w:pPr>
            <w:pStyle w:val="Heading2"/>
            <w:spacing w:line="360" w:lineRule="auto"/>
            <w:jc w:val="both"/>
            <w:rPr>
              <w:lang w:val="en-US"/>
            </w:rPr>
          </w:pPr>
          <w:bookmarkStart w:id="60" w:name="_Toc225418276"/>
          <w:r w:rsidRPr="00DD19E4">
            <w:rPr>
              <w:lang w:val="en-US"/>
            </w:rPr>
            <w:t>Project assumptions and evaluation criteria</w:t>
          </w:r>
          <w:bookmarkEnd w:id="60"/>
        </w:p>
        <w:p w14:paraId="14B0CB63"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There are three projects which are being considered each of which needs to be initially invested at a value of £50 million and brings in cash inflows net of expenses within the next five years. The depreciation is assumed to be straight-line to zero and, therefore, per project, the annual depreciation is equal to £10 million. Discount rate required is 10 and the criteria used to make the decisions are payback period, accounting rate of return, net present value, profitability index and internal rate of return. These are conventional methods of capital budgeting and they continue to be popular in making investment decisions in corporations with regard to liquidity, profitability, and valuation-based points of view (</w:t>
          </w:r>
          <w:proofErr w:type="spellStart"/>
          <w:r w:rsidRPr="00DD19E4">
            <w:rPr>
              <w:rFonts w:asciiTheme="majorBidi" w:hAnsiTheme="majorBidi" w:cstheme="majorBidi"/>
              <w:color w:val="000000" w:themeColor="text1"/>
              <w:sz w:val="24"/>
              <w:szCs w:val="24"/>
              <w:lang w:val="en-US"/>
            </w:rPr>
            <w:t>Purnamasari</w:t>
          </w:r>
          <w:proofErr w:type="spellEnd"/>
          <w:r w:rsidRPr="00DD19E4">
            <w:rPr>
              <w:rFonts w:asciiTheme="majorBidi" w:hAnsiTheme="majorBidi" w:cstheme="majorBidi"/>
              <w:color w:val="000000" w:themeColor="text1"/>
              <w:sz w:val="24"/>
              <w:szCs w:val="24"/>
              <w:lang w:val="en-US"/>
            </w:rPr>
            <w:t xml:space="preserve"> et al., 2024; Sokolov, 2024).</w:t>
          </w:r>
        </w:p>
        <w:p w14:paraId="5D7751BB"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The findings give a disciplined conclusion as indicated in Table 3: all three projects yield negative NPVs at the discount rate of 10%. Complete operations are indicated in the Appendix Tables A8-A13.</w:t>
          </w:r>
        </w:p>
        <w:p w14:paraId="458758B0" w14:textId="7330FCF0" w:rsidR="00614115" w:rsidRPr="00DD19E4" w:rsidRDefault="00614115" w:rsidP="00DD19E4">
          <w:pPr>
            <w:pStyle w:val="Heading2"/>
            <w:spacing w:line="360" w:lineRule="auto"/>
            <w:jc w:val="both"/>
            <w:rPr>
              <w:lang w:val="en-US"/>
            </w:rPr>
          </w:pPr>
          <w:bookmarkStart w:id="61" w:name="_Toc225418277"/>
          <w:r w:rsidRPr="00DD19E4">
            <w:rPr>
              <w:lang w:val="en-US"/>
            </w:rPr>
            <w:t>Appraisal of Project A</w:t>
          </w:r>
          <w:bookmarkEnd w:id="61"/>
        </w:p>
        <w:p w14:paraId="74622509"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Project A has an initial investment of 50 million pounds and cash inflows of money per annum of 10 million pounds, 12 million pounds, 14 million pounds, 10 million pounds and 8 million pounds respectively. Table 3 indicates that its payback period = 4.50 years, ARR = 3.2, NPV = -£8.676 million, PI= 0.826, and IRR= 2.72. That is, the project does not pass the NPV and the IRR test, and thus, it does not generate shareholder value at the necessary rate of 10 percent (</w:t>
          </w:r>
          <w:proofErr w:type="spellStart"/>
          <w:r w:rsidRPr="00DD19E4">
            <w:rPr>
              <w:rFonts w:asciiTheme="majorBidi" w:hAnsiTheme="majorBidi" w:cstheme="majorBidi"/>
              <w:color w:val="000000" w:themeColor="text1"/>
              <w:sz w:val="24"/>
              <w:szCs w:val="24"/>
              <w:lang w:val="en-US"/>
            </w:rPr>
            <w:t>Purnamasari</w:t>
          </w:r>
          <w:proofErr w:type="spellEnd"/>
          <w:r w:rsidRPr="00DD19E4">
            <w:rPr>
              <w:rFonts w:asciiTheme="majorBidi" w:hAnsiTheme="majorBidi" w:cstheme="majorBidi"/>
              <w:color w:val="000000" w:themeColor="text1"/>
              <w:sz w:val="24"/>
              <w:szCs w:val="24"/>
              <w:lang w:val="en-US"/>
            </w:rPr>
            <w:t xml:space="preserve"> et al., 2024; Sokolov, 2024).</w:t>
          </w:r>
        </w:p>
        <w:p w14:paraId="7433C6F3" w14:textId="3D876577" w:rsidR="00614115" w:rsidRPr="00DD19E4" w:rsidRDefault="00614115" w:rsidP="00DD19E4">
          <w:pPr>
            <w:pStyle w:val="Heading2"/>
            <w:spacing w:line="360" w:lineRule="auto"/>
            <w:jc w:val="both"/>
            <w:rPr>
              <w:lang w:val="en-US"/>
            </w:rPr>
          </w:pPr>
          <w:bookmarkStart w:id="62" w:name="_Toc225418278"/>
          <w:r w:rsidRPr="00DD19E4">
            <w:rPr>
              <w:lang w:val="en-US"/>
            </w:rPr>
            <w:t>Appraisal of Project B</w:t>
          </w:r>
          <w:bookmarkEnd w:id="62"/>
        </w:p>
        <w:p w14:paraId="01643BB6"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Project B needs initial investment of 50 million also and has a similar cash inflow of yearly revenue of 11 million evenly distributed amongst the years. It has a payback period of 4.55 years, ARR of 4.0, NPV of -8.301 million, PI of 0.834 and IRR of 3.26 according to Table 3. This constant annual trend provides it with a certain degree of cash-flow stability, yet it still kills value when evaluated using the discounted cash flow model, as the required return is not achieved (</w:t>
          </w:r>
          <w:proofErr w:type="spellStart"/>
          <w:r w:rsidRPr="00DD19E4">
            <w:rPr>
              <w:rFonts w:asciiTheme="majorBidi" w:hAnsiTheme="majorBidi" w:cstheme="majorBidi"/>
              <w:color w:val="000000" w:themeColor="text1"/>
              <w:sz w:val="24"/>
              <w:szCs w:val="24"/>
              <w:lang w:val="en-US"/>
            </w:rPr>
            <w:t>Purnamasari</w:t>
          </w:r>
          <w:proofErr w:type="spellEnd"/>
          <w:r w:rsidRPr="00DD19E4">
            <w:rPr>
              <w:rFonts w:asciiTheme="majorBidi" w:hAnsiTheme="majorBidi" w:cstheme="majorBidi"/>
              <w:color w:val="000000" w:themeColor="text1"/>
              <w:sz w:val="24"/>
              <w:szCs w:val="24"/>
              <w:lang w:val="en-US"/>
            </w:rPr>
            <w:t xml:space="preserve"> et al., 2024; Sokolov, 2024). Table A8 in Appendix displays the specific equations of the discounted cash flow that led to this finding.</w:t>
          </w:r>
        </w:p>
        <w:p w14:paraId="7D536A17" w14:textId="6CD1EDB7" w:rsidR="00614115" w:rsidRPr="00DD19E4" w:rsidRDefault="00614115" w:rsidP="00DD19E4">
          <w:pPr>
            <w:pStyle w:val="Heading2"/>
            <w:spacing w:line="360" w:lineRule="auto"/>
            <w:jc w:val="both"/>
            <w:rPr>
              <w:lang w:val="en-US"/>
            </w:rPr>
          </w:pPr>
          <w:bookmarkStart w:id="63" w:name="_Toc225418279"/>
          <w:r w:rsidRPr="00DD19E4">
            <w:rPr>
              <w:lang w:val="en-US"/>
            </w:rPr>
            <w:t>Appraisal of Project C</w:t>
          </w:r>
          <w:bookmarkEnd w:id="63"/>
        </w:p>
        <w:p w14:paraId="0419DE4F"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lastRenderedPageBreak/>
            <w:t>Project C will also need an initial investment of £50 million to be initial, annual inflows of 5 million pounds, 10 million pounds, 20 million pounds, 25 million pounds and 5 million pounds. As indicated in Table 3, it is the one that has the shortest payback period of 3.60 years, the highest ARR of 12.0, the highest PI of 0.960, the highest IRR of 8.59, and the lowest negative NPV of -£1.984 million. It does not pass the 10 percent NPV criterion, yet it is obviously a better project on all comparative scales that are relevant in our case (</w:t>
          </w:r>
          <w:proofErr w:type="spellStart"/>
          <w:r w:rsidRPr="00DD19E4">
            <w:rPr>
              <w:rFonts w:asciiTheme="majorBidi" w:hAnsiTheme="majorBidi" w:cstheme="majorBidi"/>
              <w:color w:val="000000" w:themeColor="text1"/>
              <w:sz w:val="24"/>
              <w:szCs w:val="24"/>
              <w:lang w:val="en-US"/>
            </w:rPr>
            <w:t>Purnamasari</w:t>
          </w:r>
          <w:proofErr w:type="spellEnd"/>
          <w:r w:rsidRPr="00DD19E4">
            <w:rPr>
              <w:rFonts w:asciiTheme="majorBidi" w:hAnsiTheme="majorBidi" w:cstheme="majorBidi"/>
              <w:color w:val="000000" w:themeColor="text1"/>
              <w:sz w:val="24"/>
              <w:szCs w:val="24"/>
              <w:lang w:val="en-US"/>
            </w:rPr>
            <w:t xml:space="preserve"> et al., 2024; Sokolov, 2024).</w:t>
          </w:r>
        </w:p>
        <w:p w14:paraId="6F723591" w14:textId="1CA29425" w:rsidR="00614115" w:rsidRPr="00DD19E4" w:rsidRDefault="00614115" w:rsidP="00DD19E4">
          <w:pPr>
            <w:pStyle w:val="NoSpacing"/>
            <w:spacing w:line="360" w:lineRule="auto"/>
            <w:jc w:val="both"/>
            <w:rPr>
              <w:rFonts w:asciiTheme="majorBidi" w:hAnsiTheme="majorBidi" w:cstheme="majorBidi"/>
              <w:b/>
              <w:bCs/>
              <w:color w:val="000000" w:themeColor="text1"/>
              <w:sz w:val="24"/>
              <w:szCs w:val="24"/>
              <w:lang w:val="en-US"/>
            </w:rPr>
          </w:pPr>
          <w:r w:rsidRPr="00DD19E4">
            <w:rPr>
              <w:rFonts w:asciiTheme="majorBidi" w:hAnsiTheme="majorBidi" w:cstheme="majorBidi"/>
              <w:b/>
              <w:bCs/>
              <w:color w:val="000000" w:themeColor="text1"/>
              <w:sz w:val="24"/>
              <w:szCs w:val="24"/>
              <w:lang w:val="en-US"/>
            </w:rPr>
            <w:t xml:space="preserve">Table 3. </w:t>
          </w:r>
          <w:r w:rsidRPr="00DD19E4">
            <w:rPr>
              <w:rFonts w:asciiTheme="majorBidi" w:hAnsiTheme="majorBidi" w:cstheme="majorBidi"/>
              <w:b/>
              <w:bCs/>
              <w:color w:val="000000" w:themeColor="text1"/>
              <w:sz w:val="24"/>
              <w:szCs w:val="24"/>
            </w:rPr>
            <w:t>Investment</w:t>
          </w:r>
          <w:r w:rsidRPr="00DD19E4">
            <w:rPr>
              <w:rFonts w:asciiTheme="majorBidi" w:hAnsiTheme="majorBidi" w:cstheme="majorBidi"/>
              <w:b/>
              <w:bCs/>
              <w:color w:val="000000" w:themeColor="text1"/>
              <w:sz w:val="24"/>
              <w:szCs w:val="24"/>
              <w:lang w:val="en-US"/>
            </w:rPr>
            <w:t xml:space="preserve"> appraisal summary.</w:t>
          </w:r>
        </w:p>
        <w:p w14:paraId="38B60C2E" w14:textId="77777777" w:rsidR="00614115" w:rsidRPr="00DD19E4" w:rsidRDefault="00614115" w:rsidP="00DD19E4">
          <w:pPr>
            <w:pStyle w:val="NormalWeb"/>
            <w:spacing w:line="360" w:lineRule="auto"/>
            <w:jc w:val="both"/>
            <w:rPr>
              <w:rFonts w:asciiTheme="majorBidi" w:hAnsiTheme="majorBidi" w:cstheme="majorBidi"/>
              <w:color w:val="000000" w:themeColor="text1"/>
            </w:rPr>
          </w:pPr>
          <w:r w:rsidRPr="00DD19E4">
            <w:rPr>
              <w:rStyle w:val="Strong"/>
              <w:rFonts w:asciiTheme="majorBidi" w:eastAsiaTheme="majorEastAsia" w:hAnsiTheme="majorBidi" w:cstheme="majorBidi"/>
              <w:color w:val="000000" w:themeColor="text1"/>
            </w:rPr>
            <w:t>Source:</w:t>
          </w:r>
          <w:r w:rsidRPr="00DD19E4">
            <w:rPr>
              <w:rFonts w:asciiTheme="majorBidi" w:hAnsiTheme="majorBidi" w:cstheme="majorBidi"/>
              <w:color w:val="000000" w:themeColor="text1"/>
            </w:rPr>
            <w:t xml:space="preserve"> Author’s calculations.</w:t>
          </w:r>
        </w:p>
        <w:tbl>
          <w:tblPr>
            <w:tblStyle w:val="ListTable3-Accent4"/>
            <w:tblW w:w="0" w:type="auto"/>
            <w:tblLook w:val="04A0" w:firstRow="1" w:lastRow="0" w:firstColumn="1" w:lastColumn="0" w:noHBand="0" w:noVBand="1"/>
          </w:tblPr>
          <w:tblGrid>
            <w:gridCol w:w="1256"/>
            <w:gridCol w:w="2116"/>
            <w:gridCol w:w="1330"/>
            <w:gridCol w:w="1583"/>
            <w:gridCol w:w="1116"/>
            <w:gridCol w:w="1236"/>
          </w:tblGrid>
          <w:tr w:rsidR="00DD19E4" w:rsidRPr="00DD19E4" w14:paraId="6D6A1CDC" w14:textId="77777777" w:rsidTr="00DD19E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AFE1142" w14:textId="77777777" w:rsidR="00614115" w:rsidRPr="00DD19E4" w:rsidRDefault="00614115"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b w:val="0"/>
                    <w:bCs w:val="0"/>
                    <w:color w:val="000000" w:themeColor="text1"/>
                    <w:sz w:val="24"/>
                    <w:szCs w:val="24"/>
                  </w:rPr>
                  <w:t>Project</w:t>
                </w:r>
              </w:p>
            </w:tc>
            <w:tc>
              <w:tcPr>
                <w:tcW w:w="0" w:type="auto"/>
                <w:hideMark/>
              </w:tcPr>
              <w:p w14:paraId="3FE8F4EE" w14:textId="77777777" w:rsidR="00614115" w:rsidRPr="00DD19E4" w:rsidRDefault="00614115"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Payback (years)</w:t>
                </w:r>
              </w:p>
            </w:tc>
            <w:tc>
              <w:tcPr>
                <w:tcW w:w="0" w:type="auto"/>
                <w:hideMark/>
              </w:tcPr>
              <w:p w14:paraId="67093423" w14:textId="77777777" w:rsidR="00614115" w:rsidRPr="00DD19E4" w:rsidRDefault="00614115"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ARR %</w:t>
                </w:r>
              </w:p>
            </w:tc>
            <w:tc>
              <w:tcPr>
                <w:tcW w:w="0" w:type="auto"/>
                <w:hideMark/>
              </w:tcPr>
              <w:p w14:paraId="67220F35" w14:textId="77777777" w:rsidR="00614115" w:rsidRPr="00DD19E4" w:rsidRDefault="00614115"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NPV (£m)</w:t>
                </w:r>
              </w:p>
            </w:tc>
            <w:tc>
              <w:tcPr>
                <w:tcW w:w="0" w:type="auto"/>
                <w:hideMark/>
              </w:tcPr>
              <w:p w14:paraId="20AE650F" w14:textId="77777777" w:rsidR="00614115" w:rsidRPr="00DD19E4" w:rsidRDefault="00614115"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PI</w:t>
                </w:r>
              </w:p>
            </w:tc>
            <w:tc>
              <w:tcPr>
                <w:tcW w:w="0" w:type="auto"/>
                <w:hideMark/>
              </w:tcPr>
              <w:p w14:paraId="5D67AD24" w14:textId="77777777" w:rsidR="00614115" w:rsidRPr="00DD19E4" w:rsidRDefault="00614115"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IRR %</w:t>
                </w:r>
              </w:p>
            </w:tc>
          </w:tr>
          <w:tr w:rsidR="00DD19E4" w:rsidRPr="00DD19E4" w14:paraId="71D6A77F"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E21B83" w14:textId="77777777" w:rsidR="00614115" w:rsidRPr="00DD19E4" w:rsidRDefault="00614115" w:rsidP="00DD19E4">
                <w:pPr>
                  <w:spacing w:line="360" w:lineRule="auto"/>
                  <w:jc w:val="both"/>
                  <w:rPr>
                    <w:rFonts w:asciiTheme="majorBidi" w:hAnsiTheme="majorBidi" w:cstheme="majorBidi"/>
                    <w:b w:val="0"/>
                    <w:bCs w:val="0"/>
                    <w:color w:val="000000" w:themeColor="text1"/>
                    <w:sz w:val="24"/>
                    <w:szCs w:val="24"/>
                  </w:rPr>
                </w:pPr>
                <w:r w:rsidRPr="00DD19E4">
                  <w:rPr>
                    <w:rFonts w:asciiTheme="majorBidi" w:hAnsiTheme="majorBidi" w:cstheme="majorBidi"/>
                    <w:color w:val="000000" w:themeColor="text1"/>
                    <w:sz w:val="24"/>
                    <w:szCs w:val="24"/>
                  </w:rPr>
                  <w:t>A</w:t>
                </w:r>
              </w:p>
            </w:tc>
            <w:tc>
              <w:tcPr>
                <w:tcW w:w="0" w:type="auto"/>
                <w:hideMark/>
              </w:tcPr>
              <w:p w14:paraId="6F46202B"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4.50</w:t>
                </w:r>
              </w:p>
            </w:tc>
            <w:tc>
              <w:tcPr>
                <w:tcW w:w="0" w:type="auto"/>
                <w:hideMark/>
              </w:tcPr>
              <w:p w14:paraId="704CF892"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3.2</w:t>
                </w:r>
              </w:p>
            </w:tc>
            <w:tc>
              <w:tcPr>
                <w:tcW w:w="0" w:type="auto"/>
                <w:hideMark/>
              </w:tcPr>
              <w:p w14:paraId="53E8E8E8"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-8.676</w:t>
                </w:r>
              </w:p>
            </w:tc>
            <w:tc>
              <w:tcPr>
                <w:tcW w:w="0" w:type="auto"/>
                <w:hideMark/>
              </w:tcPr>
              <w:p w14:paraId="293BED77"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0.826</w:t>
                </w:r>
              </w:p>
            </w:tc>
            <w:tc>
              <w:tcPr>
                <w:tcW w:w="0" w:type="auto"/>
                <w:hideMark/>
              </w:tcPr>
              <w:p w14:paraId="7B11B842"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2.72</w:t>
                </w:r>
              </w:p>
            </w:tc>
          </w:tr>
          <w:tr w:rsidR="00DD19E4" w:rsidRPr="00DD19E4" w14:paraId="2E7ACD5B" w14:textId="77777777" w:rsidTr="00DD19E4">
            <w:tc>
              <w:tcPr>
                <w:cnfStyle w:val="001000000000" w:firstRow="0" w:lastRow="0" w:firstColumn="1" w:lastColumn="0" w:oddVBand="0" w:evenVBand="0" w:oddHBand="0" w:evenHBand="0" w:firstRowFirstColumn="0" w:firstRowLastColumn="0" w:lastRowFirstColumn="0" w:lastRowLastColumn="0"/>
                <w:tcW w:w="0" w:type="auto"/>
                <w:hideMark/>
              </w:tcPr>
              <w:p w14:paraId="52E4A627" w14:textId="77777777" w:rsidR="00614115" w:rsidRPr="00DD19E4" w:rsidRDefault="00614115"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B</w:t>
                </w:r>
              </w:p>
            </w:tc>
            <w:tc>
              <w:tcPr>
                <w:tcW w:w="0" w:type="auto"/>
                <w:hideMark/>
              </w:tcPr>
              <w:p w14:paraId="28C6F91E" w14:textId="77777777" w:rsidR="00614115" w:rsidRPr="00DD19E4" w:rsidRDefault="00614115"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4.55</w:t>
                </w:r>
              </w:p>
            </w:tc>
            <w:tc>
              <w:tcPr>
                <w:tcW w:w="0" w:type="auto"/>
                <w:hideMark/>
              </w:tcPr>
              <w:p w14:paraId="744FAA4B" w14:textId="77777777" w:rsidR="00614115" w:rsidRPr="00DD19E4" w:rsidRDefault="00614115"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4.0</w:t>
                </w:r>
              </w:p>
            </w:tc>
            <w:tc>
              <w:tcPr>
                <w:tcW w:w="0" w:type="auto"/>
                <w:hideMark/>
              </w:tcPr>
              <w:p w14:paraId="2F44FA81" w14:textId="77777777" w:rsidR="00614115" w:rsidRPr="00DD19E4" w:rsidRDefault="00614115"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-8.301</w:t>
                </w:r>
              </w:p>
            </w:tc>
            <w:tc>
              <w:tcPr>
                <w:tcW w:w="0" w:type="auto"/>
                <w:hideMark/>
              </w:tcPr>
              <w:p w14:paraId="044AF910" w14:textId="77777777" w:rsidR="00614115" w:rsidRPr="00DD19E4" w:rsidRDefault="00614115"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0.834</w:t>
                </w:r>
              </w:p>
            </w:tc>
            <w:tc>
              <w:tcPr>
                <w:tcW w:w="0" w:type="auto"/>
                <w:hideMark/>
              </w:tcPr>
              <w:p w14:paraId="4B419841" w14:textId="77777777" w:rsidR="00614115" w:rsidRPr="00DD19E4" w:rsidRDefault="00614115"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3.26</w:t>
                </w:r>
              </w:p>
            </w:tc>
          </w:tr>
          <w:tr w:rsidR="00DD19E4" w:rsidRPr="00DD19E4" w14:paraId="28511414"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24EA6F" w14:textId="77777777" w:rsidR="00614115" w:rsidRPr="00DD19E4" w:rsidRDefault="00614115"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C</w:t>
                </w:r>
              </w:p>
            </w:tc>
            <w:tc>
              <w:tcPr>
                <w:tcW w:w="0" w:type="auto"/>
                <w:hideMark/>
              </w:tcPr>
              <w:p w14:paraId="7B427E03"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3.60</w:t>
                </w:r>
              </w:p>
            </w:tc>
            <w:tc>
              <w:tcPr>
                <w:tcW w:w="0" w:type="auto"/>
                <w:hideMark/>
              </w:tcPr>
              <w:p w14:paraId="40E92330"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12.0</w:t>
                </w:r>
              </w:p>
            </w:tc>
            <w:tc>
              <w:tcPr>
                <w:tcW w:w="0" w:type="auto"/>
                <w:hideMark/>
              </w:tcPr>
              <w:p w14:paraId="4AF7CA12"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-1.984</w:t>
                </w:r>
              </w:p>
            </w:tc>
            <w:tc>
              <w:tcPr>
                <w:tcW w:w="0" w:type="auto"/>
                <w:hideMark/>
              </w:tcPr>
              <w:p w14:paraId="1F0FE204"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0.960</w:t>
                </w:r>
              </w:p>
            </w:tc>
            <w:tc>
              <w:tcPr>
                <w:tcW w:w="0" w:type="auto"/>
                <w:hideMark/>
              </w:tcPr>
              <w:p w14:paraId="3F5E8640" w14:textId="77777777" w:rsidR="00614115" w:rsidRPr="00DD19E4" w:rsidRDefault="00614115"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8.59</w:t>
                </w:r>
              </w:p>
            </w:tc>
          </w:tr>
        </w:tbl>
        <w:p w14:paraId="565837A1"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According to Table 3, there is no project that passes the value-creation test at the discount rate of 10%. Nevertheless, it demonstrates that the Project C is the least unappealing one in case strategic investment has to go on. Tables A9-A12 of Appendix show the calculations of the payback and ARR, PI, and IRR.</w:t>
          </w:r>
        </w:p>
        <w:p w14:paraId="115B1074" w14:textId="73321897" w:rsidR="00614115" w:rsidRPr="00DD19E4" w:rsidRDefault="00614115" w:rsidP="00DD19E4">
          <w:pPr>
            <w:pStyle w:val="Heading2"/>
            <w:spacing w:line="360" w:lineRule="auto"/>
            <w:jc w:val="both"/>
            <w:rPr>
              <w:lang w:val="en-US"/>
            </w:rPr>
          </w:pPr>
          <w:bookmarkStart w:id="64" w:name="_Toc225418280"/>
          <w:r w:rsidRPr="00DD19E4">
            <w:rPr>
              <w:lang w:val="en-US"/>
            </w:rPr>
            <w:t>Comparative project analysis.</w:t>
          </w:r>
          <w:bookmarkEnd w:id="64"/>
        </w:p>
        <w:p w14:paraId="6D92FA5E" w14:textId="5935DA76" w:rsidR="00614115" w:rsidRPr="00DD19E4" w:rsidRDefault="00614115" w:rsidP="00DD19E4">
          <w:pPr>
            <w:pStyle w:val="Heading3"/>
            <w:spacing w:line="360" w:lineRule="auto"/>
            <w:jc w:val="both"/>
            <w:rPr>
              <w:lang w:val="en-US"/>
            </w:rPr>
          </w:pPr>
          <w:bookmarkStart w:id="65" w:name="_Toc225418281"/>
          <w:r w:rsidRPr="00DD19E4">
            <w:rPr>
              <w:lang w:val="en-US"/>
            </w:rPr>
            <w:t>Payback period</w:t>
          </w:r>
          <w:bookmarkEnd w:id="65"/>
        </w:p>
        <w:p w14:paraId="3A9BEC3F"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Project C is preferable on the payback since it takes 3.60 years to recoup the initial investment as compared to 4.50 and 4.55 years on Project A and B respectively. This puts C in a more liquidity-friendly position, which is important considering that Hyundai itself does not have the most robust cash conversion, as well as the negative operating cash flow in recent years (Hyundai Motor Company, 2026a; J.P. Morgan, 2024).</w:t>
          </w:r>
        </w:p>
        <w:p w14:paraId="0AC30FB9" w14:textId="70057055" w:rsidR="00614115" w:rsidRPr="00DD19E4" w:rsidRDefault="00614115" w:rsidP="00DD19E4">
          <w:pPr>
            <w:pStyle w:val="Heading3"/>
            <w:spacing w:line="360" w:lineRule="auto"/>
            <w:jc w:val="both"/>
            <w:rPr>
              <w:lang w:val="en-US"/>
            </w:rPr>
          </w:pPr>
          <w:bookmarkStart w:id="66" w:name="_Toc225418282"/>
          <w:r w:rsidRPr="00DD19E4">
            <w:rPr>
              <w:lang w:val="en-US"/>
            </w:rPr>
            <w:t>Accounting rate of return</w:t>
          </w:r>
          <w:bookmarkEnd w:id="66"/>
        </w:p>
        <w:p w14:paraId="783ECFB8"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On ARR, project C is once more the strongest at 12.0 percent as compared to 4.0 percent in B and 3.2 percent in A. ARR is not the determining factor in the choice since it displays the accounting profitability instead of the discounted value; however, it contributes to the relative superiority of Project C (</w:t>
          </w:r>
          <w:proofErr w:type="spellStart"/>
          <w:r w:rsidRPr="00DD19E4">
            <w:rPr>
              <w:rFonts w:asciiTheme="majorBidi" w:hAnsiTheme="majorBidi" w:cstheme="majorBidi"/>
              <w:color w:val="000000" w:themeColor="text1"/>
              <w:sz w:val="24"/>
              <w:szCs w:val="24"/>
              <w:lang w:val="en-US"/>
            </w:rPr>
            <w:t>Purnamasari</w:t>
          </w:r>
          <w:proofErr w:type="spellEnd"/>
          <w:r w:rsidRPr="00DD19E4">
            <w:rPr>
              <w:rFonts w:asciiTheme="majorBidi" w:hAnsiTheme="majorBidi" w:cstheme="majorBidi"/>
              <w:color w:val="000000" w:themeColor="text1"/>
              <w:sz w:val="24"/>
              <w:szCs w:val="24"/>
              <w:lang w:val="en-US"/>
            </w:rPr>
            <w:t xml:space="preserve"> et al., 2024).</w:t>
          </w:r>
        </w:p>
        <w:p w14:paraId="1CB3C9CC" w14:textId="71AA9452" w:rsidR="00614115" w:rsidRPr="00DD19E4" w:rsidRDefault="00614115" w:rsidP="00DD19E4">
          <w:pPr>
            <w:pStyle w:val="Heading3"/>
            <w:spacing w:line="360" w:lineRule="auto"/>
            <w:jc w:val="both"/>
            <w:rPr>
              <w:lang w:val="en-US"/>
            </w:rPr>
          </w:pPr>
          <w:bookmarkStart w:id="67" w:name="_Toc225418283"/>
          <w:r w:rsidRPr="00DD19E4">
            <w:rPr>
              <w:lang w:val="en-US"/>
            </w:rPr>
            <w:lastRenderedPageBreak/>
            <w:t>Net present value</w:t>
          </w:r>
          <w:bookmarkEnd w:id="67"/>
        </w:p>
        <w:p w14:paraId="385145A4"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 xml:space="preserve">The most significant criterion is the NPV since it measures the shareholder value creation directly. Based on this fact, it is recommended that all the three projects should be rejected since all three projects have negative NPV of 10. Project C has the least negative value of -1.984m, yet it is value-destructive under the mentioned assumptions (Sokolov, 2024; </w:t>
          </w:r>
          <w:proofErr w:type="spellStart"/>
          <w:r w:rsidRPr="00DD19E4">
            <w:rPr>
              <w:rFonts w:asciiTheme="majorBidi" w:hAnsiTheme="majorBidi" w:cstheme="majorBidi"/>
              <w:color w:val="000000" w:themeColor="text1"/>
              <w:sz w:val="24"/>
              <w:szCs w:val="24"/>
              <w:lang w:val="en-US"/>
            </w:rPr>
            <w:t>Purnamasari</w:t>
          </w:r>
          <w:proofErr w:type="spellEnd"/>
          <w:r w:rsidRPr="00DD19E4">
            <w:rPr>
              <w:rFonts w:asciiTheme="majorBidi" w:hAnsiTheme="majorBidi" w:cstheme="majorBidi"/>
              <w:color w:val="000000" w:themeColor="text1"/>
              <w:sz w:val="24"/>
              <w:szCs w:val="24"/>
              <w:lang w:val="en-US"/>
            </w:rPr>
            <w:t xml:space="preserve"> et al., 2024).</w:t>
          </w:r>
        </w:p>
        <w:p w14:paraId="20E976B4" w14:textId="4A1B4525" w:rsidR="00614115" w:rsidRPr="00DD19E4" w:rsidRDefault="00614115" w:rsidP="00DD19E4">
          <w:pPr>
            <w:pStyle w:val="Heading3"/>
            <w:spacing w:line="360" w:lineRule="auto"/>
            <w:jc w:val="both"/>
            <w:rPr>
              <w:lang w:val="en-US"/>
            </w:rPr>
          </w:pPr>
          <w:bookmarkStart w:id="68" w:name="_Toc225418284"/>
          <w:r w:rsidRPr="00DD19E4">
            <w:rPr>
              <w:lang w:val="en-US"/>
            </w:rPr>
            <w:t>Profitability index</w:t>
          </w:r>
          <w:bookmarkEnd w:id="68"/>
        </w:p>
        <w:p w14:paraId="377B8DDD"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The results of the profitability index are in line with the NPV results. The PI value of all three projects is less than one, which validates the fact that the present value of the inflows is smaller than the initial investment needed in all the three projects. Project C is once more the most acceptable with PI of 0.960 (Appendix Table A11).</w:t>
          </w:r>
        </w:p>
        <w:p w14:paraId="19FE3326" w14:textId="1EE6BE16" w:rsidR="00614115" w:rsidRPr="00DD19E4" w:rsidRDefault="00614115" w:rsidP="00DD19E4">
          <w:pPr>
            <w:pStyle w:val="Heading3"/>
            <w:spacing w:line="360" w:lineRule="auto"/>
            <w:jc w:val="both"/>
            <w:rPr>
              <w:lang w:val="en-US"/>
            </w:rPr>
          </w:pPr>
          <w:bookmarkStart w:id="69" w:name="_Toc225418285"/>
          <w:r w:rsidRPr="00DD19E4">
            <w:rPr>
              <w:lang w:val="en-US"/>
            </w:rPr>
            <w:t>Internal rate of return</w:t>
          </w:r>
          <w:bookmarkEnd w:id="69"/>
        </w:p>
        <w:p w14:paraId="47FD06CE"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All the three IRRs are less than required rate of 10 percent, that is, all three are not successful in the IRR acceptance rule. Project C is once again the highest at 8.59% and the second place is B at 3.26% and A at 2.72 (Appendix Table A12). This supports the conclusion that C is less agreeable, but not really acceptable on unbending monetary standards (Sokolov, 2024).</w:t>
          </w:r>
        </w:p>
        <w:p w14:paraId="50FAEA0C" w14:textId="5242245C" w:rsidR="00614115" w:rsidRPr="00DD19E4" w:rsidRDefault="00614115" w:rsidP="00DD19E4">
          <w:pPr>
            <w:pStyle w:val="Heading2"/>
            <w:spacing w:line="360" w:lineRule="auto"/>
            <w:jc w:val="both"/>
            <w:rPr>
              <w:lang w:val="en-US"/>
            </w:rPr>
          </w:pPr>
          <w:bookmarkStart w:id="70" w:name="_Toc225418286"/>
          <w:r w:rsidRPr="00DD19E4">
            <w:rPr>
              <w:lang w:val="en-US"/>
            </w:rPr>
            <w:t>Recommended project</w:t>
          </w:r>
          <w:bookmarkEnd w:id="70"/>
        </w:p>
        <w:p w14:paraId="44F1A6B3"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All the three projects must be rejected as all three projects have negative NPVs, and the IRRs of all three are lower than the necessary 10 percent (</w:t>
          </w:r>
          <w:proofErr w:type="spellStart"/>
          <w:r w:rsidRPr="00DD19E4">
            <w:rPr>
              <w:rFonts w:asciiTheme="majorBidi" w:hAnsiTheme="majorBidi" w:cstheme="majorBidi"/>
              <w:color w:val="000000" w:themeColor="text1"/>
              <w:sz w:val="24"/>
              <w:szCs w:val="24"/>
              <w:lang w:val="en-US"/>
            </w:rPr>
            <w:t>Purnamasari</w:t>
          </w:r>
          <w:proofErr w:type="spellEnd"/>
          <w:r w:rsidRPr="00DD19E4">
            <w:rPr>
              <w:rFonts w:asciiTheme="majorBidi" w:hAnsiTheme="majorBidi" w:cstheme="majorBidi"/>
              <w:color w:val="000000" w:themeColor="text1"/>
              <w:sz w:val="24"/>
              <w:szCs w:val="24"/>
              <w:lang w:val="en-US"/>
            </w:rPr>
            <w:t xml:space="preserve"> et al., 2024; Sokolov, 2024). Nevertheless, in the event that the board is adamant in undertaking a single project based on strategic considerations, then Project C would have been chosen based on the fact that it has the shortest payback period, the highest ARR, the highest PI, the highest IRR, and the least negative NPV.</w:t>
          </w:r>
        </w:p>
        <w:p w14:paraId="059500CA"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Such a recommendation is also in line with the financial status of Hyundai. The fact that the operating cash flow of the company has declined and the cash conversion cycle became longer means that the company should not make large investments in projects that are value-destroying. Assuming that the investment should be made, then the most justifiable one is the project that recovers its cash faster and has the lowest negative discounted value (Hyundai Motor Company, 2026a; J.P. Morgan, 2024).</w:t>
          </w:r>
        </w:p>
        <w:p w14:paraId="404BFE1B" w14:textId="6E0E63F0" w:rsidR="00614115" w:rsidRPr="00DD19E4" w:rsidRDefault="00614115" w:rsidP="00DD19E4">
          <w:pPr>
            <w:pStyle w:val="Heading2"/>
            <w:spacing w:line="360" w:lineRule="auto"/>
            <w:jc w:val="both"/>
            <w:rPr>
              <w:lang w:val="en-US"/>
            </w:rPr>
          </w:pPr>
          <w:bookmarkStart w:id="71" w:name="_Toc225418287"/>
          <w:r w:rsidRPr="00DD19E4">
            <w:rPr>
              <w:lang w:val="en-US"/>
            </w:rPr>
            <w:t>Capital rationing decision</w:t>
          </w:r>
          <w:bookmarkEnd w:id="71"/>
        </w:p>
        <w:p w14:paraId="3E60188B"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lastRenderedPageBreak/>
            <w:t xml:space="preserve">Within a maximum capital budget of 100 million pounds, Hyundai will be in a position to select a single project or a mixture of two projects. According to the Table A13 of the appendix, all the 2-projects combinations would generate a smaller total NPV than no-selection since each of the 2 individual projects would already be destroying value. Thus, the optimal capital rationing decision is the decision to invest in nothing in the projects and to keep the capital. The most harmless option would be Project C alone in case the management wants to go ahead with one project. The point is that capital rationing is the most about the </w:t>
          </w:r>
          <w:proofErr w:type="spellStart"/>
          <w:r w:rsidRPr="00DD19E4">
            <w:rPr>
              <w:rFonts w:asciiTheme="majorBidi" w:hAnsiTheme="majorBidi" w:cstheme="majorBidi"/>
              <w:color w:val="000000" w:themeColor="text1"/>
              <w:sz w:val="24"/>
              <w:szCs w:val="24"/>
              <w:lang w:val="en-US"/>
            </w:rPr>
            <w:t>maximisation</w:t>
          </w:r>
          <w:proofErr w:type="spellEnd"/>
          <w:r w:rsidRPr="00DD19E4">
            <w:rPr>
              <w:rFonts w:asciiTheme="majorBidi" w:hAnsiTheme="majorBidi" w:cstheme="majorBidi"/>
              <w:color w:val="000000" w:themeColor="text1"/>
              <w:sz w:val="24"/>
              <w:szCs w:val="24"/>
              <w:lang w:val="en-US"/>
            </w:rPr>
            <w:t xml:space="preserve"> of value, not necessarily the budget </w:t>
          </w:r>
          <w:proofErr w:type="spellStart"/>
          <w:r w:rsidRPr="00DD19E4">
            <w:rPr>
              <w:rFonts w:asciiTheme="majorBidi" w:hAnsiTheme="majorBidi" w:cstheme="majorBidi"/>
              <w:color w:val="000000" w:themeColor="text1"/>
              <w:sz w:val="24"/>
              <w:szCs w:val="24"/>
              <w:lang w:val="en-US"/>
            </w:rPr>
            <w:t>utilisation</w:t>
          </w:r>
          <w:proofErr w:type="spellEnd"/>
          <w:r w:rsidRPr="00DD19E4">
            <w:rPr>
              <w:rFonts w:asciiTheme="majorBidi" w:hAnsiTheme="majorBidi" w:cstheme="majorBidi"/>
              <w:color w:val="000000" w:themeColor="text1"/>
              <w:sz w:val="24"/>
              <w:szCs w:val="24"/>
              <w:lang w:val="en-US"/>
            </w:rPr>
            <w:t xml:space="preserve"> (</w:t>
          </w:r>
          <w:proofErr w:type="spellStart"/>
          <w:r w:rsidRPr="00DD19E4">
            <w:rPr>
              <w:rFonts w:asciiTheme="majorBidi" w:hAnsiTheme="majorBidi" w:cstheme="majorBidi"/>
              <w:color w:val="000000" w:themeColor="text1"/>
              <w:sz w:val="24"/>
              <w:szCs w:val="24"/>
              <w:lang w:val="en-US"/>
            </w:rPr>
            <w:t>Purnamasari</w:t>
          </w:r>
          <w:proofErr w:type="spellEnd"/>
          <w:r w:rsidRPr="00DD19E4">
            <w:rPr>
              <w:rFonts w:asciiTheme="majorBidi" w:hAnsiTheme="majorBidi" w:cstheme="majorBidi"/>
              <w:color w:val="000000" w:themeColor="text1"/>
              <w:sz w:val="24"/>
              <w:szCs w:val="24"/>
              <w:lang w:val="en-US"/>
            </w:rPr>
            <w:t xml:space="preserve"> et al., 2024; Sokolov, 2024).</w:t>
          </w:r>
        </w:p>
        <w:p w14:paraId="079A51F5"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 xml:space="preserve"> </w:t>
          </w:r>
        </w:p>
        <w:p w14:paraId="4646E617" w14:textId="4FA3F9D3" w:rsidR="00614115" w:rsidRPr="00DD19E4" w:rsidRDefault="00614115" w:rsidP="00DD19E4">
          <w:pPr>
            <w:pStyle w:val="Heading1"/>
            <w:rPr>
              <w:sz w:val="24"/>
              <w:szCs w:val="24"/>
              <w:lang w:val="en-US"/>
            </w:rPr>
          </w:pPr>
          <w:bookmarkStart w:id="72" w:name="_Toc225418288"/>
          <w:r w:rsidRPr="00DD19E4">
            <w:rPr>
              <w:sz w:val="24"/>
              <w:szCs w:val="24"/>
              <w:lang w:val="en-US"/>
            </w:rPr>
            <w:t>Conclusion</w:t>
          </w:r>
          <w:bookmarkEnd w:id="72"/>
        </w:p>
        <w:p w14:paraId="28F5E223"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Hyundai motor company is still a solid global car manufacturer with a large scale of revenue, growing equity, acceptable short term liquidity ratios and good interest coverage. Table 1 represents the consistent revenue and balance-sheet growth within the 2021 2025 period, whereas Table 2 reveals the improvement in profitability until 2023 and its decreasing in 2025 (Hyundai Motor Company, 2022; Hyundai Motor Company, 2026a). It implies that Hyundai is not experiencing urgent financial stress, yet it experiences the decline of growth and cash-generating quality.</w:t>
          </w:r>
        </w:p>
        <w:p w14:paraId="7BF13420"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 xml:space="preserve">According to the report, working capital management is the key financial management problem. As Table 2 and Figure 2 indicate, the cash conversion cycle was much longer, which was caused by increased receivable days, constantly high inventory days, and shortened payable days. Also, as indicated by Appendix Table A7, operating cash flow became negative since 2023, which proves that profit is no longer being converted into cash as successfully as before (Hyundai Motor Company, 2024; J.P. Morgan, 2024). This makes Hyundai require cash-driven financial strategy and not a </w:t>
          </w:r>
          <w:proofErr w:type="spellStart"/>
          <w:r w:rsidRPr="00DD19E4">
            <w:rPr>
              <w:rFonts w:asciiTheme="majorBidi" w:hAnsiTheme="majorBidi" w:cstheme="majorBidi"/>
              <w:color w:val="000000" w:themeColor="text1"/>
              <w:sz w:val="24"/>
              <w:szCs w:val="24"/>
              <w:lang w:val="en-US"/>
            </w:rPr>
            <w:t>turn around</w:t>
          </w:r>
          <w:proofErr w:type="spellEnd"/>
          <w:r w:rsidRPr="00DD19E4">
            <w:rPr>
              <w:rFonts w:asciiTheme="majorBidi" w:hAnsiTheme="majorBidi" w:cstheme="majorBidi"/>
              <w:color w:val="000000" w:themeColor="text1"/>
              <w:sz w:val="24"/>
              <w:szCs w:val="24"/>
              <w:lang w:val="en-US"/>
            </w:rPr>
            <w:t xml:space="preserve"> based on survival.</w:t>
          </w:r>
        </w:p>
        <w:p w14:paraId="6F69A08A" w14:textId="77777777" w:rsidR="00614115"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t xml:space="preserve">The proposed restructuring plan will therefore put a greater emphasis on better cash discipline, </w:t>
          </w:r>
          <w:proofErr w:type="spellStart"/>
          <w:r w:rsidRPr="00DD19E4">
            <w:rPr>
              <w:rFonts w:asciiTheme="majorBidi" w:hAnsiTheme="majorBidi" w:cstheme="majorBidi"/>
              <w:color w:val="000000" w:themeColor="text1"/>
              <w:sz w:val="24"/>
              <w:szCs w:val="24"/>
              <w:lang w:val="en-US"/>
            </w:rPr>
            <w:t>rationalisation</w:t>
          </w:r>
          <w:proofErr w:type="spellEnd"/>
          <w:r w:rsidRPr="00DD19E4">
            <w:rPr>
              <w:rFonts w:asciiTheme="majorBidi" w:hAnsiTheme="majorBidi" w:cstheme="majorBidi"/>
              <w:color w:val="000000" w:themeColor="text1"/>
              <w:sz w:val="24"/>
              <w:szCs w:val="24"/>
              <w:lang w:val="en-US"/>
            </w:rPr>
            <w:t xml:space="preserve"> of the portfolios, management of the capital structure in a balanced manner and cautious approach towards payout. Such measures would enhance the quality of liquidity, increase capital efficiency, and leave strategic flexibility during the next round of EV competition (Hyundai Motor Company, 2026a; Aktas, de </w:t>
          </w:r>
          <w:proofErr w:type="spellStart"/>
          <w:r w:rsidRPr="00DD19E4">
            <w:rPr>
              <w:rFonts w:asciiTheme="majorBidi" w:hAnsiTheme="majorBidi" w:cstheme="majorBidi"/>
              <w:color w:val="000000" w:themeColor="text1"/>
              <w:sz w:val="24"/>
              <w:szCs w:val="24"/>
              <w:lang w:val="en-US"/>
            </w:rPr>
            <w:t>Bodt</w:t>
          </w:r>
          <w:proofErr w:type="spellEnd"/>
          <w:r w:rsidRPr="00DD19E4">
            <w:rPr>
              <w:rFonts w:asciiTheme="majorBidi" w:hAnsiTheme="majorBidi" w:cstheme="majorBidi"/>
              <w:color w:val="000000" w:themeColor="text1"/>
              <w:sz w:val="24"/>
              <w:szCs w:val="24"/>
              <w:lang w:val="en-US"/>
            </w:rPr>
            <w:t xml:space="preserve"> and Roll, 2022). There is also the international and ethical aspect, so the decisions of the treasury, supplier strategy, and rest structuring must be in line with the currency risk management, supply-chain stability, and proper treatment of stakeholders.</w:t>
          </w:r>
        </w:p>
        <w:p w14:paraId="29B61B01" w14:textId="4240C425" w:rsidR="00A17F38" w:rsidRPr="00DD19E4" w:rsidRDefault="00614115" w:rsidP="00DD19E4">
          <w:pPr>
            <w:pStyle w:val="NoSpacing"/>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lastRenderedPageBreak/>
            <w:t>Lastly, the capital budgeting analysis will result in a disciplined investment decision. Table 3 and Appendix Tables A8 to A13 indicate that the all three suggested projects have negative NPVs at the 10% discount rate hence they should not be accepted on pure shareholder value basis. When one project has to be selected based on strategic considerations, the least unattractive project is Project C due to offering the most desirable payback, ARR, PI, IRR as well as the least negative NPV. All in all, the right CFO approach to Hyundai is obvious: enhance cash conversion, reinstate capital discipline, and invest only in areas where the strategic logic and financial value are compellingly linked.</w:t>
          </w:r>
          <w:r w:rsidR="00A17F38" w:rsidRPr="00DD19E4">
            <w:rPr>
              <w:rFonts w:asciiTheme="majorBidi" w:hAnsiTheme="majorBidi" w:cstheme="majorBidi"/>
              <w:color w:val="000000" w:themeColor="text1"/>
              <w:sz w:val="24"/>
              <w:szCs w:val="24"/>
              <w:lang w:val="en-US"/>
            </w:rPr>
            <w:br w:type="page"/>
          </w:r>
        </w:p>
      </w:sdtContent>
    </w:sdt>
    <w:p w14:paraId="295BA0A2" w14:textId="0EF7B308" w:rsidR="006A4B62" w:rsidRPr="00DD19E4" w:rsidRDefault="006A4B62" w:rsidP="00DD19E4">
      <w:pPr>
        <w:spacing w:line="360" w:lineRule="auto"/>
        <w:ind w:firstLine="0"/>
        <w:jc w:val="both"/>
        <w:rPr>
          <w:rFonts w:asciiTheme="majorBidi" w:hAnsiTheme="majorBidi" w:cstheme="majorBidi"/>
          <w:color w:val="000000" w:themeColor="text1"/>
          <w:sz w:val="24"/>
          <w:szCs w:val="24"/>
        </w:rPr>
      </w:pPr>
    </w:p>
    <w:p w14:paraId="3B2E41BD" w14:textId="38298615" w:rsidR="006A4B62" w:rsidRPr="00DD19E4" w:rsidRDefault="00AD788E" w:rsidP="00DD19E4">
      <w:pPr>
        <w:pStyle w:val="Heading1"/>
        <w:rPr>
          <w:sz w:val="24"/>
          <w:szCs w:val="24"/>
        </w:rPr>
      </w:pPr>
      <w:bookmarkStart w:id="73" w:name="_Toc225418289"/>
      <w:r w:rsidRPr="00DD19E4">
        <w:rPr>
          <w:sz w:val="24"/>
          <w:szCs w:val="24"/>
        </w:rPr>
        <w:t>R</w:t>
      </w:r>
      <w:r w:rsidR="006A4B62" w:rsidRPr="00DD19E4">
        <w:rPr>
          <w:sz w:val="24"/>
          <w:szCs w:val="24"/>
        </w:rPr>
        <w:t>eference</w:t>
      </w:r>
      <w:bookmarkEnd w:id="73"/>
      <w:r w:rsidR="006A4B62" w:rsidRPr="00DD19E4">
        <w:rPr>
          <w:sz w:val="24"/>
          <w:szCs w:val="24"/>
        </w:rPr>
        <w:t xml:space="preserve"> </w:t>
      </w:r>
    </w:p>
    <w:p w14:paraId="4AC0666B" w14:textId="77777777" w:rsidR="00AD788E" w:rsidRPr="00DD19E4" w:rsidRDefault="00AD788E" w:rsidP="00DD19E4">
      <w:pPr>
        <w:pStyle w:val="NoSpacing"/>
        <w:spacing w:line="360" w:lineRule="auto"/>
        <w:ind w:left="720" w:hanging="720"/>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 xml:space="preserve">Aktas, N., de </w:t>
      </w:r>
      <w:proofErr w:type="spellStart"/>
      <w:r w:rsidRPr="00DD19E4">
        <w:rPr>
          <w:rFonts w:asciiTheme="majorBidi" w:hAnsiTheme="majorBidi" w:cstheme="majorBidi"/>
          <w:color w:val="000000" w:themeColor="text1"/>
          <w:sz w:val="24"/>
          <w:szCs w:val="24"/>
        </w:rPr>
        <w:t>Bodt</w:t>
      </w:r>
      <w:proofErr w:type="spellEnd"/>
      <w:r w:rsidRPr="00DD19E4">
        <w:rPr>
          <w:rFonts w:asciiTheme="majorBidi" w:hAnsiTheme="majorBidi" w:cstheme="majorBidi"/>
          <w:color w:val="000000" w:themeColor="text1"/>
          <w:sz w:val="24"/>
          <w:szCs w:val="24"/>
        </w:rPr>
        <w:t xml:space="preserve">, E. and Roll, R. (2022) ‘Corporate divestitures around acquisitions’, </w:t>
      </w:r>
      <w:r w:rsidRPr="00DD19E4">
        <w:rPr>
          <w:rStyle w:val="Emphasis"/>
          <w:rFonts w:asciiTheme="majorBidi" w:hAnsiTheme="majorBidi" w:cstheme="majorBidi"/>
          <w:b w:val="0"/>
          <w:bCs w:val="0"/>
          <w:color w:val="000000" w:themeColor="text1"/>
          <w:sz w:val="24"/>
          <w:szCs w:val="24"/>
        </w:rPr>
        <w:t>Journal of Corporate Finance</w:t>
      </w:r>
      <w:r w:rsidRPr="00DD19E4">
        <w:rPr>
          <w:rFonts w:asciiTheme="majorBidi" w:hAnsiTheme="majorBidi" w:cstheme="majorBidi"/>
          <w:color w:val="000000" w:themeColor="text1"/>
          <w:sz w:val="24"/>
          <w:szCs w:val="24"/>
        </w:rPr>
        <w:t xml:space="preserve">. Available at: </w:t>
      </w:r>
      <w:hyperlink r:id="rId11" w:history="1">
        <w:r w:rsidRPr="00DD19E4">
          <w:rPr>
            <w:rStyle w:val="Hyperlink"/>
            <w:rFonts w:asciiTheme="majorBidi" w:hAnsiTheme="majorBidi" w:cstheme="majorBidi"/>
            <w:color w:val="000000" w:themeColor="text1"/>
            <w:sz w:val="24"/>
            <w:szCs w:val="24"/>
          </w:rPr>
          <w:t>https://www.sciencedirect.com/science/article/abs/pii/S0929119922000323</w:t>
        </w:r>
      </w:hyperlink>
    </w:p>
    <w:p w14:paraId="5225FD72" w14:textId="77777777" w:rsidR="00AD788E" w:rsidRPr="00DD19E4" w:rsidRDefault="00AD788E" w:rsidP="00DD19E4">
      <w:pPr>
        <w:pStyle w:val="NoSpacing"/>
        <w:spacing w:line="360" w:lineRule="auto"/>
        <w:ind w:left="720" w:hanging="720"/>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 xml:space="preserve">Bui, T.N., Nguyen, X.H. and Pham, K.T. (2023) ‘The effect of capital structure on firm value: A study of companies listed on the Vietnamese stock market’, </w:t>
      </w:r>
      <w:r w:rsidRPr="00DD19E4">
        <w:rPr>
          <w:rStyle w:val="Emphasis"/>
          <w:rFonts w:asciiTheme="majorBidi" w:hAnsiTheme="majorBidi" w:cstheme="majorBidi"/>
          <w:b w:val="0"/>
          <w:bCs w:val="0"/>
          <w:color w:val="000000" w:themeColor="text1"/>
          <w:sz w:val="24"/>
          <w:szCs w:val="24"/>
        </w:rPr>
        <w:t>International Journal of Financial Studies</w:t>
      </w:r>
      <w:r w:rsidRPr="00DD19E4">
        <w:rPr>
          <w:rFonts w:asciiTheme="majorBidi" w:hAnsiTheme="majorBidi" w:cstheme="majorBidi"/>
          <w:color w:val="000000" w:themeColor="text1"/>
          <w:sz w:val="24"/>
          <w:szCs w:val="24"/>
        </w:rPr>
        <w:t xml:space="preserve">. Available at: </w:t>
      </w:r>
      <w:hyperlink r:id="rId12" w:history="1">
        <w:r w:rsidRPr="00DD19E4">
          <w:rPr>
            <w:rStyle w:val="Hyperlink"/>
            <w:rFonts w:asciiTheme="majorBidi" w:hAnsiTheme="majorBidi" w:cstheme="majorBidi"/>
            <w:color w:val="000000" w:themeColor="text1"/>
            <w:sz w:val="24"/>
            <w:szCs w:val="24"/>
          </w:rPr>
          <w:t>https://www.mdpi.com/2227-7072/11/3/100</w:t>
        </w:r>
      </w:hyperlink>
    </w:p>
    <w:p w14:paraId="1678F1CE" w14:textId="77777777" w:rsidR="00AD788E" w:rsidRPr="00DD19E4" w:rsidRDefault="00AD788E" w:rsidP="00DD19E4">
      <w:pPr>
        <w:pStyle w:val="NoSpacing"/>
        <w:spacing w:line="360" w:lineRule="auto"/>
        <w:ind w:left="720" w:hanging="720"/>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 xml:space="preserve">Hyundai Motor Company (2022) </w:t>
      </w:r>
      <w:r w:rsidRPr="00DD19E4">
        <w:rPr>
          <w:rStyle w:val="Emphasis"/>
          <w:rFonts w:asciiTheme="majorBidi" w:hAnsiTheme="majorBidi" w:cstheme="majorBidi"/>
          <w:b w:val="0"/>
          <w:bCs w:val="0"/>
          <w:color w:val="000000" w:themeColor="text1"/>
          <w:sz w:val="24"/>
          <w:szCs w:val="24"/>
        </w:rPr>
        <w:t>Hyundai Motor Company and its subsidiaries: Annual consolidated financial statements for the years ended 31 December 2021 and 2020</w:t>
      </w:r>
      <w:r w:rsidRPr="00DD19E4">
        <w:rPr>
          <w:rFonts w:asciiTheme="majorBidi" w:hAnsiTheme="majorBidi" w:cstheme="majorBidi"/>
          <w:color w:val="000000" w:themeColor="text1"/>
          <w:sz w:val="24"/>
          <w:szCs w:val="24"/>
        </w:rPr>
        <w:t xml:space="preserve">. Available at: </w:t>
      </w:r>
      <w:hyperlink r:id="rId13" w:history="1">
        <w:r w:rsidRPr="00DD19E4">
          <w:rPr>
            <w:rStyle w:val="Hyperlink"/>
            <w:rFonts w:asciiTheme="majorBidi" w:hAnsiTheme="majorBidi" w:cstheme="majorBidi"/>
            <w:color w:val="000000" w:themeColor="text1"/>
            <w:sz w:val="24"/>
            <w:szCs w:val="24"/>
          </w:rPr>
          <w:t>https://www.hyundai.com/content/dam/hyundai/ww/en/images/company/ir/financial-statements/hyundai-motor-company-annual-2021-consolidated-final.pdf</w:t>
        </w:r>
      </w:hyperlink>
    </w:p>
    <w:p w14:paraId="38E13B30" w14:textId="77777777" w:rsidR="00AD788E" w:rsidRPr="00DD19E4" w:rsidRDefault="00AD788E" w:rsidP="00DD19E4">
      <w:pPr>
        <w:pStyle w:val="NoSpacing"/>
        <w:spacing w:line="360" w:lineRule="auto"/>
        <w:ind w:left="720" w:hanging="720"/>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 xml:space="preserve">Hyundai Motor Company (2023) </w:t>
      </w:r>
      <w:r w:rsidRPr="00DD19E4">
        <w:rPr>
          <w:rStyle w:val="Emphasis"/>
          <w:rFonts w:asciiTheme="majorBidi" w:hAnsiTheme="majorBidi" w:cstheme="majorBidi"/>
          <w:b w:val="0"/>
          <w:bCs w:val="0"/>
          <w:color w:val="000000" w:themeColor="text1"/>
          <w:sz w:val="24"/>
          <w:szCs w:val="24"/>
        </w:rPr>
        <w:t>Hyundai Motor Company and its subsidiaries: Consolidated financial statements for the years ended 31 December 2022 and 2021</w:t>
      </w:r>
      <w:r w:rsidRPr="00DD19E4">
        <w:rPr>
          <w:rFonts w:asciiTheme="majorBidi" w:hAnsiTheme="majorBidi" w:cstheme="majorBidi"/>
          <w:color w:val="000000" w:themeColor="text1"/>
          <w:sz w:val="24"/>
          <w:szCs w:val="24"/>
        </w:rPr>
        <w:t xml:space="preserve">. Available at: </w:t>
      </w:r>
      <w:hyperlink r:id="rId14" w:history="1">
        <w:r w:rsidRPr="00DD19E4">
          <w:rPr>
            <w:rStyle w:val="Hyperlink"/>
            <w:rFonts w:asciiTheme="majorBidi" w:hAnsiTheme="majorBidi" w:cstheme="majorBidi"/>
            <w:color w:val="000000" w:themeColor="text1"/>
            <w:sz w:val="24"/>
            <w:szCs w:val="24"/>
          </w:rPr>
          <w:t>https://www.hyundai.com/content/dam/hyundai/ww/en/images/company/investor-relations/financial-Information/report-en/2022/2022-q4-consolidated-audit-report-en.PDF</w:t>
        </w:r>
      </w:hyperlink>
    </w:p>
    <w:p w14:paraId="33A861A0" w14:textId="77777777" w:rsidR="00AD788E" w:rsidRPr="00DD19E4" w:rsidRDefault="00AD788E" w:rsidP="00DD19E4">
      <w:pPr>
        <w:pStyle w:val="NoSpacing"/>
        <w:spacing w:line="360" w:lineRule="auto"/>
        <w:ind w:left="720" w:hanging="720"/>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 xml:space="preserve">Hyundai Motor Company (2024) </w:t>
      </w:r>
      <w:r w:rsidRPr="00DD19E4">
        <w:rPr>
          <w:rStyle w:val="Emphasis"/>
          <w:rFonts w:asciiTheme="majorBidi" w:hAnsiTheme="majorBidi" w:cstheme="majorBidi"/>
          <w:b w:val="0"/>
          <w:bCs w:val="0"/>
          <w:color w:val="000000" w:themeColor="text1"/>
          <w:sz w:val="24"/>
          <w:szCs w:val="24"/>
        </w:rPr>
        <w:t>Hyundai Motor Company and its subsidiaries: Consolidated financial statements for the year ended 31 December 2023</w:t>
      </w:r>
      <w:r w:rsidRPr="00DD19E4">
        <w:rPr>
          <w:rFonts w:asciiTheme="majorBidi" w:hAnsiTheme="majorBidi" w:cstheme="majorBidi"/>
          <w:color w:val="000000" w:themeColor="text1"/>
          <w:sz w:val="24"/>
          <w:szCs w:val="24"/>
        </w:rPr>
        <w:t xml:space="preserve">. Available at: </w:t>
      </w:r>
      <w:hyperlink r:id="rId15" w:history="1">
        <w:r w:rsidRPr="00DD19E4">
          <w:rPr>
            <w:rStyle w:val="Hyperlink"/>
            <w:rFonts w:asciiTheme="majorBidi" w:hAnsiTheme="majorBidi" w:cstheme="majorBidi"/>
            <w:color w:val="000000" w:themeColor="text1"/>
            <w:sz w:val="24"/>
            <w:szCs w:val="24"/>
          </w:rPr>
          <w:t>https://www.hyundai.com/content/dam/hyundai/ww/en/images/company/investor-relations/financial-Information/report-en/2023/2023-q4-consolidated-audit-report-en.pdf</w:t>
        </w:r>
      </w:hyperlink>
    </w:p>
    <w:p w14:paraId="5DB61203" w14:textId="77777777" w:rsidR="00AD788E" w:rsidRPr="00DD19E4" w:rsidRDefault="00AD788E" w:rsidP="00DD19E4">
      <w:pPr>
        <w:pStyle w:val="NoSpacing"/>
        <w:spacing w:line="360" w:lineRule="auto"/>
        <w:ind w:left="720" w:hanging="720"/>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 xml:space="preserve">Hyundai Motor Company (2025) </w:t>
      </w:r>
      <w:r w:rsidRPr="00DD19E4">
        <w:rPr>
          <w:rStyle w:val="Emphasis"/>
          <w:rFonts w:asciiTheme="majorBidi" w:hAnsiTheme="majorBidi" w:cstheme="majorBidi"/>
          <w:b w:val="0"/>
          <w:bCs w:val="0"/>
          <w:color w:val="000000" w:themeColor="text1"/>
          <w:sz w:val="24"/>
          <w:szCs w:val="24"/>
        </w:rPr>
        <w:t>Sustainability report 2025</w:t>
      </w:r>
      <w:r w:rsidRPr="00DD19E4">
        <w:rPr>
          <w:rFonts w:asciiTheme="majorBidi" w:hAnsiTheme="majorBidi" w:cstheme="majorBidi"/>
          <w:color w:val="000000" w:themeColor="text1"/>
          <w:sz w:val="24"/>
          <w:szCs w:val="24"/>
        </w:rPr>
        <w:t xml:space="preserve">. Available at: </w:t>
      </w:r>
      <w:hyperlink r:id="rId16" w:history="1">
        <w:r w:rsidRPr="00DD19E4">
          <w:rPr>
            <w:rStyle w:val="Hyperlink"/>
            <w:rFonts w:asciiTheme="majorBidi" w:hAnsiTheme="majorBidi" w:cstheme="majorBidi"/>
            <w:color w:val="000000" w:themeColor="text1"/>
            <w:sz w:val="24"/>
            <w:szCs w:val="24"/>
          </w:rPr>
          <w:t>https://www.hyundai.com/worldwide/en/company/sustainability/sustainability-report</w:t>
        </w:r>
      </w:hyperlink>
    </w:p>
    <w:p w14:paraId="2CDDE398" w14:textId="77777777" w:rsidR="00AD788E" w:rsidRPr="00DD19E4" w:rsidRDefault="00AD788E" w:rsidP="00DD19E4">
      <w:pPr>
        <w:pStyle w:val="NoSpacing"/>
        <w:spacing w:line="360" w:lineRule="auto"/>
        <w:ind w:left="720" w:hanging="720"/>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 xml:space="preserve">Hyundai Motor Company (2025b) ‘Hyundai Motor publishes 2025 sustainability report’, 4 July. Available at: </w:t>
      </w:r>
      <w:hyperlink r:id="rId17" w:history="1">
        <w:r w:rsidRPr="00DD19E4">
          <w:rPr>
            <w:rStyle w:val="Hyperlink"/>
            <w:rFonts w:asciiTheme="majorBidi" w:hAnsiTheme="majorBidi" w:cstheme="majorBidi"/>
            <w:color w:val="000000" w:themeColor="text1"/>
            <w:sz w:val="24"/>
            <w:szCs w:val="24"/>
          </w:rPr>
          <w:t>https://www.hyundai.com/worldwide/en/newsroom/detail/hyundai-motor-publishes-2025-sustainability-report-0000000979</w:t>
        </w:r>
      </w:hyperlink>
    </w:p>
    <w:p w14:paraId="57710447" w14:textId="77777777" w:rsidR="00AD788E" w:rsidRPr="00DD19E4" w:rsidRDefault="00AD788E" w:rsidP="00DD19E4">
      <w:pPr>
        <w:pStyle w:val="NoSpacing"/>
        <w:spacing w:line="360" w:lineRule="auto"/>
        <w:ind w:left="720" w:hanging="720"/>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 xml:space="preserve">Hyundai Motor Company (2026a) </w:t>
      </w:r>
      <w:r w:rsidRPr="00DD19E4">
        <w:rPr>
          <w:rStyle w:val="Emphasis"/>
          <w:rFonts w:asciiTheme="majorBidi" w:hAnsiTheme="majorBidi" w:cstheme="majorBidi"/>
          <w:b w:val="0"/>
          <w:bCs w:val="0"/>
          <w:color w:val="000000" w:themeColor="text1"/>
          <w:sz w:val="24"/>
          <w:szCs w:val="24"/>
        </w:rPr>
        <w:t>Hyundai Motor Company and its subsidiaries: Consolidated financial statements for the year ended 31 December 2025</w:t>
      </w:r>
      <w:r w:rsidRPr="00DD19E4">
        <w:rPr>
          <w:rFonts w:asciiTheme="majorBidi" w:hAnsiTheme="majorBidi" w:cstheme="majorBidi"/>
          <w:color w:val="000000" w:themeColor="text1"/>
          <w:sz w:val="24"/>
          <w:szCs w:val="24"/>
        </w:rPr>
        <w:t xml:space="preserve">. Available at: </w:t>
      </w:r>
      <w:hyperlink r:id="rId18" w:history="1">
        <w:r w:rsidRPr="00DD19E4">
          <w:rPr>
            <w:rStyle w:val="Hyperlink"/>
            <w:rFonts w:asciiTheme="majorBidi" w:hAnsiTheme="majorBidi" w:cstheme="majorBidi"/>
            <w:color w:val="000000" w:themeColor="text1"/>
            <w:sz w:val="24"/>
            <w:szCs w:val="24"/>
          </w:rPr>
          <w:t>https://www.hyundai.com/content/dam/hyundai/ww/en/images/company/investor-</w:t>
        </w:r>
        <w:r w:rsidRPr="00DD19E4">
          <w:rPr>
            <w:rStyle w:val="Hyperlink"/>
            <w:rFonts w:asciiTheme="majorBidi" w:hAnsiTheme="majorBidi" w:cstheme="majorBidi"/>
            <w:color w:val="000000" w:themeColor="text1"/>
            <w:sz w:val="24"/>
            <w:szCs w:val="24"/>
          </w:rPr>
          <w:lastRenderedPageBreak/>
          <w:t>relations/financial-Information/report-en/2025/2025-q4-consolidated-audit-report-en.pdf</w:t>
        </w:r>
      </w:hyperlink>
    </w:p>
    <w:p w14:paraId="25BDEB44" w14:textId="77777777" w:rsidR="00AD788E" w:rsidRPr="00DD19E4" w:rsidRDefault="00AD788E" w:rsidP="00DD19E4">
      <w:pPr>
        <w:pStyle w:val="NoSpacing"/>
        <w:spacing w:line="360" w:lineRule="auto"/>
        <w:ind w:left="720" w:hanging="720"/>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 xml:space="preserve">Hyundai Motor Company (2026b) ‘Hyundai Motor announces 2025 annual and Q4 business results’, 29 January. Available at: </w:t>
      </w:r>
      <w:hyperlink r:id="rId19" w:history="1">
        <w:r w:rsidRPr="00DD19E4">
          <w:rPr>
            <w:rStyle w:val="Hyperlink"/>
            <w:rFonts w:asciiTheme="majorBidi" w:hAnsiTheme="majorBidi" w:cstheme="majorBidi"/>
            <w:color w:val="000000" w:themeColor="text1"/>
            <w:sz w:val="24"/>
            <w:szCs w:val="24"/>
          </w:rPr>
          <w:t>https://www.hyundai.com/worldwide/en/newsroom/detail/hyundai-motor-announces-2025-annual-and-q4-business-results-0000001116</w:t>
        </w:r>
      </w:hyperlink>
    </w:p>
    <w:p w14:paraId="01F75085" w14:textId="77777777" w:rsidR="00AD788E" w:rsidRPr="00DD19E4" w:rsidRDefault="00AD788E" w:rsidP="00DD19E4">
      <w:pPr>
        <w:pStyle w:val="NoSpacing"/>
        <w:spacing w:line="360" w:lineRule="auto"/>
        <w:ind w:left="720" w:hanging="720"/>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 xml:space="preserve">Hyundai Motor Company (2026c) </w:t>
      </w:r>
      <w:r w:rsidRPr="00DD19E4">
        <w:rPr>
          <w:rStyle w:val="Emphasis"/>
          <w:rFonts w:asciiTheme="majorBidi" w:hAnsiTheme="majorBidi" w:cstheme="majorBidi"/>
          <w:b w:val="0"/>
          <w:bCs w:val="0"/>
          <w:color w:val="000000" w:themeColor="text1"/>
          <w:sz w:val="24"/>
          <w:szCs w:val="24"/>
        </w:rPr>
        <w:t>Investor relations</w:t>
      </w:r>
      <w:r w:rsidRPr="00DD19E4">
        <w:rPr>
          <w:rFonts w:asciiTheme="majorBidi" w:hAnsiTheme="majorBidi" w:cstheme="majorBidi"/>
          <w:color w:val="000000" w:themeColor="text1"/>
          <w:sz w:val="24"/>
          <w:szCs w:val="24"/>
        </w:rPr>
        <w:t xml:space="preserve">. Available at: </w:t>
      </w:r>
      <w:hyperlink r:id="rId20" w:history="1">
        <w:r w:rsidRPr="00DD19E4">
          <w:rPr>
            <w:rStyle w:val="Hyperlink"/>
            <w:rFonts w:asciiTheme="majorBidi" w:hAnsiTheme="majorBidi" w:cstheme="majorBidi"/>
            <w:color w:val="000000" w:themeColor="text1"/>
            <w:sz w:val="24"/>
            <w:szCs w:val="24"/>
          </w:rPr>
          <w:t>https://www.hyundai.com/worldwide/en/company/ir</w:t>
        </w:r>
      </w:hyperlink>
    </w:p>
    <w:p w14:paraId="07D8B65E" w14:textId="77777777" w:rsidR="00AD788E" w:rsidRPr="00DD19E4" w:rsidRDefault="00AD788E" w:rsidP="00DD19E4">
      <w:pPr>
        <w:pStyle w:val="NoSpacing"/>
        <w:spacing w:line="360" w:lineRule="auto"/>
        <w:ind w:left="720" w:hanging="720"/>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 xml:space="preserve">International Energy Agency (IEA) (2025a) </w:t>
      </w:r>
      <w:r w:rsidRPr="00DD19E4">
        <w:rPr>
          <w:rStyle w:val="Emphasis"/>
          <w:rFonts w:asciiTheme="majorBidi" w:hAnsiTheme="majorBidi" w:cstheme="majorBidi"/>
          <w:b w:val="0"/>
          <w:bCs w:val="0"/>
          <w:color w:val="000000" w:themeColor="text1"/>
          <w:sz w:val="24"/>
          <w:szCs w:val="24"/>
        </w:rPr>
        <w:t>Global EV outlook 2025</w:t>
      </w:r>
      <w:r w:rsidRPr="00DD19E4">
        <w:rPr>
          <w:rFonts w:asciiTheme="majorBidi" w:hAnsiTheme="majorBidi" w:cstheme="majorBidi"/>
          <w:color w:val="000000" w:themeColor="text1"/>
          <w:sz w:val="24"/>
          <w:szCs w:val="24"/>
        </w:rPr>
        <w:t xml:space="preserve">. Available at: </w:t>
      </w:r>
      <w:hyperlink r:id="rId21" w:history="1">
        <w:r w:rsidRPr="00DD19E4">
          <w:rPr>
            <w:rStyle w:val="Hyperlink"/>
            <w:rFonts w:asciiTheme="majorBidi" w:hAnsiTheme="majorBidi" w:cstheme="majorBidi"/>
            <w:color w:val="000000" w:themeColor="text1"/>
            <w:sz w:val="24"/>
            <w:szCs w:val="24"/>
          </w:rPr>
          <w:t>https://www.iea.org/reports/global-ev-outlook-2025</w:t>
        </w:r>
      </w:hyperlink>
    </w:p>
    <w:p w14:paraId="1FD8E289" w14:textId="77777777" w:rsidR="00AD788E" w:rsidRPr="00DD19E4" w:rsidRDefault="00AD788E" w:rsidP="00DD19E4">
      <w:pPr>
        <w:pStyle w:val="NoSpacing"/>
        <w:spacing w:line="360" w:lineRule="auto"/>
        <w:ind w:left="720" w:hanging="720"/>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 xml:space="preserve">International Energy Agency (IEA) (2025b) </w:t>
      </w:r>
      <w:r w:rsidRPr="00DD19E4">
        <w:rPr>
          <w:rStyle w:val="Emphasis"/>
          <w:rFonts w:asciiTheme="majorBidi" w:hAnsiTheme="majorBidi" w:cstheme="majorBidi"/>
          <w:b w:val="0"/>
          <w:bCs w:val="0"/>
          <w:color w:val="000000" w:themeColor="text1"/>
          <w:sz w:val="24"/>
          <w:szCs w:val="24"/>
        </w:rPr>
        <w:t>Executive summary: Global EV outlook 2025</w:t>
      </w:r>
      <w:r w:rsidRPr="00DD19E4">
        <w:rPr>
          <w:rFonts w:asciiTheme="majorBidi" w:hAnsiTheme="majorBidi" w:cstheme="majorBidi"/>
          <w:color w:val="000000" w:themeColor="text1"/>
          <w:sz w:val="24"/>
          <w:szCs w:val="24"/>
        </w:rPr>
        <w:t xml:space="preserve">. Available at: </w:t>
      </w:r>
      <w:hyperlink r:id="rId22" w:history="1">
        <w:r w:rsidRPr="00DD19E4">
          <w:rPr>
            <w:rStyle w:val="Hyperlink"/>
            <w:rFonts w:asciiTheme="majorBidi" w:hAnsiTheme="majorBidi" w:cstheme="majorBidi"/>
            <w:color w:val="000000" w:themeColor="text1"/>
            <w:sz w:val="24"/>
            <w:szCs w:val="24"/>
          </w:rPr>
          <w:t>https://www.iea.org/reports/global-ev-outlook-2025/executive-summary</w:t>
        </w:r>
      </w:hyperlink>
    </w:p>
    <w:p w14:paraId="5E775695" w14:textId="77777777" w:rsidR="00AD788E" w:rsidRPr="00DD19E4" w:rsidRDefault="00AD788E" w:rsidP="00DD19E4">
      <w:pPr>
        <w:pStyle w:val="NoSpacing"/>
        <w:spacing w:line="360" w:lineRule="auto"/>
        <w:ind w:left="720" w:hanging="720"/>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 xml:space="preserve">International Monetary Fund (IMF) (2025) </w:t>
      </w:r>
      <w:r w:rsidRPr="00DD19E4">
        <w:rPr>
          <w:rStyle w:val="Emphasis"/>
          <w:rFonts w:asciiTheme="majorBidi" w:hAnsiTheme="majorBidi" w:cstheme="majorBidi"/>
          <w:b w:val="0"/>
          <w:bCs w:val="0"/>
          <w:color w:val="000000" w:themeColor="text1"/>
          <w:sz w:val="24"/>
          <w:szCs w:val="24"/>
        </w:rPr>
        <w:t>Republic of Korea: 2025 Article IV consultation</w:t>
      </w:r>
      <w:r w:rsidRPr="00DD19E4">
        <w:rPr>
          <w:rFonts w:asciiTheme="majorBidi" w:hAnsiTheme="majorBidi" w:cstheme="majorBidi"/>
          <w:color w:val="000000" w:themeColor="text1"/>
          <w:sz w:val="24"/>
          <w:szCs w:val="24"/>
        </w:rPr>
        <w:t xml:space="preserve">. Available at: </w:t>
      </w:r>
      <w:hyperlink r:id="rId23" w:history="1">
        <w:r w:rsidRPr="00DD19E4">
          <w:rPr>
            <w:rStyle w:val="Hyperlink"/>
            <w:rFonts w:asciiTheme="majorBidi" w:hAnsiTheme="majorBidi" w:cstheme="majorBidi"/>
            <w:color w:val="000000" w:themeColor="text1"/>
            <w:sz w:val="24"/>
            <w:szCs w:val="24"/>
          </w:rPr>
          <w:t>https://www.imf.org/en/publications/cr/issues/2025/11/21/republic-of-korea-2025-article-iv-consultation-press-release-staff-report-and-statement-by-572019</w:t>
        </w:r>
      </w:hyperlink>
    </w:p>
    <w:p w14:paraId="23418542" w14:textId="77777777" w:rsidR="00AD788E" w:rsidRPr="00DD19E4" w:rsidRDefault="00AD788E" w:rsidP="00DD19E4">
      <w:pPr>
        <w:pStyle w:val="NoSpacing"/>
        <w:spacing w:line="360" w:lineRule="auto"/>
        <w:ind w:left="720" w:hanging="720"/>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 xml:space="preserve">J.P. Morgan (2024) </w:t>
      </w:r>
      <w:r w:rsidRPr="00DD19E4">
        <w:rPr>
          <w:rStyle w:val="Emphasis"/>
          <w:rFonts w:asciiTheme="majorBidi" w:hAnsiTheme="majorBidi" w:cstheme="majorBidi"/>
          <w:b w:val="0"/>
          <w:bCs w:val="0"/>
          <w:color w:val="000000" w:themeColor="text1"/>
          <w:sz w:val="24"/>
          <w:szCs w:val="24"/>
        </w:rPr>
        <w:t>Increasing efficiency: Working capital index 2024</w:t>
      </w:r>
      <w:r w:rsidRPr="00DD19E4">
        <w:rPr>
          <w:rFonts w:asciiTheme="majorBidi" w:hAnsiTheme="majorBidi" w:cstheme="majorBidi"/>
          <w:color w:val="000000" w:themeColor="text1"/>
          <w:sz w:val="24"/>
          <w:szCs w:val="24"/>
        </w:rPr>
        <w:t xml:space="preserve">. Available at: </w:t>
      </w:r>
      <w:hyperlink r:id="rId24" w:history="1">
        <w:r w:rsidRPr="00DD19E4">
          <w:rPr>
            <w:rStyle w:val="Hyperlink"/>
            <w:rFonts w:asciiTheme="majorBidi" w:hAnsiTheme="majorBidi" w:cstheme="majorBidi"/>
            <w:color w:val="000000" w:themeColor="text1"/>
            <w:sz w:val="24"/>
            <w:szCs w:val="24"/>
          </w:rPr>
          <w:t>https://www.jpmorgan.com/content/dam/jpmorgan/images/payments/working-capital-index/increasing-efficiency-working-capital-index-2024-ada.pdf</w:t>
        </w:r>
      </w:hyperlink>
    </w:p>
    <w:p w14:paraId="23A1FF28" w14:textId="77777777" w:rsidR="00AD788E" w:rsidRPr="00DD19E4" w:rsidRDefault="00AD788E" w:rsidP="00DD19E4">
      <w:pPr>
        <w:pStyle w:val="NoSpacing"/>
        <w:spacing w:line="360" w:lineRule="auto"/>
        <w:ind w:left="720" w:hanging="720"/>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 xml:space="preserve">McKinsey &amp; Company (2025) </w:t>
      </w:r>
      <w:r w:rsidRPr="00DD19E4">
        <w:rPr>
          <w:rStyle w:val="Emphasis"/>
          <w:rFonts w:asciiTheme="majorBidi" w:hAnsiTheme="majorBidi" w:cstheme="majorBidi"/>
          <w:b w:val="0"/>
          <w:bCs w:val="0"/>
          <w:color w:val="000000" w:themeColor="text1"/>
          <w:sz w:val="24"/>
          <w:szCs w:val="24"/>
        </w:rPr>
        <w:t>Electric vehicles—what’s ahead</w:t>
      </w:r>
      <w:r w:rsidRPr="00DD19E4">
        <w:rPr>
          <w:rFonts w:asciiTheme="majorBidi" w:hAnsiTheme="majorBidi" w:cstheme="majorBidi"/>
          <w:color w:val="000000" w:themeColor="text1"/>
          <w:sz w:val="24"/>
          <w:szCs w:val="24"/>
        </w:rPr>
        <w:t xml:space="preserve">. Available at: </w:t>
      </w:r>
      <w:hyperlink r:id="rId25" w:history="1">
        <w:r w:rsidRPr="00DD19E4">
          <w:rPr>
            <w:rStyle w:val="Hyperlink"/>
            <w:rFonts w:asciiTheme="majorBidi" w:hAnsiTheme="majorBidi" w:cstheme="majorBidi"/>
            <w:color w:val="000000" w:themeColor="text1"/>
            <w:sz w:val="24"/>
            <w:szCs w:val="24"/>
          </w:rPr>
          <w:t>https://www.mckinsey.com/features/mckinsey-center-for-future-mobility/our-insights/electric-vehicles-whats-ahead</w:t>
        </w:r>
      </w:hyperlink>
    </w:p>
    <w:p w14:paraId="18C674A1" w14:textId="77777777" w:rsidR="00AD788E" w:rsidRPr="00DD19E4" w:rsidRDefault="00AD788E" w:rsidP="00DD19E4">
      <w:pPr>
        <w:pStyle w:val="NoSpacing"/>
        <w:spacing w:line="360" w:lineRule="auto"/>
        <w:ind w:left="720" w:hanging="720"/>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 xml:space="preserve">OECD (2024a) </w:t>
      </w:r>
      <w:r w:rsidRPr="00DD19E4">
        <w:rPr>
          <w:rStyle w:val="Emphasis"/>
          <w:rFonts w:asciiTheme="majorBidi" w:hAnsiTheme="majorBidi" w:cstheme="majorBidi"/>
          <w:b w:val="0"/>
          <w:bCs w:val="0"/>
          <w:color w:val="000000" w:themeColor="text1"/>
          <w:sz w:val="24"/>
          <w:szCs w:val="24"/>
        </w:rPr>
        <w:t>Risks and resilience in global trade</w:t>
      </w:r>
      <w:r w:rsidRPr="00DD19E4">
        <w:rPr>
          <w:rFonts w:asciiTheme="majorBidi" w:hAnsiTheme="majorBidi" w:cstheme="majorBidi"/>
          <w:color w:val="000000" w:themeColor="text1"/>
          <w:sz w:val="24"/>
          <w:szCs w:val="24"/>
        </w:rPr>
        <w:t xml:space="preserve">. Available at: </w:t>
      </w:r>
      <w:hyperlink r:id="rId26" w:history="1">
        <w:r w:rsidRPr="00DD19E4">
          <w:rPr>
            <w:rStyle w:val="Hyperlink"/>
            <w:rFonts w:asciiTheme="majorBidi" w:hAnsiTheme="majorBidi" w:cstheme="majorBidi"/>
            <w:color w:val="000000" w:themeColor="text1"/>
            <w:sz w:val="24"/>
            <w:szCs w:val="24"/>
          </w:rPr>
          <w:t>https://www.oecd.org/en/publications/risks-and-resilience-in-global-trade_1c66c439-en.html</w:t>
        </w:r>
      </w:hyperlink>
    </w:p>
    <w:p w14:paraId="107508D3" w14:textId="77777777" w:rsidR="00AD788E" w:rsidRPr="00DD19E4" w:rsidRDefault="00AD788E" w:rsidP="00DD19E4">
      <w:pPr>
        <w:pStyle w:val="NoSpacing"/>
        <w:spacing w:line="360" w:lineRule="auto"/>
        <w:ind w:left="720" w:hanging="720"/>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 xml:space="preserve">OECD (2024b) </w:t>
      </w:r>
      <w:r w:rsidRPr="00DD19E4">
        <w:rPr>
          <w:rStyle w:val="Emphasis"/>
          <w:rFonts w:asciiTheme="majorBidi" w:hAnsiTheme="majorBidi" w:cstheme="majorBidi"/>
          <w:b w:val="0"/>
          <w:bCs w:val="0"/>
          <w:color w:val="000000" w:themeColor="text1"/>
          <w:sz w:val="24"/>
          <w:szCs w:val="24"/>
        </w:rPr>
        <w:t>The future of the automotive value chain</w:t>
      </w:r>
      <w:r w:rsidRPr="00DD19E4">
        <w:rPr>
          <w:rFonts w:asciiTheme="majorBidi" w:hAnsiTheme="majorBidi" w:cstheme="majorBidi"/>
          <w:color w:val="000000" w:themeColor="text1"/>
          <w:sz w:val="24"/>
          <w:szCs w:val="24"/>
        </w:rPr>
        <w:t xml:space="preserve">. Available at: </w:t>
      </w:r>
      <w:hyperlink r:id="rId27" w:history="1">
        <w:r w:rsidRPr="00DD19E4">
          <w:rPr>
            <w:rStyle w:val="Hyperlink"/>
            <w:rFonts w:asciiTheme="majorBidi" w:hAnsiTheme="majorBidi" w:cstheme="majorBidi"/>
            <w:color w:val="000000" w:themeColor="text1"/>
            <w:sz w:val="24"/>
            <w:szCs w:val="24"/>
          </w:rPr>
          <w:t>https://www.oecd.org/content/dam/oecd/en/publications/reports/2024/11/the-future-of-the-automotive-value-chain_91460165/cb730d65-en.pdf</w:t>
        </w:r>
      </w:hyperlink>
    </w:p>
    <w:p w14:paraId="74E0534D" w14:textId="77777777" w:rsidR="00AD788E" w:rsidRPr="00DD19E4" w:rsidRDefault="00AD788E" w:rsidP="00DD19E4">
      <w:pPr>
        <w:pStyle w:val="NoSpacing"/>
        <w:spacing w:line="360" w:lineRule="auto"/>
        <w:ind w:left="720" w:hanging="720"/>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 xml:space="preserve">Purnamasari, P. </w:t>
      </w:r>
      <w:r w:rsidRPr="00DD19E4">
        <w:rPr>
          <w:rStyle w:val="Emphasis"/>
          <w:rFonts w:asciiTheme="majorBidi" w:hAnsiTheme="majorBidi" w:cstheme="majorBidi"/>
          <w:b w:val="0"/>
          <w:bCs w:val="0"/>
          <w:color w:val="000000" w:themeColor="text1"/>
          <w:sz w:val="24"/>
          <w:szCs w:val="24"/>
        </w:rPr>
        <w:t>et al.</w:t>
      </w:r>
      <w:r w:rsidRPr="00DD19E4">
        <w:rPr>
          <w:rFonts w:asciiTheme="majorBidi" w:hAnsiTheme="majorBidi" w:cstheme="majorBidi"/>
          <w:color w:val="000000" w:themeColor="text1"/>
          <w:sz w:val="24"/>
          <w:szCs w:val="24"/>
        </w:rPr>
        <w:t xml:space="preserve"> (2024) ‘Capital budgeting techniques and financial performance’, </w:t>
      </w:r>
      <w:r w:rsidRPr="00DD19E4">
        <w:rPr>
          <w:rStyle w:val="Emphasis"/>
          <w:rFonts w:asciiTheme="majorBidi" w:hAnsiTheme="majorBidi" w:cstheme="majorBidi"/>
          <w:b w:val="0"/>
          <w:bCs w:val="0"/>
          <w:color w:val="000000" w:themeColor="text1"/>
          <w:sz w:val="24"/>
          <w:szCs w:val="24"/>
        </w:rPr>
        <w:t>Cogent Economics &amp; Finance</w:t>
      </w:r>
      <w:r w:rsidRPr="00DD19E4">
        <w:rPr>
          <w:rFonts w:asciiTheme="majorBidi" w:hAnsiTheme="majorBidi" w:cstheme="majorBidi"/>
          <w:color w:val="000000" w:themeColor="text1"/>
          <w:sz w:val="24"/>
          <w:szCs w:val="24"/>
        </w:rPr>
        <w:t xml:space="preserve">. Available at: </w:t>
      </w:r>
      <w:hyperlink r:id="rId28" w:history="1">
        <w:r w:rsidRPr="00DD19E4">
          <w:rPr>
            <w:rStyle w:val="Hyperlink"/>
            <w:rFonts w:asciiTheme="majorBidi" w:hAnsiTheme="majorBidi" w:cstheme="majorBidi"/>
            <w:color w:val="000000" w:themeColor="text1"/>
            <w:sz w:val="24"/>
            <w:szCs w:val="24"/>
          </w:rPr>
          <w:t>https://www.tandfonline.com/doi/full/10.1080/23322039.2024.2404707</w:t>
        </w:r>
      </w:hyperlink>
    </w:p>
    <w:p w14:paraId="5CE8AA35" w14:textId="77777777" w:rsidR="00AD788E" w:rsidRPr="00DD19E4" w:rsidRDefault="00AD788E" w:rsidP="00DD19E4">
      <w:pPr>
        <w:pStyle w:val="NoSpacing"/>
        <w:spacing w:line="360" w:lineRule="auto"/>
        <w:ind w:left="720" w:hanging="720"/>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 xml:space="preserve">S&amp;P Global Mobility (2025) </w:t>
      </w:r>
      <w:r w:rsidRPr="00DD19E4">
        <w:rPr>
          <w:rStyle w:val="Emphasis"/>
          <w:rFonts w:asciiTheme="majorBidi" w:hAnsiTheme="majorBidi" w:cstheme="majorBidi"/>
          <w:b w:val="0"/>
          <w:bCs w:val="0"/>
          <w:color w:val="000000" w:themeColor="text1"/>
          <w:sz w:val="24"/>
          <w:szCs w:val="24"/>
        </w:rPr>
        <w:t>Automotive tariffs: The latest impact analysis</w:t>
      </w:r>
      <w:r w:rsidRPr="00DD19E4">
        <w:rPr>
          <w:rFonts w:asciiTheme="majorBidi" w:hAnsiTheme="majorBidi" w:cstheme="majorBidi"/>
          <w:color w:val="000000" w:themeColor="text1"/>
          <w:sz w:val="24"/>
          <w:szCs w:val="24"/>
        </w:rPr>
        <w:t xml:space="preserve">. Available at: </w:t>
      </w:r>
      <w:hyperlink r:id="rId29" w:history="1">
        <w:r w:rsidRPr="00DD19E4">
          <w:rPr>
            <w:rStyle w:val="Hyperlink"/>
            <w:rFonts w:asciiTheme="majorBidi" w:hAnsiTheme="majorBidi" w:cstheme="majorBidi"/>
            <w:color w:val="000000" w:themeColor="text1"/>
            <w:sz w:val="24"/>
            <w:szCs w:val="24"/>
          </w:rPr>
          <w:t>https://www.spglobal.com/automotive-insights/en/theme/automotive-industry-forecast/automotive-tariffs-impact</w:t>
        </w:r>
      </w:hyperlink>
    </w:p>
    <w:p w14:paraId="64D6890B" w14:textId="77777777" w:rsidR="00AD788E" w:rsidRPr="00DD19E4" w:rsidRDefault="00AD788E" w:rsidP="00DD19E4">
      <w:pPr>
        <w:pStyle w:val="NoSpacing"/>
        <w:spacing w:line="360" w:lineRule="auto"/>
        <w:ind w:left="720" w:hanging="720"/>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lastRenderedPageBreak/>
        <w:t xml:space="preserve">Sokolov, M.V. (2024) ‘NPV, IRR, PI, PP, and DPP: A unified view’, </w:t>
      </w:r>
      <w:r w:rsidRPr="00DD19E4">
        <w:rPr>
          <w:rStyle w:val="Emphasis"/>
          <w:rFonts w:asciiTheme="majorBidi" w:hAnsiTheme="majorBidi" w:cstheme="majorBidi"/>
          <w:b w:val="0"/>
          <w:bCs w:val="0"/>
          <w:color w:val="000000" w:themeColor="text1"/>
          <w:sz w:val="24"/>
          <w:szCs w:val="24"/>
        </w:rPr>
        <w:t>Journal of Financial Economics</w:t>
      </w:r>
      <w:r w:rsidRPr="00DD19E4">
        <w:rPr>
          <w:rFonts w:asciiTheme="majorBidi" w:hAnsiTheme="majorBidi" w:cstheme="majorBidi"/>
          <w:color w:val="000000" w:themeColor="text1"/>
          <w:sz w:val="24"/>
          <w:szCs w:val="24"/>
        </w:rPr>
        <w:t xml:space="preserve">. Available at: </w:t>
      </w:r>
      <w:hyperlink r:id="rId30" w:history="1">
        <w:r w:rsidRPr="00DD19E4">
          <w:rPr>
            <w:rStyle w:val="Hyperlink"/>
            <w:rFonts w:asciiTheme="majorBidi" w:hAnsiTheme="majorBidi" w:cstheme="majorBidi"/>
            <w:color w:val="000000" w:themeColor="text1"/>
            <w:sz w:val="24"/>
            <w:szCs w:val="24"/>
          </w:rPr>
          <w:t>https://www.sciencedirect.com/science/article/abs/pii/S0304406824000545</w:t>
        </w:r>
      </w:hyperlink>
    </w:p>
    <w:p w14:paraId="15546A61" w14:textId="77777777" w:rsidR="00AD788E" w:rsidRPr="00DD19E4" w:rsidRDefault="00AD788E" w:rsidP="00DD19E4">
      <w:pPr>
        <w:pStyle w:val="NoSpacing"/>
        <w:spacing w:line="360" w:lineRule="auto"/>
        <w:ind w:left="720" w:hanging="720"/>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 xml:space="preserve">Stavropoulos, A.S. </w:t>
      </w:r>
      <w:r w:rsidRPr="00DD19E4">
        <w:rPr>
          <w:rStyle w:val="Emphasis"/>
          <w:rFonts w:asciiTheme="majorBidi" w:hAnsiTheme="majorBidi" w:cstheme="majorBidi"/>
          <w:b w:val="0"/>
          <w:bCs w:val="0"/>
          <w:color w:val="000000" w:themeColor="text1"/>
          <w:sz w:val="24"/>
          <w:szCs w:val="24"/>
        </w:rPr>
        <w:t>et al.</w:t>
      </w:r>
      <w:r w:rsidRPr="00DD19E4">
        <w:rPr>
          <w:rFonts w:asciiTheme="majorBidi" w:hAnsiTheme="majorBidi" w:cstheme="majorBidi"/>
          <w:color w:val="000000" w:themeColor="text1"/>
          <w:sz w:val="24"/>
          <w:szCs w:val="24"/>
        </w:rPr>
        <w:t xml:space="preserve"> (2025) ‘Cash conversion cycle and profitability: Evidence from service sectors’, </w:t>
      </w:r>
      <w:r w:rsidRPr="00DD19E4">
        <w:rPr>
          <w:rStyle w:val="Emphasis"/>
          <w:rFonts w:asciiTheme="majorBidi" w:hAnsiTheme="majorBidi" w:cstheme="majorBidi"/>
          <w:b w:val="0"/>
          <w:bCs w:val="0"/>
          <w:color w:val="000000" w:themeColor="text1"/>
          <w:sz w:val="24"/>
          <w:szCs w:val="24"/>
        </w:rPr>
        <w:t>Journal of Risk and Financial Management</w:t>
      </w:r>
      <w:r w:rsidRPr="00DD19E4">
        <w:rPr>
          <w:rFonts w:asciiTheme="majorBidi" w:hAnsiTheme="majorBidi" w:cstheme="majorBidi"/>
          <w:color w:val="000000" w:themeColor="text1"/>
          <w:sz w:val="24"/>
          <w:szCs w:val="24"/>
        </w:rPr>
        <w:t xml:space="preserve">. Available at: </w:t>
      </w:r>
      <w:hyperlink r:id="rId31" w:history="1">
        <w:r w:rsidRPr="00DD19E4">
          <w:rPr>
            <w:rStyle w:val="Hyperlink"/>
            <w:rFonts w:asciiTheme="majorBidi" w:hAnsiTheme="majorBidi" w:cstheme="majorBidi"/>
            <w:color w:val="000000" w:themeColor="text1"/>
            <w:sz w:val="24"/>
            <w:szCs w:val="24"/>
          </w:rPr>
          <w:t>https://www.mdpi.com/1911-8074/18/4/208</w:t>
        </w:r>
      </w:hyperlink>
    </w:p>
    <w:p w14:paraId="6281B69F" w14:textId="77777777" w:rsidR="00AD788E" w:rsidRPr="00DD19E4" w:rsidRDefault="00AD788E" w:rsidP="00DD19E4">
      <w:pPr>
        <w:pStyle w:val="NoSpacing"/>
        <w:spacing w:line="360" w:lineRule="auto"/>
        <w:ind w:left="720" w:hanging="720"/>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 xml:space="preserve">World Bank (2025a) </w:t>
      </w:r>
      <w:r w:rsidRPr="00DD19E4">
        <w:rPr>
          <w:rStyle w:val="Emphasis"/>
          <w:rFonts w:asciiTheme="majorBidi" w:hAnsiTheme="majorBidi" w:cstheme="majorBidi"/>
          <w:b w:val="0"/>
          <w:bCs w:val="0"/>
          <w:color w:val="000000" w:themeColor="text1"/>
          <w:sz w:val="24"/>
          <w:szCs w:val="24"/>
        </w:rPr>
        <w:t>Commodity markets outlook: April 2025</w:t>
      </w:r>
      <w:r w:rsidRPr="00DD19E4">
        <w:rPr>
          <w:rFonts w:asciiTheme="majorBidi" w:hAnsiTheme="majorBidi" w:cstheme="majorBidi"/>
          <w:color w:val="000000" w:themeColor="text1"/>
          <w:sz w:val="24"/>
          <w:szCs w:val="24"/>
        </w:rPr>
        <w:t xml:space="preserve">. Available at: </w:t>
      </w:r>
      <w:hyperlink r:id="rId32" w:history="1">
        <w:r w:rsidRPr="00DD19E4">
          <w:rPr>
            <w:rStyle w:val="Hyperlink"/>
            <w:rFonts w:asciiTheme="majorBidi" w:hAnsiTheme="majorBidi" w:cstheme="majorBidi"/>
            <w:color w:val="000000" w:themeColor="text1"/>
            <w:sz w:val="24"/>
            <w:szCs w:val="24"/>
          </w:rPr>
          <w:t>https://openknowledge.worldbank.org/entities/publication/02d005ef-e3d9-44f5-aada-8ba42663a743</w:t>
        </w:r>
      </w:hyperlink>
    </w:p>
    <w:p w14:paraId="2547D21F" w14:textId="77777777" w:rsidR="00AD788E" w:rsidRPr="00DD19E4" w:rsidRDefault="00AD788E" w:rsidP="00DD19E4">
      <w:pPr>
        <w:pStyle w:val="NoSpacing"/>
        <w:spacing w:line="360" w:lineRule="auto"/>
        <w:ind w:left="720" w:hanging="720"/>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 xml:space="preserve">Zhang, Y. </w:t>
      </w:r>
      <w:r w:rsidRPr="00DD19E4">
        <w:rPr>
          <w:rStyle w:val="Emphasis"/>
          <w:rFonts w:asciiTheme="majorBidi" w:hAnsiTheme="majorBidi" w:cstheme="majorBidi"/>
          <w:b w:val="0"/>
          <w:bCs w:val="0"/>
          <w:color w:val="000000" w:themeColor="text1"/>
          <w:sz w:val="24"/>
          <w:szCs w:val="24"/>
        </w:rPr>
        <w:t>et al.</w:t>
      </w:r>
      <w:r w:rsidRPr="00DD19E4">
        <w:rPr>
          <w:rFonts w:asciiTheme="majorBidi" w:hAnsiTheme="majorBidi" w:cstheme="majorBidi"/>
          <w:color w:val="000000" w:themeColor="text1"/>
          <w:sz w:val="24"/>
          <w:szCs w:val="24"/>
        </w:rPr>
        <w:t xml:space="preserve"> (2025) </w:t>
      </w:r>
      <w:r w:rsidRPr="00DD19E4">
        <w:rPr>
          <w:rStyle w:val="Emphasis"/>
          <w:rFonts w:asciiTheme="majorBidi" w:hAnsiTheme="majorBidi" w:cstheme="majorBidi"/>
          <w:b w:val="0"/>
          <w:bCs w:val="0"/>
          <w:color w:val="000000" w:themeColor="text1"/>
          <w:sz w:val="24"/>
          <w:szCs w:val="24"/>
        </w:rPr>
        <w:t>Financial ratio analysis: A literature review working paper</w:t>
      </w:r>
      <w:r w:rsidRPr="00DD19E4">
        <w:rPr>
          <w:rFonts w:asciiTheme="majorBidi" w:hAnsiTheme="majorBidi" w:cstheme="majorBidi"/>
          <w:color w:val="000000" w:themeColor="text1"/>
          <w:sz w:val="24"/>
          <w:szCs w:val="24"/>
        </w:rPr>
        <w:t xml:space="preserve">. Available at: </w:t>
      </w:r>
      <w:hyperlink r:id="rId33" w:history="1">
        <w:r w:rsidRPr="00DD19E4">
          <w:rPr>
            <w:rStyle w:val="Hyperlink"/>
            <w:rFonts w:asciiTheme="majorBidi" w:hAnsiTheme="majorBidi" w:cstheme="majorBidi"/>
            <w:color w:val="000000" w:themeColor="text1"/>
            <w:sz w:val="24"/>
            <w:szCs w:val="24"/>
          </w:rPr>
          <w:t>https://mpra.ub.uni-muenchen.de/125289/</w:t>
        </w:r>
      </w:hyperlink>
    </w:p>
    <w:p w14:paraId="57CF3A2C" w14:textId="77777777" w:rsidR="00987EEB" w:rsidRPr="00DD19E4" w:rsidRDefault="00987EEB" w:rsidP="00DD19E4">
      <w:pPr>
        <w:spacing w:line="360" w:lineRule="auto"/>
        <w:ind w:firstLine="0"/>
        <w:jc w:val="both"/>
        <w:rPr>
          <w:rFonts w:asciiTheme="majorBidi" w:hAnsiTheme="majorBidi" w:cstheme="majorBidi"/>
          <w:color w:val="000000" w:themeColor="text1"/>
          <w:sz w:val="24"/>
          <w:szCs w:val="24"/>
          <w:lang w:val="en-US"/>
        </w:rPr>
      </w:pPr>
    </w:p>
    <w:p w14:paraId="07E6A213" w14:textId="77777777" w:rsidR="00AD788E" w:rsidRPr="00DD19E4" w:rsidRDefault="00AD788E" w:rsidP="00DD19E4">
      <w:pPr>
        <w:spacing w:line="360" w:lineRule="auto"/>
        <w:jc w:val="both"/>
        <w:rPr>
          <w:rFonts w:asciiTheme="majorBidi" w:hAnsiTheme="majorBidi" w:cstheme="majorBidi"/>
          <w:color w:val="000000" w:themeColor="text1"/>
          <w:sz w:val="24"/>
          <w:szCs w:val="24"/>
          <w:lang w:val="en-US"/>
        </w:rPr>
      </w:pPr>
    </w:p>
    <w:p w14:paraId="70C1254E" w14:textId="77777777" w:rsidR="00AD788E" w:rsidRPr="00DD19E4" w:rsidRDefault="00AD788E" w:rsidP="00DD19E4">
      <w:pPr>
        <w:spacing w:line="360" w:lineRule="auto"/>
        <w:jc w:val="both"/>
        <w:rPr>
          <w:rFonts w:asciiTheme="majorBidi" w:hAnsiTheme="majorBidi" w:cstheme="majorBidi"/>
          <w:color w:val="000000" w:themeColor="text1"/>
          <w:sz w:val="24"/>
          <w:szCs w:val="24"/>
          <w:lang w:val="en-US"/>
        </w:rPr>
      </w:pPr>
    </w:p>
    <w:p w14:paraId="58E2B4DC" w14:textId="77777777" w:rsidR="00AD788E" w:rsidRPr="00DD19E4" w:rsidRDefault="00AD788E" w:rsidP="00DD19E4">
      <w:pPr>
        <w:spacing w:line="360" w:lineRule="auto"/>
        <w:jc w:val="both"/>
        <w:rPr>
          <w:rFonts w:asciiTheme="majorBidi" w:hAnsiTheme="majorBidi" w:cstheme="majorBidi"/>
          <w:color w:val="000000" w:themeColor="text1"/>
          <w:sz w:val="24"/>
          <w:szCs w:val="24"/>
          <w:lang w:val="en-US"/>
        </w:rPr>
      </w:pPr>
    </w:p>
    <w:p w14:paraId="3FA689C2" w14:textId="77777777" w:rsidR="00AD788E" w:rsidRPr="00DD19E4" w:rsidRDefault="00AD788E" w:rsidP="00DD19E4">
      <w:pPr>
        <w:spacing w:line="360" w:lineRule="auto"/>
        <w:jc w:val="both"/>
        <w:rPr>
          <w:rFonts w:asciiTheme="majorBidi" w:hAnsiTheme="majorBidi" w:cstheme="majorBidi"/>
          <w:color w:val="000000" w:themeColor="text1"/>
          <w:sz w:val="24"/>
          <w:szCs w:val="24"/>
          <w:lang w:val="en-US"/>
        </w:rPr>
      </w:pPr>
    </w:p>
    <w:p w14:paraId="55FA6554" w14:textId="77777777" w:rsidR="00AD788E" w:rsidRPr="00DD19E4" w:rsidRDefault="00AD788E" w:rsidP="00DD19E4">
      <w:pPr>
        <w:spacing w:line="360" w:lineRule="auto"/>
        <w:jc w:val="both"/>
        <w:rPr>
          <w:rFonts w:asciiTheme="majorBidi" w:hAnsiTheme="majorBidi" w:cstheme="majorBidi"/>
          <w:color w:val="000000" w:themeColor="text1"/>
          <w:sz w:val="24"/>
          <w:szCs w:val="24"/>
          <w:lang w:val="en-US"/>
        </w:rPr>
      </w:pPr>
    </w:p>
    <w:p w14:paraId="770504FB" w14:textId="77777777" w:rsidR="00AD788E" w:rsidRPr="00DD19E4" w:rsidRDefault="00AD788E" w:rsidP="00DD19E4">
      <w:pPr>
        <w:spacing w:line="360" w:lineRule="auto"/>
        <w:jc w:val="both"/>
        <w:rPr>
          <w:rFonts w:asciiTheme="majorBidi" w:hAnsiTheme="majorBidi" w:cstheme="majorBidi"/>
          <w:color w:val="000000" w:themeColor="text1"/>
          <w:sz w:val="24"/>
          <w:szCs w:val="24"/>
          <w:lang w:val="en-US"/>
        </w:rPr>
      </w:pPr>
    </w:p>
    <w:p w14:paraId="21A8778A" w14:textId="77777777" w:rsidR="00AD788E" w:rsidRPr="00DD19E4" w:rsidRDefault="00AD788E" w:rsidP="00DD19E4">
      <w:pPr>
        <w:spacing w:line="360" w:lineRule="auto"/>
        <w:jc w:val="both"/>
        <w:rPr>
          <w:rFonts w:asciiTheme="majorBidi" w:hAnsiTheme="majorBidi" w:cstheme="majorBidi"/>
          <w:color w:val="000000" w:themeColor="text1"/>
          <w:sz w:val="24"/>
          <w:szCs w:val="24"/>
          <w:lang w:val="en-US"/>
        </w:rPr>
      </w:pPr>
    </w:p>
    <w:p w14:paraId="04711451" w14:textId="77777777" w:rsidR="00AD788E" w:rsidRPr="00DD19E4" w:rsidRDefault="00AD788E" w:rsidP="00DD19E4">
      <w:pPr>
        <w:spacing w:line="360" w:lineRule="auto"/>
        <w:jc w:val="both"/>
        <w:rPr>
          <w:rFonts w:asciiTheme="majorBidi" w:hAnsiTheme="majorBidi" w:cstheme="majorBidi"/>
          <w:color w:val="000000" w:themeColor="text1"/>
          <w:sz w:val="24"/>
          <w:szCs w:val="24"/>
          <w:lang w:val="en-US"/>
        </w:rPr>
      </w:pPr>
    </w:p>
    <w:p w14:paraId="253EC842" w14:textId="2C099D5C" w:rsidR="006A4B62" w:rsidRPr="00DD19E4" w:rsidRDefault="006A4B62" w:rsidP="00DD19E4">
      <w:pPr>
        <w:pStyle w:val="Heading1"/>
        <w:rPr>
          <w:sz w:val="24"/>
          <w:szCs w:val="24"/>
          <w:lang w:val="en-US"/>
        </w:rPr>
      </w:pPr>
      <w:bookmarkStart w:id="74" w:name="_Toc225418290"/>
      <w:r w:rsidRPr="00DD19E4">
        <w:rPr>
          <w:sz w:val="24"/>
          <w:szCs w:val="24"/>
          <w:lang w:val="en-US"/>
        </w:rPr>
        <w:t>Appendixes</w:t>
      </w:r>
      <w:bookmarkEnd w:id="74"/>
      <w:r w:rsidRPr="00DD19E4">
        <w:rPr>
          <w:sz w:val="24"/>
          <w:szCs w:val="24"/>
          <w:lang w:val="en-US"/>
        </w:rPr>
        <w:t xml:space="preserve"> </w:t>
      </w:r>
    </w:p>
    <w:p w14:paraId="2A1ABFB9" w14:textId="77777777" w:rsidR="006A4B62" w:rsidRPr="00DD19E4" w:rsidRDefault="006A4B62" w:rsidP="00DD19E4">
      <w:pPr>
        <w:spacing w:line="360" w:lineRule="auto"/>
        <w:ind w:firstLine="0"/>
        <w:jc w:val="both"/>
        <w:rPr>
          <w:rFonts w:asciiTheme="majorBidi" w:hAnsiTheme="majorBidi" w:cstheme="majorBidi"/>
          <w:color w:val="000000" w:themeColor="text1"/>
          <w:sz w:val="24"/>
          <w:szCs w:val="24"/>
          <w:lang w:val="en-US"/>
        </w:rPr>
      </w:pPr>
    </w:p>
    <w:p w14:paraId="6EAD1B05" w14:textId="77777777" w:rsidR="006A4B62" w:rsidRPr="00DD19E4" w:rsidRDefault="006A4B62" w:rsidP="00DD19E4">
      <w:pPr>
        <w:pStyle w:val="Heading2"/>
        <w:spacing w:line="360" w:lineRule="auto"/>
        <w:jc w:val="both"/>
      </w:pPr>
      <w:bookmarkStart w:id="75" w:name="_Toc225418291"/>
      <w:r w:rsidRPr="00DD19E4">
        <w:t>Appendix Table A1. Core financial statement data used in the analysis (KRW million)</w:t>
      </w:r>
      <w:bookmarkEnd w:id="75"/>
    </w:p>
    <w:p w14:paraId="01F28462" w14:textId="60E11A65" w:rsidR="006A4B62" w:rsidRPr="00DD19E4" w:rsidRDefault="006A4B62" w:rsidP="00DD19E4">
      <w:pPr>
        <w:pStyle w:val="NormalWeb"/>
        <w:spacing w:line="360" w:lineRule="auto"/>
        <w:jc w:val="both"/>
        <w:rPr>
          <w:rFonts w:asciiTheme="majorBidi" w:hAnsiTheme="majorBidi" w:cstheme="majorBidi"/>
          <w:color w:val="000000" w:themeColor="text1"/>
        </w:rPr>
      </w:pPr>
    </w:p>
    <w:tbl>
      <w:tblPr>
        <w:tblStyle w:val="PlainTable3"/>
        <w:tblW w:w="0" w:type="auto"/>
        <w:tblLook w:val="04A0" w:firstRow="1" w:lastRow="0" w:firstColumn="1" w:lastColumn="0" w:noHBand="0" w:noVBand="1"/>
      </w:tblPr>
      <w:tblGrid>
        <w:gridCol w:w="1682"/>
        <w:gridCol w:w="1468"/>
        <w:gridCol w:w="1469"/>
        <w:gridCol w:w="1469"/>
        <w:gridCol w:w="1469"/>
        <w:gridCol w:w="1469"/>
      </w:tblGrid>
      <w:tr w:rsidR="00DD19E4" w:rsidRPr="00DD19E4" w14:paraId="77BD8F2B" w14:textId="77777777" w:rsidTr="00DD19E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4FCD56ED"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b w:val="0"/>
                <w:bCs w:val="0"/>
                <w:color w:val="000000" w:themeColor="text1"/>
                <w:sz w:val="24"/>
                <w:szCs w:val="24"/>
              </w:rPr>
              <w:t>Item</w:t>
            </w:r>
          </w:p>
        </w:tc>
        <w:tc>
          <w:tcPr>
            <w:tcW w:w="0" w:type="auto"/>
            <w:hideMark/>
          </w:tcPr>
          <w:p w14:paraId="138CAC34"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2021</w:t>
            </w:r>
          </w:p>
        </w:tc>
        <w:tc>
          <w:tcPr>
            <w:tcW w:w="0" w:type="auto"/>
            <w:hideMark/>
          </w:tcPr>
          <w:p w14:paraId="16B6F2CD"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2022</w:t>
            </w:r>
          </w:p>
        </w:tc>
        <w:tc>
          <w:tcPr>
            <w:tcW w:w="0" w:type="auto"/>
            <w:hideMark/>
          </w:tcPr>
          <w:p w14:paraId="038D66E3"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2023</w:t>
            </w:r>
          </w:p>
        </w:tc>
        <w:tc>
          <w:tcPr>
            <w:tcW w:w="0" w:type="auto"/>
            <w:hideMark/>
          </w:tcPr>
          <w:p w14:paraId="62B0BFB8"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2024</w:t>
            </w:r>
          </w:p>
        </w:tc>
        <w:tc>
          <w:tcPr>
            <w:tcW w:w="0" w:type="auto"/>
            <w:hideMark/>
          </w:tcPr>
          <w:p w14:paraId="31B7EAF5"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2025</w:t>
            </w:r>
          </w:p>
        </w:tc>
      </w:tr>
      <w:tr w:rsidR="00DD19E4" w:rsidRPr="00DD19E4" w14:paraId="1B340ACD"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2A607A" w14:textId="77777777" w:rsidR="006A4B62" w:rsidRPr="00DD19E4" w:rsidRDefault="006A4B62" w:rsidP="00DD19E4">
            <w:pPr>
              <w:spacing w:line="360" w:lineRule="auto"/>
              <w:jc w:val="both"/>
              <w:rPr>
                <w:rFonts w:asciiTheme="majorBidi" w:hAnsiTheme="majorBidi" w:cstheme="majorBidi"/>
                <w:b w:val="0"/>
                <w:bCs w:val="0"/>
                <w:color w:val="000000" w:themeColor="text1"/>
                <w:sz w:val="24"/>
                <w:szCs w:val="24"/>
              </w:rPr>
            </w:pPr>
            <w:r w:rsidRPr="00DD19E4">
              <w:rPr>
                <w:rFonts w:asciiTheme="majorBidi" w:hAnsiTheme="majorBidi" w:cstheme="majorBidi"/>
                <w:color w:val="000000" w:themeColor="text1"/>
                <w:sz w:val="24"/>
                <w:szCs w:val="24"/>
              </w:rPr>
              <w:t>Revenue</w:t>
            </w:r>
          </w:p>
        </w:tc>
        <w:tc>
          <w:tcPr>
            <w:tcW w:w="0" w:type="auto"/>
            <w:hideMark/>
          </w:tcPr>
          <w:p w14:paraId="7AC40BE6"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117,610,626</w:t>
            </w:r>
          </w:p>
        </w:tc>
        <w:tc>
          <w:tcPr>
            <w:tcW w:w="0" w:type="auto"/>
            <w:hideMark/>
          </w:tcPr>
          <w:p w14:paraId="4E095FC1"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142,151,469</w:t>
            </w:r>
          </w:p>
        </w:tc>
        <w:tc>
          <w:tcPr>
            <w:tcW w:w="0" w:type="auto"/>
            <w:hideMark/>
          </w:tcPr>
          <w:p w14:paraId="58AB49DA"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162,663,579</w:t>
            </w:r>
          </w:p>
        </w:tc>
        <w:tc>
          <w:tcPr>
            <w:tcW w:w="0" w:type="auto"/>
            <w:hideMark/>
          </w:tcPr>
          <w:p w14:paraId="3E3D08C3"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175,231,153</w:t>
            </w:r>
          </w:p>
        </w:tc>
        <w:tc>
          <w:tcPr>
            <w:tcW w:w="0" w:type="auto"/>
            <w:hideMark/>
          </w:tcPr>
          <w:p w14:paraId="4685EF24"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186,254,472</w:t>
            </w:r>
          </w:p>
        </w:tc>
      </w:tr>
      <w:tr w:rsidR="00DD19E4" w:rsidRPr="00DD19E4" w14:paraId="646BFEFD" w14:textId="77777777" w:rsidTr="00DD19E4">
        <w:tc>
          <w:tcPr>
            <w:cnfStyle w:val="001000000000" w:firstRow="0" w:lastRow="0" w:firstColumn="1" w:lastColumn="0" w:oddVBand="0" w:evenVBand="0" w:oddHBand="0" w:evenHBand="0" w:firstRowFirstColumn="0" w:firstRowLastColumn="0" w:lastRowFirstColumn="0" w:lastRowLastColumn="0"/>
            <w:tcW w:w="0" w:type="auto"/>
            <w:hideMark/>
          </w:tcPr>
          <w:p w14:paraId="368F2254"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lastRenderedPageBreak/>
              <w:t>Cost of sales</w:t>
            </w:r>
          </w:p>
        </w:tc>
        <w:tc>
          <w:tcPr>
            <w:tcW w:w="0" w:type="auto"/>
            <w:hideMark/>
          </w:tcPr>
          <w:p w14:paraId="2C24D1C6"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95,680,131</w:t>
            </w:r>
          </w:p>
        </w:tc>
        <w:tc>
          <w:tcPr>
            <w:tcW w:w="0" w:type="auto"/>
            <w:hideMark/>
          </w:tcPr>
          <w:p w14:paraId="1B9069EE"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113,879,569</w:t>
            </w:r>
          </w:p>
        </w:tc>
        <w:tc>
          <w:tcPr>
            <w:tcW w:w="0" w:type="auto"/>
            <w:hideMark/>
          </w:tcPr>
          <w:p w14:paraId="0E3C9081"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129,179,183</w:t>
            </w:r>
          </w:p>
        </w:tc>
        <w:tc>
          <w:tcPr>
            <w:tcW w:w="0" w:type="auto"/>
            <w:hideMark/>
          </w:tcPr>
          <w:p w14:paraId="44804B74"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139,481,946</w:t>
            </w:r>
          </w:p>
        </w:tc>
        <w:tc>
          <w:tcPr>
            <w:tcW w:w="0" w:type="auto"/>
            <w:hideMark/>
          </w:tcPr>
          <w:p w14:paraId="08DB6986"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152,037,636</w:t>
            </w:r>
          </w:p>
        </w:tc>
      </w:tr>
      <w:tr w:rsidR="00DD19E4" w:rsidRPr="00DD19E4" w14:paraId="298CBD63"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220A6D"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Gross profit</w:t>
            </w:r>
          </w:p>
        </w:tc>
        <w:tc>
          <w:tcPr>
            <w:tcW w:w="0" w:type="auto"/>
            <w:hideMark/>
          </w:tcPr>
          <w:p w14:paraId="1AF6BB43"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21,930,495</w:t>
            </w:r>
          </w:p>
        </w:tc>
        <w:tc>
          <w:tcPr>
            <w:tcW w:w="0" w:type="auto"/>
            <w:hideMark/>
          </w:tcPr>
          <w:p w14:paraId="067AADA5"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28,271,900</w:t>
            </w:r>
          </w:p>
        </w:tc>
        <w:tc>
          <w:tcPr>
            <w:tcW w:w="0" w:type="auto"/>
            <w:hideMark/>
          </w:tcPr>
          <w:p w14:paraId="2B643E2D"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33,484,396</w:t>
            </w:r>
          </w:p>
        </w:tc>
        <w:tc>
          <w:tcPr>
            <w:tcW w:w="0" w:type="auto"/>
            <w:hideMark/>
          </w:tcPr>
          <w:p w14:paraId="3FB216C5"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35,749,207</w:t>
            </w:r>
          </w:p>
        </w:tc>
        <w:tc>
          <w:tcPr>
            <w:tcW w:w="0" w:type="auto"/>
            <w:hideMark/>
          </w:tcPr>
          <w:p w14:paraId="2E2055EA"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34,216,836</w:t>
            </w:r>
          </w:p>
        </w:tc>
      </w:tr>
      <w:tr w:rsidR="00DD19E4" w:rsidRPr="00DD19E4" w14:paraId="4C165EEB" w14:textId="77777777" w:rsidTr="00DD19E4">
        <w:tc>
          <w:tcPr>
            <w:cnfStyle w:val="001000000000" w:firstRow="0" w:lastRow="0" w:firstColumn="1" w:lastColumn="0" w:oddVBand="0" w:evenVBand="0" w:oddHBand="0" w:evenHBand="0" w:firstRowFirstColumn="0" w:firstRowLastColumn="0" w:lastRowFirstColumn="0" w:lastRowLastColumn="0"/>
            <w:tcW w:w="0" w:type="auto"/>
            <w:hideMark/>
          </w:tcPr>
          <w:p w14:paraId="174A4E77"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Operating profit</w:t>
            </w:r>
          </w:p>
        </w:tc>
        <w:tc>
          <w:tcPr>
            <w:tcW w:w="0" w:type="auto"/>
            <w:hideMark/>
          </w:tcPr>
          <w:p w14:paraId="18B0FA5C"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6,678,949</w:t>
            </w:r>
          </w:p>
        </w:tc>
        <w:tc>
          <w:tcPr>
            <w:tcW w:w="0" w:type="auto"/>
            <w:hideMark/>
          </w:tcPr>
          <w:p w14:paraId="588147B4"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9,824,928</w:t>
            </w:r>
          </w:p>
        </w:tc>
        <w:tc>
          <w:tcPr>
            <w:tcW w:w="0" w:type="auto"/>
            <w:hideMark/>
          </w:tcPr>
          <w:p w14:paraId="72A8ABA4"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15,126,901</w:t>
            </w:r>
          </w:p>
        </w:tc>
        <w:tc>
          <w:tcPr>
            <w:tcW w:w="0" w:type="auto"/>
            <w:hideMark/>
          </w:tcPr>
          <w:p w14:paraId="4BCD97F5"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14,239,592</w:t>
            </w:r>
          </w:p>
        </w:tc>
        <w:tc>
          <w:tcPr>
            <w:tcW w:w="0" w:type="auto"/>
            <w:hideMark/>
          </w:tcPr>
          <w:p w14:paraId="294B62B4"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11,467,851</w:t>
            </w:r>
          </w:p>
        </w:tc>
      </w:tr>
      <w:tr w:rsidR="00DD19E4" w:rsidRPr="00DD19E4" w14:paraId="3282D230"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443ACF"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Profit for the year</w:t>
            </w:r>
          </w:p>
        </w:tc>
        <w:tc>
          <w:tcPr>
            <w:tcW w:w="0" w:type="auto"/>
            <w:hideMark/>
          </w:tcPr>
          <w:p w14:paraId="0190DE16"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5,693,077</w:t>
            </w:r>
          </w:p>
        </w:tc>
        <w:tc>
          <w:tcPr>
            <w:tcW w:w="0" w:type="auto"/>
            <w:hideMark/>
          </w:tcPr>
          <w:p w14:paraId="2DA49F07"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7,983,614</w:t>
            </w:r>
          </w:p>
        </w:tc>
        <w:tc>
          <w:tcPr>
            <w:tcW w:w="0" w:type="auto"/>
            <w:hideMark/>
          </w:tcPr>
          <w:p w14:paraId="1F758964"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12,272,301</w:t>
            </w:r>
          </w:p>
        </w:tc>
        <w:tc>
          <w:tcPr>
            <w:tcW w:w="0" w:type="auto"/>
            <w:hideMark/>
          </w:tcPr>
          <w:p w14:paraId="7B2488FE"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13,229,908</w:t>
            </w:r>
          </w:p>
        </w:tc>
        <w:tc>
          <w:tcPr>
            <w:tcW w:w="0" w:type="auto"/>
            <w:hideMark/>
          </w:tcPr>
          <w:p w14:paraId="43A881A8"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10,364,775</w:t>
            </w:r>
          </w:p>
        </w:tc>
      </w:tr>
      <w:tr w:rsidR="00DD19E4" w:rsidRPr="00DD19E4" w14:paraId="570B45D9" w14:textId="77777777" w:rsidTr="00DD19E4">
        <w:tc>
          <w:tcPr>
            <w:cnfStyle w:val="001000000000" w:firstRow="0" w:lastRow="0" w:firstColumn="1" w:lastColumn="0" w:oddVBand="0" w:evenVBand="0" w:oddHBand="0" w:evenHBand="0" w:firstRowFirstColumn="0" w:firstRowLastColumn="0" w:lastRowFirstColumn="0" w:lastRowLastColumn="0"/>
            <w:tcW w:w="0" w:type="auto"/>
            <w:hideMark/>
          </w:tcPr>
          <w:p w14:paraId="5FC65234"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Current assets</w:t>
            </w:r>
          </w:p>
        </w:tc>
        <w:tc>
          <w:tcPr>
            <w:tcW w:w="0" w:type="auto"/>
            <w:hideMark/>
          </w:tcPr>
          <w:p w14:paraId="564C7BC4"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88,565,366</w:t>
            </w:r>
          </w:p>
        </w:tc>
        <w:tc>
          <w:tcPr>
            <w:tcW w:w="0" w:type="auto"/>
            <w:hideMark/>
          </w:tcPr>
          <w:p w14:paraId="4F34F71A"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96,389,273</w:t>
            </w:r>
          </w:p>
        </w:tc>
        <w:tc>
          <w:tcPr>
            <w:tcW w:w="0" w:type="auto"/>
            <w:hideMark/>
          </w:tcPr>
          <w:p w14:paraId="3DF885AD"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101,724,717</w:t>
            </w:r>
          </w:p>
        </w:tc>
        <w:tc>
          <w:tcPr>
            <w:tcW w:w="0" w:type="auto"/>
            <w:hideMark/>
          </w:tcPr>
          <w:p w14:paraId="022D008A"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115,764,287</w:t>
            </w:r>
          </w:p>
        </w:tc>
        <w:tc>
          <w:tcPr>
            <w:tcW w:w="0" w:type="auto"/>
            <w:hideMark/>
          </w:tcPr>
          <w:p w14:paraId="137A5493"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120,777,363</w:t>
            </w:r>
          </w:p>
        </w:tc>
      </w:tr>
      <w:tr w:rsidR="00DD19E4" w:rsidRPr="00DD19E4" w14:paraId="4E580621"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837A62"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Inventory</w:t>
            </w:r>
          </w:p>
        </w:tc>
        <w:tc>
          <w:tcPr>
            <w:tcW w:w="0" w:type="auto"/>
            <w:hideMark/>
          </w:tcPr>
          <w:p w14:paraId="5CFAF8A9"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11,645,641</w:t>
            </w:r>
          </w:p>
        </w:tc>
        <w:tc>
          <w:tcPr>
            <w:tcW w:w="0" w:type="auto"/>
            <w:hideMark/>
          </w:tcPr>
          <w:p w14:paraId="23225D4A"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14,291,216</w:t>
            </w:r>
          </w:p>
        </w:tc>
        <w:tc>
          <w:tcPr>
            <w:tcW w:w="0" w:type="auto"/>
            <w:hideMark/>
          </w:tcPr>
          <w:p w14:paraId="786196F4"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17,400,346</w:t>
            </w:r>
          </w:p>
        </w:tc>
        <w:tc>
          <w:tcPr>
            <w:tcW w:w="0" w:type="auto"/>
            <w:hideMark/>
          </w:tcPr>
          <w:p w14:paraId="52E8FBE3"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19,791,007</w:t>
            </w:r>
          </w:p>
        </w:tc>
        <w:tc>
          <w:tcPr>
            <w:tcW w:w="0" w:type="auto"/>
            <w:hideMark/>
          </w:tcPr>
          <w:p w14:paraId="4F1406DC"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20,661,752</w:t>
            </w:r>
          </w:p>
        </w:tc>
      </w:tr>
      <w:tr w:rsidR="00DD19E4" w:rsidRPr="00DD19E4" w14:paraId="77C9BFDD" w14:textId="77777777" w:rsidTr="00DD19E4">
        <w:tc>
          <w:tcPr>
            <w:cnfStyle w:val="001000000000" w:firstRow="0" w:lastRow="0" w:firstColumn="1" w:lastColumn="0" w:oddVBand="0" w:evenVBand="0" w:oddHBand="0" w:evenHBand="0" w:firstRowFirstColumn="0" w:firstRowLastColumn="0" w:lastRowFirstColumn="0" w:lastRowLastColumn="0"/>
            <w:tcW w:w="0" w:type="auto"/>
            <w:hideMark/>
          </w:tcPr>
          <w:p w14:paraId="21F00285"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Trade receivables</w:t>
            </w:r>
          </w:p>
        </w:tc>
        <w:tc>
          <w:tcPr>
            <w:tcW w:w="0" w:type="auto"/>
            <w:hideMark/>
          </w:tcPr>
          <w:p w14:paraId="0F9D7CB0"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3,147,296</w:t>
            </w:r>
          </w:p>
        </w:tc>
        <w:tc>
          <w:tcPr>
            <w:tcW w:w="0" w:type="auto"/>
            <w:hideMark/>
          </w:tcPr>
          <w:p w14:paraId="27C533A5"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4,279,057</w:t>
            </w:r>
          </w:p>
        </w:tc>
        <w:tc>
          <w:tcPr>
            <w:tcW w:w="0" w:type="auto"/>
            <w:hideMark/>
          </w:tcPr>
          <w:p w14:paraId="535B1443"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4,682,182</w:t>
            </w:r>
          </w:p>
        </w:tc>
        <w:tc>
          <w:tcPr>
            <w:tcW w:w="0" w:type="auto"/>
            <w:hideMark/>
          </w:tcPr>
          <w:p w14:paraId="68252794"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5,908,079</w:t>
            </w:r>
          </w:p>
        </w:tc>
        <w:tc>
          <w:tcPr>
            <w:tcW w:w="0" w:type="auto"/>
            <w:hideMark/>
          </w:tcPr>
          <w:p w14:paraId="746C3F6A"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8,600,419</w:t>
            </w:r>
          </w:p>
        </w:tc>
      </w:tr>
      <w:tr w:rsidR="00DD19E4" w:rsidRPr="00DD19E4" w14:paraId="5734E265"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D272F4"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Current liabilities</w:t>
            </w:r>
          </w:p>
        </w:tc>
        <w:tc>
          <w:tcPr>
            <w:tcW w:w="0" w:type="auto"/>
            <w:hideMark/>
          </w:tcPr>
          <w:p w14:paraId="5190C33F"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64,236,787</w:t>
            </w:r>
          </w:p>
        </w:tc>
        <w:tc>
          <w:tcPr>
            <w:tcW w:w="0" w:type="auto"/>
            <w:hideMark/>
          </w:tcPr>
          <w:p w14:paraId="399F221A"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74,236,472</w:t>
            </w:r>
          </w:p>
        </w:tc>
        <w:tc>
          <w:tcPr>
            <w:tcW w:w="0" w:type="auto"/>
            <w:hideMark/>
          </w:tcPr>
          <w:p w14:paraId="28EC0D99"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73,362,103</w:t>
            </w:r>
          </w:p>
        </w:tc>
        <w:tc>
          <w:tcPr>
            <w:tcW w:w="0" w:type="auto"/>
            <w:hideMark/>
          </w:tcPr>
          <w:p w14:paraId="02D26B5F"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79,509,643</w:t>
            </w:r>
          </w:p>
        </w:tc>
        <w:tc>
          <w:tcPr>
            <w:tcW w:w="0" w:type="auto"/>
            <w:hideMark/>
          </w:tcPr>
          <w:p w14:paraId="5D6DC53F"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88,579,290</w:t>
            </w:r>
          </w:p>
        </w:tc>
      </w:tr>
      <w:tr w:rsidR="00DD19E4" w:rsidRPr="00DD19E4" w14:paraId="2A6A273D" w14:textId="77777777" w:rsidTr="00DD19E4">
        <w:tc>
          <w:tcPr>
            <w:cnfStyle w:val="001000000000" w:firstRow="0" w:lastRow="0" w:firstColumn="1" w:lastColumn="0" w:oddVBand="0" w:evenVBand="0" w:oddHBand="0" w:evenHBand="0" w:firstRowFirstColumn="0" w:firstRowLastColumn="0" w:lastRowFirstColumn="0" w:lastRowLastColumn="0"/>
            <w:tcW w:w="0" w:type="auto"/>
            <w:hideMark/>
          </w:tcPr>
          <w:p w14:paraId="22DE2BBD"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Trade payables</w:t>
            </w:r>
          </w:p>
        </w:tc>
        <w:tc>
          <w:tcPr>
            <w:tcW w:w="0" w:type="auto"/>
            <w:hideMark/>
          </w:tcPr>
          <w:p w14:paraId="4040AC7B"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9,155,255</w:t>
            </w:r>
          </w:p>
        </w:tc>
        <w:tc>
          <w:tcPr>
            <w:tcW w:w="0" w:type="auto"/>
            <w:hideMark/>
          </w:tcPr>
          <w:p w14:paraId="0C25B4B7"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10,797,065</w:t>
            </w:r>
          </w:p>
        </w:tc>
        <w:tc>
          <w:tcPr>
            <w:tcW w:w="0" w:type="auto"/>
            <w:hideMark/>
          </w:tcPr>
          <w:p w14:paraId="1D9295A4"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10,952,046</w:t>
            </w:r>
          </w:p>
        </w:tc>
        <w:tc>
          <w:tcPr>
            <w:tcW w:w="0" w:type="auto"/>
            <w:hideMark/>
          </w:tcPr>
          <w:p w14:paraId="1B838128"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12,549,646</w:t>
            </w:r>
          </w:p>
        </w:tc>
        <w:tc>
          <w:tcPr>
            <w:tcW w:w="0" w:type="auto"/>
            <w:hideMark/>
          </w:tcPr>
          <w:p w14:paraId="1EFEA770"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12,287,387</w:t>
            </w:r>
          </w:p>
        </w:tc>
      </w:tr>
      <w:tr w:rsidR="00DD19E4" w:rsidRPr="00DD19E4" w14:paraId="341756FA"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7027CD"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Total assets</w:t>
            </w:r>
          </w:p>
        </w:tc>
        <w:tc>
          <w:tcPr>
            <w:tcW w:w="0" w:type="auto"/>
            <w:hideMark/>
          </w:tcPr>
          <w:p w14:paraId="7AB3B8BD"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233,946,415</w:t>
            </w:r>
          </w:p>
        </w:tc>
        <w:tc>
          <w:tcPr>
            <w:tcW w:w="0" w:type="auto"/>
            <w:hideMark/>
          </w:tcPr>
          <w:p w14:paraId="5BC31F9F"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255,742,462</w:t>
            </w:r>
          </w:p>
        </w:tc>
        <w:tc>
          <w:tcPr>
            <w:tcW w:w="0" w:type="auto"/>
            <w:hideMark/>
          </w:tcPr>
          <w:p w14:paraId="67A1056E"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282,463,355</w:t>
            </w:r>
          </w:p>
        </w:tc>
        <w:tc>
          <w:tcPr>
            <w:tcW w:w="0" w:type="auto"/>
            <w:hideMark/>
          </w:tcPr>
          <w:p w14:paraId="275A31AB"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339,798,429</w:t>
            </w:r>
          </w:p>
        </w:tc>
        <w:tc>
          <w:tcPr>
            <w:tcW w:w="0" w:type="auto"/>
            <w:hideMark/>
          </w:tcPr>
          <w:p w14:paraId="4A302564"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368,844,849</w:t>
            </w:r>
          </w:p>
        </w:tc>
      </w:tr>
      <w:tr w:rsidR="00DD19E4" w:rsidRPr="00DD19E4" w14:paraId="253DAF95" w14:textId="77777777" w:rsidTr="00DD19E4">
        <w:tc>
          <w:tcPr>
            <w:cnfStyle w:val="001000000000" w:firstRow="0" w:lastRow="0" w:firstColumn="1" w:lastColumn="0" w:oddVBand="0" w:evenVBand="0" w:oddHBand="0" w:evenHBand="0" w:firstRowFirstColumn="0" w:firstRowLastColumn="0" w:lastRowFirstColumn="0" w:lastRowLastColumn="0"/>
            <w:tcW w:w="0" w:type="auto"/>
            <w:hideMark/>
          </w:tcPr>
          <w:p w14:paraId="7E709300"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Total liabilities</w:t>
            </w:r>
          </w:p>
        </w:tc>
        <w:tc>
          <w:tcPr>
            <w:tcW w:w="0" w:type="auto"/>
            <w:hideMark/>
          </w:tcPr>
          <w:p w14:paraId="3FC47391"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151,330,626</w:t>
            </w:r>
          </w:p>
        </w:tc>
        <w:tc>
          <w:tcPr>
            <w:tcW w:w="0" w:type="auto"/>
            <w:hideMark/>
          </w:tcPr>
          <w:p w14:paraId="6E925239"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164,845,917</w:t>
            </w:r>
          </w:p>
        </w:tc>
        <w:tc>
          <w:tcPr>
            <w:tcW w:w="0" w:type="auto"/>
            <w:hideMark/>
          </w:tcPr>
          <w:p w14:paraId="7E6938A8"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180,653,915</w:t>
            </w:r>
          </w:p>
        </w:tc>
        <w:tc>
          <w:tcPr>
            <w:tcW w:w="0" w:type="auto"/>
            <w:hideMark/>
          </w:tcPr>
          <w:p w14:paraId="25AF9113"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219,522,496</w:t>
            </w:r>
          </w:p>
        </w:tc>
        <w:tc>
          <w:tcPr>
            <w:tcW w:w="0" w:type="auto"/>
            <w:hideMark/>
          </w:tcPr>
          <w:p w14:paraId="5B5D4C1C"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241,196,612</w:t>
            </w:r>
          </w:p>
        </w:tc>
      </w:tr>
      <w:tr w:rsidR="00DD19E4" w:rsidRPr="00DD19E4" w14:paraId="46F81852"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859FB3"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Total equity</w:t>
            </w:r>
          </w:p>
        </w:tc>
        <w:tc>
          <w:tcPr>
            <w:tcW w:w="0" w:type="auto"/>
            <w:hideMark/>
          </w:tcPr>
          <w:p w14:paraId="034C7531"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82,615,789</w:t>
            </w:r>
          </w:p>
        </w:tc>
        <w:tc>
          <w:tcPr>
            <w:tcW w:w="0" w:type="auto"/>
            <w:hideMark/>
          </w:tcPr>
          <w:p w14:paraId="27388024"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90,896,545</w:t>
            </w:r>
          </w:p>
        </w:tc>
        <w:tc>
          <w:tcPr>
            <w:tcW w:w="0" w:type="auto"/>
            <w:hideMark/>
          </w:tcPr>
          <w:p w14:paraId="3D98A66B"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101,809,440</w:t>
            </w:r>
          </w:p>
        </w:tc>
        <w:tc>
          <w:tcPr>
            <w:tcW w:w="0" w:type="auto"/>
            <w:hideMark/>
          </w:tcPr>
          <w:p w14:paraId="24353056"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120,275,933</w:t>
            </w:r>
          </w:p>
        </w:tc>
        <w:tc>
          <w:tcPr>
            <w:tcW w:w="0" w:type="auto"/>
            <w:hideMark/>
          </w:tcPr>
          <w:p w14:paraId="278C2870"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127,648,237</w:t>
            </w:r>
          </w:p>
        </w:tc>
      </w:tr>
      <w:tr w:rsidR="00DD19E4" w:rsidRPr="00DD19E4" w14:paraId="67567F5E" w14:textId="77777777" w:rsidTr="00DD19E4">
        <w:tc>
          <w:tcPr>
            <w:cnfStyle w:val="001000000000" w:firstRow="0" w:lastRow="0" w:firstColumn="1" w:lastColumn="0" w:oddVBand="0" w:evenVBand="0" w:oddHBand="0" w:evenHBand="0" w:firstRowFirstColumn="0" w:firstRowLastColumn="0" w:lastRowFirstColumn="0" w:lastRowLastColumn="0"/>
            <w:tcW w:w="0" w:type="auto"/>
            <w:hideMark/>
          </w:tcPr>
          <w:p w14:paraId="36C9CE24"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Finance expenses</w:t>
            </w:r>
          </w:p>
        </w:tc>
        <w:tc>
          <w:tcPr>
            <w:tcW w:w="0" w:type="auto"/>
            <w:hideMark/>
          </w:tcPr>
          <w:p w14:paraId="76F61870"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548,410</w:t>
            </w:r>
          </w:p>
        </w:tc>
        <w:tc>
          <w:tcPr>
            <w:tcW w:w="0" w:type="auto"/>
            <w:hideMark/>
          </w:tcPr>
          <w:p w14:paraId="5A1466F7"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879,638</w:t>
            </w:r>
          </w:p>
        </w:tc>
        <w:tc>
          <w:tcPr>
            <w:tcW w:w="0" w:type="auto"/>
            <w:hideMark/>
          </w:tcPr>
          <w:p w14:paraId="5BBEE952"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970,700</w:t>
            </w:r>
          </w:p>
        </w:tc>
        <w:tc>
          <w:tcPr>
            <w:tcW w:w="0" w:type="auto"/>
            <w:hideMark/>
          </w:tcPr>
          <w:p w14:paraId="4609D597"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898,551</w:t>
            </w:r>
          </w:p>
        </w:tc>
        <w:tc>
          <w:tcPr>
            <w:tcW w:w="0" w:type="auto"/>
            <w:hideMark/>
          </w:tcPr>
          <w:p w14:paraId="0253E3CA"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1,009,986</w:t>
            </w:r>
          </w:p>
        </w:tc>
      </w:tr>
      <w:tr w:rsidR="00DD19E4" w:rsidRPr="00DD19E4" w14:paraId="357C252F"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6121D2"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 xml:space="preserve">Net cash from </w:t>
            </w:r>
            <w:r w:rsidRPr="00DD19E4">
              <w:rPr>
                <w:rFonts w:asciiTheme="majorBidi" w:hAnsiTheme="majorBidi" w:cstheme="majorBidi"/>
                <w:color w:val="000000" w:themeColor="text1"/>
                <w:sz w:val="24"/>
                <w:szCs w:val="24"/>
              </w:rPr>
              <w:lastRenderedPageBreak/>
              <w:t>operating activities</w:t>
            </w:r>
          </w:p>
        </w:tc>
        <w:tc>
          <w:tcPr>
            <w:tcW w:w="0" w:type="auto"/>
            <w:hideMark/>
          </w:tcPr>
          <w:p w14:paraId="355B82FB"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lastRenderedPageBreak/>
              <w:t>1,182,890</w:t>
            </w:r>
          </w:p>
        </w:tc>
        <w:tc>
          <w:tcPr>
            <w:tcW w:w="0" w:type="auto"/>
            <w:hideMark/>
          </w:tcPr>
          <w:p w14:paraId="12BC9D3F"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10,627,311</w:t>
            </w:r>
          </w:p>
        </w:tc>
        <w:tc>
          <w:tcPr>
            <w:tcW w:w="0" w:type="auto"/>
            <w:hideMark/>
          </w:tcPr>
          <w:p w14:paraId="68E926FE"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-2,518,760</w:t>
            </w:r>
          </w:p>
        </w:tc>
        <w:tc>
          <w:tcPr>
            <w:tcW w:w="0" w:type="auto"/>
            <w:hideMark/>
          </w:tcPr>
          <w:p w14:paraId="5389C573"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-5,661,641</w:t>
            </w:r>
          </w:p>
        </w:tc>
        <w:tc>
          <w:tcPr>
            <w:tcW w:w="0" w:type="auto"/>
            <w:hideMark/>
          </w:tcPr>
          <w:p w14:paraId="6768AB2F"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-5,991,270</w:t>
            </w:r>
          </w:p>
        </w:tc>
      </w:tr>
    </w:tbl>
    <w:p w14:paraId="76AB4042" w14:textId="27222F19" w:rsidR="006A4B62" w:rsidRPr="00DD19E4" w:rsidRDefault="006A4B62" w:rsidP="00DD19E4">
      <w:pPr>
        <w:spacing w:line="360" w:lineRule="auto"/>
        <w:jc w:val="both"/>
        <w:rPr>
          <w:rFonts w:asciiTheme="majorBidi" w:hAnsiTheme="majorBidi" w:cstheme="majorBidi"/>
          <w:color w:val="000000" w:themeColor="text1"/>
          <w:sz w:val="24"/>
          <w:szCs w:val="24"/>
        </w:rPr>
      </w:pPr>
    </w:p>
    <w:p w14:paraId="22CD090F" w14:textId="77777777" w:rsidR="006A4B62" w:rsidRPr="00DD19E4" w:rsidRDefault="006A4B62" w:rsidP="00DD19E4">
      <w:pPr>
        <w:pStyle w:val="Heading2"/>
        <w:spacing w:line="360" w:lineRule="auto"/>
        <w:jc w:val="both"/>
      </w:pPr>
      <w:bookmarkStart w:id="76" w:name="_Toc225418292"/>
      <w:r w:rsidRPr="00DD19E4">
        <w:t>Appendix Table A2. Percentage change in selected statement items</w:t>
      </w:r>
      <w:bookmarkEnd w:id="76"/>
    </w:p>
    <w:p w14:paraId="2EE13946" w14:textId="7140E391" w:rsidR="006A4B62" w:rsidRPr="00DD19E4" w:rsidRDefault="006A4B62" w:rsidP="00DD19E4">
      <w:pPr>
        <w:pStyle w:val="NormalWeb"/>
        <w:spacing w:line="360" w:lineRule="auto"/>
        <w:jc w:val="both"/>
        <w:rPr>
          <w:rFonts w:asciiTheme="majorBidi" w:hAnsiTheme="majorBidi" w:cstheme="majorBidi"/>
          <w:color w:val="000000" w:themeColor="text1"/>
        </w:rPr>
      </w:pPr>
      <w:r w:rsidRPr="00DD19E4">
        <w:rPr>
          <w:rStyle w:val="Strong"/>
          <w:rFonts w:asciiTheme="majorBidi" w:eastAsiaTheme="majorEastAsia" w:hAnsiTheme="majorBidi" w:cstheme="majorBidi"/>
          <w:color w:val="000000" w:themeColor="text1"/>
        </w:rPr>
        <w:t>Formula:</w:t>
      </w:r>
      <w:r w:rsidRPr="00DD19E4">
        <w:rPr>
          <w:rFonts w:asciiTheme="majorBidi" w:hAnsiTheme="majorBidi" w:cstheme="majorBidi"/>
          <w:color w:val="000000" w:themeColor="text1"/>
        </w:rPr>
        <w:t xml:space="preserve"> Percentage change = [(Current year − Previous year) ÷ Previous year] × 100</w:t>
      </w:r>
    </w:p>
    <w:tbl>
      <w:tblPr>
        <w:tblStyle w:val="PlainTable3"/>
        <w:tblW w:w="0" w:type="auto"/>
        <w:tblLook w:val="04A0" w:firstRow="1" w:lastRow="0" w:firstColumn="1" w:lastColumn="0" w:noHBand="0" w:noVBand="1"/>
      </w:tblPr>
      <w:tblGrid>
        <w:gridCol w:w="2886"/>
        <w:gridCol w:w="1535"/>
        <w:gridCol w:w="1535"/>
        <w:gridCol w:w="1535"/>
        <w:gridCol w:w="1535"/>
      </w:tblGrid>
      <w:tr w:rsidR="00DD19E4" w:rsidRPr="00DD19E4" w14:paraId="4ED8912B" w14:textId="77777777" w:rsidTr="00DD19E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115F0E72"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b w:val="0"/>
                <w:bCs w:val="0"/>
                <w:color w:val="000000" w:themeColor="text1"/>
                <w:sz w:val="24"/>
                <w:szCs w:val="24"/>
              </w:rPr>
              <w:t>Item</w:t>
            </w:r>
          </w:p>
        </w:tc>
        <w:tc>
          <w:tcPr>
            <w:tcW w:w="0" w:type="auto"/>
            <w:hideMark/>
          </w:tcPr>
          <w:p w14:paraId="06B9E0FE"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2021–2022</w:t>
            </w:r>
          </w:p>
        </w:tc>
        <w:tc>
          <w:tcPr>
            <w:tcW w:w="0" w:type="auto"/>
            <w:hideMark/>
          </w:tcPr>
          <w:p w14:paraId="23F91EE2"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2022–2023</w:t>
            </w:r>
          </w:p>
        </w:tc>
        <w:tc>
          <w:tcPr>
            <w:tcW w:w="0" w:type="auto"/>
            <w:hideMark/>
          </w:tcPr>
          <w:p w14:paraId="272276D4"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2023–2024</w:t>
            </w:r>
          </w:p>
        </w:tc>
        <w:tc>
          <w:tcPr>
            <w:tcW w:w="0" w:type="auto"/>
            <w:hideMark/>
          </w:tcPr>
          <w:p w14:paraId="70357BBA"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2024–2025</w:t>
            </w:r>
          </w:p>
        </w:tc>
      </w:tr>
      <w:tr w:rsidR="00DD19E4" w:rsidRPr="00DD19E4" w14:paraId="72D6216E"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460F89" w14:textId="77777777" w:rsidR="006A4B62" w:rsidRPr="00DD19E4" w:rsidRDefault="006A4B62" w:rsidP="00DD19E4">
            <w:pPr>
              <w:spacing w:line="360" w:lineRule="auto"/>
              <w:jc w:val="both"/>
              <w:rPr>
                <w:rFonts w:asciiTheme="majorBidi" w:hAnsiTheme="majorBidi" w:cstheme="majorBidi"/>
                <w:b w:val="0"/>
                <w:bCs w:val="0"/>
                <w:color w:val="000000" w:themeColor="text1"/>
                <w:sz w:val="24"/>
                <w:szCs w:val="24"/>
              </w:rPr>
            </w:pPr>
            <w:r w:rsidRPr="00DD19E4">
              <w:rPr>
                <w:rFonts w:asciiTheme="majorBidi" w:hAnsiTheme="majorBidi" w:cstheme="majorBidi"/>
                <w:color w:val="000000" w:themeColor="text1"/>
                <w:sz w:val="24"/>
                <w:szCs w:val="24"/>
              </w:rPr>
              <w:t>Revenue</w:t>
            </w:r>
          </w:p>
        </w:tc>
        <w:tc>
          <w:tcPr>
            <w:tcW w:w="0" w:type="auto"/>
            <w:hideMark/>
          </w:tcPr>
          <w:p w14:paraId="4BCEF0B5"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20.87%</w:t>
            </w:r>
          </w:p>
        </w:tc>
        <w:tc>
          <w:tcPr>
            <w:tcW w:w="0" w:type="auto"/>
            <w:hideMark/>
          </w:tcPr>
          <w:p w14:paraId="5CF525D8"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14.43%</w:t>
            </w:r>
          </w:p>
        </w:tc>
        <w:tc>
          <w:tcPr>
            <w:tcW w:w="0" w:type="auto"/>
            <w:hideMark/>
          </w:tcPr>
          <w:p w14:paraId="43B9C45B"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7.73%</w:t>
            </w:r>
          </w:p>
        </w:tc>
        <w:tc>
          <w:tcPr>
            <w:tcW w:w="0" w:type="auto"/>
            <w:hideMark/>
          </w:tcPr>
          <w:p w14:paraId="48AEBEAF"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6.29%</w:t>
            </w:r>
          </w:p>
        </w:tc>
      </w:tr>
      <w:tr w:rsidR="00DD19E4" w:rsidRPr="00DD19E4" w14:paraId="7BC0CB7D" w14:textId="77777777" w:rsidTr="00DD19E4">
        <w:tc>
          <w:tcPr>
            <w:cnfStyle w:val="001000000000" w:firstRow="0" w:lastRow="0" w:firstColumn="1" w:lastColumn="0" w:oddVBand="0" w:evenVBand="0" w:oddHBand="0" w:evenHBand="0" w:firstRowFirstColumn="0" w:firstRowLastColumn="0" w:lastRowFirstColumn="0" w:lastRowLastColumn="0"/>
            <w:tcW w:w="0" w:type="auto"/>
            <w:hideMark/>
          </w:tcPr>
          <w:p w14:paraId="1BCD5B58"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Gross profit</w:t>
            </w:r>
          </w:p>
        </w:tc>
        <w:tc>
          <w:tcPr>
            <w:tcW w:w="0" w:type="auto"/>
            <w:hideMark/>
          </w:tcPr>
          <w:p w14:paraId="3036057A"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28.92%</w:t>
            </w:r>
          </w:p>
        </w:tc>
        <w:tc>
          <w:tcPr>
            <w:tcW w:w="0" w:type="auto"/>
            <w:hideMark/>
          </w:tcPr>
          <w:p w14:paraId="237CF03D"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18.44%</w:t>
            </w:r>
          </w:p>
        </w:tc>
        <w:tc>
          <w:tcPr>
            <w:tcW w:w="0" w:type="auto"/>
            <w:hideMark/>
          </w:tcPr>
          <w:p w14:paraId="0B19229D"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6.76%</w:t>
            </w:r>
          </w:p>
        </w:tc>
        <w:tc>
          <w:tcPr>
            <w:tcW w:w="0" w:type="auto"/>
            <w:hideMark/>
          </w:tcPr>
          <w:p w14:paraId="5E519B54"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-4.29%</w:t>
            </w:r>
          </w:p>
        </w:tc>
      </w:tr>
      <w:tr w:rsidR="00DD19E4" w:rsidRPr="00DD19E4" w14:paraId="2E884128"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4B82C8"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Operating profit</w:t>
            </w:r>
          </w:p>
        </w:tc>
        <w:tc>
          <w:tcPr>
            <w:tcW w:w="0" w:type="auto"/>
            <w:hideMark/>
          </w:tcPr>
          <w:p w14:paraId="21E4FC9D"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47.10%</w:t>
            </w:r>
          </w:p>
        </w:tc>
        <w:tc>
          <w:tcPr>
            <w:tcW w:w="0" w:type="auto"/>
            <w:hideMark/>
          </w:tcPr>
          <w:p w14:paraId="68BBD139"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53.96%</w:t>
            </w:r>
          </w:p>
        </w:tc>
        <w:tc>
          <w:tcPr>
            <w:tcW w:w="0" w:type="auto"/>
            <w:hideMark/>
          </w:tcPr>
          <w:p w14:paraId="08566EC6"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-5.87%</w:t>
            </w:r>
          </w:p>
        </w:tc>
        <w:tc>
          <w:tcPr>
            <w:tcW w:w="0" w:type="auto"/>
            <w:hideMark/>
          </w:tcPr>
          <w:p w14:paraId="76E44717"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-19.47%</w:t>
            </w:r>
          </w:p>
        </w:tc>
      </w:tr>
      <w:tr w:rsidR="00DD19E4" w:rsidRPr="00DD19E4" w14:paraId="34BA8588" w14:textId="77777777" w:rsidTr="00DD19E4">
        <w:tc>
          <w:tcPr>
            <w:cnfStyle w:val="001000000000" w:firstRow="0" w:lastRow="0" w:firstColumn="1" w:lastColumn="0" w:oddVBand="0" w:evenVBand="0" w:oddHBand="0" w:evenHBand="0" w:firstRowFirstColumn="0" w:firstRowLastColumn="0" w:lastRowFirstColumn="0" w:lastRowLastColumn="0"/>
            <w:tcW w:w="0" w:type="auto"/>
            <w:hideMark/>
          </w:tcPr>
          <w:p w14:paraId="3C38627D"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Profit for the year</w:t>
            </w:r>
          </w:p>
        </w:tc>
        <w:tc>
          <w:tcPr>
            <w:tcW w:w="0" w:type="auto"/>
            <w:hideMark/>
          </w:tcPr>
          <w:p w14:paraId="5A272FC6"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40.23%</w:t>
            </w:r>
          </w:p>
        </w:tc>
        <w:tc>
          <w:tcPr>
            <w:tcW w:w="0" w:type="auto"/>
            <w:hideMark/>
          </w:tcPr>
          <w:p w14:paraId="2C609B05"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53.72%</w:t>
            </w:r>
          </w:p>
        </w:tc>
        <w:tc>
          <w:tcPr>
            <w:tcW w:w="0" w:type="auto"/>
            <w:hideMark/>
          </w:tcPr>
          <w:p w14:paraId="1127CB5D"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7.80%</w:t>
            </w:r>
          </w:p>
        </w:tc>
        <w:tc>
          <w:tcPr>
            <w:tcW w:w="0" w:type="auto"/>
            <w:hideMark/>
          </w:tcPr>
          <w:p w14:paraId="3EB15945"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-21.66%</w:t>
            </w:r>
          </w:p>
        </w:tc>
      </w:tr>
      <w:tr w:rsidR="00DD19E4" w:rsidRPr="00DD19E4" w14:paraId="68F6DB21"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A18799"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Current assets</w:t>
            </w:r>
          </w:p>
        </w:tc>
        <w:tc>
          <w:tcPr>
            <w:tcW w:w="0" w:type="auto"/>
            <w:hideMark/>
          </w:tcPr>
          <w:p w14:paraId="39DBE694"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8.83%</w:t>
            </w:r>
          </w:p>
        </w:tc>
        <w:tc>
          <w:tcPr>
            <w:tcW w:w="0" w:type="auto"/>
            <w:hideMark/>
          </w:tcPr>
          <w:p w14:paraId="4429881E"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5.53%</w:t>
            </w:r>
          </w:p>
        </w:tc>
        <w:tc>
          <w:tcPr>
            <w:tcW w:w="0" w:type="auto"/>
            <w:hideMark/>
          </w:tcPr>
          <w:p w14:paraId="0857C443"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13.80%</w:t>
            </w:r>
          </w:p>
        </w:tc>
        <w:tc>
          <w:tcPr>
            <w:tcW w:w="0" w:type="auto"/>
            <w:hideMark/>
          </w:tcPr>
          <w:p w14:paraId="2A10FE41"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4.33%</w:t>
            </w:r>
          </w:p>
        </w:tc>
      </w:tr>
      <w:tr w:rsidR="00DD19E4" w:rsidRPr="00DD19E4" w14:paraId="159DA3CA" w14:textId="77777777" w:rsidTr="00DD19E4">
        <w:tc>
          <w:tcPr>
            <w:cnfStyle w:val="001000000000" w:firstRow="0" w:lastRow="0" w:firstColumn="1" w:lastColumn="0" w:oddVBand="0" w:evenVBand="0" w:oddHBand="0" w:evenHBand="0" w:firstRowFirstColumn="0" w:firstRowLastColumn="0" w:lastRowFirstColumn="0" w:lastRowLastColumn="0"/>
            <w:tcW w:w="0" w:type="auto"/>
            <w:hideMark/>
          </w:tcPr>
          <w:p w14:paraId="614160D2"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Current liabilities</w:t>
            </w:r>
          </w:p>
        </w:tc>
        <w:tc>
          <w:tcPr>
            <w:tcW w:w="0" w:type="auto"/>
            <w:hideMark/>
          </w:tcPr>
          <w:p w14:paraId="242C3E58"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15.57%</w:t>
            </w:r>
          </w:p>
        </w:tc>
        <w:tc>
          <w:tcPr>
            <w:tcW w:w="0" w:type="auto"/>
            <w:hideMark/>
          </w:tcPr>
          <w:p w14:paraId="50607894"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-1.18%</w:t>
            </w:r>
          </w:p>
        </w:tc>
        <w:tc>
          <w:tcPr>
            <w:tcW w:w="0" w:type="auto"/>
            <w:hideMark/>
          </w:tcPr>
          <w:p w14:paraId="1FFEB1F7"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8.38%</w:t>
            </w:r>
          </w:p>
        </w:tc>
        <w:tc>
          <w:tcPr>
            <w:tcW w:w="0" w:type="auto"/>
            <w:hideMark/>
          </w:tcPr>
          <w:p w14:paraId="08FE0F4D"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11.41%</w:t>
            </w:r>
          </w:p>
        </w:tc>
      </w:tr>
      <w:tr w:rsidR="00DD19E4" w:rsidRPr="00DD19E4" w14:paraId="76A2D95F"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A1334E"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Total assets</w:t>
            </w:r>
          </w:p>
        </w:tc>
        <w:tc>
          <w:tcPr>
            <w:tcW w:w="0" w:type="auto"/>
            <w:hideMark/>
          </w:tcPr>
          <w:p w14:paraId="523A16A5"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9.32%</w:t>
            </w:r>
          </w:p>
        </w:tc>
        <w:tc>
          <w:tcPr>
            <w:tcW w:w="0" w:type="auto"/>
            <w:hideMark/>
          </w:tcPr>
          <w:p w14:paraId="19839395"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10.45%</w:t>
            </w:r>
          </w:p>
        </w:tc>
        <w:tc>
          <w:tcPr>
            <w:tcW w:w="0" w:type="auto"/>
            <w:hideMark/>
          </w:tcPr>
          <w:p w14:paraId="67C17439"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20.30%</w:t>
            </w:r>
          </w:p>
        </w:tc>
        <w:tc>
          <w:tcPr>
            <w:tcW w:w="0" w:type="auto"/>
            <w:hideMark/>
          </w:tcPr>
          <w:p w14:paraId="03949849"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8.55%</w:t>
            </w:r>
          </w:p>
        </w:tc>
      </w:tr>
      <w:tr w:rsidR="00DD19E4" w:rsidRPr="00DD19E4" w14:paraId="46BF461C" w14:textId="77777777" w:rsidTr="00DD19E4">
        <w:tc>
          <w:tcPr>
            <w:cnfStyle w:val="001000000000" w:firstRow="0" w:lastRow="0" w:firstColumn="1" w:lastColumn="0" w:oddVBand="0" w:evenVBand="0" w:oddHBand="0" w:evenHBand="0" w:firstRowFirstColumn="0" w:firstRowLastColumn="0" w:lastRowFirstColumn="0" w:lastRowLastColumn="0"/>
            <w:tcW w:w="0" w:type="auto"/>
            <w:hideMark/>
          </w:tcPr>
          <w:p w14:paraId="6079FBD5"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Total equity</w:t>
            </w:r>
          </w:p>
        </w:tc>
        <w:tc>
          <w:tcPr>
            <w:tcW w:w="0" w:type="auto"/>
            <w:hideMark/>
          </w:tcPr>
          <w:p w14:paraId="42BF10FE"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10.02%</w:t>
            </w:r>
          </w:p>
        </w:tc>
        <w:tc>
          <w:tcPr>
            <w:tcW w:w="0" w:type="auto"/>
            <w:hideMark/>
          </w:tcPr>
          <w:p w14:paraId="36FBA85B"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12.01%</w:t>
            </w:r>
          </w:p>
        </w:tc>
        <w:tc>
          <w:tcPr>
            <w:tcW w:w="0" w:type="auto"/>
            <w:hideMark/>
          </w:tcPr>
          <w:p w14:paraId="6F767ADB"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18.14%</w:t>
            </w:r>
          </w:p>
        </w:tc>
        <w:tc>
          <w:tcPr>
            <w:tcW w:w="0" w:type="auto"/>
            <w:hideMark/>
          </w:tcPr>
          <w:p w14:paraId="2F540E8F"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6.13%</w:t>
            </w:r>
          </w:p>
        </w:tc>
      </w:tr>
    </w:tbl>
    <w:p w14:paraId="32F188EC" w14:textId="6FFBC34B" w:rsidR="006A4B62" w:rsidRPr="00DD19E4" w:rsidRDefault="006A4B62" w:rsidP="00DD19E4">
      <w:pPr>
        <w:spacing w:line="360" w:lineRule="auto"/>
        <w:jc w:val="both"/>
        <w:rPr>
          <w:rFonts w:asciiTheme="majorBidi" w:hAnsiTheme="majorBidi" w:cstheme="majorBidi"/>
          <w:color w:val="000000" w:themeColor="text1"/>
          <w:sz w:val="24"/>
          <w:szCs w:val="24"/>
        </w:rPr>
      </w:pPr>
    </w:p>
    <w:p w14:paraId="6C7AE078" w14:textId="5E5F7615" w:rsidR="006A4B62" w:rsidRPr="00DD19E4" w:rsidRDefault="006A4B62" w:rsidP="00DD19E4">
      <w:pPr>
        <w:pStyle w:val="Heading2"/>
        <w:spacing w:line="360" w:lineRule="auto"/>
        <w:jc w:val="both"/>
      </w:pPr>
      <w:bookmarkStart w:id="77" w:name="_Toc225418293"/>
      <w:r w:rsidRPr="00DD19E4">
        <w:t>Appendix Table A3. Profitability ratio calculations</w:t>
      </w:r>
      <w:bookmarkEnd w:id="77"/>
    </w:p>
    <w:tbl>
      <w:tblPr>
        <w:tblStyle w:val="PlainTable3"/>
        <w:tblW w:w="0" w:type="auto"/>
        <w:tblLook w:val="04A0" w:firstRow="1" w:lastRow="0" w:firstColumn="1" w:lastColumn="0" w:noHBand="0" w:noVBand="1"/>
      </w:tblPr>
      <w:tblGrid>
        <w:gridCol w:w="1757"/>
        <w:gridCol w:w="1519"/>
        <w:gridCol w:w="1150"/>
        <w:gridCol w:w="1150"/>
        <w:gridCol w:w="1150"/>
        <w:gridCol w:w="1150"/>
        <w:gridCol w:w="1150"/>
      </w:tblGrid>
      <w:tr w:rsidR="00DD19E4" w:rsidRPr="00DD19E4" w14:paraId="03461F73" w14:textId="77777777" w:rsidTr="00DD19E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41024E02"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b w:val="0"/>
                <w:bCs w:val="0"/>
                <w:color w:val="000000" w:themeColor="text1"/>
                <w:sz w:val="24"/>
                <w:szCs w:val="24"/>
              </w:rPr>
              <w:t>Ratio</w:t>
            </w:r>
          </w:p>
        </w:tc>
        <w:tc>
          <w:tcPr>
            <w:tcW w:w="0" w:type="auto"/>
            <w:hideMark/>
          </w:tcPr>
          <w:p w14:paraId="10778AA8"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Formula</w:t>
            </w:r>
          </w:p>
        </w:tc>
        <w:tc>
          <w:tcPr>
            <w:tcW w:w="0" w:type="auto"/>
            <w:hideMark/>
          </w:tcPr>
          <w:p w14:paraId="550F0009"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2021</w:t>
            </w:r>
          </w:p>
        </w:tc>
        <w:tc>
          <w:tcPr>
            <w:tcW w:w="0" w:type="auto"/>
            <w:hideMark/>
          </w:tcPr>
          <w:p w14:paraId="3B812B2B"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2022</w:t>
            </w:r>
          </w:p>
        </w:tc>
        <w:tc>
          <w:tcPr>
            <w:tcW w:w="0" w:type="auto"/>
            <w:hideMark/>
          </w:tcPr>
          <w:p w14:paraId="6561D88D"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2023</w:t>
            </w:r>
          </w:p>
        </w:tc>
        <w:tc>
          <w:tcPr>
            <w:tcW w:w="0" w:type="auto"/>
            <w:hideMark/>
          </w:tcPr>
          <w:p w14:paraId="75BD8172"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2024</w:t>
            </w:r>
          </w:p>
        </w:tc>
        <w:tc>
          <w:tcPr>
            <w:tcW w:w="0" w:type="auto"/>
            <w:hideMark/>
          </w:tcPr>
          <w:p w14:paraId="021BE5A8"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2025</w:t>
            </w:r>
          </w:p>
        </w:tc>
      </w:tr>
      <w:tr w:rsidR="00DD19E4" w:rsidRPr="00DD19E4" w14:paraId="18306472"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3121D9" w14:textId="77777777" w:rsidR="006A4B62" w:rsidRPr="00DD19E4" w:rsidRDefault="006A4B62" w:rsidP="00DD19E4">
            <w:pPr>
              <w:spacing w:line="360" w:lineRule="auto"/>
              <w:jc w:val="both"/>
              <w:rPr>
                <w:rFonts w:asciiTheme="majorBidi" w:hAnsiTheme="majorBidi" w:cstheme="majorBidi"/>
                <w:b w:val="0"/>
                <w:bCs w:val="0"/>
                <w:color w:val="000000" w:themeColor="text1"/>
                <w:sz w:val="24"/>
                <w:szCs w:val="24"/>
              </w:rPr>
            </w:pPr>
            <w:r w:rsidRPr="00DD19E4">
              <w:rPr>
                <w:rFonts w:asciiTheme="majorBidi" w:hAnsiTheme="majorBidi" w:cstheme="majorBidi"/>
                <w:color w:val="000000" w:themeColor="text1"/>
                <w:sz w:val="24"/>
                <w:szCs w:val="24"/>
              </w:rPr>
              <w:t>Gross profit margin</w:t>
            </w:r>
          </w:p>
        </w:tc>
        <w:tc>
          <w:tcPr>
            <w:tcW w:w="0" w:type="auto"/>
            <w:hideMark/>
          </w:tcPr>
          <w:p w14:paraId="5BEC4C9B"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Gross profit ÷ Revenue × 100</w:t>
            </w:r>
          </w:p>
        </w:tc>
        <w:tc>
          <w:tcPr>
            <w:tcW w:w="0" w:type="auto"/>
            <w:hideMark/>
          </w:tcPr>
          <w:p w14:paraId="1343B326"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18.65%</w:t>
            </w:r>
          </w:p>
        </w:tc>
        <w:tc>
          <w:tcPr>
            <w:tcW w:w="0" w:type="auto"/>
            <w:hideMark/>
          </w:tcPr>
          <w:p w14:paraId="273C6E4E"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19.89%</w:t>
            </w:r>
          </w:p>
        </w:tc>
        <w:tc>
          <w:tcPr>
            <w:tcW w:w="0" w:type="auto"/>
            <w:hideMark/>
          </w:tcPr>
          <w:p w14:paraId="54607456"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20.59%</w:t>
            </w:r>
          </w:p>
        </w:tc>
        <w:tc>
          <w:tcPr>
            <w:tcW w:w="0" w:type="auto"/>
            <w:hideMark/>
          </w:tcPr>
          <w:p w14:paraId="135BE475"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20.40%</w:t>
            </w:r>
          </w:p>
        </w:tc>
        <w:tc>
          <w:tcPr>
            <w:tcW w:w="0" w:type="auto"/>
            <w:hideMark/>
          </w:tcPr>
          <w:p w14:paraId="47580E7B"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18.37%</w:t>
            </w:r>
          </w:p>
        </w:tc>
      </w:tr>
      <w:tr w:rsidR="00DD19E4" w:rsidRPr="00DD19E4" w14:paraId="0F7830BB" w14:textId="77777777" w:rsidTr="00DD19E4">
        <w:tc>
          <w:tcPr>
            <w:cnfStyle w:val="001000000000" w:firstRow="0" w:lastRow="0" w:firstColumn="1" w:lastColumn="0" w:oddVBand="0" w:evenVBand="0" w:oddHBand="0" w:evenHBand="0" w:firstRowFirstColumn="0" w:firstRowLastColumn="0" w:lastRowFirstColumn="0" w:lastRowLastColumn="0"/>
            <w:tcW w:w="0" w:type="auto"/>
            <w:hideMark/>
          </w:tcPr>
          <w:p w14:paraId="138A2223"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Operating profit margin</w:t>
            </w:r>
          </w:p>
        </w:tc>
        <w:tc>
          <w:tcPr>
            <w:tcW w:w="0" w:type="auto"/>
            <w:hideMark/>
          </w:tcPr>
          <w:p w14:paraId="354C5F73"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Operating profit ÷ Revenue × 100</w:t>
            </w:r>
          </w:p>
        </w:tc>
        <w:tc>
          <w:tcPr>
            <w:tcW w:w="0" w:type="auto"/>
            <w:hideMark/>
          </w:tcPr>
          <w:p w14:paraId="4DF6843C"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5.68%</w:t>
            </w:r>
          </w:p>
        </w:tc>
        <w:tc>
          <w:tcPr>
            <w:tcW w:w="0" w:type="auto"/>
            <w:hideMark/>
          </w:tcPr>
          <w:p w14:paraId="053BDA40"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6.91%</w:t>
            </w:r>
          </w:p>
        </w:tc>
        <w:tc>
          <w:tcPr>
            <w:tcW w:w="0" w:type="auto"/>
            <w:hideMark/>
          </w:tcPr>
          <w:p w14:paraId="643084AB"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9.30%</w:t>
            </w:r>
          </w:p>
        </w:tc>
        <w:tc>
          <w:tcPr>
            <w:tcW w:w="0" w:type="auto"/>
            <w:hideMark/>
          </w:tcPr>
          <w:p w14:paraId="345E6F89"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8.13%</w:t>
            </w:r>
          </w:p>
        </w:tc>
        <w:tc>
          <w:tcPr>
            <w:tcW w:w="0" w:type="auto"/>
            <w:hideMark/>
          </w:tcPr>
          <w:p w14:paraId="25E9A553"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6.16%</w:t>
            </w:r>
          </w:p>
        </w:tc>
      </w:tr>
      <w:tr w:rsidR="00DD19E4" w:rsidRPr="00DD19E4" w14:paraId="550533DD"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F225AB"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lastRenderedPageBreak/>
              <w:t>Net profit margin</w:t>
            </w:r>
          </w:p>
        </w:tc>
        <w:tc>
          <w:tcPr>
            <w:tcW w:w="0" w:type="auto"/>
            <w:hideMark/>
          </w:tcPr>
          <w:p w14:paraId="349BB949"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Profit for the year ÷ Revenue × 100</w:t>
            </w:r>
          </w:p>
        </w:tc>
        <w:tc>
          <w:tcPr>
            <w:tcW w:w="0" w:type="auto"/>
            <w:hideMark/>
          </w:tcPr>
          <w:p w14:paraId="551FE6C8"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4.84%</w:t>
            </w:r>
          </w:p>
        </w:tc>
        <w:tc>
          <w:tcPr>
            <w:tcW w:w="0" w:type="auto"/>
            <w:hideMark/>
          </w:tcPr>
          <w:p w14:paraId="43E56883"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5.62%</w:t>
            </w:r>
          </w:p>
        </w:tc>
        <w:tc>
          <w:tcPr>
            <w:tcW w:w="0" w:type="auto"/>
            <w:hideMark/>
          </w:tcPr>
          <w:p w14:paraId="52E74BF8"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7.54%</w:t>
            </w:r>
          </w:p>
        </w:tc>
        <w:tc>
          <w:tcPr>
            <w:tcW w:w="0" w:type="auto"/>
            <w:hideMark/>
          </w:tcPr>
          <w:p w14:paraId="0E5A55E5"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7.55%</w:t>
            </w:r>
          </w:p>
        </w:tc>
        <w:tc>
          <w:tcPr>
            <w:tcW w:w="0" w:type="auto"/>
            <w:hideMark/>
          </w:tcPr>
          <w:p w14:paraId="3A9DDBC7"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5.56%</w:t>
            </w:r>
          </w:p>
        </w:tc>
      </w:tr>
      <w:tr w:rsidR="00DD19E4" w:rsidRPr="00DD19E4" w14:paraId="487969C9" w14:textId="77777777" w:rsidTr="00DD19E4">
        <w:tc>
          <w:tcPr>
            <w:cnfStyle w:val="001000000000" w:firstRow="0" w:lastRow="0" w:firstColumn="1" w:lastColumn="0" w:oddVBand="0" w:evenVBand="0" w:oddHBand="0" w:evenHBand="0" w:firstRowFirstColumn="0" w:firstRowLastColumn="0" w:lastRowFirstColumn="0" w:lastRowLastColumn="0"/>
            <w:tcW w:w="0" w:type="auto"/>
            <w:hideMark/>
          </w:tcPr>
          <w:p w14:paraId="43A38591"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ROCE</w:t>
            </w:r>
          </w:p>
        </w:tc>
        <w:tc>
          <w:tcPr>
            <w:tcW w:w="0" w:type="auto"/>
            <w:hideMark/>
          </w:tcPr>
          <w:p w14:paraId="7347F52C"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Operating profit ÷ (Total assets − Current liabilities) × 100</w:t>
            </w:r>
          </w:p>
        </w:tc>
        <w:tc>
          <w:tcPr>
            <w:tcW w:w="0" w:type="auto"/>
            <w:hideMark/>
          </w:tcPr>
          <w:p w14:paraId="2A958F99"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3.94%</w:t>
            </w:r>
          </w:p>
        </w:tc>
        <w:tc>
          <w:tcPr>
            <w:tcW w:w="0" w:type="auto"/>
            <w:hideMark/>
          </w:tcPr>
          <w:p w14:paraId="46B2A8BD"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5.41%</w:t>
            </w:r>
          </w:p>
        </w:tc>
        <w:tc>
          <w:tcPr>
            <w:tcW w:w="0" w:type="auto"/>
            <w:hideMark/>
          </w:tcPr>
          <w:p w14:paraId="4F00316D"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7.23%</w:t>
            </w:r>
          </w:p>
        </w:tc>
        <w:tc>
          <w:tcPr>
            <w:tcW w:w="0" w:type="auto"/>
            <w:hideMark/>
          </w:tcPr>
          <w:p w14:paraId="55750979"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5.47%</w:t>
            </w:r>
          </w:p>
        </w:tc>
        <w:tc>
          <w:tcPr>
            <w:tcW w:w="0" w:type="auto"/>
            <w:hideMark/>
          </w:tcPr>
          <w:p w14:paraId="05F94FDC"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4.09%</w:t>
            </w:r>
          </w:p>
        </w:tc>
      </w:tr>
    </w:tbl>
    <w:p w14:paraId="295C9038" w14:textId="5F158DF5" w:rsidR="00DD19E4" w:rsidRDefault="006A4B62" w:rsidP="00DD19E4">
      <w:pPr>
        <w:pStyle w:val="NormalWeb"/>
        <w:spacing w:line="360" w:lineRule="auto"/>
        <w:jc w:val="both"/>
        <w:rPr>
          <w:rFonts w:asciiTheme="majorBidi" w:hAnsiTheme="majorBidi" w:cstheme="majorBidi"/>
          <w:color w:val="000000" w:themeColor="text1"/>
        </w:rPr>
      </w:pPr>
      <w:r w:rsidRPr="00DD19E4">
        <w:rPr>
          <w:rStyle w:val="Strong"/>
          <w:rFonts w:asciiTheme="majorBidi" w:eastAsiaTheme="majorEastAsia" w:hAnsiTheme="majorBidi" w:cstheme="majorBidi"/>
          <w:color w:val="000000" w:themeColor="text1"/>
        </w:rPr>
        <w:t>Worked: ROCE 2025</w:t>
      </w:r>
    </w:p>
    <w:p w14:paraId="6385C9E8" w14:textId="77777777" w:rsidR="00DD19E4" w:rsidRDefault="006A4B62" w:rsidP="00DD19E4">
      <w:pPr>
        <w:pStyle w:val="NormalWeb"/>
        <w:spacing w:line="360" w:lineRule="auto"/>
        <w:jc w:val="both"/>
        <w:rPr>
          <w:rFonts w:asciiTheme="majorBidi" w:hAnsiTheme="majorBidi" w:cstheme="majorBidi"/>
          <w:color w:val="000000" w:themeColor="text1"/>
        </w:rPr>
      </w:pPr>
      <w:r w:rsidRPr="00DD19E4">
        <w:rPr>
          <w:rFonts w:asciiTheme="majorBidi" w:hAnsiTheme="majorBidi" w:cstheme="majorBidi"/>
          <w:color w:val="000000" w:themeColor="text1"/>
        </w:rPr>
        <w:t>Capital employed = Total assets − Current liabilities</w:t>
      </w:r>
    </w:p>
    <w:p w14:paraId="59A0DA5F" w14:textId="77777777" w:rsidR="00DD19E4" w:rsidRDefault="006A4B62" w:rsidP="00DD19E4">
      <w:pPr>
        <w:pStyle w:val="NormalWeb"/>
        <w:spacing w:line="360" w:lineRule="auto"/>
        <w:jc w:val="both"/>
        <w:rPr>
          <w:rFonts w:asciiTheme="majorBidi" w:hAnsiTheme="majorBidi" w:cstheme="majorBidi"/>
          <w:color w:val="000000" w:themeColor="text1"/>
        </w:rPr>
      </w:pPr>
      <w:r w:rsidRPr="00DD19E4">
        <w:rPr>
          <w:rFonts w:asciiTheme="majorBidi" w:hAnsiTheme="majorBidi" w:cstheme="majorBidi"/>
          <w:color w:val="000000" w:themeColor="text1"/>
        </w:rPr>
        <w:t>= 368,844,849 − 88,579,290</w:t>
      </w:r>
    </w:p>
    <w:p w14:paraId="74DC2D11" w14:textId="727A51CB" w:rsidR="006A4B62" w:rsidRPr="00DD19E4" w:rsidRDefault="006A4B62" w:rsidP="00DD19E4">
      <w:pPr>
        <w:pStyle w:val="NormalWeb"/>
        <w:spacing w:line="360" w:lineRule="auto"/>
        <w:jc w:val="both"/>
        <w:rPr>
          <w:rFonts w:asciiTheme="majorBidi" w:hAnsiTheme="majorBidi" w:cstheme="majorBidi"/>
          <w:color w:val="000000" w:themeColor="text1"/>
        </w:rPr>
      </w:pPr>
      <w:r w:rsidRPr="00DD19E4">
        <w:rPr>
          <w:rFonts w:asciiTheme="majorBidi" w:hAnsiTheme="majorBidi" w:cstheme="majorBidi"/>
          <w:color w:val="000000" w:themeColor="text1"/>
        </w:rPr>
        <w:t>= 280,265,559</w:t>
      </w:r>
    </w:p>
    <w:p w14:paraId="32C24433" w14:textId="77777777" w:rsidR="00DD19E4" w:rsidRDefault="006A4B62" w:rsidP="00DD19E4">
      <w:pPr>
        <w:pStyle w:val="NormalWeb"/>
        <w:spacing w:line="360" w:lineRule="auto"/>
        <w:jc w:val="both"/>
        <w:rPr>
          <w:rFonts w:asciiTheme="majorBidi" w:hAnsiTheme="majorBidi" w:cstheme="majorBidi"/>
          <w:color w:val="000000" w:themeColor="text1"/>
        </w:rPr>
      </w:pPr>
      <w:r w:rsidRPr="00DD19E4">
        <w:rPr>
          <w:rFonts w:asciiTheme="majorBidi" w:hAnsiTheme="majorBidi" w:cstheme="majorBidi"/>
          <w:color w:val="000000" w:themeColor="text1"/>
        </w:rPr>
        <w:t>ROCE = 11,467,851 ÷ 280,265,559 × 100</w:t>
      </w:r>
    </w:p>
    <w:p w14:paraId="3DB9D857" w14:textId="40D12697" w:rsidR="006A4B62" w:rsidRPr="00DD19E4" w:rsidRDefault="006A4B62" w:rsidP="00DD19E4">
      <w:pPr>
        <w:pStyle w:val="NormalWeb"/>
        <w:spacing w:line="360" w:lineRule="auto"/>
        <w:jc w:val="both"/>
        <w:rPr>
          <w:rFonts w:asciiTheme="majorBidi" w:hAnsiTheme="majorBidi" w:cstheme="majorBidi"/>
          <w:color w:val="000000" w:themeColor="text1"/>
        </w:rPr>
      </w:pPr>
      <w:r w:rsidRPr="00DD19E4">
        <w:rPr>
          <w:rFonts w:asciiTheme="majorBidi" w:hAnsiTheme="majorBidi" w:cstheme="majorBidi"/>
          <w:color w:val="000000" w:themeColor="text1"/>
        </w:rPr>
        <w:t xml:space="preserve">= </w:t>
      </w:r>
      <w:r w:rsidRPr="00DD19E4">
        <w:rPr>
          <w:rStyle w:val="Strong"/>
          <w:rFonts w:asciiTheme="majorBidi" w:eastAsiaTheme="majorEastAsia" w:hAnsiTheme="majorBidi" w:cstheme="majorBidi"/>
          <w:color w:val="000000" w:themeColor="text1"/>
        </w:rPr>
        <w:t>4.09%</w:t>
      </w:r>
    </w:p>
    <w:p w14:paraId="1DAD627D" w14:textId="669CEE92" w:rsidR="006A4B62" w:rsidRPr="00DD19E4" w:rsidRDefault="006A4B62" w:rsidP="00DD19E4">
      <w:pPr>
        <w:spacing w:line="360" w:lineRule="auto"/>
        <w:jc w:val="both"/>
        <w:rPr>
          <w:rFonts w:asciiTheme="majorBidi" w:hAnsiTheme="majorBidi" w:cstheme="majorBidi"/>
          <w:color w:val="000000" w:themeColor="text1"/>
          <w:sz w:val="24"/>
          <w:szCs w:val="24"/>
        </w:rPr>
      </w:pPr>
    </w:p>
    <w:p w14:paraId="115D651B" w14:textId="4EDC87E6" w:rsidR="006A4B62" w:rsidRPr="00DD19E4" w:rsidRDefault="006A4B62" w:rsidP="00DD19E4">
      <w:pPr>
        <w:pStyle w:val="Heading2"/>
        <w:spacing w:line="360" w:lineRule="auto"/>
        <w:jc w:val="both"/>
      </w:pPr>
      <w:bookmarkStart w:id="78" w:name="_Toc225418294"/>
      <w:r w:rsidRPr="00DD19E4">
        <w:t>Appendix Table A4. Liquidity ratio calculations</w:t>
      </w:r>
      <w:bookmarkEnd w:id="78"/>
    </w:p>
    <w:tbl>
      <w:tblPr>
        <w:tblStyle w:val="PlainTable3"/>
        <w:tblW w:w="0" w:type="auto"/>
        <w:tblLook w:val="04A0" w:firstRow="1" w:lastRow="0" w:firstColumn="1" w:lastColumn="0" w:noHBand="0" w:noVBand="1"/>
      </w:tblPr>
      <w:tblGrid>
        <w:gridCol w:w="1809"/>
        <w:gridCol w:w="1937"/>
        <w:gridCol w:w="1056"/>
        <w:gridCol w:w="1056"/>
        <w:gridCol w:w="1056"/>
        <w:gridCol w:w="1056"/>
        <w:gridCol w:w="1056"/>
      </w:tblGrid>
      <w:tr w:rsidR="00DD19E4" w:rsidRPr="00DD19E4" w14:paraId="4515B12C" w14:textId="77777777" w:rsidTr="00DD19E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46FC87E3"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b w:val="0"/>
                <w:bCs w:val="0"/>
                <w:color w:val="000000" w:themeColor="text1"/>
                <w:sz w:val="24"/>
                <w:szCs w:val="24"/>
              </w:rPr>
              <w:t>Ratio</w:t>
            </w:r>
          </w:p>
        </w:tc>
        <w:tc>
          <w:tcPr>
            <w:tcW w:w="0" w:type="auto"/>
            <w:hideMark/>
          </w:tcPr>
          <w:p w14:paraId="60F5E974"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Formula</w:t>
            </w:r>
          </w:p>
        </w:tc>
        <w:tc>
          <w:tcPr>
            <w:tcW w:w="0" w:type="auto"/>
            <w:hideMark/>
          </w:tcPr>
          <w:p w14:paraId="5509E6C0"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2021</w:t>
            </w:r>
          </w:p>
        </w:tc>
        <w:tc>
          <w:tcPr>
            <w:tcW w:w="0" w:type="auto"/>
            <w:hideMark/>
          </w:tcPr>
          <w:p w14:paraId="77E624E5"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2022</w:t>
            </w:r>
          </w:p>
        </w:tc>
        <w:tc>
          <w:tcPr>
            <w:tcW w:w="0" w:type="auto"/>
            <w:hideMark/>
          </w:tcPr>
          <w:p w14:paraId="53225A87"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2023</w:t>
            </w:r>
          </w:p>
        </w:tc>
        <w:tc>
          <w:tcPr>
            <w:tcW w:w="0" w:type="auto"/>
            <w:hideMark/>
          </w:tcPr>
          <w:p w14:paraId="67F7D81D"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2024</w:t>
            </w:r>
          </w:p>
        </w:tc>
        <w:tc>
          <w:tcPr>
            <w:tcW w:w="0" w:type="auto"/>
            <w:hideMark/>
          </w:tcPr>
          <w:p w14:paraId="2A2AC008"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2025</w:t>
            </w:r>
          </w:p>
        </w:tc>
      </w:tr>
      <w:tr w:rsidR="00DD19E4" w:rsidRPr="00DD19E4" w14:paraId="57C49DDA"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3ABCA6" w14:textId="77777777" w:rsidR="006A4B62" w:rsidRPr="00DD19E4" w:rsidRDefault="006A4B62" w:rsidP="00DD19E4">
            <w:pPr>
              <w:spacing w:line="360" w:lineRule="auto"/>
              <w:jc w:val="both"/>
              <w:rPr>
                <w:rFonts w:asciiTheme="majorBidi" w:hAnsiTheme="majorBidi" w:cstheme="majorBidi"/>
                <w:b w:val="0"/>
                <w:bCs w:val="0"/>
                <w:color w:val="000000" w:themeColor="text1"/>
                <w:sz w:val="24"/>
                <w:szCs w:val="24"/>
              </w:rPr>
            </w:pPr>
            <w:r w:rsidRPr="00DD19E4">
              <w:rPr>
                <w:rFonts w:asciiTheme="majorBidi" w:hAnsiTheme="majorBidi" w:cstheme="majorBidi"/>
                <w:color w:val="000000" w:themeColor="text1"/>
                <w:sz w:val="24"/>
                <w:szCs w:val="24"/>
              </w:rPr>
              <w:t>Current ratio</w:t>
            </w:r>
          </w:p>
        </w:tc>
        <w:tc>
          <w:tcPr>
            <w:tcW w:w="0" w:type="auto"/>
            <w:hideMark/>
          </w:tcPr>
          <w:p w14:paraId="24641A14"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Current assets ÷ Current liabilities</w:t>
            </w:r>
          </w:p>
        </w:tc>
        <w:tc>
          <w:tcPr>
            <w:tcW w:w="0" w:type="auto"/>
            <w:hideMark/>
          </w:tcPr>
          <w:p w14:paraId="2F4928CA"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1.38</w:t>
            </w:r>
          </w:p>
        </w:tc>
        <w:tc>
          <w:tcPr>
            <w:tcW w:w="0" w:type="auto"/>
            <w:hideMark/>
          </w:tcPr>
          <w:p w14:paraId="24AE97B7"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1.30</w:t>
            </w:r>
          </w:p>
        </w:tc>
        <w:tc>
          <w:tcPr>
            <w:tcW w:w="0" w:type="auto"/>
            <w:hideMark/>
          </w:tcPr>
          <w:p w14:paraId="58FF0226"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1.39</w:t>
            </w:r>
          </w:p>
        </w:tc>
        <w:tc>
          <w:tcPr>
            <w:tcW w:w="0" w:type="auto"/>
            <w:hideMark/>
          </w:tcPr>
          <w:p w14:paraId="4A024E43"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1.46</w:t>
            </w:r>
          </w:p>
        </w:tc>
        <w:tc>
          <w:tcPr>
            <w:tcW w:w="0" w:type="auto"/>
            <w:hideMark/>
          </w:tcPr>
          <w:p w14:paraId="55812DBD"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1.36</w:t>
            </w:r>
          </w:p>
        </w:tc>
      </w:tr>
      <w:tr w:rsidR="00DD19E4" w:rsidRPr="00DD19E4" w14:paraId="4F574D96" w14:textId="77777777" w:rsidTr="00DD19E4">
        <w:tc>
          <w:tcPr>
            <w:cnfStyle w:val="001000000000" w:firstRow="0" w:lastRow="0" w:firstColumn="1" w:lastColumn="0" w:oddVBand="0" w:evenVBand="0" w:oddHBand="0" w:evenHBand="0" w:firstRowFirstColumn="0" w:firstRowLastColumn="0" w:lastRowFirstColumn="0" w:lastRowLastColumn="0"/>
            <w:tcW w:w="0" w:type="auto"/>
            <w:hideMark/>
          </w:tcPr>
          <w:p w14:paraId="2CE88724"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Quick ratio</w:t>
            </w:r>
          </w:p>
        </w:tc>
        <w:tc>
          <w:tcPr>
            <w:tcW w:w="0" w:type="auto"/>
            <w:hideMark/>
          </w:tcPr>
          <w:p w14:paraId="6F954CD6"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(Current assets − Inventory) ÷ Current liabilities</w:t>
            </w:r>
          </w:p>
        </w:tc>
        <w:tc>
          <w:tcPr>
            <w:tcW w:w="0" w:type="auto"/>
            <w:hideMark/>
          </w:tcPr>
          <w:p w14:paraId="4DB1A900"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1.20</w:t>
            </w:r>
          </w:p>
        </w:tc>
        <w:tc>
          <w:tcPr>
            <w:tcW w:w="0" w:type="auto"/>
            <w:hideMark/>
          </w:tcPr>
          <w:p w14:paraId="33AD3733"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1.11</w:t>
            </w:r>
          </w:p>
        </w:tc>
        <w:tc>
          <w:tcPr>
            <w:tcW w:w="0" w:type="auto"/>
            <w:hideMark/>
          </w:tcPr>
          <w:p w14:paraId="172B5CF9"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1.15</w:t>
            </w:r>
          </w:p>
        </w:tc>
        <w:tc>
          <w:tcPr>
            <w:tcW w:w="0" w:type="auto"/>
            <w:hideMark/>
          </w:tcPr>
          <w:p w14:paraId="759A6DD5"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1.21</w:t>
            </w:r>
          </w:p>
        </w:tc>
        <w:tc>
          <w:tcPr>
            <w:tcW w:w="0" w:type="auto"/>
            <w:hideMark/>
          </w:tcPr>
          <w:p w14:paraId="4074791E"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1.13</w:t>
            </w:r>
          </w:p>
        </w:tc>
      </w:tr>
    </w:tbl>
    <w:p w14:paraId="00AC18E9" w14:textId="77777777" w:rsidR="00DD19E4" w:rsidRDefault="006A4B62" w:rsidP="00DD19E4">
      <w:pPr>
        <w:pStyle w:val="NormalWeb"/>
        <w:spacing w:line="360" w:lineRule="auto"/>
        <w:jc w:val="both"/>
        <w:rPr>
          <w:rFonts w:asciiTheme="majorBidi" w:hAnsiTheme="majorBidi" w:cstheme="majorBidi"/>
          <w:color w:val="000000" w:themeColor="text1"/>
        </w:rPr>
      </w:pPr>
      <w:r w:rsidRPr="00DD19E4">
        <w:rPr>
          <w:rStyle w:val="Strong"/>
          <w:rFonts w:asciiTheme="majorBidi" w:eastAsiaTheme="majorEastAsia" w:hAnsiTheme="majorBidi" w:cstheme="majorBidi"/>
          <w:color w:val="000000" w:themeColor="text1"/>
        </w:rPr>
        <w:t>Worked: Quick ratio 2025</w:t>
      </w:r>
    </w:p>
    <w:p w14:paraId="6351C269" w14:textId="77777777" w:rsidR="00DD19E4" w:rsidRDefault="006A4B62" w:rsidP="00DD19E4">
      <w:pPr>
        <w:pStyle w:val="NormalWeb"/>
        <w:spacing w:line="360" w:lineRule="auto"/>
        <w:jc w:val="both"/>
        <w:rPr>
          <w:rFonts w:asciiTheme="majorBidi" w:hAnsiTheme="majorBidi" w:cstheme="majorBidi"/>
          <w:color w:val="000000" w:themeColor="text1"/>
        </w:rPr>
      </w:pPr>
      <w:r w:rsidRPr="00DD19E4">
        <w:rPr>
          <w:rFonts w:asciiTheme="majorBidi" w:hAnsiTheme="majorBidi" w:cstheme="majorBidi"/>
          <w:color w:val="000000" w:themeColor="text1"/>
        </w:rPr>
        <w:lastRenderedPageBreak/>
        <w:t>Quick assets = 120,777,363 − 20,661,752 = 100,115,611</w:t>
      </w:r>
    </w:p>
    <w:p w14:paraId="63485D97" w14:textId="0960D82C" w:rsidR="006A4B62" w:rsidRPr="00DD19E4" w:rsidRDefault="006A4B62" w:rsidP="00DD19E4">
      <w:pPr>
        <w:pStyle w:val="NormalWeb"/>
        <w:spacing w:line="360" w:lineRule="auto"/>
        <w:jc w:val="both"/>
        <w:rPr>
          <w:rFonts w:asciiTheme="majorBidi" w:hAnsiTheme="majorBidi" w:cstheme="majorBidi"/>
          <w:color w:val="000000" w:themeColor="text1"/>
        </w:rPr>
      </w:pPr>
      <w:r w:rsidRPr="00DD19E4">
        <w:rPr>
          <w:rFonts w:asciiTheme="majorBidi" w:hAnsiTheme="majorBidi" w:cstheme="majorBidi"/>
          <w:color w:val="000000" w:themeColor="text1"/>
        </w:rPr>
        <w:t xml:space="preserve">Quick ratio = 100,115,611 ÷ 88,579,290 = </w:t>
      </w:r>
      <w:r w:rsidRPr="00DD19E4">
        <w:rPr>
          <w:rStyle w:val="Strong"/>
          <w:rFonts w:asciiTheme="majorBidi" w:eastAsiaTheme="majorEastAsia" w:hAnsiTheme="majorBidi" w:cstheme="majorBidi"/>
          <w:color w:val="000000" w:themeColor="text1"/>
        </w:rPr>
        <w:t>1.13</w:t>
      </w:r>
    </w:p>
    <w:p w14:paraId="6A3B4B7C" w14:textId="003102BA" w:rsidR="006A4B62" w:rsidRPr="00DD19E4" w:rsidRDefault="006A4B62" w:rsidP="00DD19E4">
      <w:pPr>
        <w:spacing w:line="360" w:lineRule="auto"/>
        <w:jc w:val="both"/>
        <w:rPr>
          <w:rFonts w:asciiTheme="majorBidi" w:hAnsiTheme="majorBidi" w:cstheme="majorBidi"/>
          <w:color w:val="000000" w:themeColor="text1"/>
          <w:sz w:val="24"/>
          <w:szCs w:val="24"/>
        </w:rPr>
      </w:pPr>
    </w:p>
    <w:p w14:paraId="47C02243" w14:textId="0138C642" w:rsidR="006A4B62" w:rsidRPr="00DD19E4" w:rsidRDefault="006A4B62" w:rsidP="00DD19E4">
      <w:pPr>
        <w:pStyle w:val="Heading2"/>
        <w:spacing w:line="360" w:lineRule="auto"/>
        <w:jc w:val="both"/>
      </w:pPr>
      <w:bookmarkStart w:id="79" w:name="_Toc225418295"/>
      <w:r w:rsidRPr="00DD19E4">
        <w:t>Appendix Table A5. Gearing and solvency calculations</w:t>
      </w:r>
      <w:bookmarkEnd w:id="79"/>
    </w:p>
    <w:tbl>
      <w:tblPr>
        <w:tblStyle w:val="PlainTable3"/>
        <w:tblW w:w="0" w:type="auto"/>
        <w:tblLook w:val="04A0" w:firstRow="1" w:lastRow="0" w:firstColumn="1" w:lastColumn="0" w:noHBand="0" w:noVBand="1"/>
      </w:tblPr>
      <w:tblGrid>
        <w:gridCol w:w="1792"/>
        <w:gridCol w:w="1409"/>
        <w:gridCol w:w="1165"/>
        <w:gridCol w:w="1165"/>
        <w:gridCol w:w="1165"/>
        <w:gridCol w:w="1165"/>
        <w:gridCol w:w="1165"/>
      </w:tblGrid>
      <w:tr w:rsidR="00DD19E4" w:rsidRPr="00DD19E4" w14:paraId="57CFDA68" w14:textId="77777777" w:rsidTr="00DD19E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0EF333E"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b w:val="0"/>
                <w:bCs w:val="0"/>
                <w:color w:val="000000" w:themeColor="text1"/>
                <w:sz w:val="24"/>
                <w:szCs w:val="24"/>
              </w:rPr>
              <w:t>Ratio</w:t>
            </w:r>
          </w:p>
        </w:tc>
        <w:tc>
          <w:tcPr>
            <w:tcW w:w="0" w:type="auto"/>
            <w:hideMark/>
          </w:tcPr>
          <w:p w14:paraId="638D8F43"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Formula</w:t>
            </w:r>
          </w:p>
        </w:tc>
        <w:tc>
          <w:tcPr>
            <w:tcW w:w="0" w:type="auto"/>
            <w:hideMark/>
          </w:tcPr>
          <w:p w14:paraId="48BDF0F4"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2021</w:t>
            </w:r>
          </w:p>
        </w:tc>
        <w:tc>
          <w:tcPr>
            <w:tcW w:w="0" w:type="auto"/>
            <w:hideMark/>
          </w:tcPr>
          <w:p w14:paraId="39D1A4E5"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2022</w:t>
            </w:r>
          </w:p>
        </w:tc>
        <w:tc>
          <w:tcPr>
            <w:tcW w:w="0" w:type="auto"/>
            <w:hideMark/>
          </w:tcPr>
          <w:p w14:paraId="3AAFC061"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2023</w:t>
            </w:r>
          </w:p>
        </w:tc>
        <w:tc>
          <w:tcPr>
            <w:tcW w:w="0" w:type="auto"/>
            <w:hideMark/>
          </w:tcPr>
          <w:p w14:paraId="03742541"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2024</w:t>
            </w:r>
          </w:p>
        </w:tc>
        <w:tc>
          <w:tcPr>
            <w:tcW w:w="0" w:type="auto"/>
            <w:hideMark/>
          </w:tcPr>
          <w:p w14:paraId="19C5E431"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2025</w:t>
            </w:r>
          </w:p>
        </w:tc>
      </w:tr>
      <w:tr w:rsidR="00DD19E4" w:rsidRPr="00DD19E4" w14:paraId="0389291D"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FAA0DF" w14:textId="77777777" w:rsidR="006A4B62" w:rsidRPr="00DD19E4" w:rsidRDefault="006A4B62" w:rsidP="00DD19E4">
            <w:pPr>
              <w:spacing w:line="360" w:lineRule="auto"/>
              <w:jc w:val="both"/>
              <w:rPr>
                <w:rFonts w:asciiTheme="majorBidi" w:hAnsiTheme="majorBidi" w:cstheme="majorBidi"/>
                <w:b w:val="0"/>
                <w:bCs w:val="0"/>
                <w:color w:val="000000" w:themeColor="text1"/>
                <w:sz w:val="24"/>
                <w:szCs w:val="24"/>
              </w:rPr>
            </w:pPr>
            <w:r w:rsidRPr="00DD19E4">
              <w:rPr>
                <w:rFonts w:asciiTheme="majorBidi" w:hAnsiTheme="majorBidi" w:cstheme="majorBidi"/>
                <w:color w:val="000000" w:themeColor="text1"/>
                <w:sz w:val="24"/>
                <w:szCs w:val="24"/>
              </w:rPr>
              <w:t>Debt/equity ratio</w:t>
            </w:r>
          </w:p>
        </w:tc>
        <w:tc>
          <w:tcPr>
            <w:tcW w:w="0" w:type="auto"/>
            <w:hideMark/>
          </w:tcPr>
          <w:p w14:paraId="38FA63BA"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Total liabilities ÷ Total equity × 100</w:t>
            </w:r>
          </w:p>
        </w:tc>
        <w:tc>
          <w:tcPr>
            <w:tcW w:w="0" w:type="auto"/>
            <w:hideMark/>
          </w:tcPr>
          <w:p w14:paraId="78D0B2CE"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183.18%</w:t>
            </w:r>
          </w:p>
        </w:tc>
        <w:tc>
          <w:tcPr>
            <w:tcW w:w="0" w:type="auto"/>
            <w:hideMark/>
          </w:tcPr>
          <w:p w14:paraId="796879AD"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181.36%</w:t>
            </w:r>
          </w:p>
        </w:tc>
        <w:tc>
          <w:tcPr>
            <w:tcW w:w="0" w:type="auto"/>
            <w:hideMark/>
          </w:tcPr>
          <w:p w14:paraId="3810D0D1"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177.44%</w:t>
            </w:r>
          </w:p>
        </w:tc>
        <w:tc>
          <w:tcPr>
            <w:tcW w:w="0" w:type="auto"/>
            <w:hideMark/>
          </w:tcPr>
          <w:p w14:paraId="7827BC36"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182.52%</w:t>
            </w:r>
          </w:p>
        </w:tc>
        <w:tc>
          <w:tcPr>
            <w:tcW w:w="0" w:type="auto"/>
            <w:hideMark/>
          </w:tcPr>
          <w:p w14:paraId="276C5F1A"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188.95%</w:t>
            </w:r>
          </w:p>
        </w:tc>
      </w:tr>
      <w:tr w:rsidR="00DD19E4" w:rsidRPr="00DD19E4" w14:paraId="5FBE7BC4" w14:textId="77777777" w:rsidTr="00DD19E4">
        <w:tc>
          <w:tcPr>
            <w:cnfStyle w:val="001000000000" w:firstRow="0" w:lastRow="0" w:firstColumn="1" w:lastColumn="0" w:oddVBand="0" w:evenVBand="0" w:oddHBand="0" w:evenHBand="0" w:firstRowFirstColumn="0" w:firstRowLastColumn="0" w:lastRowFirstColumn="0" w:lastRowLastColumn="0"/>
            <w:tcW w:w="0" w:type="auto"/>
            <w:hideMark/>
          </w:tcPr>
          <w:p w14:paraId="3FFAE7A5"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Interest cover</w:t>
            </w:r>
          </w:p>
        </w:tc>
        <w:tc>
          <w:tcPr>
            <w:tcW w:w="0" w:type="auto"/>
            <w:hideMark/>
          </w:tcPr>
          <w:p w14:paraId="179581EE"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Operating profit ÷ Finance expenses</w:t>
            </w:r>
          </w:p>
        </w:tc>
        <w:tc>
          <w:tcPr>
            <w:tcW w:w="0" w:type="auto"/>
            <w:hideMark/>
          </w:tcPr>
          <w:p w14:paraId="5DA64AE5"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12.18x</w:t>
            </w:r>
          </w:p>
        </w:tc>
        <w:tc>
          <w:tcPr>
            <w:tcW w:w="0" w:type="auto"/>
            <w:hideMark/>
          </w:tcPr>
          <w:p w14:paraId="4F941F50"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11.17x</w:t>
            </w:r>
          </w:p>
        </w:tc>
        <w:tc>
          <w:tcPr>
            <w:tcW w:w="0" w:type="auto"/>
            <w:hideMark/>
          </w:tcPr>
          <w:p w14:paraId="00821E07"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15.58x</w:t>
            </w:r>
          </w:p>
        </w:tc>
        <w:tc>
          <w:tcPr>
            <w:tcW w:w="0" w:type="auto"/>
            <w:hideMark/>
          </w:tcPr>
          <w:p w14:paraId="1AC69D7B"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15.85x</w:t>
            </w:r>
          </w:p>
        </w:tc>
        <w:tc>
          <w:tcPr>
            <w:tcW w:w="0" w:type="auto"/>
            <w:hideMark/>
          </w:tcPr>
          <w:p w14:paraId="50942E3B"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11.35x</w:t>
            </w:r>
          </w:p>
        </w:tc>
      </w:tr>
    </w:tbl>
    <w:p w14:paraId="13168BFF" w14:textId="684CF6E6" w:rsidR="00DD19E4" w:rsidRDefault="006A4B62" w:rsidP="00DD19E4">
      <w:pPr>
        <w:pStyle w:val="NormalWeb"/>
        <w:spacing w:line="360" w:lineRule="auto"/>
        <w:jc w:val="both"/>
        <w:rPr>
          <w:rFonts w:asciiTheme="majorBidi" w:hAnsiTheme="majorBidi" w:cstheme="majorBidi"/>
          <w:color w:val="000000" w:themeColor="text1"/>
        </w:rPr>
      </w:pPr>
      <w:r w:rsidRPr="00DD19E4">
        <w:rPr>
          <w:rStyle w:val="Strong"/>
          <w:rFonts w:asciiTheme="majorBidi" w:eastAsiaTheme="majorEastAsia" w:hAnsiTheme="majorBidi" w:cstheme="majorBidi"/>
          <w:color w:val="000000" w:themeColor="text1"/>
        </w:rPr>
        <w:t>Worked: Interest cover 2025</w:t>
      </w:r>
    </w:p>
    <w:p w14:paraId="5007E1DE" w14:textId="58A02775" w:rsidR="006A4B62" w:rsidRPr="00DD19E4" w:rsidRDefault="006A4B62" w:rsidP="00DD19E4">
      <w:pPr>
        <w:pStyle w:val="NormalWeb"/>
        <w:spacing w:line="360" w:lineRule="auto"/>
        <w:jc w:val="both"/>
        <w:rPr>
          <w:rFonts w:asciiTheme="majorBidi" w:hAnsiTheme="majorBidi" w:cstheme="majorBidi"/>
          <w:color w:val="000000" w:themeColor="text1"/>
        </w:rPr>
      </w:pPr>
      <w:r w:rsidRPr="00DD19E4">
        <w:rPr>
          <w:rFonts w:asciiTheme="majorBidi" w:hAnsiTheme="majorBidi" w:cstheme="majorBidi"/>
          <w:color w:val="000000" w:themeColor="text1"/>
        </w:rPr>
        <w:t xml:space="preserve">Interest cover = 11,467,851 ÷ 1,009,986 = </w:t>
      </w:r>
      <w:r w:rsidRPr="00DD19E4">
        <w:rPr>
          <w:rStyle w:val="Strong"/>
          <w:rFonts w:asciiTheme="majorBidi" w:eastAsiaTheme="majorEastAsia" w:hAnsiTheme="majorBidi" w:cstheme="majorBidi"/>
          <w:color w:val="000000" w:themeColor="text1"/>
        </w:rPr>
        <w:t>11.35 times</w:t>
      </w:r>
    </w:p>
    <w:p w14:paraId="5970D45E" w14:textId="77777777" w:rsidR="006A4B62" w:rsidRPr="00DD19E4" w:rsidRDefault="006A4B62" w:rsidP="00DD19E4">
      <w:pPr>
        <w:pStyle w:val="Heading2"/>
        <w:spacing w:line="360" w:lineRule="auto"/>
        <w:jc w:val="both"/>
      </w:pPr>
      <w:bookmarkStart w:id="80" w:name="_Toc225418296"/>
      <w:r w:rsidRPr="00DD19E4">
        <w:t>Appendix Table A6. Efficiency and working capital calculations</w:t>
      </w:r>
      <w:bookmarkEnd w:id="80"/>
    </w:p>
    <w:p w14:paraId="5890085E" w14:textId="31096C44" w:rsidR="006A4B62" w:rsidRPr="00DD19E4" w:rsidRDefault="006A4B62" w:rsidP="00DD19E4">
      <w:pPr>
        <w:pStyle w:val="NormalWeb"/>
        <w:spacing w:line="360" w:lineRule="auto"/>
        <w:jc w:val="both"/>
        <w:rPr>
          <w:rFonts w:asciiTheme="majorBidi" w:hAnsiTheme="majorBidi" w:cstheme="majorBidi"/>
          <w:color w:val="000000" w:themeColor="text1"/>
        </w:rPr>
      </w:pPr>
    </w:p>
    <w:tbl>
      <w:tblPr>
        <w:tblStyle w:val="PlainTable3"/>
        <w:tblW w:w="0" w:type="auto"/>
        <w:tblLook w:val="04A0" w:firstRow="1" w:lastRow="0" w:firstColumn="1" w:lastColumn="0" w:noHBand="0" w:noVBand="1"/>
      </w:tblPr>
      <w:tblGrid>
        <w:gridCol w:w="2051"/>
        <w:gridCol w:w="1660"/>
        <w:gridCol w:w="1063"/>
        <w:gridCol w:w="1063"/>
        <w:gridCol w:w="1063"/>
        <w:gridCol w:w="1063"/>
        <w:gridCol w:w="1063"/>
      </w:tblGrid>
      <w:tr w:rsidR="00DD19E4" w:rsidRPr="00DD19E4" w14:paraId="726627D2" w14:textId="77777777" w:rsidTr="00DD19E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89DDF68"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b w:val="0"/>
                <w:bCs w:val="0"/>
                <w:color w:val="000000" w:themeColor="text1"/>
                <w:sz w:val="24"/>
                <w:szCs w:val="24"/>
              </w:rPr>
              <w:t>Ratio</w:t>
            </w:r>
          </w:p>
        </w:tc>
        <w:tc>
          <w:tcPr>
            <w:tcW w:w="0" w:type="auto"/>
            <w:hideMark/>
          </w:tcPr>
          <w:p w14:paraId="4B9069C7"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Formula</w:t>
            </w:r>
          </w:p>
        </w:tc>
        <w:tc>
          <w:tcPr>
            <w:tcW w:w="0" w:type="auto"/>
            <w:hideMark/>
          </w:tcPr>
          <w:p w14:paraId="7E36DEB1"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2021</w:t>
            </w:r>
          </w:p>
        </w:tc>
        <w:tc>
          <w:tcPr>
            <w:tcW w:w="0" w:type="auto"/>
            <w:hideMark/>
          </w:tcPr>
          <w:p w14:paraId="1A0A1F9E"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2022</w:t>
            </w:r>
          </w:p>
        </w:tc>
        <w:tc>
          <w:tcPr>
            <w:tcW w:w="0" w:type="auto"/>
            <w:hideMark/>
          </w:tcPr>
          <w:p w14:paraId="116BB8DB"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2023</w:t>
            </w:r>
          </w:p>
        </w:tc>
        <w:tc>
          <w:tcPr>
            <w:tcW w:w="0" w:type="auto"/>
            <w:hideMark/>
          </w:tcPr>
          <w:p w14:paraId="6C9F75D5"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2024</w:t>
            </w:r>
          </w:p>
        </w:tc>
        <w:tc>
          <w:tcPr>
            <w:tcW w:w="0" w:type="auto"/>
            <w:hideMark/>
          </w:tcPr>
          <w:p w14:paraId="3C786923"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2025</w:t>
            </w:r>
          </w:p>
        </w:tc>
      </w:tr>
      <w:tr w:rsidR="00DD19E4" w:rsidRPr="00DD19E4" w14:paraId="2368F95C"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12A7C3" w14:textId="77777777" w:rsidR="006A4B62" w:rsidRPr="00DD19E4" w:rsidRDefault="006A4B62" w:rsidP="00DD19E4">
            <w:pPr>
              <w:spacing w:line="360" w:lineRule="auto"/>
              <w:jc w:val="both"/>
              <w:rPr>
                <w:rFonts w:asciiTheme="majorBidi" w:hAnsiTheme="majorBidi" w:cstheme="majorBidi"/>
                <w:b w:val="0"/>
                <w:bCs w:val="0"/>
                <w:color w:val="000000" w:themeColor="text1"/>
                <w:sz w:val="24"/>
                <w:szCs w:val="24"/>
              </w:rPr>
            </w:pPr>
            <w:r w:rsidRPr="00DD19E4">
              <w:rPr>
                <w:rFonts w:asciiTheme="majorBidi" w:hAnsiTheme="majorBidi" w:cstheme="majorBidi"/>
                <w:color w:val="000000" w:themeColor="text1"/>
                <w:sz w:val="24"/>
                <w:szCs w:val="24"/>
              </w:rPr>
              <w:t>Inventory days</w:t>
            </w:r>
          </w:p>
        </w:tc>
        <w:tc>
          <w:tcPr>
            <w:tcW w:w="0" w:type="auto"/>
            <w:hideMark/>
          </w:tcPr>
          <w:p w14:paraId="6ABAC312"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Average inventory ÷ Cost of sales × 365</w:t>
            </w:r>
          </w:p>
        </w:tc>
        <w:tc>
          <w:tcPr>
            <w:tcW w:w="0" w:type="auto"/>
            <w:hideMark/>
          </w:tcPr>
          <w:p w14:paraId="19DA8493"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43.83</w:t>
            </w:r>
          </w:p>
        </w:tc>
        <w:tc>
          <w:tcPr>
            <w:tcW w:w="0" w:type="auto"/>
            <w:hideMark/>
          </w:tcPr>
          <w:p w14:paraId="6F1CB89E"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49.65</w:t>
            </w:r>
          </w:p>
        </w:tc>
        <w:tc>
          <w:tcPr>
            <w:tcW w:w="0" w:type="auto"/>
            <w:hideMark/>
          </w:tcPr>
          <w:p w14:paraId="3BE36E99"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44.77</w:t>
            </w:r>
          </w:p>
        </w:tc>
        <w:tc>
          <w:tcPr>
            <w:tcW w:w="0" w:type="auto"/>
            <w:hideMark/>
          </w:tcPr>
          <w:p w14:paraId="1F16BE53"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48.66</w:t>
            </w:r>
          </w:p>
        </w:tc>
        <w:tc>
          <w:tcPr>
            <w:tcW w:w="0" w:type="auto"/>
            <w:hideMark/>
          </w:tcPr>
          <w:p w14:paraId="4690285B"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48.56</w:t>
            </w:r>
          </w:p>
        </w:tc>
      </w:tr>
      <w:tr w:rsidR="00DD19E4" w:rsidRPr="00DD19E4" w14:paraId="354F8C14" w14:textId="77777777" w:rsidTr="00DD19E4">
        <w:tc>
          <w:tcPr>
            <w:cnfStyle w:val="001000000000" w:firstRow="0" w:lastRow="0" w:firstColumn="1" w:lastColumn="0" w:oddVBand="0" w:evenVBand="0" w:oddHBand="0" w:evenHBand="0" w:firstRowFirstColumn="0" w:firstRowLastColumn="0" w:lastRowFirstColumn="0" w:lastRowLastColumn="0"/>
            <w:tcW w:w="0" w:type="auto"/>
            <w:hideMark/>
          </w:tcPr>
          <w:p w14:paraId="0D331125"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Receivable days</w:t>
            </w:r>
          </w:p>
        </w:tc>
        <w:tc>
          <w:tcPr>
            <w:tcW w:w="0" w:type="auto"/>
            <w:hideMark/>
          </w:tcPr>
          <w:p w14:paraId="7B25804B"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Trade receivables ÷ Revenue × 365</w:t>
            </w:r>
          </w:p>
        </w:tc>
        <w:tc>
          <w:tcPr>
            <w:tcW w:w="0" w:type="auto"/>
            <w:hideMark/>
          </w:tcPr>
          <w:p w14:paraId="68B7C4DD"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9.77</w:t>
            </w:r>
          </w:p>
        </w:tc>
        <w:tc>
          <w:tcPr>
            <w:tcW w:w="0" w:type="auto"/>
            <w:hideMark/>
          </w:tcPr>
          <w:p w14:paraId="6D0849A5"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10.99</w:t>
            </w:r>
          </w:p>
        </w:tc>
        <w:tc>
          <w:tcPr>
            <w:tcW w:w="0" w:type="auto"/>
            <w:hideMark/>
          </w:tcPr>
          <w:p w14:paraId="71FE2657"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10.51</w:t>
            </w:r>
          </w:p>
        </w:tc>
        <w:tc>
          <w:tcPr>
            <w:tcW w:w="0" w:type="auto"/>
            <w:hideMark/>
          </w:tcPr>
          <w:p w14:paraId="3E11CAEC"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12.31</w:t>
            </w:r>
          </w:p>
        </w:tc>
        <w:tc>
          <w:tcPr>
            <w:tcW w:w="0" w:type="auto"/>
            <w:hideMark/>
          </w:tcPr>
          <w:p w14:paraId="4BA28831"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16.85</w:t>
            </w:r>
          </w:p>
        </w:tc>
      </w:tr>
      <w:tr w:rsidR="00DD19E4" w:rsidRPr="00DD19E4" w14:paraId="2B124B29"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BDB1A8"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lastRenderedPageBreak/>
              <w:t>Payables days</w:t>
            </w:r>
          </w:p>
        </w:tc>
        <w:tc>
          <w:tcPr>
            <w:tcW w:w="0" w:type="auto"/>
            <w:hideMark/>
          </w:tcPr>
          <w:p w14:paraId="5355646E"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Trade payables ÷ Cost of sales × 365</w:t>
            </w:r>
          </w:p>
        </w:tc>
        <w:tc>
          <w:tcPr>
            <w:tcW w:w="0" w:type="auto"/>
            <w:hideMark/>
          </w:tcPr>
          <w:p w14:paraId="0DFAA71B"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34.93</w:t>
            </w:r>
          </w:p>
        </w:tc>
        <w:tc>
          <w:tcPr>
            <w:tcW w:w="0" w:type="auto"/>
            <w:hideMark/>
          </w:tcPr>
          <w:p w14:paraId="63E973CC"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34.61</w:t>
            </w:r>
          </w:p>
        </w:tc>
        <w:tc>
          <w:tcPr>
            <w:tcW w:w="0" w:type="auto"/>
            <w:hideMark/>
          </w:tcPr>
          <w:p w14:paraId="0E0C53C5"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30.95</w:t>
            </w:r>
          </w:p>
        </w:tc>
        <w:tc>
          <w:tcPr>
            <w:tcW w:w="0" w:type="auto"/>
            <w:hideMark/>
          </w:tcPr>
          <w:p w14:paraId="09F66D4F"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32.84</w:t>
            </w:r>
          </w:p>
        </w:tc>
        <w:tc>
          <w:tcPr>
            <w:tcW w:w="0" w:type="auto"/>
            <w:hideMark/>
          </w:tcPr>
          <w:p w14:paraId="4DCC20C7"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29.50</w:t>
            </w:r>
          </w:p>
        </w:tc>
      </w:tr>
      <w:tr w:rsidR="00DD19E4" w:rsidRPr="00DD19E4" w14:paraId="4DE3AA6F" w14:textId="77777777" w:rsidTr="00DD19E4">
        <w:tc>
          <w:tcPr>
            <w:cnfStyle w:val="001000000000" w:firstRow="0" w:lastRow="0" w:firstColumn="1" w:lastColumn="0" w:oddVBand="0" w:evenVBand="0" w:oddHBand="0" w:evenHBand="0" w:firstRowFirstColumn="0" w:firstRowLastColumn="0" w:lastRowFirstColumn="0" w:lastRowLastColumn="0"/>
            <w:tcW w:w="0" w:type="auto"/>
            <w:hideMark/>
          </w:tcPr>
          <w:p w14:paraId="77DA27B4"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Cash conversion cycle</w:t>
            </w:r>
          </w:p>
        </w:tc>
        <w:tc>
          <w:tcPr>
            <w:tcW w:w="0" w:type="auto"/>
            <w:hideMark/>
          </w:tcPr>
          <w:p w14:paraId="07320CFF"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Inventory days + Receivable days − Payables days</w:t>
            </w:r>
          </w:p>
        </w:tc>
        <w:tc>
          <w:tcPr>
            <w:tcW w:w="0" w:type="auto"/>
            <w:hideMark/>
          </w:tcPr>
          <w:p w14:paraId="262935A1"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18.67</w:t>
            </w:r>
          </w:p>
        </w:tc>
        <w:tc>
          <w:tcPr>
            <w:tcW w:w="0" w:type="auto"/>
            <w:hideMark/>
          </w:tcPr>
          <w:p w14:paraId="15FB34A9"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26.03</w:t>
            </w:r>
          </w:p>
        </w:tc>
        <w:tc>
          <w:tcPr>
            <w:tcW w:w="0" w:type="auto"/>
            <w:hideMark/>
          </w:tcPr>
          <w:p w14:paraId="612002B2"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24.33</w:t>
            </w:r>
          </w:p>
        </w:tc>
        <w:tc>
          <w:tcPr>
            <w:tcW w:w="0" w:type="auto"/>
            <w:hideMark/>
          </w:tcPr>
          <w:p w14:paraId="2414558F"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28.13</w:t>
            </w:r>
          </w:p>
        </w:tc>
        <w:tc>
          <w:tcPr>
            <w:tcW w:w="0" w:type="auto"/>
            <w:hideMark/>
          </w:tcPr>
          <w:p w14:paraId="3B232232"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35.91</w:t>
            </w:r>
          </w:p>
        </w:tc>
      </w:tr>
      <w:tr w:rsidR="00DD19E4" w:rsidRPr="00DD19E4" w14:paraId="6D20E58C"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0E4F19"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Asset turnover</w:t>
            </w:r>
          </w:p>
        </w:tc>
        <w:tc>
          <w:tcPr>
            <w:tcW w:w="0" w:type="auto"/>
            <w:hideMark/>
          </w:tcPr>
          <w:p w14:paraId="69FD45B3"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Revenue ÷ Total assets</w:t>
            </w:r>
          </w:p>
        </w:tc>
        <w:tc>
          <w:tcPr>
            <w:tcW w:w="0" w:type="auto"/>
            <w:hideMark/>
          </w:tcPr>
          <w:p w14:paraId="3467D924"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0.50</w:t>
            </w:r>
          </w:p>
        </w:tc>
        <w:tc>
          <w:tcPr>
            <w:tcW w:w="0" w:type="auto"/>
            <w:hideMark/>
          </w:tcPr>
          <w:p w14:paraId="0F021040"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0.56</w:t>
            </w:r>
          </w:p>
        </w:tc>
        <w:tc>
          <w:tcPr>
            <w:tcW w:w="0" w:type="auto"/>
            <w:hideMark/>
          </w:tcPr>
          <w:p w14:paraId="5D361661"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0.58</w:t>
            </w:r>
          </w:p>
        </w:tc>
        <w:tc>
          <w:tcPr>
            <w:tcW w:w="0" w:type="auto"/>
            <w:hideMark/>
          </w:tcPr>
          <w:p w14:paraId="7F056ABD"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0.52</w:t>
            </w:r>
          </w:p>
        </w:tc>
        <w:tc>
          <w:tcPr>
            <w:tcW w:w="0" w:type="auto"/>
            <w:hideMark/>
          </w:tcPr>
          <w:p w14:paraId="0DDCDD42"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0.50</w:t>
            </w:r>
          </w:p>
        </w:tc>
      </w:tr>
    </w:tbl>
    <w:p w14:paraId="22130B05" w14:textId="77777777" w:rsidR="006A4B62" w:rsidRPr="00DD19E4" w:rsidRDefault="006A4B62" w:rsidP="00DD19E4">
      <w:pPr>
        <w:pStyle w:val="NormalWeb"/>
        <w:spacing w:line="360" w:lineRule="auto"/>
        <w:jc w:val="both"/>
        <w:rPr>
          <w:rFonts w:asciiTheme="majorBidi" w:hAnsiTheme="majorBidi" w:cstheme="majorBidi"/>
          <w:color w:val="000000" w:themeColor="text1"/>
        </w:rPr>
      </w:pPr>
      <w:r w:rsidRPr="00DD19E4">
        <w:rPr>
          <w:rStyle w:val="Strong"/>
          <w:rFonts w:asciiTheme="majorBidi" w:eastAsiaTheme="majorEastAsia" w:hAnsiTheme="majorBidi" w:cstheme="majorBidi"/>
          <w:color w:val="000000" w:themeColor="text1"/>
        </w:rPr>
        <w:t>Average inventory workings used</w:t>
      </w:r>
    </w:p>
    <w:p w14:paraId="4F9A8C84" w14:textId="77777777" w:rsidR="006A4B62" w:rsidRPr="00DD19E4" w:rsidRDefault="006A4B62" w:rsidP="00DD19E4">
      <w:pPr>
        <w:pStyle w:val="NormalWeb"/>
        <w:numPr>
          <w:ilvl w:val="0"/>
          <w:numId w:val="16"/>
        </w:numPr>
        <w:spacing w:line="360" w:lineRule="auto"/>
        <w:jc w:val="both"/>
        <w:rPr>
          <w:rFonts w:asciiTheme="majorBidi" w:hAnsiTheme="majorBidi" w:cstheme="majorBidi"/>
          <w:color w:val="000000" w:themeColor="text1"/>
        </w:rPr>
      </w:pPr>
      <w:r w:rsidRPr="00DD19E4">
        <w:rPr>
          <w:rFonts w:asciiTheme="majorBidi" w:hAnsiTheme="majorBidi" w:cstheme="majorBidi"/>
          <w:color w:val="000000" w:themeColor="text1"/>
        </w:rPr>
        <w:t>2021: closing inventory used = 11,645,641</w:t>
      </w:r>
    </w:p>
    <w:p w14:paraId="770D8BA7" w14:textId="77777777" w:rsidR="006A4B62" w:rsidRPr="00DD19E4" w:rsidRDefault="006A4B62" w:rsidP="00DD19E4">
      <w:pPr>
        <w:pStyle w:val="NormalWeb"/>
        <w:numPr>
          <w:ilvl w:val="0"/>
          <w:numId w:val="16"/>
        </w:numPr>
        <w:spacing w:line="360" w:lineRule="auto"/>
        <w:jc w:val="both"/>
        <w:rPr>
          <w:rFonts w:asciiTheme="majorBidi" w:hAnsiTheme="majorBidi" w:cstheme="majorBidi"/>
          <w:color w:val="000000" w:themeColor="text1"/>
        </w:rPr>
      </w:pPr>
      <w:r w:rsidRPr="00DD19E4">
        <w:rPr>
          <w:rFonts w:asciiTheme="majorBidi" w:hAnsiTheme="majorBidi" w:cstheme="majorBidi"/>
          <w:color w:val="000000" w:themeColor="text1"/>
        </w:rPr>
        <w:t>2022: (11,645,641 + 14,291,216) ÷ 2 = 12,968,429</w:t>
      </w:r>
    </w:p>
    <w:p w14:paraId="5DB36E7E" w14:textId="77777777" w:rsidR="006A4B62" w:rsidRPr="00DD19E4" w:rsidRDefault="006A4B62" w:rsidP="00DD19E4">
      <w:pPr>
        <w:pStyle w:val="NormalWeb"/>
        <w:numPr>
          <w:ilvl w:val="0"/>
          <w:numId w:val="16"/>
        </w:numPr>
        <w:spacing w:line="360" w:lineRule="auto"/>
        <w:jc w:val="both"/>
        <w:rPr>
          <w:rFonts w:asciiTheme="majorBidi" w:hAnsiTheme="majorBidi" w:cstheme="majorBidi"/>
          <w:color w:val="000000" w:themeColor="text1"/>
        </w:rPr>
      </w:pPr>
      <w:r w:rsidRPr="00DD19E4">
        <w:rPr>
          <w:rFonts w:asciiTheme="majorBidi" w:hAnsiTheme="majorBidi" w:cstheme="majorBidi"/>
          <w:color w:val="000000" w:themeColor="text1"/>
        </w:rPr>
        <w:t>2023: (14,291,216 + 17,400,346) ÷ 2 = 15,845,781</w:t>
      </w:r>
    </w:p>
    <w:p w14:paraId="47A2B61C" w14:textId="77777777" w:rsidR="006A4B62" w:rsidRPr="00DD19E4" w:rsidRDefault="006A4B62" w:rsidP="00DD19E4">
      <w:pPr>
        <w:pStyle w:val="NormalWeb"/>
        <w:numPr>
          <w:ilvl w:val="0"/>
          <w:numId w:val="16"/>
        </w:numPr>
        <w:spacing w:line="360" w:lineRule="auto"/>
        <w:jc w:val="both"/>
        <w:rPr>
          <w:rFonts w:asciiTheme="majorBidi" w:hAnsiTheme="majorBidi" w:cstheme="majorBidi"/>
          <w:color w:val="000000" w:themeColor="text1"/>
        </w:rPr>
      </w:pPr>
      <w:r w:rsidRPr="00DD19E4">
        <w:rPr>
          <w:rFonts w:asciiTheme="majorBidi" w:hAnsiTheme="majorBidi" w:cstheme="majorBidi"/>
          <w:color w:val="000000" w:themeColor="text1"/>
        </w:rPr>
        <w:t>2024: (17,400,346 + 19,791,007) ÷ 2 = 18,595,677</w:t>
      </w:r>
    </w:p>
    <w:p w14:paraId="48311DF3" w14:textId="77777777" w:rsidR="006A4B62" w:rsidRPr="00DD19E4" w:rsidRDefault="006A4B62" w:rsidP="00DD19E4">
      <w:pPr>
        <w:pStyle w:val="NormalWeb"/>
        <w:numPr>
          <w:ilvl w:val="0"/>
          <w:numId w:val="16"/>
        </w:numPr>
        <w:spacing w:line="360" w:lineRule="auto"/>
        <w:jc w:val="both"/>
        <w:rPr>
          <w:rFonts w:asciiTheme="majorBidi" w:hAnsiTheme="majorBidi" w:cstheme="majorBidi"/>
          <w:color w:val="000000" w:themeColor="text1"/>
        </w:rPr>
      </w:pPr>
      <w:r w:rsidRPr="00DD19E4">
        <w:rPr>
          <w:rFonts w:asciiTheme="majorBidi" w:hAnsiTheme="majorBidi" w:cstheme="majorBidi"/>
          <w:color w:val="000000" w:themeColor="text1"/>
        </w:rPr>
        <w:t>2025: (19,791,007 + 20,661,752) ÷ 2 = 20,226,380</w:t>
      </w:r>
    </w:p>
    <w:p w14:paraId="048D5556" w14:textId="77777777" w:rsidR="00DD19E4" w:rsidRDefault="006A4B62" w:rsidP="00DD19E4">
      <w:pPr>
        <w:pStyle w:val="NormalWeb"/>
        <w:spacing w:line="360" w:lineRule="auto"/>
        <w:jc w:val="both"/>
        <w:rPr>
          <w:rFonts w:asciiTheme="majorBidi" w:hAnsiTheme="majorBidi" w:cstheme="majorBidi"/>
          <w:color w:val="000000" w:themeColor="text1"/>
        </w:rPr>
      </w:pPr>
      <w:r w:rsidRPr="00DD19E4">
        <w:rPr>
          <w:rStyle w:val="Strong"/>
          <w:rFonts w:asciiTheme="majorBidi" w:eastAsiaTheme="majorEastAsia" w:hAnsiTheme="majorBidi" w:cstheme="majorBidi"/>
          <w:color w:val="000000" w:themeColor="text1"/>
        </w:rPr>
        <w:t>Worked</w:t>
      </w:r>
      <w:r w:rsidR="00DD19E4">
        <w:rPr>
          <w:rStyle w:val="Strong"/>
          <w:rFonts w:asciiTheme="majorBidi" w:eastAsiaTheme="majorEastAsia" w:hAnsiTheme="majorBidi" w:cstheme="majorBidi"/>
          <w:color w:val="000000" w:themeColor="text1"/>
        </w:rPr>
        <w:t xml:space="preserve">: </w:t>
      </w:r>
      <w:r w:rsidRPr="00DD19E4">
        <w:rPr>
          <w:rStyle w:val="Strong"/>
          <w:rFonts w:asciiTheme="majorBidi" w:eastAsiaTheme="majorEastAsia" w:hAnsiTheme="majorBidi" w:cstheme="majorBidi"/>
          <w:color w:val="000000" w:themeColor="text1"/>
        </w:rPr>
        <w:t>CCC 2025</w:t>
      </w:r>
    </w:p>
    <w:p w14:paraId="346BBB9D" w14:textId="77777777" w:rsidR="00DD19E4" w:rsidRDefault="006A4B62" w:rsidP="00DD19E4">
      <w:pPr>
        <w:pStyle w:val="NormalWeb"/>
        <w:spacing w:line="360" w:lineRule="auto"/>
        <w:jc w:val="both"/>
        <w:rPr>
          <w:rFonts w:asciiTheme="majorBidi" w:hAnsiTheme="majorBidi" w:cstheme="majorBidi"/>
          <w:color w:val="000000" w:themeColor="text1"/>
        </w:rPr>
      </w:pPr>
      <w:r w:rsidRPr="00DD19E4">
        <w:rPr>
          <w:rFonts w:asciiTheme="majorBidi" w:hAnsiTheme="majorBidi" w:cstheme="majorBidi"/>
          <w:color w:val="000000" w:themeColor="text1"/>
        </w:rPr>
        <w:t>CCC = Inventory days + Receivable days − Payables days</w:t>
      </w:r>
    </w:p>
    <w:p w14:paraId="22E0F097" w14:textId="77777777" w:rsidR="00DD19E4" w:rsidRDefault="006A4B62" w:rsidP="00DD19E4">
      <w:pPr>
        <w:pStyle w:val="NormalWeb"/>
        <w:spacing w:line="360" w:lineRule="auto"/>
        <w:jc w:val="both"/>
        <w:rPr>
          <w:rFonts w:asciiTheme="majorBidi" w:hAnsiTheme="majorBidi" w:cstheme="majorBidi"/>
          <w:color w:val="000000" w:themeColor="text1"/>
        </w:rPr>
      </w:pPr>
      <w:r w:rsidRPr="00DD19E4">
        <w:rPr>
          <w:rFonts w:asciiTheme="majorBidi" w:hAnsiTheme="majorBidi" w:cstheme="majorBidi"/>
          <w:color w:val="000000" w:themeColor="text1"/>
        </w:rPr>
        <w:t>= 48.56 + 16.85 − 29.50</w:t>
      </w:r>
    </w:p>
    <w:p w14:paraId="5D6727D5" w14:textId="128F69F7" w:rsidR="006A4B62" w:rsidRPr="00DD19E4" w:rsidRDefault="006A4B62" w:rsidP="00DD19E4">
      <w:pPr>
        <w:pStyle w:val="NormalWeb"/>
        <w:spacing w:line="360" w:lineRule="auto"/>
        <w:jc w:val="both"/>
        <w:rPr>
          <w:rFonts w:asciiTheme="majorBidi" w:hAnsiTheme="majorBidi" w:cstheme="majorBidi"/>
          <w:color w:val="000000" w:themeColor="text1"/>
        </w:rPr>
      </w:pPr>
      <w:r w:rsidRPr="00DD19E4">
        <w:rPr>
          <w:rFonts w:asciiTheme="majorBidi" w:hAnsiTheme="majorBidi" w:cstheme="majorBidi"/>
          <w:color w:val="000000" w:themeColor="text1"/>
        </w:rPr>
        <w:t xml:space="preserve">= </w:t>
      </w:r>
      <w:r w:rsidRPr="00DD19E4">
        <w:rPr>
          <w:rStyle w:val="Strong"/>
          <w:rFonts w:asciiTheme="majorBidi" w:eastAsiaTheme="majorEastAsia" w:hAnsiTheme="majorBidi" w:cstheme="majorBidi"/>
          <w:color w:val="000000" w:themeColor="text1"/>
        </w:rPr>
        <w:t>35.91 days</w:t>
      </w:r>
    </w:p>
    <w:p w14:paraId="37175DBD" w14:textId="7B0125A8" w:rsidR="006A4B62" w:rsidRPr="00DD19E4" w:rsidRDefault="006A4B62" w:rsidP="00DD19E4">
      <w:pPr>
        <w:pStyle w:val="Heading2"/>
        <w:spacing w:line="360" w:lineRule="auto"/>
        <w:jc w:val="both"/>
      </w:pPr>
      <w:bookmarkStart w:id="81" w:name="_Toc225418297"/>
      <w:r w:rsidRPr="00DD19E4">
        <w:t>Appendix Table A7. Cash flow ratio calculations</w:t>
      </w:r>
      <w:bookmarkEnd w:id="81"/>
    </w:p>
    <w:tbl>
      <w:tblPr>
        <w:tblStyle w:val="PlainTable3"/>
        <w:tblW w:w="0" w:type="auto"/>
        <w:tblLook w:val="04A0" w:firstRow="1" w:lastRow="0" w:firstColumn="1" w:lastColumn="0" w:noHBand="0" w:noVBand="1"/>
      </w:tblPr>
      <w:tblGrid>
        <w:gridCol w:w="2023"/>
        <w:gridCol w:w="1743"/>
        <w:gridCol w:w="1052"/>
        <w:gridCol w:w="1052"/>
        <w:gridCol w:w="1052"/>
        <w:gridCol w:w="1052"/>
        <w:gridCol w:w="1052"/>
      </w:tblGrid>
      <w:tr w:rsidR="00DD19E4" w:rsidRPr="00DD19E4" w14:paraId="4263D5D1" w14:textId="77777777" w:rsidTr="00DD19E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1673F9D9"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b w:val="0"/>
                <w:bCs w:val="0"/>
                <w:color w:val="000000" w:themeColor="text1"/>
                <w:sz w:val="24"/>
                <w:szCs w:val="24"/>
              </w:rPr>
              <w:t>Ratio</w:t>
            </w:r>
          </w:p>
        </w:tc>
        <w:tc>
          <w:tcPr>
            <w:tcW w:w="0" w:type="auto"/>
            <w:hideMark/>
          </w:tcPr>
          <w:p w14:paraId="7A44B9AB"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Formula</w:t>
            </w:r>
          </w:p>
        </w:tc>
        <w:tc>
          <w:tcPr>
            <w:tcW w:w="0" w:type="auto"/>
            <w:hideMark/>
          </w:tcPr>
          <w:p w14:paraId="3993CC08"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2021</w:t>
            </w:r>
          </w:p>
        </w:tc>
        <w:tc>
          <w:tcPr>
            <w:tcW w:w="0" w:type="auto"/>
            <w:hideMark/>
          </w:tcPr>
          <w:p w14:paraId="760732EF"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2022</w:t>
            </w:r>
          </w:p>
        </w:tc>
        <w:tc>
          <w:tcPr>
            <w:tcW w:w="0" w:type="auto"/>
            <w:hideMark/>
          </w:tcPr>
          <w:p w14:paraId="0D39E779"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2023</w:t>
            </w:r>
          </w:p>
        </w:tc>
        <w:tc>
          <w:tcPr>
            <w:tcW w:w="0" w:type="auto"/>
            <w:hideMark/>
          </w:tcPr>
          <w:p w14:paraId="0171CEF9"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2024</w:t>
            </w:r>
          </w:p>
        </w:tc>
        <w:tc>
          <w:tcPr>
            <w:tcW w:w="0" w:type="auto"/>
            <w:hideMark/>
          </w:tcPr>
          <w:p w14:paraId="061DDAE9"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2025</w:t>
            </w:r>
          </w:p>
        </w:tc>
      </w:tr>
      <w:tr w:rsidR="00DD19E4" w:rsidRPr="00DD19E4" w14:paraId="3D369854"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0E889C" w14:textId="77777777" w:rsidR="006A4B62" w:rsidRPr="00DD19E4" w:rsidRDefault="006A4B62" w:rsidP="00DD19E4">
            <w:pPr>
              <w:spacing w:line="360" w:lineRule="auto"/>
              <w:jc w:val="both"/>
              <w:rPr>
                <w:rFonts w:asciiTheme="majorBidi" w:hAnsiTheme="majorBidi" w:cstheme="majorBidi"/>
                <w:b w:val="0"/>
                <w:bCs w:val="0"/>
                <w:color w:val="000000" w:themeColor="text1"/>
                <w:sz w:val="24"/>
                <w:szCs w:val="24"/>
              </w:rPr>
            </w:pPr>
            <w:r w:rsidRPr="00DD19E4">
              <w:rPr>
                <w:rFonts w:asciiTheme="majorBidi" w:hAnsiTheme="majorBidi" w:cstheme="majorBidi"/>
                <w:color w:val="000000" w:themeColor="text1"/>
                <w:sz w:val="24"/>
                <w:szCs w:val="24"/>
              </w:rPr>
              <w:t>Operating cash flow ratio</w:t>
            </w:r>
          </w:p>
        </w:tc>
        <w:tc>
          <w:tcPr>
            <w:tcW w:w="0" w:type="auto"/>
            <w:hideMark/>
          </w:tcPr>
          <w:p w14:paraId="479B8417"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Operating cash flow ÷ Current liabilities</w:t>
            </w:r>
          </w:p>
        </w:tc>
        <w:tc>
          <w:tcPr>
            <w:tcW w:w="0" w:type="auto"/>
            <w:hideMark/>
          </w:tcPr>
          <w:p w14:paraId="342741C5"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0.02</w:t>
            </w:r>
          </w:p>
        </w:tc>
        <w:tc>
          <w:tcPr>
            <w:tcW w:w="0" w:type="auto"/>
            <w:hideMark/>
          </w:tcPr>
          <w:p w14:paraId="6112ED1E"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0.14</w:t>
            </w:r>
          </w:p>
        </w:tc>
        <w:tc>
          <w:tcPr>
            <w:tcW w:w="0" w:type="auto"/>
            <w:hideMark/>
          </w:tcPr>
          <w:p w14:paraId="2E1F8DD6"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-0.03</w:t>
            </w:r>
          </w:p>
        </w:tc>
        <w:tc>
          <w:tcPr>
            <w:tcW w:w="0" w:type="auto"/>
            <w:hideMark/>
          </w:tcPr>
          <w:p w14:paraId="0B9120D7"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-0.07</w:t>
            </w:r>
          </w:p>
        </w:tc>
        <w:tc>
          <w:tcPr>
            <w:tcW w:w="0" w:type="auto"/>
            <w:hideMark/>
          </w:tcPr>
          <w:p w14:paraId="59A58044"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-0.07</w:t>
            </w:r>
          </w:p>
        </w:tc>
      </w:tr>
      <w:tr w:rsidR="00DD19E4" w:rsidRPr="00DD19E4" w14:paraId="35578A93" w14:textId="77777777" w:rsidTr="00DD19E4">
        <w:tc>
          <w:tcPr>
            <w:cnfStyle w:val="001000000000" w:firstRow="0" w:lastRow="0" w:firstColumn="1" w:lastColumn="0" w:oddVBand="0" w:evenVBand="0" w:oddHBand="0" w:evenHBand="0" w:firstRowFirstColumn="0" w:firstRowLastColumn="0" w:lastRowFirstColumn="0" w:lastRowLastColumn="0"/>
            <w:tcW w:w="0" w:type="auto"/>
            <w:hideMark/>
          </w:tcPr>
          <w:p w14:paraId="727EB05F"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lastRenderedPageBreak/>
              <w:t>Cash flow to total liabilities</w:t>
            </w:r>
          </w:p>
        </w:tc>
        <w:tc>
          <w:tcPr>
            <w:tcW w:w="0" w:type="auto"/>
            <w:hideMark/>
          </w:tcPr>
          <w:p w14:paraId="01410EE6"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Operating cash flow ÷ Total liabilities</w:t>
            </w:r>
          </w:p>
        </w:tc>
        <w:tc>
          <w:tcPr>
            <w:tcW w:w="0" w:type="auto"/>
            <w:hideMark/>
          </w:tcPr>
          <w:p w14:paraId="37E52DB3"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0.01</w:t>
            </w:r>
          </w:p>
        </w:tc>
        <w:tc>
          <w:tcPr>
            <w:tcW w:w="0" w:type="auto"/>
            <w:hideMark/>
          </w:tcPr>
          <w:p w14:paraId="6E1702F1"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0.06</w:t>
            </w:r>
          </w:p>
        </w:tc>
        <w:tc>
          <w:tcPr>
            <w:tcW w:w="0" w:type="auto"/>
            <w:hideMark/>
          </w:tcPr>
          <w:p w14:paraId="03D8D7D5"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-0.01</w:t>
            </w:r>
          </w:p>
        </w:tc>
        <w:tc>
          <w:tcPr>
            <w:tcW w:w="0" w:type="auto"/>
            <w:hideMark/>
          </w:tcPr>
          <w:p w14:paraId="30DCB8A8"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-0.03</w:t>
            </w:r>
          </w:p>
        </w:tc>
        <w:tc>
          <w:tcPr>
            <w:tcW w:w="0" w:type="auto"/>
            <w:hideMark/>
          </w:tcPr>
          <w:p w14:paraId="1EA4DA4D"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-0.02</w:t>
            </w:r>
          </w:p>
        </w:tc>
      </w:tr>
    </w:tbl>
    <w:p w14:paraId="426E1B76" w14:textId="14251430" w:rsidR="00DD19E4" w:rsidRDefault="006A4B62" w:rsidP="00DD19E4">
      <w:pPr>
        <w:pStyle w:val="NormalWeb"/>
        <w:spacing w:line="360" w:lineRule="auto"/>
        <w:jc w:val="both"/>
        <w:rPr>
          <w:rFonts w:asciiTheme="majorBidi" w:hAnsiTheme="majorBidi" w:cstheme="majorBidi"/>
          <w:color w:val="000000" w:themeColor="text1"/>
        </w:rPr>
      </w:pPr>
      <w:r w:rsidRPr="00DD19E4">
        <w:rPr>
          <w:rStyle w:val="Strong"/>
          <w:rFonts w:asciiTheme="majorBidi" w:eastAsiaTheme="majorEastAsia" w:hAnsiTheme="majorBidi" w:cstheme="majorBidi"/>
          <w:color w:val="000000" w:themeColor="text1"/>
        </w:rPr>
        <w:t>Worked : Operating cash flow ratio 2025</w:t>
      </w:r>
    </w:p>
    <w:p w14:paraId="1A21B197" w14:textId="1A802DEA" w:rsidR="006A4B62" w:rsidRPr="00DD19E4" w:rsidRDefault="006A4B62" w:rsidP="00DD19E4">
      <w:pPr>
        <w:pStyle w:val="NormalWeb"/>
        <w:spacing w:line="360" w:lineRule="auto"/>
        <w:jc w:val="both"/>
        <w:rPr>
          <w:rFonts w:asciiTheme="majorBidi" w:hAnsiTheme="majorBidi" w:cstheme="majorBidi"/>
          <w:color w:val="000000" w:themeColor="text1"/>
        </w:rPr>
      </w:pPr>
      <w:r w:rsidRPr="00DD19E4">
        <w:rPr>
          <w:rFonts w:asciiTheme="majorBidi" w:hAnsiTheme="majorBidi" w:cstheme="majorBidi"/>
          <w:color w:val="000000" w:themeColor="text1"/>
        </w:rPr>
        <w:t>Operating cash flow ratio = -5,991,270 ÷ 88,579,290</w:t>
      </w:r>
      <w:r w:rsidRPr="00DD19E4">
        <w:rPr>
          <w:rFonts w:asciiTheme="majorBidi" w:hAnsiTheme="majorBidi" w:cstheme="majorBidi"/>
          <w:color w:val="000000" w:themeColor="text1"/>
        </w:rPr>
        <w:br/>
        <w:t xml:space="preserve">= </w:t>
      </w:r>
      <w:r w:rsidRPr="00DD19E4">
        <w:rPr>
          <w:rStyle w:val="Strong"/>
          <w:rFonts w:asciiTheme="majorBidi" w:eastAsiaTheme="majorEastAsia" w:hAnsiTheme="majorBidi" w:cstheme="majorBidi"/>
          <w:color w:val="000000" w:themeColor="text1"/>
        </w:rPr>
        <w:t>-0.07</w:t>
      </w:r>
    </w:p>
    <w:p w14:paraId="19A6AA53" w14:textId="77777777" w:rsidR="006A4B62" w:rsidRPr="00DD19E4" w:rsidRDefault="006A4B62" w:rsidP="00DD19E4">
      <w:pPr>
        <w:pStyle w:val="Heading2"/>
        <w:spacing w:line="360" w:lineRule="auto"/>
        <w:jc w:val="both"/>
      </w:pPr>
      <w:bookmarkStart w:id="82" w:name="_Toc225418298"/>
      <w:r w:rsidRPr="00DD19E4">
        <w:t>Appendix Table A8. Discounted cash flow calculations for Projects A, B and C</w:t>
      </w:r>
      <w:bookmarkEnd w:id="82"/>
    </w:p>
    <w:p w14:paraId="29E0FC09" w14:textId="09633F58" w:rsidR="006A4B62" w:rsidRPr="00DD19E4" w:rsidRDefault="006A4B62" w:rsidP="00DD19E4">
      <w:pPr>
        <w:pStyle w:val="NormalWeb"/>
        <w:spacing w:line="360" w:lineRule="auto"/>
        <w:jc w:val="both"/>
        <w:rPr>
          <w:rFonts w:asciiTheme="majorBidi" w:hAnsiTheme="majorBidi" w:cstheme="majorBidi"/>
          <w:color w:val="000000" w:themeColor="text1"/>
        </w:rPr>
      </w:pPr>
      <w:r w:rsidRPr="00DD19E4">
        <w:rPr>
          <w:rStyle w:val="Strong"/>
          <w:rFonts w:asciiTheme="majorBidi" w:eastAsiaTheme="majorEastAsia" w:hAnsiTheme="majorBidi" w:cstheme="majorBidi"/>
          <w:color w:val="000000" w:themeColor="text1"/>
        </w:rPr>
        <w:t>Discount rate:</w:t>
      </w:r>
      <w:r w:rsidRPr="00DD19E4">
        <w:rPr>
          <w:rFonts w:asciiTheme="majorBidi" w:hAnsiTheme="majorBidi" w:cstheme="majorBidi"/>
          <w:color w:val="000000" w:themeColor="text1"/>
        </w:rPr>
        <w:t xml:space="preserve"> 10%</w:t>
      </w:r>
    </w:p>
    <w:tbl>
      <w:tblPr>
        <w:tblStyle w:val="PlainTable3"/>
        <w:tblW w:w="0" w:type="auto"/>
        <w:tblLook w:val="04A0" w:firstRow="1" w:lastRow="0" w:firstColumn="1" w:lastColumn="0" w:noHBand="0" w:noVBand="1"/>
      </w:tblPr>
      <w:tblGrid>
        <w:gridCol w:w="974"/>
        <w:gridCol w:w="1392"/>
        <w:gridCol w:w="1242"/>
        <w:gridCol w:w="978"/>
        <w:gridCol w:w="1242"/>
        <w:gridCol w:w="978"/>
        <w:gridCol w:w="1242"/>
        <w:gridCol w:w="978"/>
      </w:tblGrid>
      <w:tr w:rsidR="00DD19E4" w:rsidRPr="00DD19E4" w14:paraId="7AA8DE6F" w14:textId="77777777" w:rsidTr="00DD19E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7319C7E"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b w:val="0"/>
                <w:bCs w:val="0"/>
                <w:color w:val="000000" w:themeColor="text1"/>
                <w:sz w:val="24"/>
                <w:szCs w:val="24"/>
              </w:rPr>
              <w:t>Year</w:t>
            </w:r>
          </w:p>
        </w:tc>
        <w:tc>
          <w:tcPr>
            <w:tcW w:w="0" w:type="auto"/>
            <w:hideMark/>
          </w:tcPr>
          <w:p w14:paraId="054D6299"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Discount factor @10%</w:t>
            </w:r>
          </w:p>
        </w:tc>
        <w:tc>
          <w:tcPr>
            <w:tcW w:w="0" w:type="auto"/>
            <w:hideMark/>
          </w:tcPr>
          <w:p w14:paraId="04CC2C60"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Project A cash flow (£m)</w:t>
            </w:r>
          </w:p>
        </w:tc>
        <w:tc>
          <w:tcPr>
            <w:tcW w:w="0" w:type="auto"/>
            <w:hideMark/>
          </w:tcPr>
          <w:p w14:paraId="27CF1979"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PV A (£m)</w:t>
            </w:r>
          </w:p>
        </w:tc>
        <w:tc>
          <w:tcPr>
            <w:tcW w:w="0" w:type="auto"/>
            <w:hideMark/>
          </w:tcPr>
          <w:p w14:paraId="4F10EC15"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Project B cash flow (£m)</w:t>
            </w:r>
          </w:p>
        </w:tc>
        <w:tc>
          <w:tcPr>
            <w:tcW w:w="0" w:type="auto"/>
            <w:hideMark/>
          </w:tcPr>
          <w:p w14:paraId="573DB326"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PV B (£m)</w:t>
            </w:r>
          </w:p>
        </w:tc>
        <w:tc>
          <w:tcPr>
            <w:tcW w:w="0" w:type="auto"/>
            <w:hideMark/>
          </w:tcPr>
          <w:p w14:paraId="750EAA9E"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Project C cash flow (£m)</w:t>
            </w:r>
          </w:p>
        </w:tc>
        <w:tc>
          <w:tcPr>
            <w:tcW w:w="0" w:type="auto"/>
            <w:hideMark/>
          </w:tcPr>
          <w:p w14:paraId="4EB46C3A"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PV C (£m)</w:t>
            </w:r>
          </w:p>
        </w:tc>
      </w:tr>
      <w:tr w:rsidR="00DD19E4" w:rsidRPr="00DD19E4" w14:paraId="5BE5D8F3"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6A41B5" w14:textId="77777777" w:rsidR="006A4B62" w:rsidRPr="00DD19E4" w:rsidRDefault="006A4B62" w:rsidP="00DD19E4">
            <w:pPr>
              <w:spacing w:line="360" w:lineRule="auto"/>
              <w:jc w:val="both"/>
              <w:rPr>
                <w:rFonts w:asciiTheme="majorBidi" w:hAnsiTheme="majorBidi" w:cstheme="majorBidi"/>
                <w:b w:val="0"/>
                <w:bCs w:val="0"/>
                <w:color w:val="000000" w:themeColor="text1"/>
                <w:sz w:val="24"/>
                <w:szCs w:val="24"/>
              </w:rPr>
            </w:pPr>
            <w:r w:rsidRPr="00DD19E4">
              <w:rPr>
                <w:rFonts w:asciiTheme="majorBidi" w:hAnsiTheme="majorBidi" w:cstheme="majorBidi"/>
                <w:color w:val="000000" w:themeColor="text1"/>
                <w:sz w:val="24"/>
                <w:szCs w:val="24"/>
              </w:rPr>
              <w:t>0</w:t>
            </w:r>
          </w:p>
        </w:tc>
        <w:tc>
          <w:tcPr>
            <w:tcW w:w="0" w:type="auto"/>
            <w:hideMark/>
          </w:tcPr>
          <w:p w14:paraId="7667A07B"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1.0000</w:t>
            </w:r>
          </w:p>
        </w:tc>
        <w:tc>
          <w:tcPr>
            <w:tcW w:w="0" w:type="auto"/>
            <w:hideMark/>
          </w:tcPr>
          <w:p w14:paraId="008485D3"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-50.00</w:t>
            </w:r>
          </w:p>
        </w:tc>
        <w:tc>
          <w:tcPr>
            <w:tcW w:w="0" w:type="auto"/>
            <w:hideMark/>
          </w:tcPr>
          <w:p w14:paraId="770E9BC8"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-50.000</w:t>
            </w:r>
          </w:p>
        </w:tc>
        <w:tc>
          <w:tcPr>
            <w:tcW w:w="0" w:type="auto"/>
            <w:hideMark/>
          </w:tcPr>
          <w:p w14:paraId="067B4757"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-50.00</w:t>
            </w:r>
          </w:p>
        </w:tc>
        <w:tc>
          <w:tcPr>
            <w:tcW w:w="0" w:type="auto"/>
            <w:hideMark/>
          </w:tcPr>
          <w:p w14:paraId="426C810A"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-50.000</w:t>
            </w:r>
          </w:p>
        </w:tc>
        <w:tc>
          <w:tcPr>
            <w:tcW w:w="0" w:type="auto"/>
            <w:hideMark/>
          </w:tcPr>
          <w:p w14:paraId="579F2B75"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-50.00</w:t>
            </w:r>
          </w:p>
        </w:tc>
        <w:tc>
          <w:tcPr>
            <w:tcW w:w="0" w:type="auto"/>
            <w:hideMark/>
          </w:tcPr>
          <w:p w14:paraId="105304A5"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-50.000</w:t>
            </w:r>
          </w:p>
        </w:tc>
      </w:tr>
      <w:tr w:rsidR="00DD19E4" w:rsidRPr="00DD19E4" w14:paraId="4A0B8C12" w14:textId="77777777" w:rsidTr="00DD19E4">
        <w:tc>
          <w:tcPr>
            <w:cnfStyle w:val="001000000000" w:firstRow="0" w:lastRow="0" w:firstColumn="1" w:lastColumn="0" w:oddVBand="0" w:evenVBand="0" w:oddHBand="0" w:evenHBand="0" w:firstRowFirstColumn="0" w:firstRowLastColumn="0" w:lastRowFirstColumn="0" w:lastRowLastColumn="0"/>
            <w:tcW w:w="0" w:type="auto"/>
            <w:hideMark/>
          </w:tcPr>
          <w:p w14:paraId="1BC0C629"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w:t>
            </w:r>
          </w:p>
        </w:tc>
        <w:tc>
          <w:tcPr>
            <w:tcW w:w="0" w:type="auto"/>
            <w:hideMark/>
          </w:tcPr>
          <w:p w14:paraId="4D7ECB3D"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0.9091</w:t>
            </w:r>
          </w:p>
        </w:tc>
        <w:tc>
          <w:tcPr>
            <w:tcW w:w="0" w:type="auto"/>
            <w:hideMark/>
          </w:tcPr>
          <w:p w14:paraId="1447D3C8"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10.00</w:t>
            </w:r>
          </w:p>
        </w:tc>
        <w:tc>
          <w:tcPr>
            <w:tcW w:w="0" w:type="auto"/>
            <w:hideMark/>
          </w:tcPr>
          <w:p w14:paraId="2294535C"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9.091</w:t>
            </w:r>
          </w:p>
        </w:tc>
        <w:tc>
          <w:tcPr>
            <w:tcW w:w="0" w:type="auto"/>
            <w:hideMark/>
          </w:tcPr>
          <w:p w14:paraId="2F4EB0A3"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11.00</w:t>
            </w:r>
          </w:p>
        </w:tc>
        <w:tc>
          <w:tcPr>
            <w:tcW w:w="0" w:type="auto"/>
            <w:hideMark/>
          </w:tcPr>
          <w:p w14:paraId="78DB2A3D"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10.000</w:t>
            </w:r>
          </w:p>
        </w:tc>
        <w:tc>
          <w:tcPr>
            <w:tcW w:w="0" w:type="auto"/>
            <w:hideMark/>
          </w:tcPr>
          <w:p w14:paraId="0AF05BE0"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5.00</w:t>
            </w:r>
          </w:p>
        </w:tc>
        <w:tc>
          <w:tcPr>
            <w:tcW w:w="0" w:type="auto"/>
            <w:hideMark/>
          </w:tcPr>
          <w:p w14:paraId="420161A3"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4.545</w:t>
            </w:r>
          </w:p>
        </w:tc>
      </w:tr>
      <w:tr w:rsidR="00DD19E4" w:rsidRPr="00DD19E4" w14:paraId="7E21763F"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0970EC"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w:t>
            </w:r>
          </w:p>
        </w:tc>
        <w:tc>
          <w:tcPr>
            <w:tcW w:w="0" w:type="auto"/>
            <w:hideMark/>
          </w:tcPr>
          <w:p w14:paraId="5D3DD42A"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0.8264</w:t>
            </w:r>
          </w:p>
        </w:tc>
        <w:tc>
          <w:tcPr>
            <w:tcW w:w="0" w:type="auto"/>
            <w:hideMark/>
          </w:tcPr>
          <w:p w14:paraId="28014592"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12.00</w:t>
            </w:r>
          </w:p>
        </w:tc>
        <w:tc>
          <w:tcPr>
            <w:tcW w:w="0" w:type="auto"/>
            <w:hideMark/>
          </w:tcPr>
          <w:p w14:paraId="53D6C49C"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9.917</w:t>
            </w:r>
          </w:p>
        </w:tc>
        <w:tc>
          <w:tcPr>
            <w:tcW w:w="0" w:type="auto"/>
            <w:hideMark/>
          </w:tcPr>
          <w:p w14:paraId="714174F4"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11.00</w:t>
            </w:r>
          </w:p>
        </w:tc>
        <w:tc>
          <w:tcPr>
            <w:tcW w:w="0" w:type="auto"/>
            <w:hideMark/>
          </w:tcPr>
          <w:p w14:paraId="77309E23"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9.091</w:t>
            </w:r>
          </w:p>
        </w:tc>
        <w:tc>
          <w:tcPr>
            <w:tcW w:w="0" w:type="auto"/>
            <w:hideMark/>
          </w:tcPr>
          <w:p w14:paraId="1F2F9B54"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10.00</w:t>
            </w:r>
          </w:p>
        </w:tc>
        <w:tc>
          <w:tcPr>
            <w:tcW w:w="0" w:type="auto"/>
            <w:hideMark/>
          </w:tcPr>
          <w:p w14:paraId="0066ADAD"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8.264</w:t>
            </w:r>
          </w:p>
        </w:tc>
      </w:tr>
      <w:tr w:rsidR="00DD19E4" w:rsidRPr="00DD19E4" w14:paraId="16CF1F1A" w14:textId="77777777" w:rsidTr="00DD19E4">
        <w:tc>
          <w:tcPr>
            <w:cnfStyle w:val="001000000000" w:firstRow="0" w:lastRow="0" w:firstColumn="1" w:lastColumn="0" w:oddVBand="0" w:evenVBand="0" w:oddHBand="0" w:evenHBand="0" w:firstRowFirstColumn="0" w:firstRowLastColumn="0" w:lastRowFirstColumn="0" w:lastRowLastColumn="0"/>
            <w:tcW w:w="0" w:type="auto"/>
            <w:hideMark/>
          </w:tcPr>
          <w:p w14:paraId="64C25C20"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3</w:t>
            </w:r>
          </w:p>
        </w:tc>
        <w:tc>
          <w:tcPr>
            <w:tcW w:w="0" w:type="auto"/>
            <w:hideMark/>
          </w:tcPr>
          <w:p w14:paraId="0F552ED7"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0.7513</w:t>
            </w:r>
          </w:p>
        </w:tc>
        <w:tc>
          <w:tcPr>
            <w:tcW w:w="0" w:type="auto"/>
            <w:hideMark/>
          </w:tcPr>
          <w:p w14:paraId="51F2A135"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14.00</w:t>
            </w:r>
          </w:p>
        </w:tc>
        <w:tc>
          <w:tcPr>
            <w:tcW w:w="0" w:type="auto"/>
            <w:hideMark/>
          </w:tcPr>
          <w:p w14:paraId="641F4372"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10.518</w:t>
            </w:r>
          </w:p>
        </w:tc>
        <w:tc>
          <w:tcPr>
            <w:tcW w:w="0" w:type="auto"/>
            <w:hideMark/>
          </w:tcPr>
          <w:p w14:paraId="1E6B5A69"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11.00</w:t>
            </w:r>
          </w:p>
        </w:tc>
        <w:tc>
          <w:tcPr>
            <w:tcW w:w="0" w:type="auto"/>
            <w:hideMark/>
          </w:tcPr>
          <w:p w14:paraId="17783A80"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8.264</w:t>
            </w:r>
          </w:p>
        </w:tc>
        <w:tc>
          <w:tcPr>
            <w:tcW w:w="0" w:type="auto"/>
            <w:hideMark/>
          </w:tcPr>
          <w:p w14:paraId="7A68F77E"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20.00</w:t>
            </w:r>
          </w:p>
        </w:tc>
        <w:tc>
          <w:tcPr>
            <w:tcW w:w="0" w:type="auto"/>
            <w:hideMark/>
          </w:tcPr>
          <w:p w14:paraId="27EBA96A"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15.026</w:t>
            </w:r>
          </w:p>
        </w:tc>
      </w:tr>
      <w:tr w:rsidR="00DD19E4" w:rsidRPr="00DD19E4" w14:paraId="5BDF7EDF"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E8E8E3"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4</w:t>
            </w:r>
          </w:p>
        </w:tc>
        <w:tc>
          <w:tcPr>
            <w:tcW w:w="0" w:type="auto"/>
            <w:hideMark/>
          </w:tcPr>
          <w:p w14:paraId="5C3B0808"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0.6830</w:t>
            </w:r>
          </w:p>
        </w:tc>
        <w:tc>
          <w:tcPr>
            <w:tcW w:w="0" w:type="auto"/>
            <w:hideMark/>
          </w:tcPr>
          <w:p w14:paraId="5FB00441"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10.00</w:t>
            </w:r>
          </w:p>
        </w:tc>
        <w:tc>
          <w:tcPr>
            <w:tcW w:w="0" w:type="auto"/>
            <w:hideMark/>
          </w:tcPr>
          <w:p w14:paraId="7EA01A49"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6.830</w:t>
            </w:r>
          </w:p>
        </w:tc>
        <w:tc>
          <w:tcPr>
            <w:tcW w:w="0" w:type="auto"/>
            <w:hideMark/>
          </w:tcPr>
          <w:p w14:paraId="5F1D5934"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11.00</w:t>
            </w:r>
          </w:p>
        </w:tc>
        <w:tc>
          <w:tcPr>
            <w:tcW w:w="0" w:type="auto"/>
            <w:hideMark/>
          </w:tcPr>
          <w:p w14:paraId="03F4154F"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7.513</w:t>
            </w:r>
          </w:p>
        </w:tc>
        <w:tc>
          <w:tcPr>
            <w:tcW w:w="0" w:type="auto"/>
            <w:hideMark/>
          </w:tcPr>
          <w:p w14:paraId="45E21D03"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25.00</w:t>
            </w:r>
          </w:p>
        </w:tc>
        <w:tc>
          <w:tcPr>
            <w:tcW w:w="0" w:type="auto"/>
            <w:hideMark/>
          </w:tcPr>
          <w:p w14:paraId="0E7FE777"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17.075</w:t>
            </w:r>
          </w:p>
        </w:tc>
      </w:tr>
      <w:tr w:rsidR="00DD19E4" w:rsidRPr="00DD19E4" w14:paraId="7269692A" w14:textId="77777777" w:rsidTr="00DD19E4">
        <w:tc>
          <w:tcPr>
            <w:cnfStyle w:val="001000000000" w:firstRow="0" w:lastRow="0" w:firstColumn="1" w:lastColumn="0" w:oddVBand="0" w:evenVBand="0" w:oddHBand="0" w:evenHBand="0" w:firstRowFirstColumn="0" w:firstRowLastColumn="0" w:lastRowFirstColumn="0" w:lastRowLastColumn="0"/>
            <w:tcW w:w="0" w:type="auto"/>
            <w:hideMark/>
          </w:tcPr>
          <w:p w14:paraId="28130528"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w:t>
            </w:r>
          </w:p>
        </w:tc>
        <w:tc>
          <w:tcPr>
            <w:tcW w:w="0" w:type="auto"/>
            <w:hideMark/>
          </w:tcPr>
          <w:p w14:paraId="7CB9A8B1"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0.6209</w:t>
            </w:r>
          </w:p>
        </w:tc>
        <w:tc>
          <w:tcPr>
            <w:tcW w:w="0" w:type="auto"/>
            <w:hideMark/>
          </w:tcPr>
          <w:p w14:paraId="79899458"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8.00</w:t>
            </w:r>
          </w:p>
        </w:tc>
        <w:tc>
          <w:tcPr>
            <w:tcW w:w="0" w:type="auto"/>
            <w:hideMark/>
          </w:tcPr>
          <w:p w14:paraId="2E0CF286"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4.968</w:t>
            </w:r>
          </w:p>
        </w:tc>
        <w:tc>
          <w:tcPr>
            <w:tcW w:w="0" w:type="auto"/>
            <w:hideMark/>
          </w:tcPr>
          <w:p w14:paraId="41C0D094"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11.00</w:t>
            </w:r>
          </w:p>
        </w:tc>
        <w:tc>
          <w:tcPr>
            <w:tcW w:w="0" w:type="auto"/>
            <w:hideMark/>
          </w:tcPr>
          <w:p w14:paraId="1D0E85B3"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6.830</w:t>
            </w:r>
          </w:p>
        </w:tc>
        <w:tc>
          <w:tcPr>
            <w:tcW w:w="0" w:type="auto"/>
            <w:hideMark/>
          </w:tcPr>
          <w:p w14:paraId="512BE5E3"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5.00</w:t>
            </w:r>
          </w:p>
        </w:tc>
        <w:tc>
          <w:tcPr>
            <w:tcW w:w="0" w:type="auto"/>
            <w:hideMark/>
          </w:tcPr>
          <w:p w14:paraId="1C1F28B5"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3.105</w:t>
            </w:r>
          </w:p>
        </w:tc>
      </w:tr>
      <w:tr w:rsidR="00DD19E4" w:rsidRPr="00DD19E4" w14:paraId="223678EA"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F4600D"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p>
        </w:tc>
        <w:tc>
          <w:tcPr>
            <w:tcW w:w="0" w:type="auto"/>
            <w:hideMark/>
          </w:tcPr>
          <w:p w14:paraId="4A15ACDC"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p>
        </w:tc>
        <w:tc>
          <w:tcPr>
            <w:tcW w:w="0" w:type="auto"/>
            <w:hideMark/>
          </w:tcPr>
          <w:p w14:paraId="3C956178"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Style w:val="Strong"/>
                <w:rFonts w:asciiTheme="majorBidi" w:hAnsiTheme="majorBidi" w:cstheme="majorBidi"/>
                <w:color w:val="000000" w:themeColor="text1"/>
                <w:sz w:val="24"/>
                <w:szCs w:val="24"/>
              </w:rPr>
              <w:t>Total PV inflows</w:t>
            </w:r>
          </w:p>
        </w:tc>
        <w:tc>
          <w:tcPr>
            <w:tcW w:w="0" w:type="auto"/>
            <w:hideMark/>
          </w:tcPr>
          <w:p w14:paraId="49C90180"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Style w:val="Strong"/>
                <w:rFonts w:asciiTheme="majorBidi" w:hAnsiTheme="majorBidi" w:cstheme="majorBidi"/>
                <w:color w:val="000000" w:themeColor="text1"/>
                <w:sz w:val="24"/>
                <w:szCs w:val="24"/>
              </w:rPr>
              <w:t>41.324</w:t>
            </w:r>
          </w:p>
        </w:tc>
        <w:tc>
          <w:tcPr>
            <w:tcW w:w="0" w:type="auto"/>
            <w:hideMark/>
          </w:tcPr>
          <w:p w14:paraId="3F4B5B39"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p>
        </w:tc>
        <w:tc>
          <w:tcPr>
            <w:tcW w:w="0" w:type="auto"/>
            <w:hideMark/>
          </w:tcPr>
          <w:p w14:paraId="48F77DBC"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Style w:val="Strong"/>
                <w:rFonts w:asciiTheme="majorBidi" w:hAnsiTheme="majorBidi" w:cstheme="majorBidi"/>
                <w:color w:val="000000" w:themeColor="text1"/>
                <w:sz w:val="24"/>
                <w:szCs w:val="24"/>
              </w:rPr>
              <w:t>41.699</w:t>
            </w:r>
          </w:p>
        </w:tc>
        <w:tc>
          <w:tcPr>
            <w:tcW w:w="0" w:type="auto"/>
            <w:hideMark/>
          </w:tcPr>
          <w:p w14:paraId="599F81F1"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p>
        </w:tc>
        <w:tc>
          <w:tcPr>
            <w:tcW w:w="0" w:type="auto"/>
            <w:hideMark/>
          </w:tcPr>
          <w:p w14:paraId="5748E2ED"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Style w:val="Strong"/>
                <w:rFonts w:asciiTheme="majorBidi" w:hAnsiTheme="majorBidi" w:cstheme="majorBidi"/>
                <w:color w:val="000000" w:themeColor="text1"/>
                <w:sz w:val="24"/>
                <w:szCs w:val="24"/>
              </w:rPr>
              <w:t>48.016</w:t>
            </w:r>
          </w:p>
        </w:tc>
      </w:tr>
      <w:tr w:rsidR="00DD19E4" w:rsidRPr="00DD19E4" w14:paraId="1766C70C" w14:textId="77777777" w:rsidTr="00DD19E4">
        <w:tc>
          <w:tcPr>
            <w:cnfStyle w:val="001000000000" w:firstRow="0" w:lastRow="0" w:firstColumn="1" w:lastColumn="0" w:oddVBand="0" w:evenVBand="0" w:oddHBand="0" w:evenHBand="0" w:firstRowFirstColumn="0" w:firstRowLastColumn="0" w:lastRowFirstColumn="0" w:lastRowLastColumn="0"/>
            <w:tcW w:w="0" w:type="auto"/>
            <w:hideMark/>
          </w:tcPr>
          <w:p w14:paraId="1EC9622E"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p>
        </w:tc>
        <w:tc>
          <w:tcPr>
            <w:tcW w:w="0" w:type="auto"/>
            <w:hideMark/>
          </w:tcPr>
          <w:p w14:paraId="2EC848E4"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p>
        </w:tc>
        <w:tc>
          <w:tcPr>
            <w:tcW w:w="0" w:type="auto"/>
            <w:hideMark/>
          </w:tcPr>
          <w:p w14:paraId="54A125EC"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Style w:val="Strong"/>
                <w:rFonts w:asciiTheme="majorBidi" w:hAnsiTheme="majorBidi" w:cstheme="majorBidi"/>
                <w:color w:val="000000" w:themeColor="text1"/>
                <w:sz w:val="24"/>
                <w:szCs w:val="24"/>
              </w:rPr>
              <w:t>NPV</w:t>
            </w:r>
          </w:p>
        </w:tc>
        <w:tc>
          <w:tcPr>
            <w:tcW w:w="0" w:type="auto"/>
            <w:hideMark/>
          </w:tcPr>
          <w:p w14:paraId="4538B96F"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Style w:val="Strong"/>
                <w:rFonts w:asciiTheme="majorBidi" w:hAnsiTheme="majorBidi" w:cstheme="majorBidi"/>
                <w:color w:val="000000" w:themeColor="text1"/>
                <w:sz w:val="24"/>
                <w:szCs w:val="24"/>
              </w:rPr>
              <w:t>-8.676</w:t>
            </w:r>
          </w:p>
        </w:tc>
        <w:tc>
          <w:tcPr>
            <w:tcW w:w="0" w:type="auto"/>
            <w:hideMark/>
          </w:tcPr>
          <w:p w14:paraId="2C2EA3FA"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p>
        </w:tc>
        <w:tc>
          <w:tcPr>
            <w:tcW w:w="0" w:type="auto"/>
            <w:hideMark/>
          </w:tcPr>
          <w:p w14:paraId="145580B2"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Style w:val="Strong"/>
                <w:rFonts w:asciiTheme="majorBidi" w:hAnsiTheme="majorBidi" w:cstheme="majorBidi"/>
                <w:color w:val="000000" w:themeColor="text1"/>
                <w:sz w:val="24"/>
                <w:szCs w:val="24"/>
              </w:rPr>
              <w:t>-8.301</w:t>
            </w:r>
          </w:p>
        </w:tc>
        <w:tc>
          <w:tcPr>
            <w:tcW w:w="0" w:type="auto"/>
            <w:hideMark/>
          </w:tcPr>
          <w:p w14:paraId="2F36DC18"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p>
        </w:tc>
        <w:tc>
          <w:tcPr>
            <w:tcW w:w="0" w:type="auto"/>
            <w:hideMark/>
          </w:tcPr>
          <w:p w14:paraId="66A65DBB"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Style w:val="Strong"/>
                <w:rFonts w:asciiTheme="majorBidi" w:hAnsiTheme="majorBidi" w:cstheme="majorBidi"/>
                <w:color w:val="000000" w:themeColor="text1"/>
                <w:sz w:val="24"/>
                <w:szCs w:val="24"/>
              </w:rPr>
              <w:t>-1.984</w:t>
            </w:r>
          </w:p>
        </w:tc>
      </w:tr>
    </w:tbl>
    <w:p w14:paraId="5CEED15A" w14:textId="446397C2" w:rsidR="006A4B62" w:rsidRPr="00DD19E4" w:rsidRDefault="006A4B62" w:rsidP="00DD19E4">
      <w:pPr>
        <w:spacing w:line="360" w:lineRule="auto"/>
        <w:ind w:firstLine="0"/>
        <w:jc w:val="both"/>
        <w:rPr>
          <w:rFonts w:asciiTheme="majorBidi" w:hAnsiTheme="majorBidi" w:cstheme="majorBidi"/>
          <w:color w:val="000000" w:themeColor="text1"/>
          <w:sz w:val="24"/>
          <w:szCs w:val="24"/>
        </w:rPr>
      </w:pPr>
    </w:p>
    <w:p w14:paraId="50E25A29" w14:textId="77777777" w:rsidR="006A4B62" w:rsidRPr="00DD19E4" w:rsidRDefault="006A4B62" w:rsidP="00DD19E4">
      <w:pPr>
        <w:pStyle w:val="Heading2"/>
        <w:spacing w:line="360" w:lineRule="auto"/>
        <w:jc w:val="both"/>
      </w:pPr>
      <w:bookmarkStart w:id="83" w:name="_Toc225418299"/>
      <w:r w:rsidRPr="00DD19E4">
        <w:t>Appendix Table A9. Payback period calculations</w:t>
      </w:r>
      <w:bookmarkEnd w:id="83"/>
    </w:p>
    <w:p w14:paraId="16A9C963" w14:textId="77777777" w:rsidR="006A4B62" w:rsidRPr="00DD19E4" w:rsidRDefault="006A4B62" w:rsidP="00DD19E4">
      <w:pPr>
        <w:pStyle w:val="NormalWeb"/>
        <w:spacing w:line="360" w:lineRule="auto"/>
        <w:jc w:val="both"/>
        <w:rPr>
          <w:rFonts w:asciiTheme="majorBidi" w:hAnsiTheme="majorBidi" w:cstheme="majorBidi"/>
          <w:color w:val="000000" w:themeColor="text1"/>
        </w:rPr>
      </w:pPr>
      <w:r w:rsidRPr="00DD19E4">
        <w:rPr>
          <w:rStyle w:val="Strong"/>
          <w:rFonts w:asciiTheme="majorBidi" w:eastAsiaTheme="majorEastAsia" w:hAnsiTheme="majorBidi" w:cstheme="majorBidi"/>
          <w:color w:val="000000" w:themeColor="text1"/>
        </w:rPr>
        <w:t>Source:</w:t>
      </w:r>
      <w:r w:rsidRPr="00DD19E4">
        <w:rPr>
          <w:rFonts w:asciiTheme="majorBidi" w:hAnsiTheme="majorBidi" w:cstheme="majorBidi"/>
          <w:color w:val="000000" w:themeColor="text1"/>
        </w:rPr>
        <w:t xml:space="preserve"> Author’s calculations</w:t>
      </w:r>
    </w:p>
    <w:tbl>
      <w:tblPr>
        <w:tblStyle w:val="PlainTable3"/>
        <w:tblW w:w="0" w:type="auto"/>
        <w:tblLook w:val="04A0" w:firstRow="1" w:lastRow="0" w:firstColumn="1" w:lastColumn="0" w:noHBand="0" w:noVBand="1"/>
      </w:tblPr>
      <w:tblGrid>
        <w:gridCol w:w="1027"/>
        <w:gridCol w:w="1122"/>
        <w:gridCol w:w="1154"/>
        <w:gridCol w:w="1154"/>
        <w:gridCol w:w="1154"/>
        <w:gridCol w:w="1154"/>
        <w:gridCol w:w="1154"/>
        <w:gridCol w:w="1107"/>
      </w:tblGrid>
      <w:tr w:rsidR="00DD19E4" w:rsidRPr="00DD19E4" w14:paraId="7E8C5227" w14:textId="77777777" w:rsidTr="00DD19E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A9FA36D"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b w:val="0"/>
                <w:bCs w:val="0"/>
                <w:color w:val="000000" w:themeColor="text1"/>
                <w:sz w:val="24"/>
                <w:szCs w:val="24"/>
              </w:rPr>
              <w:t>Project</w:t>
            </w:r>
          </w:p>
        </w:tc>
        <w:tc>
          <w:tcPr>
            <w:tcW w:w="0" w:type="auto"/>
            <w:hideMark/>
          </w:tcPr>
          <w:p w14:paraId="294D3283"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Initial investment (£m)</w:t>
            </w:r>
          </w:p>
        </w:tc>
        <w:tc>
          <w:tcPr>
            <w:tcW w:w="0" w:type="auto"/>
            <w:hideMark/>
          </w:tcPr>
          <w:p w14:paraId="1197A1FC"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Year 1 cumulative</w:t>
            </w:r>
          </w:p>
        </w:tc>
        <w:tc>
          <w:tcPr>
            <w:tcW w:w="0" w:type="auto"/>
            <w:hideMark/>
          </w:tcPr>
          <w:p w14:paraId="012E0496"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Year 2 cumulative</w:t>
            </w:r>
          </w:p>
        </w:tc>
        <w:tc>
          <w:tcPr>
            <w:tcW w:w="0" w:type="auto"/>
            <w:hideMark/>
          </w:tcPr>
          <w:p w14:paraId="5D729F45"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Year 3 cumulative</w:t>
            </w:r>
          </w:p>
        </w:tc>
        <w:tc>
          <w:tcPr>
            <w:tcW w:w="0" w:type="auto"/>
            <w:hideMark/>
          </w:tcPr>
          <w:p w14:paraId="1154FD6D"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Year 4 cumulative</w:t>
            </w:r>
          </w:p>
        </w:tc>
        <w:tc>
          <w:tcPr>
            <w:tcW w:w="0" w:type="auto"/>
            <w:hideMark/>
          </w:tcPr>
          <w:p w14:paraId="048AF7FF"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Year 5 cumulative</w:t>
            </w:r>
          </w:p>
        </w:tc>
        <w:tc>
          <w:tcPr>
            <w:tcW w:w="0" w:type="auto"/>
            <w:hideMark/>
          </w:tcPr>
          <w:p w14:paraId="6258AA5B"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Payback</w:t>
            </w:r>
          </w:p>
        </w:tc>
      </w:tr>
      <w:tr w:rsidR="00DD19E4" w:rsidRPr="00DD19E4" w14:paraId="1F0B8E29"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388DFD" w14:textId="77777777" w:rsidR="006A4B62" w:rsidRPr="00DD19E4" w:rsidRDefault="006A4B62" w:rsidP="00DD19E4">
            <w:pPr>
              <w:spacing w:line="360" w:lineRule="auto"/>
              <w:jc w:val="both"/>
              <w:rPr>
                <w:rFonts w:asciiTheme="majorBidi" w:hAnsiTheme="majorBidi" w:cstheme="majorBidi"/>
                <w:b w:val="0"/>
                <w:bCs w:val="0"/>
                <w:color w:val="000000" w:themeColor="text1"/>
                <w:sz w:val="24"/>
                <w:szCs w:val="24"/>
              </w:rPr>
            </w:pPr>
            <w:r w:rsidRPr="00DD19E4">
              <w:rPr>
                <w:rFonts w:asciiTheme="majorBidi" w:hAnsiTheme="majorBidi" w:cstheme="majorBidi"/>
                <w:color w:val="000000" w:themeColor="text1"/>
                <w:sz w:val="24"/>
                <w:szCs w:val="24"/>
              </w:rPr>
              <w:t>A</w:t>
            </w:r>
          </w:p>
        </w:tc>
        <w:tc>
          <w:tcPr>
            <w:tcW w:w="0" w:type="auto"/>
            <w:hideMark/>
          </w:tcPr>
          <w:p w14:paraId="5CAC0B6F"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50</w:t>
            </w:r>
          </w:p>
        </w:tc>
        <w:tc>
          <w:tcPr>
            <w:tcW w:w="0" w:type="auto"/>
            <w:hideMark/>
          </w:tcPr>
          <w:p w14:paraId="4F3F8A13"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10</w:t>
            </w:r>
          </w:p>
        </w:tc>
        <w:tc>
          <w:tcPr>
            <w:tcW w:w="0" w:type="auto"/>
            <w:hideMark/>
          </w:tcPr>
          <w:p w14:paraId="53A0D231"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22</w:t>
            </w:r>
          </w:p>
        </w:tc>
        <w:tc>
          <w:tcPr>
            <w:tcW w:w="0" w:type="auto"/>
            <w:hideMark/>
          </w:tcPr>
          <w:p w14:paraId="5BAC9317"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36</w:t>
            </w:r>
          </w:p>
        </w:tc>
        <w:tc>
          <w:tcPr>
            <w:tcW w:w="0" w:type="auto"/>
            <w:hideMark/>
          </w:tcPr>
          <w:p w14:paraId="0693CBC6"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46</w:t>
            </w:r>
          </w:p>
        </w:tc>
        <w:tc>
          <w:tcPr>
            <w:tcW w:w="0" w:type="auto"/>
            <w:hideMark/>
          </w:tcPr>
          <w:p w14:paraId="6EFD2C6A"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54</w:t>
            </w:r>
          </w:p>
        </w:tc>
        <w:tc>
          <w:tcPr>
            <w:tcW w:w="0" w:type="auto"/>
            <w:hideMark/>
          </w:tcPr>
          <w:p w14:paraId="019DD546"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 xml:space="preserve">4 + 4/8 = </w:t>
            </w:r>
            <w:r w:rsidRPr="00DD19E4">
              <w:rPr>
                <w:rStyle w:val="Strong"/>
                <w:rFonts w:asciiTheme="majorBidi" w:hAnsiTheme="majorBidi" w:cstheme="majorBidi"/>
                <w:color w:val="000000" w:themeColor="text1"/>
                <w:sz w:val="24"/>
                <w:szCs w:val="24"/>
              </w:rPr>
              <w:t>4.50 years</w:t>
            </w:r>
          </w:p>
        </w:tc>
      </w:tr>
      <w:tr w:rsidR="00DD19E4" w:rsidRPr="00DD19E4" w14:paraId="4E062733" w14:textId="77777777" w:rsidTr="00DD19E4">
        <w:tc>
          <w:tcPr>
            <w:cnfStyle w:val="001000000000" w:firstRow="0" w:lastRow="0" w:firstColumn="1" w:lastColumn="0" w:oddVBand="0" w:evenVBand="0" w:oddHBand="0" w:evenHBand="0" w:firstRowFirstColumn="0" w:firstRowLastColumn="0" w:lastRowFirstColumn="0" w:lastRowLastColumn="0"/>
            <w:tcW w:w="0" w:type="auto"/>
            <w:hideMark/>
          </w:tcPr>
          <w:p w14:paraId="1959896C"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B</w:t>
            </w:r>
          </w:p>
        </w:tc>
        <w:tc>
          <w:tcPr>
            <w:tcW w:w="0" w:type="auto"/>
            <w:hideMark/>
          </w:tcPr>
          <w:p w14:paraId="1AF9C100"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50</w:t>
            </w:r>
          </w:p>
        </w:tc>
        <w:tc>
          <w:tcPr>
            <w:tcW w:w="0" w:type="auto"/>
            <w:hideMark/>
          </w:tcPr>
          <w:p w14:paraId="7A6DE723"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11</w:t>
            </w:r>
          </w:p>
        </w:tc>
        <w:tc>
          <w:tcPr>
            <w:tcW w:w="0" w:type="auto"/>
            <w:hideMark/>
          </w:tcPr>
          <w:p w14:paraId="654932DE"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22</w:t>
            </w:r>
          </w:p>
        </w:tc>
        <w:tc>
          <w:tcPr>
            <w:tcW w:w="0" w:type="auto"/>
            <w:hideMark/>
          </w:tcPr>
          <w:p w14:paraId="44316E8D"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33</w:t>
            </w:r>
          </w:p>
        </w:tc>
        <w:tc>
          <w:tcPr>
            <w:tcW w:w="0" w:type="auto"/>
            <w:hideMark/>
          </w:tcPr>
          <w:p w14:paraId="376AF363"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44</w:t>
            </w:r>
          </w:p>
        </w:tc>
        <w:tc>
          <w:tcPr>
            <w:tcW w:w="0" w:type="auto"/>
            <w:hideMark/>
          </w:tcPr>
          <w:p w14:paraId="1D07E07A"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55</w:t>
            </w:r>
          </w:p>
        </w:tc>
        <w:tc>
          <w:tcPr>
            <w:tcW w:w="0" w:type="auto"/>
            <w:hideMark/>
          </w:tcPr>
          <w:p w14:paraId="523B750C"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 xml:space="preserve">4 + 6/11 = </w:t>
            </w:r>
            <w:r w:rsidRPr="00DD19E4">
              <w:rPr>
                <w:rStyle w:val="Strong"/>
                <w:rFonts w:asciiTheme="majorBidi" w:hAnsiTheme="majorBidi" w:cstheme="majorBidi"/>
                <w:color w:val="000000" w:themeColor="text1"/>
                <w:sz w:val="24"/>
                <w:szCs w:val="24"/>
              </w:rPr>
              <w:t>4.55 years</w:t>
            </w:r>
          </w:p>
        </w:tc>
      </w:tr>
      <w:tr w:rsidR="00DD19E4" w:rsidRPr="00DD19E4" w14:paraId="5ED6C0A7"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1AA133"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C</w:t>
            </w:r>
          </w:p>
        </w:tc>
        <w:tc>
          <w:tcPr>
            <w:tcW w:w="0" w:type="auto"/>
            <w:hideMark/>
          </w:tcPr>
          <w:p w14:paraId="61A6FAEA"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50</w:t>
            </w:r>
          </w:p>
        </w:tc>
        <w:tc>
          <w:tcPr>
            <w:tcW w:w="0" w:type="auto"/>
            <w:hideMark/>
          </w:tcPr>
          <w:p w14:paraId="5DF4D798"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w:t>
            </w:r>
          </w:p>
        </w:tc>
        <w:tc>
          <w:tcPr>
            <w:tcW w:w="0" w:type="auto"/>
            <w:hideMark/>
          </w:tcPr>
          <w:p w14:paraId="14FFD456"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15</w:t>
            </w:r>
          </w:p>
        </w:tc>
        <w:tc>
          <w:tcPr>
            <w:tcW w:w="0" w:type="auto"/>
            <w:hideMark/>
          </w:tcPr>
          <w:p w14:paraId="3581B338"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35</w:t>
            </w:r>
          </w:p>
        </w:tc>
        <w:tc>
          <w:tcPr>
            <w:tcW w:w="0" w:type="auto"/>
            <w:hideMark/>
          </w:tcPr>
          <w:p w14:paraId="4BC54C3A"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60</w:t>
            </w:r>
          </w:p>
        </w:tc>
        <w:tc>
          <w:tcPr>
            <w:tcW w:w="0" w:type="auto"/>
            <w:hideMark/>
          </w:tcPr>
          <w:p w14:paraId="6B0A2196"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65</w:t>
            </w:r>
          </w:p>
        </w:tc>
        <w:tc>
          <w:tcPr>
            <w:tcW w:w="0" w:type="auto"/>
            <w:hideMark/>
          </w:tcPr>
          <w:p w14:paraId="7EB7737F"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 xml:space="preserve">3 + 15/25 = </w:t>
            </w:r>
            <w:r w:rsidRPr="00DD19E4">
              <w:rPr>
                <w:rStyle w:val="Strong"/>
                <w:rFonts w:asciiTheme="majorBidi" w:hAnsiTheme="majorBidi" w:cstheme="majorBidi"/>
                <w:color w:val="000000" w:themeColor="text1"/>
                <w:sz w:val="24"/>
                <w:szCs w:val="24"/>
              </w:rPr>
              <w:t>3.60 years</w:t>
            </w:r>
          </w:p>
        </w:tc>
      </w:tr>
    </w:tbl>
    <w:p w14:paraId="6FA9A7B3" w14:textId="74A2FF2E" w:rsidR="006A4B62" w:rsidRPr="00DD19E4" w:rsidRDefault="006A4B62" w:rsidP="00DD19E4">
      <w:pPr>
        <w:spacing w:line="360" w:lineRule="auto"/>
        <w:ind w:firstLine="0"/>
        <w:jc w:val="both"/>
        <w:rPr>
          <w:rFonts w:asciiTheme="majorBidi" w:hAnsiTheme="majorBidi" w:cstheme="majorBidi"/>
          <w:color w:val="000000" w:themeColor="text1"/>
          <w:sz w:val="24"/>
          <w:szCs w:val="24"/>
        </w:rPr>
      </w:pPr>
    </w:p>
    <w:p w14:paraId="5A93607B" w14:textId="77777777" w:rsidR="006A4B62" w:rsidRPr="00DD19E4" w:rsidRDefault="006A4B62" w:rsidP="00DD19E4">
      <w:pPr>
        <w:pStyle w:val="Heading2"/>
        <w:spacing w:line="360" w:lineRule="auto"/>
        <w:jc w:val="both"/>
      </w:pPr>
      <w:bookmarkStart w:id="84" w:name="_Toc225418300"/>
      <w:r w:rsidRPr="00DD19E4">
        <w:t>Appendix Table A10. ARR calculations</w:t>
      </w:r>
      <w:bookmarkEnd w:id="84"/>
    </w:p>
    <w:p w14:paraId="3136C6F6" w14:textId="77777777" w:rsidR="00DD19E4" w:rsidRDefault="006A4B62" w:rsidP="00DD19E4">
      <w:pPr>
        <w:pStyle w:val="NormalWeb"/>
        <w:spacing w:line="360" w:lineRule="auto"/>
        <w:jc w:val="both"/>
        <w:rPr>
          <w:rFonts w:asciiTheme="majorBidi" w:hAnsiTheme="majorBidi" w:cstheme="majorBidi"/>
          <w:color w:val="000000" w:themeColor="text1"/>
        </w:rPr>
      </w:pPr>
      <w:r w:rsidRPr="00DD19E4">
        <w:rPr>
          <w:rStyle w:val="Strong"/>
          <w:rFonts w:asciiTheme="majorBidi" w:eastAsiaTheme="majorEastAsia" w:hAnsiTheme="majorBidi" w:cstheme="majorBidi"/>
          <w:color w:val="000000" w:themeColor="text1"/>
        </w:rPr>
        <w:t>Straight-line depreciation:</w:t>
      </w:r>
      <w:r w:rsidRPr="00DD19E4">
        <w:rPr>
          <w:rFonts w:asciiTheme="majorBidi" w:hAnsiTheme="majorBidi" w:cstheme="majorBidi"/>
          <w:color w:val="000000" w:themeColor="text1"/>
        </w:rPr>
        <w:t xml:space="preserve"> £50m ÷ 5 = </w:t>
      </w:r>
      <w:r w:rsidRPr="00DD19E4">
        <w:rPr>
          <w:rStyle w:val="Strong"/>
          <w:rFonts w:asciiTheme="majorBidi" w:eastAsiaTheme="majorEastAsia" w:hAnsiTheme="majorBidi" w:cstheme="majorBidi"/>
          <w:color w:val="000000" w:themeColor="text1"/>
        </w:rPr>
        <w:t>£10m per year</w:t>
      </w:r>
    </w:p>
    <w:p w14:paraId="62E94272" w14:textId="1592864C" w:rsidR="006A4B62" w:rsidRPr="00DD19E4" w:rsidRDefault="006A4B62" w:rsidP="00DD19E4">
      <w:pPr>
        <w:pStyle w:val="NormalWeb"/>
        <w:spacing w:line="360" w:lineRule="auto"/>
        <w:jc w:val="both"/>
        <w:rPr>
          <w:rFonts w:asciiTheme="majorBidi" w:hAnsiTheme="majorBidi" w:cstheme="majorBidi"/>
          <w:color w:val="000000" w:themeColor="text1"/>
        </w:rPr>
      </w:pPr>
      <w:r w:rsidRPr="00DD19E4">
        <w:rPr>
          <w:rStyle w:val="Strong"/>
          <w:rFonts w:asciiTheme="majorBidi" w:eastAsiaTheme="majorEastAsia" w:hAnsiTheme="majorBidi" w:cstheme="majorBidi"/>
          <w:color w:val="000000" w:themeColor="text1"/>
        </w:rPr>
        <w:t>Source:</w:t>
      </w:r>
      <w:r w:rsidRPr="00DD19E4">
        <w:rPr>
          <w:rFonts w:asciiTheme="majorBidi" w:hAnsiTheme="majorBidi" w:cstheme="majorBidi"/>
          <w:color w:val="000000" w:themeColor="text1"/>
        </w:rPr>
        <w:t xml:space="preserve"> Author’s calculations</w:t>
      </w:r>
    </w:p>
    <w:tbl>
      <w:tblPr>
        <w:tblStyle w:val="PlainTable3"/>
        <w:tblW w:w="0" w:type="auto"/>
        <w:tblLook w:val="04A0" w:firstRow="1" w:lastRow="0" w:firstColumn="1" w:lastColumn="0" w:noHBand="0" w:noVBand="1"/>
      </w:tblPr>
      <w:tblGrid>
        <w:gridCol w:w="1590"/>
        <w:gridCol w:w="1372"/>
        <w:gridCol w:w="1376"/>
        <w:gridCol w:w="1733"/>
        <w:gridCol w:w="1759"/>
        <w:gridCol w:w="1196"/>
      </w:tblGrid>
      <w:tr w:rsidR="00DD19E4" w:rsidRPr="00DD19E4" w14:paraId="16C191CB" w14:textId="77777777" w:rsidTr="00DD19E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9A7019B"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b w:val="0"/>
                <w:bCs w:val="0"/>
                <w:color w:val="000000" w:themeColor="text1"/>
                <w:sz w:val="24"/>
                <w:szCs w:val="24"/>
              </w:rPr>
              <w:t>Project</w:t>
            </w:r>
          </w:p>
        </w:tc>
        <w:tc>
          <w:tcPr>
            <w:tcW w:w="0" w:type="auto"/>
            <w:hideMark/>
          </w:tcPr>
          <w:p w14:paraId="06F56A42"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Total cash inflows (£m)</w:t>
            </w:r>
          </w:p>
        </w:tc>
        <w:tc>
          <w:tcPr>
            <w:tcW w:w="0" w:type="auto"/>
            <w:hideMark/>
          </w:tcPr>
          <w:p w14:paraId="0FFA1C61"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Total profit over 5 years (£m)</w:t>
            </w:r>
          </w:p>
        </w:tc>
        <w:tc>
          <w:tcPr>
            <w:tcW w:w="0" w:type="auto"/>
            <w:hideMark/>
          </w:tcPr>
          <w:p w14:paraId="091F63C6"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Average annual profit (£m)</w:t>
            </w:r>
          </w:p>
        </w:tc>
        <w:tc>
          <w:tcPr>
            <w:tcW w:w="0" w:type="auto"/>
            <w:hideMark/>
          </w:tcPr>
          <w:p w14:paraId="14434EB1"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Average investment (£m)</w:t>
            </w:r>
          </w:p>
        </w:tc>
        <w:tc>
          <w:tcPr>
            <w:tcW w:w="0" w:type="auto"/>
            <w:hideMark/>
          </w:tcPr>
          <w:p w14:paraId="752E92C5"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ARR</w:t>
            </w:r>
          </w:p>
        </w:tc>
      </w:tr>
      <w:tr w:rsidR="00DD19E4" w:rsidRPr="00DD19E4" w14:paraId="4D56007D"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02E6C0" w14:textId="77777777" w:rsidR="006A4B62" w:rsidRPr="00DD19E4" w:rsidRDefault="006A4B62" w:rsidP="00DD19E4">
            <w:pPr>
              <w:spacing w:line="360" w:lineRule="auto"/>
              <w:jc w:val="both"/>
              <w:rPr>
                <w:rFonts w:asciiTheme="majorBidi" w:hAnsiTheme="majorBidi" w:cstheme="majorBidi"/>
                <w:b w:val="0"/>
                <w:bCs w:val="0"/>
                <w:color w:val="000000" w:themeColor="text1"/>
                <w:sz w:val="24"/>
                <w:szCs w:val="24"/>
              </w:rPr>
            </w:pPr>
            <w:r w:rsidRPr="00DD19E4">
              <w:rPr>
                <w:rFonts w:asciiTheme="majorBidi" w:hAnsiTheme="majorBidi" w:cstheme="majorBidi"/>
                <w:color w:val="000000" w:themeColor="text1"/>
                <w:sz w:val="24"/>
                <w:szCs w:val="24"/>
              </w:rPr>
              <w:lastRenderedPageBreak/>
              <w:t>A</w:t>
            </w:r>
          </w:p>
        </w:tc>
        <w:tc>
          <w:tcPr>
            <w:tcW w:w="0" w:type="auto"/>
            <w:hideMark/>
          </w:tcPr>
          <w:p w14:paraId="595B0A99"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54</w:t>
            </w:r>
          </w:p>
        </w:tc>
        <w:tc>
          <w:tcPr>
            <w:tcW w:w="0" w:type="auto"/>
            <w:hideMark/>
          </w:tcPr>
          <w:p w14:paraId="14B267ED"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4</w:t>
            </w:r>
          </w:p>
        </w:tc>
        <w:tc>
          <w:tcPr>
            <w:tcW w:w="0" w:type="auto"/>
            <w:hideMark/>
          </w:tcPr>
          <w:p w14:paraId="1B49A87F"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0.8</w:t>
            </w:r>
          </w:p>
        </w:tc>
        <w:tc>
          <w:tcPr>
            <w:tcW w:w="0" w:type="auto"/>
            <w:hideMark/>
          </w:tcPr>
          <w:p w14:paraId="73D1C8DB"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25</w:t>
            </w:r>
          </w:p>
        </w:tc>
        <w:tc>
          <w:tcPr>
            <w:tcW w:w="0" w:type="auto"/>
            <w:hideMark/>
          </w:tcPr>
          <w:p w14:paraId="521366A7"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3.2%</w:t>
            </w:r>
          </w:p>
        </w:tc>
      </w:tr>
      <w:tr w:rsidR="00DD19E4" w:rsidRPr="00DD19E4" w14:paraId="2EE9D0FC" w14:textId="77777777" w:rsidTr="00DD19E4">
        <w:tc>
          <w:tcPr>
            <w:cnfStyle w:val="001000000000" w:firstRow="0" w:lastRow="0" w:firstColumn="1" w:lastColumn="0" w:oddVBand="0" w:evenVBand="0" w:oddHBand="0" w:evenHBand="0" w:firstRowFirstColumn="0" w:firstRowLastColumn="0" w:lastRowFirstColumn="0" w:lastRowLastColumn="0"/>
            <w:tcW w:w="0" w:type="auto"/>
            <w:hideMark/>
          </w:tcPr>
          <w:p w14:paraId="775DA3DB"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B</w:t>
            </w:r>
          </w:p>
        </w:tc>
        <w:tc>
          <w:tcPr>
            <w:tcW w:w="0" w:type="auto"/>
            <w:hideMark/>
          </w:tcPr>
          <w:p w14:paraId="5E6410B4"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55</w:t>
            </w:r>
          </w:p>
        </w:tc>
        <w:tc>
          <w:tcPr>
            <w:tcW w:w="0" w:type="auto"/>
            <w:hideMark/>
          </w:tcPr>
          <w:p w14:paraId="3FE1A4E1"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w:t>
            </w:r>
          </w:p>
        </w:tc>
        <w:tc>
          <w:tcPr>
            <w:tcW w:w="0" w:type="auto"/>
            <w:hideMark/>
          </w:tcPr>
          <w:p w14:paraId="4E7F1D42"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1.0</w:t>
            </w:r>
          </w:p>
        </w:tc>
        <w:tc>
          <w:tcPr>
            <w:tcW w:w="0" w:type="auto"/>
            <w:hideMark/>
          </w:tcPr>
          <w:p w14:paraId="7D925ECA"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25</w:t>
            </w:r>
          </w:p>
        </w:tc>
        <w:tc>
          <w:tcPr>
            <w:tcW w:w="0" w:type="auto"/>
            <w:hideMark/>
          </w:tcPr>
          <w:p w14:paraId="734B6836"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4.0%</w:t>
            </w:r>
          </w:p>
        </w:tc>
      </w:tr>
      <w:tr w:rsidR="00DD19E4" w:rsidRPr="00DD19E4" w14:paraId="572938E2"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0326A4"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C</w:t>
            </w:r>
          </w:p>
        </w:tc>
        <w:tc>
          <w:tcPr>
            <w:tcW w:w="0" w:type="auto"/>
            <w:hideMark/>
          </w:tcPr>
          <w:p w14:paraId="22EE4C47"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65</w:t>
            </w:r>
          </w:p>
        </w:tc>
        <w:tc>
          <w:tcPr>
            <w:tcW w:w="0" w:type="auto"/>
            <w:hideMark/>
          </w:tcPr>
          <w:p w14:paraId="2AF10C72"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15</w:t>
            </w:r>
          </w:p>
        </w:tc>
        <w:tc>
          <w:tcPr>
            <w:tcW w:w="0" w:type="auto"/>
            <w:hideMark/>
          </w:tcPr>
          <w:p w14:paraId="7C774448"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3.0</w:t>
            </w:r>
          </w:p>
        </w:tc>
        <w:tc>
          <w:tcPr>
            <w:tcW w:w="0" w:type="auto"/>
            <w:hideMark/>
          </w:tcPr>
          <w:p w14:paraId="06837A51"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25</w:t>
            </w:r>
          </w:p>
        </w:tc>
        <w:tc>
          <w:tcPr>
            <w:tcW w:w="0" w:type="auto"/>
            <w:hideMark/>
          </w:tcPr>
          <w:p w14:paraId="7CF82826"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12.0%</w:t>
            </w:r>
          </w:p>
        </w:tc>
      </w:tr>
    </w:tbl>
    <w:p w14:paraId="10645E16" w14:textId="5A5548C9" w:rsidR="006A4B62" w:rsidRPr="00DD19E4" w:rsidRDefault="006A4B62" w:rsidP="00DD19E4">
      <w:pPr>
        <w:pStyle w:val="NormalWeb"/>
        <w:spacing w:line="360" w:lineRule="auto"/>
        <w:jc w:val="both"/>
        <w:rPr>
          <w:rFonts w:asciiTheme="majorBidi" w:hAnsiTheme="majorBidi" w:cstheme="majorBidi"/>
          <w:color w:val="000000" w:themeColor="text1"/>
        </w:rPr>
      </w:pPr>
      <w:r w:rsidRPr="00DD19E4">
        <w:rPr>
          <w:rStyle w:val="Strong"/>
          <w:rFonts w:asciiTheme="majorBidi" w:eastAsiaTheme="majorEastAsia" w:hAnsiTheme="majorBidi" w:cstheme="majorBidi"/>
          <w:color w:val="000000" w:themeColor="text1"/>
        </w:rPr>
        <w:t>Formula used</w:t>
      </w:r>
      <w:r w:rsidRPr="00DD19E4">
        <w:rPr>
          <w:rFonts w:asciiTheme="majorBidi" w:hAnsiTheme="majorBidi" w:cstheme="majorBidi"/>
          <w:color w:val="000000" w:themeColor="text1"/>
        </w:rPr>
        <w:br/>
        <w:t>ARR = Average annual profit ÷ Average investment × 100</w:t>
      </w:r>
    </w:p>
    <w:p w14:paraId="757A3A98" w14:textId="77777777" w:rsidR="006A4B62" w:rsidRPr="00DD19E4" w:rsidRDefault="006A4B62" w:rsidP="00DD19E4">
      <w:pPr>
        <w:pStyle w:val="Heading2"/>
        <w:spacing w:line="360" w:lineRule="auto"/>
        <w:jc w:val="both"/>
      </w:pPr>
      <w:bookmarkStart w:id="85" w:name="_Toc225418301"/>
      <w:r w:rsidRPr="00DD19E4">
        <w:t>Appendix Table A11. Profitability index calculations</w:t>
      </w:r>
      <w:bookmarkEnd w:id="85"/>
    </w:p>
    <w:p w14:paraId="6D26D9CB" w14:textId="77777777" w:rsidR="006A4B62" w:rsidRPr="00DD19E4" w:rsidRDefault="006A4B62" w:rsidP="00DD19E4">
      <w:pPr>
        <w:pStyle w:val="NormalWeb"/>
        <w:spacing w:line="360" w:lineRule="auto"/>
        <w:jc w:val="both"/>
        <w:rPr>
          <w:rFonts w:asciiTheme="majorBidi" w:hAnsiTheme="majorBidi" w:cstheme="majorBidi"/>
          <w:color w:val="000000" w:themeColor="text1"/>
        </w:rPr>
      </w:pPr>
      <w:r w:rsidRPr="00DD19E4">
        <w:rPr>
          <w:rStyle w:val="Strong"/>
          <w:rFonts w:asciiTheme="majorBidi" w:eastAsiaTheme="majorEastAsia" w:hAnsiTheme="majorBidi" w:cstheme="majorBidi"/>
          <w:color w:val="000000" w:themeColor="text1"/>
        </w:rPr>
        <w:t>Source:</w:t>
      </w:r>
      <w:r w:rsidRPr="00DD19E4">
        <w:rPr>
          <w:rFonts w:asciiTheme="majorBidi" w:hAnsiTheme="majorBidi" w:cstheme="majorBidi"/>
          <w:color w:val="000000" w:themeColor="text1"/>
        </w:rPr>
        <w:t xml:space="preserve"> Author’s calculations</w:t>
      </w:r>
    </w:p>
    <w:tbl>
      <w:tblPr>
        <w:tblStyle w:val="PlainTable3"/>
        <w:tblW w:w="0" w:type="auto"/>
        <w:tblLook w:val="04A0" w:firstRow="1" w:lastRow="0" w:firstColumn="1" w:lastColumn="0" w:noHBand="0" w:noVBand="1"/>
      </w:tblPr>
      <w:tblGrid>
        <w:gridCol w:w="1590"/>
        <w:gridCol w:w="2830"/>
        <w:gridCol w:w="3490"/>
        <w:gridCol w:w="1116"/>
      </w:tblGrid>
      <w:tr w:rsidR="00DD19E4" w:rsidRPr="00DD19E4" w14:paraId="12B22CBA" w14:textId="77777777" w:rsidTr="00DD19E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67E3543"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b w:val="0"/>
                <w:bCs w:val="0"/>
                <w:color w:val="000000" w:themeColor="text1"/>
                <w:sz w:val="24"/>
                <w:szCs w:val="24"/>
              </w:rPr>
              <w:t>Project</w:t>
            </w:r>
          </w:p>
        </w:tc>
        <w:tc>
          <w:tcPr>
            <w:tcW w:w="0" w:type="auto"/>
            <w:hideMark/>
          </w:tcPr>
          <w:p w14:paraId="32CE1033"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PV of inflows (£m)</w:t>
            </w:r>
          </w:p>
        </w:tc>
        <w:tc>
          <w:tcPr>
            <w:tcW w:w="0" w:type="auto"/>
            <w:hideMark/>
          </w:tcPr>
          <w:p w14:paraId="26504B99"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Initial investment (£m)</w:t>
            </w:r>
          </w:p>
        </w:tc>
        <w:tc>
          <w:tcPr>
            <w:tcW w:w="0" w:type="auto"/>
            <w:hideMark/>
          </w:tcPr>
          <w:p w14:paraId="7170E29A"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PI</w:t>
            </w:r>
          </w:p>
        </w:tc>
      </w:tr>
      <w:tr w:rsidR="00DD19E4" w:rsidRPr="00DD19E4" w14:paraId="2A719EF7"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6A9BEF" w14:textId="77777777" w:rsidR="006A4B62" w:rsidRPr="00DD19E4" w:rsidRDefault="006A4B62" w:rsidP="00DD19E4">
            <w:pPr>
              <w:spacing w:line="360" w:lineRule="auto"/>
              <w:jc w:val="both"/>
              <w:rPr>
                <w:rFonts w:asciiTheme="majorBidi" w:hAnsiTheme="majorBidi" w:cstheme="majorBidi"/>
                <w:b w:val="0"/>
                <w:bCs w:val="0"/>
                <w:color w:val="000000" w:themeColor="text1"/>
                <w:sz w:val="24"/>
                <w:szCs w:val="24"/>
              </w:rPr>
            </w:pPr>
            <w:r w:rsidRPr="00DD19E4">
              <w:rPr>
                <w:rFonts w:asciiTheme="majorBidi" w:hAnsiTheme="majorBidi" w:cstheme="majorBidi"/>
                <w:color w:val="000000" w:themeColor="text1"/>
                <w:sz w:val="24"/>
                <w:szCs w:val="24"/>
              </w:rPr>
              <w:t>A</w:t>
            </w:r>
          </w:p>
        </w:tc>
        <w:tc>
          <w:tcPr>
            <w:tcW w:w="0" w:type="auto"/>
            <w:hideMark/>
          </w:tcPr>
          <w:p w14:paraId="0CECFACA"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41.324</w:t>
            </w:r>
          </w:p>
        </w:tc>
        <w:tc>
          <w:tcPr>
            <w:tcW w:w="0" w:type="auto"/>
            <w:hideMark/>
          </w:tcPr>
          <w:p w14:paraId="7A5DDE7D"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50</w:t>
            </w:r>
          </w:p>
        </w:tc>
        <w:tc>
          <w:tcPr>
            <w:tcW w:w="0" w:type="auto"/>
            <w:hideMark/>
          </w:tcPr>
          <w:p w14:paraId="7E2D49B5"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0.826</w:t>
            </w:r>
          </w:p>
        </w:tc>
      </w:tr>
      <w:tr w:rsidR="00DD19E4" w:rsidRPr="00DD19E4" w14:paraId="57EA668B" w14:textId="77777777" w:rsidTr="00DD19E4">
        <w:tc>
          <w:tcPr>
            <w:cnfStyle w:val="001000000000" w:firstRow="0" w:lastRow="0" w:firstColumn="1" w:lastColumn="0" w:oddVBand="0" w:evenVBand="0" w:oddHBand="0" w:evenHBand="0" w:firstRowFirstColumn="0" w:firstRowLastColumn="0" w:lastRowFirstColumn="0" w:lastRowLastColumn="0"/>
            <w:tcW w:w="0" w:type="auto"/>
            <w:hideMark/>
          </w:tcPr>
          <w:p w14:paraId="63EC2718"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B</w:t>
            </w:r>
          </w:p>
        </w:tc>
        <w:tc>
          <w:tcPr>
            <w:tcW w:w="0" w:type="auto"/>
            <w:hideMark/>
          </w:tcPr>
          <w:p w14:paraId="75A4BADA"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41.699</w:t>
            </w:r>
          </w:p>
        </w:tc>
        <w:tc>
          <w:tcPr>
            <w:tcW w:w="0" w:type="auto"/>
            <w:hideMark/>
          </w:tcPr>
          <w:p w14:paraId="4BA1360E"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50</w:t>
            </w:r>
          </w:p>
        </w:tc>
        <w:tc>
          <w:tcPr>
            <w:tcW w:w="0" w:type="auto"/>
            <w:hideMark/>
          </w:tcPr>
          <w:p w14:paraId="02A3907B"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0.834</w:t>
            </w:r>
          </w:p>
        </w:tc>
      </w:tr>
      <w:tr w:rsidR="00DD19E4" w:rsidRPr="00DD19E4" w14:paraId="0CB56CB7"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6CD49D"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C</w:t>
            </w:r>
          </w:p>
        </w:tc>
        <w:tc>
          <w:tcPr>
            <w:tcW w:w="0" w:type="auto"/>
            <w:hideMark/>
          </w:tcPr>
          <w:p w14:paraId="28256E04"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48.016</w:t>
            </w:r>
          </w:p>
        </w:tc>
        <w:tc>
          <w:tcPr>
            <w:tcW w:w="0" w:type="auto"/>
            <w:hideMark/>
          </w:tcPr>
          <w:p w14:paraId="3EFA6745"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50</w:t>
            </w:r>
          </w:p>
        </w:tc>
        <w:tc>
          <w:tcPr>
            <w:tcW w:w="0" w:type="auto"/>
            <w:hideMark/>
          </w:tcPr>
          <w:p w14:paraId="27589769"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0.960</w:t>
            </w:r>
          </w:p>
        </w:tc>
      </w:tr>
    </w:tbl>
    <w:p w14:paraId="4C41BF96" w14:textId="77777777" w:rsidR="00DD19E4" w:rsidRDefault="006A4B62" w:rsidP="00DD19E4">
      <w:pPr>
        <w:pStyle w:val="NormalWeb"/>
        <w:spacing w:line="360" w:lineRule="auto"/>
        <w:jc w:val="both"/>
        <w:rPr>
          <w:rFonts w:asciiTheme="majorBidi" w:hAnsiTheme="majorBidi" w:cstheme="majorBidi"/>
          <w:color w:val="000000" w:themeColor="text1"/>
        </w:rPr>
      </w:pPr>
      <w:r w:rsidRPr="00DD19E4">
        <w:rPr>
          <w:rStyle w:val="Strong"/>
          <w:rFonts w:asciiTheme="majorBidi" w:eastAsiaTheme="majorEastAsia" w:hAnsiTheme="majorBidi" w:cstheme="majorBidi"/>
          <w:color w:val="000000" w:themeColor="text1"/>
        </w:rPr>
        <w:t>Formula used</w:t>
      </w:r>
    </w:p>
    <w:p w14:paraId="6F0ABAF6" w14:textId="75976670" w:rsidR="006A4B62" w:rsidRPr="00DD19E4" w:rsidRDefault="006A4B62" w:rsidP="00DD19E4">
      <w:pPr>
        <w:pStyle w:val="NormalWeb"/>
        <w:spacing w:line="360" w:lineRule="auto"/>
        <w:jc w:val="both"/>
        <w:rPr>
          <w:rFonts w:asciiTheme="majorBidi" w:hAnsiTheme="majorBidi" w:cstheme="majorBidi"/>
          <w:color w:val="000000" w:themeColor="text1"/>
        </w:rPr>
      </w:pPr>
      <w:r w:rsidRPr="00DD19E4">
        <w:rPr>
          <w:rFonts w:asciiTheme="majorBidi" w:hAnsiTheme="majorBidi" w:cstheme="majorBidi"/>
          <w:color w:val="000000" w:themeColor="text1"/>
        </w:rPr>
        <w:t>PI = Present value of inflows ÷ Initial investment</w:t>
      </w:r>
    </w:p>
    <w:p w14:paraId="09B374F8" w14:textId="77777777" w:rsidR="006A4B62" w:rsidRPr="00DD19E4" w:rsidRDefault="006A4B62" w:rsidP="00DD19E4">
      <w:pPr>
        <w:pStyle w:val="Heading2"/>
        <w:spacing w:line="360" w:lineRule="auto"/>
        <w:jc w:val="both"/>
      </w:pPr>
      <w:bookmarkStart w:id="86" w:name="_Toc225418302"/>
      <w:r w:rsidRPr="00DD19E4">
        <w:t>Appendix Table A12. IRR summary</w:t>
      </w:r>
      <w:bookmarkEnd w:id="86"/>
    </w:p>
    <w:p w14:paraId="449AFC79" w14:textId="77777777" w:rsidR="006A4B62" w:rsidRPr="00DD19E4" w:rsidRDefault="006A4B62" w:rsidP="00DD19E4">
      <w:pPr>
        <w:pStyle w:val="NormalWeb"/>
        <w:spacing w:line="360" w:lineRule="auto"/>
        <w:jc w:val="both"/>
        <w:rPr>
          <w:rFonts w:asciiTheme="majorBidi" w:hAnsiTheme="majorBidi" w:cstheme="majorBidi"/>
          <w:color w:val="000000" w:themeColor="text1"/>
        </w:rPr>
      </w:pPr>
      <w:r w:rsidRPr="00DD19E4">
        <w:rPr>
          <w:rStyle w:val="Strong"/>
          <w:rFonts w:asciiTheme="majorBidi" w:eastAsiaTheme="majorEastAsia" w:hAnsiTheme="majorBidi" w:cstheme="majorBidi"/>
          <w:color w:val="000000" w:themeColor="text1"/>
        </w:rPr>
        <w:t>Source:</w:t>
      </w:r>
      <w:r w:rsidRPr="00DD19E4">
        <w:rPr>
          <w:rFonts w:asciiTheme="majorBidi" w:hAnsiTheme="majorBidi" w:cstheme="majorBidi"/>
          <w:color w:val="000000" w:themeColor="text1"/>
        </w:rPr>
        <w:t xml:space="preserve"> Author’s calculations</w:t>
      </w:r>
    </w:p>
    <w:tbl>
      <w:tblPr>
        <w:tblStyle w:val="PlainTable3"/>
        <w:tblW w:w="0" w:type="auto"/>
        <w:tblLook w:val="04A0" w:firstRow="1" w:lastRow="0" w:firstColumn="1" w:lastColumn="0" w:noHBand="0" w:noVBand="1"/>
      </w:tblPr>
      <w:tblGrid>
        <w:gridCol w:w="1590"/>
        <w:gridCol w:w="1196"/>
      </w:tblGrid>
      <w:tr w:rsidR="00DD19E4" w:rsidRPr="00DD19E4" w14:paraId="097F05AB" w14:textId="77777777" w:rsidTr="00DD19E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8D49882"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b w:val="0"/>
                <w:bCs w:val="0"/>
                <w:color w:val="000000" w:themeColor="text1"/>
                <w:sz w:val="24"/>
                <w:szCs w:val="24"/>
              </w:rPr>
              <w:t>Project</w:t>
            </w:r>
          </w:p>
        </w:tc>
        <w:tc>
          <w:tcPr>
            <w:tcW w:w="0" w:type="auto"/>
            <w:hideMark/>
          </w:tcPr>
          <w:p w14:paraId="5EEB71F1"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IRR</w:t>
            </w:r>
          </w:p>
        </w:tc>
      </w:tr>
      <w:tr w:rsidR="00DD19E4" w:rsidRPr="00DD19E4" w14:paraId="4793C500"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091FCD" w14:textId="77777777" w:rsidR="006A4B62" w:rsidRPr="00DD19E4" w:rsidRDefault="006A4B62" w:rsidP="00DD19E4">
            <w:pPr>
              <w:spacing w:line="360" w:lineRule="auto"/>
              <w:jc w:val="both"/>
              <w:rPr>
                <w:rFonts w:asciiTheme="majorBidi" w:hAnsiTheme="majorBidi" w:cstheme="majorBidi"/>
                <w:b w:val="0"/>
                <w:bCs w:val="0"/>
                <w:color w:val="000000" w:themeColor="text1"/>
                <w:sz w:val="24"/>
                <w:szCs w:val="24"/>
              </w:rPr>
            </w:pPr>
            <w:r w:rsidRPr="00DD19E4">
              <w:rPr>
                <w:rFonts w:asciiTheme="majorBidi" w:hAnsiTheme="majorBidi" w:cstheme="majorBidi"/>
                <w:color w:val="000000" w:themeColor="text1"/>
                <w:sz w:val="24"/>
                <w:szCs w:val="24"/>
              </w:rPr>
              <w:t>A</w:t>
            </w:r>
          </w:p>
        </w:tc>
        <w:tc>
          <w:tcPr>
            <w:tcW w:w="0" w:type="auto"/>
            <w:hideMark/>
          </w:tcPr>
          <w:p w14:paraId="1E15DB88"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2.72%</w:t>
            </w:r>
          </w:p>
        </w:tc>
      </w:tr>
      <w:tr w:rsidR="00DD19E4" w:rsidRPr="00DD19E4" w14:paraId="712078A2" w14:textId="77777777" w:rsidTr="00DD19E4">
        <w:tc>
          <w:tcPr>
            <w:cnfStyle w:val="001000000000" w:firstRow="0" w:lastRow="0" w:firstColumn="1" w:lastColumn="0" w:oddVBand="0" w:evenVBand="0" w:oddHBand="0" w:evenHBand="0" w:firstRowFirstColumn="0" w:firstRowLastColumn="0" w:lastRowFirstColumn="0" w:lastRowLastColumn="0"/>
            <w:tcW w:w="0" w:type="auto"/>
            <w:hideMark/>
          </w:tcPr>
          <w:p w14:paraId="0AF96D9D"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B</w:t>
            </w:r>
          </w:p>
        </w:tc>
        <w:tc>
          <w:tcPr>
            <w:tcW w:w="0" w:type="auto"/>
            <w:hideMark/>
          </w:tcPr>
          <w:p w14:paraId="1DEEE6FF"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3.26%</w:t>
            </w:r>
          </w:p>
        </w:tc>
      </w:tr>
      <w:tr w:rsidR="00DD19E4" w:rsidRPr="00DD19E4" w14:paraId="5CA64D75"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C0E14E"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C</w:t>
            </w:r>
          </w:p>
        </w:tc>
        <w:tc>
          <w:tcPr>
            <w:tcW w:w="0" w:type="auto"/>
            <w:hideMark/>
          </w:tcPr>
          <w:p w14:paraId="539029F4"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8.59%</w:t>
            </w:r>
          </w:p>
        </w:tc>
      </w:tr>
    </w:tbl>
    <w:p w14:paraId="6F6E9866" w14:textId="1C43DFD2" w:rsidR="006A4B62" w:rsidRPr="00DD19E4" w:rsidRDefault="006A4B62" w:rsidP="00DD19E4">
      <w:pPr>
        <w:pStyle w:val="NormalWeb"/>
        <w:spacing w:line="360" w:lineRule="auto"/>
        <w:jc w:val="both"/>
        <w:rPr>
          <w:rFonts w:asciiTheme="majorBidi" w:hAnsiTheme="majorBidi" w:cstheme="majorBidi"/>
          <w:color w:val="000000" w:themeColor="text1"/>
        </w:rPr>
      </w:pPr>
      <w:r w:rsidRPr="00DD19E4">
        <w:rPr>
          <w:rStyle w:val="Strong"/>
          <w:rFonts w:asciiTheme="majorBidi" w:eastAsiaTheme="majorEastAsia" w:hAnsiTheme="majorBidi" w:cstheme="majorBidi"/>
          <w:color w:val="000000" w:themeColor="text1"/>
        </w:rPr>
        <w:t>Interpretation</w:t>
      </w:r>
      <w:r w:rsidRPr="00DD19E4">
        <w:rPr>
          <w:rFonts w:asciiTheme="majorBidi" w:hAnsiTheme="majorBidi" w:cstheme="majorBidi"/>
          <w:color w:val="000000" w:themeColor="text1"/>
        </w:rPr>
        <w:br/>
        <w:t>All IRRs are below the 10% required return, so all projects fail the IRR decision rule.</w:t>
      </w:r>
    </w:p>
    <w:p w14:paraId="00D96B88" w14:textId="77777777" w:rsidR="006A4B62" w:rsidRPr="00DD19E4" w:rsidRDefault="006A4B62" w:rsidP="00DD19E4">
      <w:pPr>
        <w:pStyle w:val="Heading2"/>
        <w:spacing w:line="360" w:lineRule="auto"/>
        <w:jc w:val="both"/>
      </w:pPr>
      <w:bookmarkStart w:id="87" w:name="_Toc225418303"/>
      <w:r w:rsidRPr="00DD19E4">
        <w:t>Appendix Table A13. Capital rationing table</w:t>
      </w:r>
      <w:bookmarkEnd w:id="87"/>
    </w:p>
    <w:p w14:paraId="2FFEF83B" w14:textId="77777777" w:rsidR="006A4B62" w:rsidRPr="00DD19E4" w:rsidRDefault="006A4B62" w:rsidP="00DD19E4">
      <w:pPr>
        <w:pStyle w:val="NormalWeb"/>
        <w:spacing w:line="360" w:lineRule="auto"/>
        <w:jc w:val="both"/>
        <w:rPr>
          <w:rFonts w:asciiTheme="majorBidi" w:hAnsiTheme="majorBidi" w:cstheme="majorBidi"/>
          <w:color w:val="000000" w:themeColor="text1"/>
        </w:rPr>
      </w:pPr>
      <w:r w:rsidRPr="00DD19E4">
        <w:rPr>
          <w:rStyle w:val="Strong"/>
          <w:rFonts w:asciiTheme="majorBidi" w:eastAsiaTheme="majorEastAsia" w:hAnsiTheme="majorBidi" w:cstheme="majorBidi"/>
          <w:color w:val="000000" w:themeColor="text1"/>
        </w:rPr>
        <w:t>Source:</w:t>
      </w:r>
      <w:r w:rsidRPr="00DD19E4">
        <w:rPr>
          <w:rFonts w:asciiTheme="majorBidi" w:hAnsiTheme="majorBidi" w:cstheme="majorBidi"/>
          <w:color w:val="000000" w:themeColor="text1"/>
        </w:rPr>
        <w:t xml:space="preserve"> Author’s calculations</w:t>
      </w:r>
    </w:p>
    <w:tbl>
      <w:tblPr>
        <w:tblStyle w:val="PlainTable3"/>
        <w:tblW w:w="0" w:type="auto"/>
        <w:tblLook w:val="04A0" w:firstRow="1" w:lastRow="0" w:firstColumn="1" w:lastColumn="0" w:noHBand="0" w:noVBand="1"/>
      </w:tblPr>
      <w:tblGrid>
        <w:gridCol w:w="2364"/>
        <w:gridCol w:w="2291"/>
        <w:gridCol w:w="2193"/>
        <w:gridCol w:w="2178"/>
      </w:tblGrid>
      <w:tr w:rsidR="00DD19E4" w:rsidRPr="00DD19E4" w14:paraId="05AA29E1" w14:textId="77777777" w:rsidTr="00DD19E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6385AF46"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b w:val="0"/>
                <w:bCs w:val="0"/>
                <w:color w:val="000000" w:themeColor="text1"/>
                <w:sz w:val="24"/>
                <w:szCs w:val="24"/>
              </w:rPr>
              <w:lastRenderedPageBreak/>
              <w:t>Project combination</w:t>
            </w:r>
          </w:p>
        </w:tc>
        <w:tc>
          <w:tcPr>
            <w:tcW w:w="0" w:type="auto"/>
            <w:hideMark/>
          </w:tcPr>
          <w:p w14:paraId="1AA1EC7B"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Total investment (£m)</w:t>
            </w:r>
          </w:p>
        </w:tc>
        <w:tc>
          <w:tcPr>
            <w:tcW w:w="0" w:type="auto"/>
            <w:hideMark/>
          </w:tcPr>
          <w:p w14:paraId="50F9F6F6"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Combined NPV (£m)</w:t>
            </w:r>
          </w:p>
        </w:tc>
        <w:tc>
          <w:tcPr>
            <w:tcW w:w="0" w:type="auto"/>
            <w:hideMark/>
          </w:tcPr>
          <w:p w14:paraId="208411C3" w14:textId="77777777" w:rsidR="006A4B62" w:rsidRPr="00DD19E4" w:rsidRDefault="006A4B62" w:rsidP="00DD19E4">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000000" w:themeColor="text1"/>
                <w:sz w:val="24"/>
                <w:szCs w:val="24"/>
              </w:rPr>
            </w:pPr>
            <w:r w:rsidRPr="00DD19E4">
              <w:rPr>
                <w:rFonts w:asciiTheme="majorBidi" w:hAnsiTheme="majorBidi" w:cstheme="majorBidi"/>
                <w:b w:val="0"/>
                <w:bCs w:val="0"/>
                <w:color w:val="000000" w:themeColor="text1"/>
                <w:sz w:val="24"/>
                <w:szCs w:val="24"/>
              </w:rPr>
              <w:t>Decision</w:t>
            </w:r>
          </w:p>
        </w:tc>
      </w:tr>
      <w:tr w:rsidR="00DD19E4" w:rsidRPr="00DD19E4" w14:paraId="4CC2A351"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154D84" w14:textId="77777777" w:rsidR="006A4B62" w:rsidRPr="00DD19E4" w:rsidRDefault="006A4B62" w:rsidP="00DD19E4">
            <w:pPr>
              <w:spacing w:line="360" w:lineRule="auto"/>
              <w:jc w:val="both"/>
              <w:rPr>
                <w:rFonts w:asciiTheme="majorBidi" w:hAnsiTheme="majorBidi" w:cstheme="majorBidi"/>
                <w:b w:val="0"/>
                <w:bCs w:val="0"/>
                <w:color w:val="000000" w:themeColor="text1"/>
                <w:sz w:val="24"/>
                <w:szCs w:val="24"/>
              </w:rPr>
            </w:pPr>
            <w:proofErr w:type="gramStart"/>
            <w:r w:rsidRPr="00DD19E4">
              <w:rPr>
                <w:rFonts w:asciiTheme="majorBidi" w:hAnsiTheme="majorBidi" w:cstheme="majorBidi"/>
                <w:color w:val="000000" w:themeColor="text1"/>
                <w:sz w:val="24"/>
                <w:szCs w:val="24"/>
              </w:rPr>
              <w:t>A</w:t>
            </w:r>
            <w:proofErr w:type="gramEnd"/>
            <w:r w:rsidRPr="00DD19E4">
              <w:rPr>
                <w:rFonts w:asciiTheme="majorBidi" w:hAnsiTheme="majorBidi" w:cstheme="majorBidi"/>
                <w:color w:val="000000" w:themeColor="text1"/>
                <w:sz w:val="24"/>
                <w:szCs w:val="24"/>
              </w:rPr>
              <w:t xml:space="preserve"> only</w:t>
            </w:r>
          </w:p>
        </w:tc>
        <w:tc>
          <w:tcPr>
            <w:tcW w:w="0" w:type="auto"/>
            <w:hideMark/>
          </w:tcPr>
          <w:p w14:paraId="084BA450"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50</w:t>
            </w:r>
          </w:p>
        </w:tc>
        <w:tc>
          <w:tcPr>
            <w:tcW w:w="0" w:type="auto"/>
            <w:hideMark/>
          </w:tcPr>
          <w:p w14:paraId="58EB3EFE"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-8.676</w:t>
            </w:r>
          </w:p>
        </w:tc>
        <w:tc>
          <w:tcPr>
            <w:tcW w:w="0" w:type="auto"/>
            <w:hideMark/>
          </w:tcPr>
          <w:p w14:paraId="53DC7D60"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Reject</w:t>
            </w:r>
          </w:p>
        </w:tc>
      </w:tr>
      <w:tr w:rsidR="00DD19E4" w:rsidRPr="00DD19E4" w14:paraId="6BDB666A" w14:textId="77777777" w:rsidTr="00DD19E4">
        <w:tc>
          <w:tcPr>
            <w:cnfStyle w:val="001000000000" w:firstRow="0" w:lastRow="0" w:firstColumn="1" w:lastColumn="0" w:oddVBand="0" w:evenVBand="0" w:oddHBand="0" w:evenHBand="0" w:firstRowFirstColumn="0" w:firstRowLastColumn="0" w:lastRowFirstColumn="0" w:lastRowLastColumn="0"/>
            <w:tcW w:w="0" w:type="auto"/>
            <w:hideMark/>
          </w:tcPr>
          <w:p w14:paraId="6200334A"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B only</w:t>
            </w:r>
          </w:p>
        </w:tc>
        <w:tc>
          <w:tcPr>
            <w:tcW w:w="0" w:type="auto"/>
            <w:hideMark/>
          </w:tcPr>
          <w:p w14:paraId="3CBC880F"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50</w:t>
            </w:r>
          </w:p>
        </w:tc>
        <w:tc>
          <w:tcPr>
            <w:tcW w:w="0" w:type="auto"/>
            <w:hideMark/>
          </w:tcPr>
          <w:p w14:paraId="27BC69B0"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-8.301</w:t>
            </w:r>
          </w:p>
        </w:tc>
        <w:tc>
          <w:tcPr>
            <w:tcW w:w="0" w:type="auto"/>
            <w:hideMark/>
          </w:tcPr>
          <w:p w14:paraId="022F4E4C"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Reject</w:t>
            </w:r>
          </w:p>
        </w:tc>
      </w:tr>
      <w:tr w:rsidR="00DD19E4" w:rsidRPr="00DD19E4" w14:paraId="5F8705F2"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F4E22D"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C only</w:t>
            </w:r>
          </w:p>
        </w:tc>
        <w:tc>
          <w:tcPr>
            <w:tcW w:w="0" w:type="auto"/>
            <w:hideMark/>
          </w:tcPr>
          <w:p w14:paraId="7F95B7E1"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50</w:t>
            </w:r>
          </w:p>
        </w:tc>
        <w:tc>
          <w:tcPr>
            <w:tcW w:w="0" w:type="auto"/>
            <w:hideMark/>
          </w:tcPr>
          <w:p w14:paraId="2DBC2348"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-1.984</w:t>
            </w:r>
          </w:p>
        </w:tc>
        <w:tc>
          <w:tcPr>
            <w:tcW w:w="0" w:type="auto"/>
            <w:hideMark/>
          </w:tcPr>
          <w:p w14:paraId="25A25441"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Best if forced to choose one</w:t>
            </w:r>
          </w:p>
        </w:tc>
      </w:tr>
      <w:tr w:rsidR="00DD19E4" w:rsidRPr="00DD19E4" w14:paraId="77CC8D3E" w14:textId="77777777" w:rsidTr="00DD19E4">
        <w:tc>
          <w:tcPr>
            <w:cnfStyle w:val="001000000000" w:firstRow="0" w:lastRow="0" w:firstColumn="1" w:lastColumn="0" w:oddVBand="0" w:evenVBand="0" w:oddHBand="0" w:evenHBand="0" w:firstRowFirstColumn="0" w:firstRowLastColumn="0" w:lastRowFirstColumn="0" w:lastRowLastColumn="0"/>
            <w:tcW w:w="0" w:type="auto"/>
            <w:hideMark/>
          </w:tcPr>
          <w:p w14:paraId="59FC07ED"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A + B</w:t>
            </w:r>
          </w:p>
        </w:tc>
        <w:tc>
          <w:tcPr>
            <w:tcW w:w="0" w:type="auto"/>
            <w:hideMark/>
          </w:tcPr>
          <w:p w14:paraId="34C90855"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100</w:t>
            </w:r>
          </w:p>
        </w:tc>
        <w:tc>
          <w:tcPr>
            <w:tcW w:w="0" w:type="auto"/>
            <w:hideMark/>
          </w:tcPr>
          <w:p w14:paraId="1F517AAD"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-16.977</w:t>
            </w:r>
          </w:p>
        </w:tc>
        <w:tc>
          <w:tcPr>
            <w:tcW w:w="0" w:type="auto"/>
            <w:hideMark/>
          </w:tcPr>
          <w:p w14:paraId="13DBF181"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Reject</w:t>
            </w:r>
          </w:p>
        </w:tc>
      </w:tr>
      <w:tr w:rsidR="00DD19E4" w:rsidRPr="00DD19E4" w14:paraId="7EB24A8A"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538A3E"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A + C</w:t>
            </w:r>
          </w:p>
        </w:tc>
        <w:tc>
          <w:tcPr>
            <w:tcW w:w="0" w:type="auto"/>
            <w:hideMark/>
          </w:tcPr>
          <w:p w14:paraId="08EB5CFF"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100</w:t>
            </w:r>
          </w:p>
        </w:tc>
        <w:tc>
          <w:tcPr>
            <w:tcW w:w="0" w:type="auto"/>
            <w:hideMark/>
          </w:tcPr>
          <w:p w14:paraId="485B487A"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-10.660</w:t>
            </w:r>
          </w:p>
        </w:tc>
        <w:tc>
          <w:tcPr>
            <w:tcW w:w="0" w:type="auto"/>
            <w:hideMark/>
          </w:tcPr>
          <w:p w14:paraId="70F83FBE"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Reject</w:t>
            </w:r>
          </w:p>
        </w:tc>
      </w:tr>
      <w:tr w:rsidR="00DD19E4" w:rsidRPr="00DD19E4" w14:paraId="5949685A" w14:textId="77777777" w:rsidTr="00DD19E4">
        <w:tc>
          <w:tcPr>
            <w:cnfStyle w:val="001000000000" w:firstRow="0" w:lastRow="0" w:firstColumn="1" w:lastColumn="0" w:oddVBand="0" w:evenVBand="0" w:oddHBand="0" w:evenHBand="0" w:firstRowFirstColumn="0" w:firstRowLastColumn="0" w:lastRowFirstColumn="0" w:lastRowLastColumn="0"/>
            <w:tcW w:w="0" w:type="auto"/>
            <w:hideMark/>
          </w:tcPr>
          <w:p w14:paraId="18E28D57"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B + C</w:t>
            </w:r>
          </w:p>
        </w:tc>
        <w:tc>
          <w:tcPr>
            <w:tcW w:w="0" w:type="auto"/>
            <w:hideMark/>
          </w:tcPr>
          <w:p w14:paraId="46550A29"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100</w:t>
            </w:r>
          </w:p>
        </w:tc>
        <w:tc>
          <w:tcPr>
            <w:tcW w:w="0" w:type="auto"/>
            <w:hideMark/>
          </w:tcPr>
          <w:p w14:paraId="4773B2A4"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-10.285</w:t>
            </w:r>
          </w:p>
        </w:tc>
        <w:tc>
          <w:tcPr>
            <w:tcW w:w="0" w:type="auto"/>
            <w:hideMark/>
          </w:tcPr>
          <w:p w14:paraId="3C991F0F" w14:textId="77777777" w:rsidR="006A4B62" w:rsidRPr="00DD19E4" w:rsidRDefault="006A4B62" w:rsidP="00DD19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Reject</w:t>
            </w:r>
          </w:p>
        </w:tc>
      </w:tr>
      <w:tr w:rsidR="00DD19E4" w:rsidRPr="00DD19E4" w14:paraId="72A8D173" w14:textId="77777777" w:rsidTr="00DD1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351FBB" w14:textId="77777777" w:rsidR="006A4B62" w:rsidRPr="00DD19E4" w:rsidRDefault="006A4B62" w:rsidP="00DD19E4">
            <w:pPr>
              <w:spacing w:line="360" w:lineRule="auto"/>
              <w:jc w:val="both"/>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None</w:t>
            </w:r>
          </w:p>
        </w:tc>
        <w:tc>
          <w:tcPr>
            <w:tcW w:w="0" w:type="auto"/>
            <w:hideMark/>
          </w:tcPr>
          <w:p w14:paraId="410F3D5F"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0</w:t>
            </w:r>
          </w:p>
        </w:tc>
        <w:tc>
          <w:tcPr>
            <w:tcW w:w="0" w:type="auto"/>
            <w:hideMark/>
          </w:tcPr>
          <w:p w14:paraId="00B249B2"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Fonts w:asciiTheme="majorBidi" w:hAnsiTheme="majorBidi" w:cstheme="majorBidi"/>
                <w:color w:val="000000" w:themeColor="text1"/>
                <w:sz w:val="24"/>
                <w:szCs w:val="24"/>
              </w:rPr>
              <w:t>0</w:t>
            </w:r>
          </w:p>
        </w:tc>
        <w:tc>
          <w:tcPr>
            <w:tcW w:w="0" w:type="auto"/>
            <w:hideMark/>
          </w:tcPr>
          <w:p w14:paraId="52C1DF85" w14:textId="77777777" w:rsidR="006A4B62" w:rsidRPr="00DD19E4" w:rsidRDefault="006A4B62" w:rsidP="00DD19E4">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rPr>
            </w:pPr>
            <w:r w:rsidRPr="00DD19E4">
              <w:rPr>
                <w:rStyle w:val="Strong"/>
                <w:rFonts w:asciiTheme="majorBidi" w:hAnsiTheme="majorBidi" w:cstheme="majorBidi"/>
                <w:color w:val="000000" w:themeColor="text1"/>
                <w:sz w:val="24"/>
                <w:szCs w:val="24"/>
              </w:rPr>
              <w:t>Best financial decision</w:t>
            </w:r>
          </w:p>
        </w:tc>
      </w:tr>
    </w:tbl>
    <w:p w14:paraId="51780FCE" w14:textId="72FC9D7E" w:rsidR="006A4B62" w:rsidRPr="00DD19E4" w:rsidRDefault="006A4B62" w:rsidP="00DD19E4">
      <w:pPr>
        <w:spacing w:line="360" w:lineRule="auto"/>
        <w:ind w:firstLine="0"/>
        <w:jc w:val="both"/>
        <w:rPr>
          <w:rFonts w:asciiTheme="majorBidi" w:hAnsiTheme="majorBidi" w:cstheme="majorBidi"/>
          <w:color w:val="000000" w:themeColor="text1"/>
          <w:sz w:val="24"/>
          <w:szCs w:val="24"/>
        </w:rPr>
      </w:pPr>
    </w:p>
    <w:p w14:paraId="06032263" w14:textId="1BB552D9" w:rsidR="006A4B62" w:rsidRPr="00DD19E4" w:rsidRDefault="006A4B62" w:rsidP="00DD19E4">
      <w:pPr>
        <w:pStyle w:val="Heading1"/>
        <w:rPr>
          <w:sz w:val="24"/>
          <w:szCs w:val="24"/>
        </w:rPr>
      </w:pPr>
      <w:bookmarkStart w:id="88" w:name="_Toc225418304"/>
      <w:r w:rsidRPr="00DD19E4">
        <w:rPr>
          <w:sz w:val="24"/>
          <w:szCs w:val="24"/>
        </w:rPr>
        <w:t>Appendix figure</w:t>
      </w:r>
      <w:bookmarkEnd w:id="88"/>
    </w:p>
    <w:p w14:paraId="248CE585" w14:textId="6A54C573" w:rsidR="00AD788E" w:rsidRPr="00DD19E4" w:rsidRDefault="00AD788E" w:rsidP="00DD19E4">
      <w:pPr>
        <w:pStyle w:val="NoSpacing"/>
        <w:spacing w:line="360" w:lineRule="auto"/>
        <w:jc w:val="both"/>
        <w:rPr>
          <w:rFonts w:asciiTheme="majorBidi" w:hAnsiTheme="majorBidi" w:cstheme="majorBidi"/>
          <w:b/>
          <w:bCs/>
          <w:color w:val="000000" w:themeColor="text1"/>
          <w:sz w:val="24"/>
          <w:szCs w:val="24"/>
        </w:rPr>
      </w:pPr>
    </w:p>
    <w:p w14:paraId="72884643" w14:textId="0E9B9272" w:rsidR="006A4B62" w:rsidRPr="00DD19E4" w:rsidRDefault="00AD788E" w:rsidP="00DD19E4">
      <w:pPr>
        <w:pStyle w:val="NoSpacing"/>
        <w:spacing w:line="360" w:lineRule="auto"/>
        <w:jc w:val="both"/>
        <w:rPr>
          <w:rFonts w:asciiTheme="majorBidi" w:hAnsiTheme="majorBidi" w:cstheme="majorBidi"/>
          <w:b/>
          <w:bCs/>
          <w:color w:val="000000" w:themeColor="text1"/>
          <w:sz w:val="24"/>
          <w:szCs w:val="24"/>
        </w:rPr>
      </w:pPr>
      <w:r w:rsidRPr="00DD19E4">
        <w:rPr>
          <w:rFonts w:asciiTheme="majorBidi" w:hAnsiTheme="majorBidi" w:cstheme="majorBidi"/>
          <w:b/>
          <w:bCs/>
          <w:noProof/>
          <w:color w:val="000000" w:themeColor="text1"/>
          <w:sz w:val="24"/>
          <w:szCs w:val="24"/>
        </w:rPr>
        <w:drawing>
          <wp:inline distT="0" distB="0" distL="0" distR="0" wp14:anchorId="014DE8EC" wp14:editId="24ED607B">
            <wp:extent cx="4724400" cy="2781300"/>
            <wp:effectExtent l="0" t="0" r="0" b="0"/>
            <wp:docPr id="1769216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216201" name=""/>
                    <pic:cNvPicPr/>
                  </pic:nvPicPr>
                  <pic:blipFill>
                    <a:blip r:embed="rId34"/>
                    <a:stretch>
                      <a:fillRect/>
                    </a:stretch>
                  </pic:blipFill>
                  <pic:spPr>
                    <a:xfrm>
                      <a:off x="0" y="0"/>
                      <a:ext cx="4724400" cy="2781300"/>
                    </a:xfrm>
                    <a:prstGeom prst="rect">
                      <a:avLst/>
                    </a:prstGeom>
                  </pic:spPr>
                </pic:pic>
              </a:graphicData>
            </a:graphic>
          </wp:inline>
        </w:drawing>
      </w:r>
      <w:r w:rsidR="006A4B62" w:rsidRPr="00DD19E4">
        <w:rPr>
          <w:rFonts w:asciiTheme="majorBidi" w:hAnsiTheme="majorBidi" w:cstheme="majorBidi"/>
          <w:b/>
          <w:bCs/>
          <w:color w:val="000000" w:themeColor="text1"/>
          <w:sz w:val="24"/>
          <w:szCs w:val="24"/>
        </w:rPr>
        <w:br/>
      </w:r>
    </w:p>
    <w:p w14:paraId="7504A12A" w14:textId="77777777" w:rsidR="00AD788E" w:rsidRPr="00DD19E4" w:rsidRDefault="006A4B62" w:rsidP="00DD19E4">
      <w:pPr>
        <w:pStyle w:val="NoSpacing"/>
        <w:spacing w:line="360" w:lineRule="auto"/>
        <w:jc w:val="both"/>
        <w:rPr>
          <w:rFonts w:asciiTheme="majorBidi" w:hAnsiTheme="majorBidi" w:cstheme="majorBidi"/>
          <w:b/>
          <w:bCs/>
          <w:color w:val="000000" w:themeColor="text1"/>
          <w:sz w:val="24"/>
          <w:szCs w:val="24"/>
        </w:rPr>
      </w:pPr>
      <w:r w:rsidRPr="00DD19E4">
        <w:rPr>
          <w:rFonts w:asciiTheme="majorBidi" w:hAnsiTheme="majorBidi" w:cstheme="majorBidi"/>
          <w:b/>
          <w:bCs/>
          <w:color w:val="000000" w:themeColor="text1"/>
          <w:sz w:val="24"/>
          <w:szCs w:val="24"/>
        </w:rPr>
        <w:t>Figure A3. Hyundai Motor Company inventory days, receivable days, payables days and cash conversion cycle, 2021–2025.</w:t>
      </w:r>
    </w:p>
    <w:p w14:paraId="70FC64D5" w14:textId="44EC40D6" w:rsidR="006A4B62" w:rsidRPr="00DD19E4" w:rsidRDefault="00AD788E" w:rsidP="00DD19E4">
      <w:pPr>
        <w:pStyle w:val="NoSpacing"/>
        <w:spacing w:line="360" w:lineRule="auto"/>
        <w:jc w:val="both"/>
        <w:rPr>
          <w:rFonts w:asciiTheme="majorBidi" w:hAnsiTheme="majorBidi" w:cstheme="majorBidi"/>
          <w:b/>
          <w:bCs/>
          <w:color w:val="000000" w:themeColor="text1"/>
          <w:sz w:val="24"/>
          <w:szCs w:val="24"/>
        </w:rPr>
      </w:pPr>
      <w:r w:rsidRPr="00DD19E4">
        <w:rPr>
          <w:rFonts w:asciiTheme="majorBidi" w:hAnsiTheme="majorBidi" w:cstheme="majorBidi"/>
          <w:b/>
          <w:bCs/>
          <w:noProof/>
          <w:color w:val="000000" w:themeColor="text1"/>
          <w:sz w:val="24"/>
          <w:szCs w:val="24"/>
        </w:rPr>
        <w:lastRenderedPageBreak/>
        <w:drawing>
          <wp:inline distT="0" distB="0" distL="0" distR="0" wp14:anchorId="36803E2A" wp14:editId="70DDA4BA">
            <wp:extent cx="4813300" cy="2844800"/>
            <wp:effectExtent l="0" t="0" r="0" b="0"/>
            <wp:docPr id="1374995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995340" name=""/>
                    <pic:cNvPicPr/>
                  </pic:nvPicPr>
                  <pic:blipFill>
                    <a:blip r:embed="rId35"/>
                    <a:stretch>
                      <a:fillRect/>
                    </a:stretch>
                  </pic:blipFill>
                  <pic:spPr>
                    <a:xfrm>
                      <a:off x="0" y="0"/>
                      <a:ext cx="4813300" cy="2844800"/>
                    </a:xfrm>
                    <a:prstGeom prst="rect">
                      <a:avLst/>
                    </a:prstGeom>
                  </pic:spPr>
                </pic:pic>
              </a:graphicData>
            </a:graphic>
          </wp:inline>
        </w:drawing>
      </w:r>
      <w:r w:rsidR="006A4B62" w:rsidRPr="00DD19E4">
        <w:rPr>
          <w:rFonts w:asciiTheme="majorBidi" w:hAnsiTheme="majorBidi" w:cstheme="majorBidi"/>
          <w:b/>
          <w:bCs/>
          <w:color w:val="000000" w:themeColor="text1"/>
          <w:sz w:val="24"/>
          <w:szCs w:val="24"/>
        </w:rPr>
        <w:br/>
      </w:r>
    </w:p>
    <w:p w14:paraId="22772FE0" w14:textId="77777777" w:rsidR="00AD788E" w:rsidRPr="00DD19E4" w:rsidRDefault="006A4B62" w:rsidP="00DD19E4">
      <w:pPr>
        <w:pStyle w:val="NoSpacing"/>
        <w:spacing w:line="360" w:lineRule="auto"/>
        <w:jc w:val="both"/>
        <w:rPr>
          <w:rFonts w:asciiTheme="majorBidi" w:hAnsiTheme="majorBidi" w:cstheme="majorBidi"/>
          <w:b/>
          <w:bCs/>
          <w:color w:val="000000" w:themeColor="text1"/>
          <w:sz w:val="24"/>
          <w:szCs w:val="24"/>
        </w:rPr>
      </w:pPr>
      <w:r w:rsidRPr="00DD19E4">
        <w:rPr>
          <w:rFonts w:asciiTheme="majorBidi" w:hAnsiTheme="majorBidi" w:cstheme="majorBidi"/>
          <w:b/>
          <w:bCs/>
          <w:color w:val="000000" w:themeColor="text1"/>
          <w:sz w:val="24"/>
          <w:szCs w:val="24"/>
        </w:rPr>
        <w:t>Figure A4. Hyundai Motor Company operating profit versus operating cash flow, 2021–2025.</w:t>
      </w:r>
    </w:p>
    <w:p w14:paraId="1DB5402F" w14:textId="5EC80CE0" w:rsidR="006A4B62" w:rsidRPr="00DD19E4" w:rsidRDefault="00AD788E" w:rsidP="00DD19E4">
      <w:pPr>
        <w:pStyle w:val="NoSpacing"/>
        <w:spacing w:line="360" w:lineRule="auto"/>
        <w:jc w:val="both"/>
        <w:rPr>
          <w:rFonts w:asciiTheme="majorBidi" w:hAnsiTheme="majorBidi" w:cstheme="majorBidi"/>
          <w:b/>
          <w:bCs/>
          <w:color w:val="000000" w:themeColor="text1"/>
          <w:sz w:val="24"/>
          <w:szCs w:val="24"/>
        </w:rPr>
      </w:pPr>
      <w:r w:rsidRPr="00DD19E4">
        <w:rPr>
          <w:rFonts w:asciiTheme="majorBidi" w:hAnsiTheme="majorBidi" w:cstheme="majorBidi"/>
          <w:b/>
          <w:bCs/>
          <w:noProof/>
          <w:color w:val="000000" w:themeColor="text1"/>
          <w:sz w:val="24"/>
          <w:szCs w:val="24"/>
        </w:rPr>
        <w:drawing>
          <wp:inline distT="0" distB="0" distL="0" distR="0" wp14:anchorId="3BA2D227" wp14:editId="706507C5">
            <wp:extent cx="4749800" cy="2844800"/>
            <wp:effectExtent l="0" t="0" r="0" b="0"/>
            <wp:docPr id="511740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740493" name=""/>
                    <pic:cNvPicPr/>
                  </pic:nvPicPr>
                  <pic:blipFill>
                    <a:blip r:embed="rId36"/>
                    <a:stretch>
                      <a:fillRect/>
                    </a:stretch>
                  </pic:blipFill>
                  <pic:spPr>
                    <a:xfrm>
                      <a:off x="0" y="0"/>
                      <a:ext cx="4749800" cy="2844800"/>
                    </a:xfrm>
                    <a:prstGeom prst="rect">
                      <a:avLst/>
                    </a:prstGeom>
                  </pic:spPr>
                </pic:pic>
              </a:graphicData>
            </a:graphic>
          </wp:inline>
        </w:drawing>
      </w:r>
      <w:r w:rsidR="006A4B62" w:rsidRPr="00DD19E4">
        <w:rPr>
          <w:rFonts w:asciiTheme="majorBidi" w:hAnsiTheme="majorBidi" w:cstheme="majorBidi"/>
          <w:b/>
          <w:bCs/>
          <w:color w:val="000000" w:themeColor="text1"/>
          <w:sz w:val="24"/>
          <w:szCs w:val="24"/>
        </w:rPr>
        <w:br/>
      </w:r>
    </w:p>
    <w:p w14:paraId="4D6C07D7" w14:textId="5F8DA790" w:rsidR="006A4B62" w:rsidRPr="00DD19E4" w:rsidRDefault="006A4B62" w:rsidP="00DD19E4">
      <w:pPr>
        <w:pStyle w:val="NoSpacing"/>
        <w:spacing w:line="360" w:lineRule="auto"/>
        <w:jc w:val="both"/>
        <w:rPr>
          <w:rFonts w:asciiTheme="majorBidi" w:hAnsiTheme="majorBidi" w:cstheme="majorBidi"/>
          <w:b/>
          <w:bCs/>
          <w:color w:val="000000" w:themeColor="text1"/>
          <w:sz w:val="24"/>
          <w:szCs w:val="24"/>
        </w:rPr>
      </w:pPr>
      <w:r w:rsidRPr="00DD19E4">
        <w:rPr>
          <w:rFonts w:asciiTheme="majorBidi" w:hAnsiTheme="majorBidi" w:cstheme="majorBidi"/>
          <w:b/>
          <w:bCs/>
          <w:color w:val="000000" w:themeColor="text1"/>
          <w:sz w:val="24"/>
          <w:szCs w:val="24"/>
        </w:rPr>
        <w:t>Figure A5. Comparison of Projects A, B and C by payback, ARR, NPV, PI and IRR.</w:t>
      </w:r>
      <w:r w:rsidRPr="00DD19E4">
        <w:rPr>
          <w:rFonts w:asciiTheme="majorBidi" w:hAnsiTheme="majorBidi" w:cstheme="majorBidi"/>
          <w:b/>
          <w:bCs/>
          <w:color w:val="000000" w:themeColor="text1"/>
          <w:sz w:val="24"/>
          <w:szCs w:val="24"/>
        </w:rPr>
        <w:br/>
      </w:r>
    </w:p>
    <w:p w14:paraId="3E837787" w14:textId="77777777" w:rsidR="006A4B62" w:rsidRPr="00DD19E4" w:rsidRDefault="006A4B62" w:rsidP="00DD19E4">
      <w:pPr>
        <w:spacing w:line="360" w:lineRule="auto"/>
        <w:ind w:firstLine="0"/>
        <w:jc w:val="both"/>
        <w:rPr>
          <w:rFonts w:asciiTheme="majorBidi" w:hAnsiTheme="majorBidi" w:cstheme="majorBidi"/>
          <w:color w:val="000000" w:themeColor="text1"/>
          <w:sz w:val="24"/>
          <w:szCs w:val="24"/>
          <w:lang w:val="en-US"/>
        </w:rPr>
      </w:pPr>
    </w:p>
    <w:p w14:paraId="49AC3764" w14:textId="77777777" w:rsidR="006A4B62" w:rsidRPr="00DD19E4" w:rsidRDefault="006A4B62" w:rsidP="00DD19E4">
      <w:pPr>
        <w:spacing w:line="360" w:lineRule="auto"/>
        <w:ind w:firstLine="0"/>
        <w:jc w:val="both"/>
        <w:rPr>
          <w:rFonts w:asciiTheme="majorBidi" w:hAnsiTheme="majorBidi" w:cstheme="majorBidi"/>
          <w:color w:val="000000" w:themeColor="text1"/>
          <w:sz w:val="24"/>
          <w:szCs w:val="24"/>
          <w:lang w:val="en-US"/>
        </w:rPr>
      </w:pPr>
    </w:p>
    <w:p w14:paraId="1DCB9904" w14:textId="77777777" w:rsidR="006A4B62" w:rsidRPr="00DD19E4" w:rsidRDefault="006A4B62" w:rsidP="00DD19E4">
      <w:pPr>
        <w:spacing w:line="360" w:lineRule="auto"/>
        <w:ind w:firstLine="0"/>
        <w:jc w:val="both"/>
        <w:rPr>
          <w:rFonts w:asciiTheme="majorBidi" w:hAnsiTheme="majorBidi" w:cstheme="majorBidi"/>
          <w:color w:val="000000" w:themeColor="text1"/>
          <w:sz w:val="24"/>
          <w:szCs w:val="24"/>
          <w:lang w:val="en-US"/>
        </w:rPr>
      </w:pPr>
    </w:p>
    <w:p w14:paraId="47DD4DF0" w14:textId="77777777" w:rsidR="006A4B62" w:rsidRPr="00DD19E4" w:rsidRDefault="006A4B62" w:rsidP="00DD19E4">
      <w:pPr>
        <w:spacing w:line="360" w:lineRule="auto"/>
        <w:ind w:firstLine="0"/>
        <w:jc w:val="both"/>
        <w:rPr>
          <w:rFonts w:asciiTheme="majorBidi" w:hAnsiTheme="majorBidi" w:cstheme="majorBidi"/>
          <w:color w:val="000000" w:themeColor="text1"/>
          <w:sz w:val="24"/>
          <w:szCs w:val="24"/>
          <w:lang w:val="en-US"/>
        </w:rPr>
      </w:pPr>
    </w:p>
    <w:p w14:paraId="63CA5722" w14:textId="1A0FCAA3" w:rsidR="006A4B62" w:rsidRPr="00DD19E4" w:rsidRDefault="006A4B62" w:rsidP="00DD19E4">
      <w:pPr>
        <w:spacing w:line="360" w:lineRule="auto"/>
        <w:jc w:val="both"/>
        <w:rPr>
          <w:rFonts w:asciiTheme="majorBidi" w:hAnsiTheme="majorBidi" w:cstheme="majorBidi"/>
          <w:color w:val="000000" w:themeColor="text1"/>
          <w:sz w:val="24"/>
          <w:szCs w:val="24"/>
          <w:lang w:val="en-US"/>
        </w:rPr>
      </w:pPr>
      <w:r w:rsidRPr="00DD19E4">
        <w:rPr>
          <w:rFonts w:asciiTheme="majorBidi" w:hAnsiTheme="majorBidi" w:cstheme="majorBidi"/>
          <w:color w:val="000000" w:themeColor="text1"/>
          <w:sz w:val="24"/>
          <w:szCs w:val="24"/>
          <w:lang w:val="en-US"/>
        </w:rPr>
        <w:br w:type="page"/>
      </w:r>
    </w:p>
    <w:p w14:paraId="431C5A41" w14:textId="79DD3094" w:rsidR="006A4B62" w:rsidRPr="00DD19E4" w:rsidRDefault="006A4B62" w:rsidP="00DD19E4">
      <w:pPr>
        <w:spacing w:line="360" w:lineRule="auto"/>
        <w:ind w:firstLine="0"/>
        <w:jc w:val="both"/>
        <w:rPr>
          <w:rFonts w:asciiTheme="majorBidi" w:hAnsiTheme="majorBidi" w:cstheme="majorBidi"/>
          <w:color w:val="000000" w:themeColor="text1"/>
          <w:sz w:val="24"/>
          <w:szCs w:val="24"/>
          <w:lang w:val="en-US"/>
        </w:rPr>
      </w:pPr>
      <w:r w:rsidRPr="00DD19E4">
        <w:rPr>
          <w:rFonts w:asciiTheme="majorBidi" w:hAnsiTheme="majorBidi" w:cstheme="majorBidi"/>
          <w:noProof/>
          <w:color w:val="000000" w:themeColor="text1"/>
          <w:sz w:val="24"/>
          <w:szCs w:val="24"/>
          <w:lang w:val="en-US"/>
        </w:rPr>
        <w:lastRenderedPageBreak/>
        <w:drawing>
          <wp:inline distT="0" distB="0" distL="0" distR="0" wp14:anchorId="359D9F2B" wp14:editId="1BBC18CA">
            <wp:extent cx="5080000" cy="5474368"/>
            <wp:effectExtent l="0" t="0" r="0" b="0"/>
            <wp:docPr id="1973509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509047" name=""/>
                    <pic:cNvPicPr/>
                  </pic:nvPicPr>
                  <pic:blipFill>
                    <a:blip r:embed="rId37"/>
                    <a:stretch>
                      <a:fillRect/>
                    </a:stretch>
                  </pic:blipFill>
                  <pic:spPr>
                    <a:xfrm>
                      <a:off x="0" y="0"/>
                      <a:ext cx="5082674" cy="5477250"/>
                    </a:xfrm>
                    <a:prstGeom prst="rect">
                      <a:avLst/>
                    </a:prstGeom>
                  </pic:spPr>
                </pic:pic>
              </a:graphicData>
            </a:graphic>
          </wp:inline>
        </w:drawing>
      </w:r>
    </w:p>
    <w:p w14:paraId="66486752" w14:textId="77777777" w:rsidR="006A4B62" w:rsidRPr="00DD19E4" w:rsidRDefault="006A4B62" w:rsidP="00DD19E4">
      <w:pPr>
        <w:spacing w:line="360" w:lineRule="auto"/>
        <w:ind w:firstLine="0"/>
        <w:jc w:val="both"/>
        <w:rPr>
          <w:rFonts w:asciiTheme="majorBidi" w:hAnsiTheme="majorBidi" w:cstheme="majorBidi"/>
          <w:color w:val="000000" w:themeColor="text1"/>
          <w:sz w:val="24"/>
          <w:szCs w:val="24"/>
          <w:lang w:val="en-US"/>
        </w:rPr>
      </w:pPr>
    </w:p>
    <w:p w14:paraId="4C567166" w14:textId="06AD9462" w:rsidR="006A4B62" w:rsidRPr="00DD19E4" w:rsidRDefault="006A4B62" w:rsidP="00DD19E4">
      <w:pPr>
        <w:spacing w:line="360" w:lineRule="auto"/>
        <w:ind w:firstLine="0"/>
        <w:jc w:val="both"/>
        <w:rPr>
          <w:rFonts w:asciiTheme="majorBidi" w:hAnsiTheme="majorBidi" w:cstheme="majorBidi"/>
          <w:color w:val="000000" w:themeColor="text1"/>
          <w:sz w:val="24"/>
          <w:szCs w:val="24"/>
          <w:lang w:val="en-US"/>
        </w:rPr>
      </w:pPr>
      <w:r w:rsidRPr="00DD19E4">
        <w:rPr>
          <w:rFonts w:asciiTheme="majorBidi" w:hAnsiTheme="majorBidi" w:cstheme="majorBidi"/>
          <w:noProof/>
          <w:color w:val="000000" w:themeColor="text1"/>
          <w:sz w:val="24"/>
          <w:szCs w:val="24"/>
          <w:lang w:val="en-US"/>
        </w:rPr>
        <w:lastRenderedPageBreak/>
        <w:drawing>
          <wp:inline distT="0" distB="0" distL="0" distR="0" wp14:anchorId="4C222E58" wp14:editId="00042C73">
            <wp:extent cx="5731510" cy="7797800"/>
            <wp:effectExtent l="0" t="0" r="0" b="0"/>
            <wp:docPr id="499338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338897" name=""/>
                    <pic:cNvPicPr/>
                  </pic:nvPicPr>
                  <pic:blipFill>
                    <a:blip r:embed="rId38"/>
                    <a:stretch>
                      <a:fillRect/>
                    </a:stretch>
                  </pic:blipFill>
                  <pic:spPr>
                    <a:xfrm>
                      <a:off x="0" y="0"/>
                      <a:ext cx="5731510" cy="7797800"/>
                    </a:xfrm>
                    <a:prstGeom prst="rect">
                      <a:avLst/>
                    </a:prstGeom>
                  </pic:spPr>
                </pic:pic>
              </a:graphicData>
            </a:graphic>
          </wp:inline>
        </w:drawing>
      </w:r>
    </w:p>
    <w:sectPr w:rsidR="006A4B62" w:rsidRPr="00DD19E4" w:rsidSect="00A17F38">
      <w:footerReference w:type="even" r:id="rId39"/>
      <w:footerReference w:type="default" r:id="rId40"/>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1083A" w14:textId="77777777" w:rsidR="00C62E81" w:rsidRDefault="00C62E81" w:rsidP="00A17F38">
      <w:r>
        <w:separator/>
      </w:r>
    </w:p>
  </w:endnote>
  <w:endnote w:type="continuationSeparator" w:id="0">
    <w:p w14:paraId="2057CB37" w14:textId="77777777" w:rsidR="00C62E81" w:rsidRDefault="00C62E81" w:rsidP="00A17F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28459712"/>
      <w:docPartObj>
        <w:docPartGallery w:val="Page Numbers (Bottom of Page)"/>
        <w:docPartUnique/>
      </w:docPartObj>
    </w:sdtPr>
    <w:sdtContent>
      <w:p w14:paraId="0DCCA238" w14:textId="5BB58940" w:rsidR="00A17F38" w:rsidRDefault="00A17F38" w:rsidP="00F31BA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61EFC95" w14:textId="77777777" w:rsidR="00A17F38" w:rsidRDefault="00A17F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3915301"/>
      <w:docPartObj>
        <w:docPartGallery w:val="Page Numbers (Bottom of Page)"/>
        <w:docPartUnique/>
      </w:docPartObj>
    </w:sdtPr>
    <w:sdtContent>
      <w:p w14:paraId="6AB5D620" w14:textId="72686855" w:rsidR="00A17F38" w:rsidRDefault="00A17F38" w:rsidP="00F31BA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110C081" w14:textId="77777777" w:rsidR="00A17F38" w:rsidRDefault="00A17F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D62A5" w14:textId="77777777" w:rsidR="00C62E81" w:rsidRDefault="00C62E81" w:rsidP="00A17F38">
      <w:r>
        <w:separator/>
      </w:r>
    </w:p>
  </w:footnote>
  <w:footnote w:type="continuationSeparator" w:id="0">
    <w:p w14:paraId="06DF7433" w14:textId="77777777" w:rsidR="00C62E81" w:rsidRDefault="00C62E81" w:rsidP="00A17F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A1AC9"/>
    <w:multiLevelType w:val="hybridMultilevel"/>
    <w:tmpl w:val="EE805A6C"/>
    <w:lvl w:ilvl="0" w:tplc="5790CC0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CD4F70"/>
    <w:multiLevelType w:val="multilevel"/>
    <w:tmpl w:val="772C6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572D2E"/>
    <w:multiLevelType w:val="multilevel"/>
    <w:tmpl w:val="8CDE93F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38C473F6"/>
    <w:multiLevelType w:val="multilevel"/>
    <w:tmpl w:val="D5780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B85C8C"/>
    <w:multiLevelType w:val="multilevel"/>
    <w:tmpl w:val="6DBE72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5817F53"/>
    <w:multiLevelType w:val="hybridMultilevel"/>
    <w:tmpl w:val="E398D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F7511D6"/>
    <w:multiLevelType w:val="hybridMultilevel"/>
    <w:tmpl w:val="D228EB7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36541713">
    <w:abstractNumId w:val="4"/>
  </w:num>
  <w:num w:numId="2" w16cid:durableId="1760173127">
    <w:abstractNumId w:val="6"/>
  </w:num>
  <w:num w:numId="3" w16cid:durableId="16661565">
    <w:abstractNumId w:val="0"/>
  </w:num>
  <w:num w:numId="4" w16cid:durableId="153843932">
    <w:abstractNumId w:val="5"/>
  </w:num>
  <w:num w:numId="5" w16cid:durableId="1580140342">
    <w:abstractNumId w:val="2"/>
  </w:num>
  <w:num w:numId="6" w16cid:durableId="1611545563">
    <w:abstractNumId w:val="2"/>
  </w:num>
  <w:num w:numId="7" w16cid:durableId="283387392">
    <w:abstractNumId w:val="2"/>
  </w:num>
  <w:num w:numId="8" w16cid:durableId="1776628978">
    <w:abstractNumId w:val="2"/>
  </w:num>
  <w:num w:numId="9" w16cid:durableId="1439332981">
    <w:abstractNumId w:val="2"/>
  </w:num>
  <w:num w:numId="10" w16cid:durableId="1415663488">
    <w:abstractNumId w:val="2"/>
  </w:num>
  <w:num w:numId="11" w16cid:durableId="1449811670">
    <w:abstractNumId w:val="2"/>
  </w:num>
  <w:num w:numId="12" w16cid:durableId="1038630500">
    <w:abstractNumId w:val="2"/>
  </w:num>
  <w:num w:numId="13" w16cid:durableId="36784007">
    <w:abstractNumId w:val="2"/>
  </w:num>
  <w:num w:numId="14" w16cid:durableId="1919824992">
    <w:abstractNumId w:val="2"/>
  </w:num>
  <w:num w:numId="15" w16cid:durableId="1646624325">
    <w:abstractNumId w:val="1"/>
  </w:num>
  <w:num w:numId="16" w16cid:durableId="19488510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215"/>
    <w:rsid w:val="00042531"/>
    <w:rsid w:val="0004363C"/>
    <w:rsid w:val="00043E70"/>
    <w:rsid w:val="00044673"/>
    <w:rsid w:val="00117575"/>
    <w:rsid w:val="00144C94"/>
    <w:rsid w:val="00153E41"/>
    <w:rsid w:val="001B70CF"/>
    <w:rsid w:val="001F7A9B"/>
    <w:rsid w:val="0023000A"/>
    <w:rsid w:val="003629D1"/>
    <w:rsid w:val="003A4D47"/>
    <w:rsid w:val="003F5773"/>
    <w:rsid w:val="004E0BE4"/>
    <w:rsid w:val="005A7004"/>
    <w:rsid w:val="005F1D38"/>
    <w:rsid w:val="00614115"/>
    <w:rsid w:val="006A4B62"/>
    <w:rsid w:val="007816DE"/>
    <w:rsid w:val="007E4BAB"/>
    <w:rsid w:val="007F184F"/>
    <w:rsid w:val="00835107"/>
    <w:rsid w:val="008B4F13"/>
    <w:rsid w:val="0095214C"/>
    <w:rsid w:val="00987EEB"/>
    <w:rsid w:val="009979B8"/>
    <w:rsid w:val="009E6426"/>
    <w:rsid w:val="00A17F38"/>
    <w:rsid w:val="00A2263D"/>
    <w:rsid w:val="00AD788E"/>
    <w:rsid w:val="00B15BE4"/>
    <w:rsid w:val="00B2749E"/>
    <w:rsid w:val="00B94D88"/>
    <w:rsid w:val="00BA71E8"/>
    <w:rsid w:val="00C02CB9"/>
    <w:rsid w:val="00C62E81"/>
    <w:rsid w:val="00D43D89"/>
    <w:rsid w:val="00DD19E4"/>
    <w:rsid w:val="00E16879"/>
    <w:rsid w:val="00E231D0"/>
    <w:rsid w:val="00EB50F0"/>
    <w:rsid w:val="00EE7237"/>
    <w:rsid w:val="00F7721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FD76F8"/>
  <w15:chartTrackingRefBased/>
  <w15:docId w15:val="{D74FFFF3-DC9B-434A-8968-027367CC4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7F38"/>
  </w:style>
  <w:style w:type="paragraph" w:styleId="Heading1">
    <w:name w:val="heading 1"/>
    <w:basedOn w:val="Normal"/>
    <w:next w:val="Normal"/>
    <w:link w:val="Heading1Char"/>
    <w:uiPriority w:val="9"/>
    <w:qFormat/>
    <w:rsid w:val="00A17F38"/>
    <w:pPr>
      <w:numPr>
        <w:numId w:val="14"/>
      </w:numPr>
      <w:pBdr>
        <w:bottom w:val="single" w:sz="12" w:space="1" w:color="0F4761" w:themeColor="accent1" w:themeShade="BF"/>
      </w:pBdr>
      <w:spacing w:before="600" w:after="80" w:line="360" w:lineRule="auto"/>
      <w:jc w:val="both"/>
      <w:outlineLvl w:val="0"/>
    </w:pPr>
    <w:rPr>
      <w:rFonts w:asciiTheme="majorBidi" w:eastAsiaTheme="majorEastAsia" w:hAnsiTheme="majorBidi" w:cstheme="majorBidi"/>
      <w:b/>
      <w:bCs/>
      <w:color w:val="000000" w:themeColor="text1"/>
      <w:sz w:val="28"/>
      <w:szCs w:val="28"/>
    </w:rPr>
  </w:style>
  <w:style w:type="paragraph" w:styleId="Heading2">
    <w:name w:val="heading 2"/>
    <w:basedOn w:val="Normal"/>
    <w:next w:val="Normal"/>
    <w:link w:val="Heading2Char"/>
    <w:uiPriority w:val="9"/>
    <w:unhideWhenUsed/>
    <w:qFormat/>
    <w:rsid w:val="00A17F38"/>
    <w:pPr>
      <w:numPr>
        <w:ilvl w:val="1"/>
        <w:numId w:val="14"/>
      </w:numPr>
      <w:pBdr>
        <w:bottom w:val="single" w:sz="8" w:space="1" w:color="156082" w:themeColor="accent1"/>
      </w:pBdr>
      <w:spacing w:before="200" w:after="80"/>
      <w:outlineLvl w:val="1"/>
    </w:pPr>
    <w:rPr>
      <w:rFonts w:asciiTheme="majorBidi" w:eastAsiaTheme="majorEastAsia" w:hAnsiTheme="majorBidi" w:cstheme="majorBidi"/>
      <w:b/>
      <w:bCs/>
      <w:color w:val="000000" w:themeColor="text1"/>
      <w:sz w:val="24"/>
      <w:szCs w:val="24"/>
    </w:rPr>
  </w:style>
  <w:style w:type="paragraph" w:styleId="Heading3">
    <w:name w:val="heading 3"/>
    <w:basedOn w:val="Normal"/>
    <w:next w:val="Normal"/>
    <w:link w:val="Heading3Char"/>
    <w:uiPriority w:val="9"/>
    <w:unhideWhenUsed/>
    <w:qFormat/>
    <w:rsid w:val="00A17F38"/>
    <w:pPr>
      <w:numPr>
        <w:ilvl w:val="2"/>
        <w:numId w:val="14"/>
      </w:numPr>
      <w:pBdr>
        <w:bottom w:val="single" w:sz="4" w:space="1" w:color="45B0E1" w:themeColor="accent1" w:themeTint="99"/>
      </w:pBdr>
      <w:spacing w:before="200" w:after="80"/>
      <w:outlineLvl w:val="2"/>
    </w:pPr>
    <w:rPr>
      <w:rFonts w:asciiTheme="majorBidi" w:eastAsiaTheme="majorEastAsia" w:hAnsiTheme="majorBidi" w:cstheme="majorBidi"/>
      <w:i/>
      <w:iCs/>
      <w:color w:val="000000" w:themeColor="text1"/>
      <w:sz w:val="24"/>
      <w:szCs w:val="24"/>
    </w:rPr>
  </w:style>
  <w:style w:type="paragraph" w:styleId="Heading4">
    <w:name w:val="heading 4"/>
    <w:basedOn w:val="Normal"/>
    <w:next w:val="Normal"/>
    <w:link w:val="Heading4Char"/>
    <w:uiPriority w:val="9"/>
    <w:semiHidden/>
    <w:unhideWhenUsed/>
    <w:qFormat/>
    <w:rsid w:val="00A17F38"/>
    <w:pPr>
      <w:numPr>
        <w:ilvl w:val="3"/>
        <w:numId w:val="14"/>
      </w:numPr>
      <w:pBdr>
        <w:bottom w:val="single" w:sz="4" w:space="2" w:color="83CAEB" w:themeColor="accent1" w:themeTint="66"/>
      </w:pBdr>
      <w:spacing w:before="200" w:after="80"/>
      <w:outlineLvl w:val="3"/>
    </w:pPr>
    <w:rPr>
      <w:rFonts w:asciiTheme="majorHAnsi" w:eastAsiaTheme="majorEastAsia" w:hAnsiTheme="majorHAnsi" w:cstheme="majorBidi"/>
      <w:i/>
      <w:iCs/>
      <w:color w:val="156082" w:themeColor="accent1"/>
      <w:sz w:val="24"/>
      <w:szCs w:val="24"/>
    </w:rPr>
  </w:style>
  <w:style w:type="paragraph" w:styleId="Heading5">
    <w:name w:val="heading 5"/>
    <w:basedOn w:val="Normal"/>
    <w:next w:val="Normal"/>
    <w:link w:val="Heading5Char"/>
    <w:uiPriority w:val="9"/>
    <w:semiHidden/>
    <w:unhideWhenUsed/>
    <w:qFormat/>
    <w:rsid w:val="00A17F38"/>
    <w:pPr>
      <w:numPr>
        <w:ilvl w:val="4"/>
        <w:numId w:val="14"/>
      </w:numPr>
      <w:spacing w:before="200" w:after="80"/>
      <w:outlineLvl w:val="4"/>
    </w:pPr>
    <w:rPr>
      <w:rFonts w:asciiTheme="majorHAnsi" w:eastAsiaTheme="majorEastAsia" w:hAnsiTheme="majorHAnsi" w:cstheme="majorBidi"/>
      <w:color w:val="156082" w:themeColor="accent1"/>
    </w:rPr>
  </w:style>
  <w:style w:type="paragraph" w:styleId="Heading6">
    <w:name w:val="heading 6"/>
    <w:basedOn w:val="Normal"/>
    <w:next w:val="Normal"/>
    <w:link w:val="Heading6Char"/>
    <w:uiPriority w:val="9"/>
    <w:semiHidden/>
    <w:unhideWhenUsed/>
    <w:qFormat/>
    <w:rsid w:val="00A17F38"/>
    <w:pPr>
      <w:numPr>
        <w:ilvl w:val="5"/>
        <w:numId w:val="14"/>
      </w:numPr>
      <w:spacing w:before="280" w:after="100"/>
      <w:outlineLvl w:val="5"/>
    </w:pPr>
    <w:rPr>
      <w:rFonts w:asciiTheme="majorHAnsi" w:eastAsiaTheme="majorEastAsia" w:hAnsiTheme="majorHAnsi" w:cstheme="majorBidi"/>
      <w:i/>
      <w:iCs/>
      <w:color w:val="156082" w:themeColor="accent1"/>
    </w:rPr>
  </w:style>
  <w:style w:type="paragraph" w:styleId="Heading7">
    <w:name w:val="heading 7"/>
    <w:basedOn w:val="Normal"/>
    <w:next w:val="Normal"/>
    <w:link w:val="Heading7Char"/>
    <w:uiPriority w:val="9"/>
    <w:semiHidden/>
    <w:unhideWhenUsed/>
    <w:qFormat/>
    <w:rsid w:val="00A17F38"/>
    <w:pPr>
      <w:numPr>
        <w:ilvl w:val="6"/>
        <w:numId w:val="14"/>
      </w:numPr>
      <w:spacing w:before="320" w:after="100"/>
      <w:outlineLvl w:val="6"/>
    </w:pPr>
    <w:rPr>
      <w:rFonts w:asciiTheme="majorHAnsi" w:eastAsiaTheme="majorEastAsia" w:hAnsiTheme="majorHAnsi" w:cstheme="majorBidi"/>
      <w:b/>
      <w:bCs/>
      <w:color w:val="196B24" w:themeColor="accent3"/>
      <w:sz w:val="20"/>
      <w:szCs w:val="20"/>
    </w:rPr>
  </w:style>
  <w:style w:type="paragraph" w:styleId="Heading8">
    <w:name w:val="heading 8"/>
    <w:basedOn w:val="Normal"/>
    <w:next w:val="Normal"/>
    <w:link w:val="Heading8Char"/>
    <w:uiPriority w:val="9"/>
    <w:semiHidden/>
    <w:unhideWhenUsed/>
    <w:qFormat/>
    <w:rsid w:val="00A17F38"/>
    <w:pPr>
      <w:numPr>
        <w:ilvl w:val="7"/>
        <w:numId w:val="14"/>
      </w:numPr>
      <w:spacing w:before="320" w:after="100"/>
      <w:outlineLvl w:val="7"/>
    </w:pPr>
    <w:rPr>
      <w:rFonts w:asciiTheme="majorHAnsi" w:eastAsiaTheme="majorEastAsia" w:hAnsiTheme="majorHAnsi" w:cstheme="majorBidi"/>
      <w:b/>
      <w:bCs/>
      <w:i/>
      <w:iCs/>
      <w:color w:val="196B24" w:themeColor="accent3"/>
      <w:sz w:val="20"/>
      <w:szCs w:val="20"/>
    </w:rPr>
  </w:style>
  <w:style w:type="paragraph" w:styleId="Heading9">
    <w:name w:val="heading 9"/>
    <w:basedOn w:val="Normal"/>
    <w:next w:val="Normal"/>
    <w:link w:val="Heading9Char"/>
    <w:uiPriority w:val="9"/>
    <w:semiHidden/>
    <w:unhideWhenUsed/>
    <w:qFormat/>
    <w:rsid w:val="00A17F38"/>
    <w:pPr>
      <w:numPr>
        <w:ilvl w:val="8"/>
        <w:numId w:val="14"/>
      </w:numPr>
      <w:spacing w:before="320" w:after="100"/>
      <w:outlineLvl w:val="8"/>
    </w:pPr>
    <w:rPr>
      <w:rFonts w:asciiTheme="majorHAnsi" w:eastAsiaTheme="majorEastAsia" w:hAnsiTheme="majorHAnsi" w:cstheme="majorBidi"/>
      <w:i/>
      <w:iCs/>
      <w:color w:val="196B24"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7F38"/>
    <w:rPr>
      <w:rFonts w:asciiTheme="majorBidi" w:eastAsiaTheme="majorEastAsia" w:hAnsiTheme="majorBidi" w:cstheme="majorBidi"/>
      <w:b/>
      <w:bCs/>
      <w:color w:val="000000" w:themeColor="text1"/>
      <w:sz w:val="28"/>
      <w:szCs w:val="28"/>
    </w:rPr>
  </w:style>
  <w:style w:type="character" w:customStyle="1" w:styleId="Heading2Char">
    <w:name w:val="Heading 2 Char"/>
    <w:basedOn w:val="DefaultParagraphFont"/>
    <w:link w:val="Heading2"/>
    <w:uiPriority w:val="9"/>
    <w:rsid w:val="00A17F38"/>
    <w:rPr>
      <w:rFonts w:asciiTheme="majorBidi" w:eastAsiaTheme="majorEastAsia" w:hAnsiTheme="majorBidi" w:cstheme="majorBidi"/>
      <w:b/>
      <w:bCs/>
      <w:color w:val="000000" w:themeColor="text1"/>
      <w:sz w:val="24"/>
      <w:szCs w:val="24"/>
    </w:rPr>
  </w:style>
  <w:style w:type="character" w:customStyle="1" w:styleId="Heading3Char">
    <w:name w:val="Heading 3 Char"/>
    <w:basedOn w:val="DefaultParagraphFont"/>
    <w:link w:val="Heading3"/>
    <w:uiPriority w:val="9"/>
    <w:rsid w:val="00A17F38"/>
    <w:rPr>
      <w:rFonts w:asciiTheme="majorBidi" w:eastAsiaTheme="majorEastAsia" w:hAnsiTheme="majorBidi" w:cstheme="majorBidi"/>
      <w:i/>
      <w:iCs/>
      <w:color w:val="000000" w:themeColor="text1"/>
      <w:sz w:val="24"/>
      <w:szCs w:val="24"/>
    </w:rPr>
  </w:style>
  <w:style w:type="character" w:customStyle="1" w:styleId="Heading4Char">
    <w:name w:val="Heading 4 Char"/>
    <w:basedOn w:val="DefaultParagraphFont"/>
    <w:link w:val="Heading4"/>
    <w:uiPriority w:val="9"/>
    <w:semiHidden/>
    <w:rsid w:val="00A17F38"/>
    <w:rPr>
      <w:rFonts w:asciiTheme="majorHAnsi" w:eastAsiaTheme="majorEastAsia" w:hAnsiTheme="majorHAnsi" w:cstheme="majorBidi"/>
      <w:i/>
      <w:iCs/>
      <w:color w:val="156082" w:themeColor="accent1"/>
      <w:sz w:val="24"/>
      <w:szCs w:val="24"/>
    </w:rPr>
  </w:style>
  <w:style w:type="character" w:customStyle="1" w:styleId="Heading5Char">
    <w:name w:val="Heading 5 Char"/>
    <w:basedOn w:val="DefaultParagraphFont"/>
    <w:link w:val="Heading5"/>
    <w:uiPriority w:val="9"/>
    <w:semiHidden/>
    <w:rsid w:val="00A17F38"/>
    <w:rPr>
      <w:rFonts w:asciiTheme="majorHAnsi" w:eastAsiaTheme="majorEastAsia" w:hAnsiTheme="majorHAnsi" w:cstheme="majorBidi"/>
      <w:color w:val="156082" w:themeColor="accent1"/>
    </w:rPr>
  </w:style>
  <w:style w:type="character" w:customStyle="1" w:styleId="Heading6Char">
    <w:name w:val="Heading 6 Char"/>
    <w:basedOn w:val="DefaultParagraphFont"/>
    <w:link w:val="Heading6"/>
    <w:uiPriority w:val="9"/>
    <w:semiHidden/>
    <w:rsid w:val="00A17F38"/>
    <w:rPr>
      <w:rFonts w:asciiTheme="majorHAnsi" w:eastAsiaTheme="majorEastAsia" w:hAnsiTheme="majorHAnsi" w:cstheme="majorBidi"/>
      <w:i/>
      <w:iCs/>
      <w:color w:val="156082" w:themeColor="accent1"/>
    </w:rPr>
  </w:style>
  <w:style w:type="character" w:customStyle="1" w:styleId="Heading7Char">
    <w:name w:val="Heading 7 Char"/>
    <w:basedOn w:val="DefaultParagraphFont"/>
    <w:link w:val="Heading7"/>
    <w:uiPriority w:val="9"/>
    <w:semiHidden/>
    <w:rsid w:val="00A17F38"/>
    <w:rPr>
      <w:rFonts w:asciiTheme="majorHAnsi" w:eastAsiaTheme="majorEastAsia" w:hAnsiTheme="majorHAnsi" w:cstheme="majorBidi"/>
      <w:b/>
      <w:bCs/>
      <w:color w:val="196B24" w:themeColor="accent3"/>
      <w:sz w:val="20"/>
      <w:szCs w:val="20"/>
    </w:rPr>
  </w:style>
  <w:style w:type="character" w:customStyle="1" w:styleId="Heading8Char">
    <w:name w:val="Heading 8 Char"/>
    <w:basedOn w:val="DefaultParagraphFont"/>
    <w:link w:val="Heading8"/>
    <w:uiPriority w:val="9"/>
    <w:semiHidden/>
    <w:rsid w:val="00A17F38"/>
    <w:rPr>
      <w:rFonts w:asciiTheme="majorHAnsi" w:eastAsiaTheme="majorEastAsia" w:hAnsiTheme="majorHAnsi" w:cstheme="majorBidi"/>
      <w:b/>
      <w:bCs/>
      <w:i/>
      <w:iCs/>
      <w:color w:val="196B24" w:themeColor="accent3"/>
      <w:sz w:val="20"/>
      <w:szCs w:val="20"/>
    </w:rPr>
  </w:style>
  <w:style w:type="character" w:customStyle="1" w:styleId="Heading9Char">
    <w:name w:val="Heading 9 Char"/>
    <w:basedOn w:val="DefaultParagraphFont"/>
    <w:link w:val="Heading9"/>
    <w:uiPriority w:val="9"/>
    <w:semiHidden/>
    <w:rsid w:val="00A17F38"/>
    <w:rPr>
      <w:rFonts w:asciiTheme="majorHAnsi" w:eastAsiaTheme="majorEastAsia" w:hAnsiTheme="majorHAnsi" w:cstheme="majorBidi"/>
      <w:i/>
      <w:iCs/>
      <w:color w:val="196B24" w:themeColor="accent3"/>
      <w:sz w:val="20"/>
      <w:szCs w:val="20"/>
    </w:rPr>
  </w:style>
  <w:style w:type="paragraph" w:styleId="Title">
    <w:name w:val="Title"/>
    <w:basedOn w:val="Normal"/>
    <w:next w:val="Normal"/>
    <w:link w:val="TitleChar"/>
    <w:uiPriority w:val="10"/>
    <w:qFormat/>
    <w:rsid w:val="00A17F38"/>
    <w:pPr>
      <w:pBdr>
        <w:top w:val="single" w:sz="8" w:space="10" w:color="64BDE6" w:themeColor="accent1" w:themeTint="7F"/>
        <w:bottom w:val="single" w:sz="24" w:space="15" w:color="196B24" w:themeColor="accent3"/>
      </w:pBdr>
      <w:ind w:firstLine="0"/>
      <w:jc w:val="center"/>
    </w:pPr>
    <w:rPr>
      <w:rFonts w:asciiTheme="majorHAnsi" w:eastAsiaTheme="majorEastAsia" w:hAnsiTheme="majorHAnsi" w:cstheme="majorBidi"/>
      <w:i/>
      <w:iCs/>
      <w:color w:val="0A2F40" w:themeColor="accent1" w:themeShade="7F"/>
      <w:sz w:val="60"/>
      <w:szCs w:val="60"/>
    </w:rPr>
  </w:style>
  <w:style w:type="character" w:customStyle="1" w:styleId="TitleChar">
    <w:name w:val="Title Char"/>
    <w:basedOn w:val="DefaultParagraphFont"/>
    <w:link w:val="Title"/>
    <w:uiPriority w:val="10"/>
    <w:rsid w:val="00A17F38"/>
    <w:rPr>
      <w:rFonts w:asciiTheme="majorHAnsi" w:eastAsiaTheme="majorEastAsia" w:hAnsiTheme="majorHAnsi" w:cstheme="majorBidi"/>
      <w:i/>
      <w:iCs/>
      <w:color w:val="0A2F40" w:themeColor="accent1" w:themeShade="7F"/>
      <w:sz w:val="60"/>
      <w:szCs w:val="60"/>
    </w:rPr>
  </w:style>
  <w:style w:type="paragraph" w:styleId="Subtitle">
    <w:name w:val="Subtitle"/>
    <w:basedOn w:val="Normal"/>
    <w:next w:val="Normal"/>
    <w:link w:val="SubtitleChar"/>
    <w:uiPriority w:val="11"/>
    <w:qFormat/>
    <w:rsid w:val="00A17F38"/>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A17F38"/>
    <w:rPr>
      <w:i/>
      <w:iCs/>
      <w:sz w:val="24"/>
      <w:szCs w:val="24"/>
    </w:rPr>
  </w:style>
  <w:style w:type="paragraph" w:styleId="Quote">
    <w:name w:val="Quote"/>
    <w:basedOn w:val="Normal"/>
    <w:next w:val="Normal"/>
    <w:link w:val="QuoteChar"/>
    <w:uiPriority w:val="29"/>
    <w:qFormat/>
    <w:rsid w:val="00A17F38"/>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A17F38"/>
    <w:rPr>
      <w:rFonts w:asciiTheme="majorHAnsi" w:eastAsiaTheme="majorEastAsia" w:hAnsiTheme="majorHAnsi" w:cstheme="majorBidi"/>
      <w:i/>
      <w:iCs/>
      <w:color w:val="5A5A5A" w:themeColor="text1" w:themeTint="A5"/>
    </w:rPr>
  </w:style>
  <w:style w:type="paragraph" w:styleId="ListParagraph">
    <w:name w:val="List Paragraph"/>
    <w:basedOn w:val="Normal"/>
    <w:uiPriority w:val="34"/>
    <w:qFormat/>
    <w:rsid w:val="00A17F38"/>
    <w:pPr>
      <w:ind w:left="720"/>
      <w:contextualSpacing/>
    </w:pPr>
  </w:style>
  <w:style w:type="character" w:styleId="IntenseEmphasis">
    <w:name w:val="Intense Emphasis"/>
    <w:uiPriority w:val="21"/>
    <w:qFormat/>
    <w:rsid w:val="00A17F38"/>
    <w:rPr>
      <w:b/>
      <w:bCs/>
      <w:i/>
      <w:iCs/>
      <w:color w:val="156082" w:themeColor="accent1"/>
      <w:sz w:val="22"/>
      <w:szCs w:val="22"/>
    </w:rPr>
  </w:style>
  <w:style w:type="paragraph" w:styleId="IntenseQuote">
    <w:name w:val="Intense Quote"/>
    <w:basedOn w:val="Normal"/>
    <w:next w:val="Normal"/>
    <w:link w:val="IntenseQuoteChar"/>
    <w:uiPriority w:val="30"/>
    <w:qFormat/>
    <w:rsid w:val="00A17F38"/>
    <w:pPr>
      <w:pBdr>
        <w:top w:val="single" w:sz="12" w:space="10" w:color="83CAEB" w:themeColor="accent1" w:themeTint="66"/>
        <w:left w:val="single" w:sz="36" w:space="4" w:color="156082" w:themeColor="accent1"/>
        <w:bottom w:val="single" w:sz="24" w:space="10" w:color="196B24" w:themeColor="accent3"/>
        <w:right w:val="single" w:sz="36" w:space="4" w:color="156082" w:themeColor="accent1"/>
      </w:pBdr>
      <w:shd w:val="clear" w:color="auto" w:fill="156082"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A17F38"/>
    <w:rPr>
      <w:rFonts w:asciiTheme="majorHAnsi" w:eastAsiaTheme="majorEastAsia" w:hAnsiTheme="majorHAnsi" w:cstheme="majorBidi"/>
      <w:i/>
      <w:iCs/>
      <w:color w:val="FFFFFF" w:themeColor="background1"/>
      <w:sz w:val="24"/>
      <w:szCs w:val="24"/>
      <w:shd w:val="clear" w:color="auto" w:fill="156082" w:themeFill="accent1"/>
    </w:rPr>
  </w:style>
  <w:style w:type="character" w:styleId="IntenseReference">
    <w:name w:val="Intense Reference"/>
    <w:basedOn w:val="DefaultParagraphFont"/>
    <w:uiPriority w:val="32"/>
    <w:qFormat/>
    <w:rsid w:val="00A17F38"/>
    <w:rPr>
      <w:b/>
      <w:bCs/>
      <w:color w:val="124F1A" w:themeColor="accent3" w:themeShade="BF"/>
      <w:u w:val="single" w:color="196B24" w:themeColor="accent3"/>
    </w:rPr>
  </w:style>
  <w:style w:type="paragraph" w:styleId="NoSpacing">
    <w:name w:val="No Spacing"/>
    <w:basedOn w:val="Normal"/>
    <w:link w:val="NoSpacingChar"/>
    <w:uiPriority w:val="1"/>
    <w:qFormat/>
    <w:rsid w:val="00A17F38"/>
    <w:pPr>
      <w:ind w:firstLine="0"/>
    </w:pPr>
  </w:style>
  <w:style w:type="character" w:customStyle="1" w:styleId="NoSpacingChar">
    <w:name w:val="No Spacing Char"/>
    <w:basedOn w:val="DefaultParagraphFont"/>
    <w:link w:val="NoSpacing"/>
    <w:uiPriority w:val="1"/>
    <w:rsid w:val="00A17F38"/>
  </w:style>
  <w:style w:type="paragraph" w:styleId="Caption">
    <w:name w:val="caption"/>
    <w:basedOn w:val="Normal"/>
    <w:next w:val="Normal"/>
    <w:uiPriority w:val="35"/>
    <w:semiHidden/>
    <w:unhideWhenUsed/>
    <w:qFormat/>
    <w:rsid w:val="00A17F38"/>
    <w:rPr>
      <w:b/>
      <w:bCs/>
      <w:sz w:val="18"/>
      <w:szCs w:val="18"/>
    </w:rPr>
  </w:style>
  <w:style w:type="character" w:styleId="Strong">
    <w:name w:val="Strong"/>
    <w:basedOn w:val="DefaultParagraphFont"/>
    <w:uiPriority w:val="22"/>
    <w:qFormat/>
    <w:rsid w:val="00A17F38"/>
    <w:rPr>
      <w:b/>
      <w:bCs/>
      <w:spacing w:val="0"/>
    </w:rPr>
  </w:style>
  <w:style w:type="character" w:styleId="Emphasis">
    <w:name w:val="Emphasis"/>
    <w:uiPriority w:val="20"/>
    <w:qFormat/>
    <w:rsid w:val="00A17F38"/>
    <w:rPr>
      <w:b/>
      <w:bCs/>
      <w:i/>
      <w:iCs/>
      <w:color w:val="5A5A5A" w:themeColor="text1" w:themeTint="A5"/>
    </w:rPr>
  </w:style>
  <w:style w:type="character" w:styleId="SubtleEmphasis">
    <w:name w:val="Subtle Emphasis"/>
    <w:uiPriority w:val="19"/>
    <w:qFormat/>
    <w:rsid w:val="00A17F38"/>
    <w:rPr>
      <w:i/>
      <w:iCs/>
      <w:color w:val="5A5A5A" w:themeColor="text1" w:themeTint="A5"/>
    </w:rPr>
  </w:style>
  <w:style w:type="character" w:styleId="SubtleReference">
    <w:name w:val="Subtle Reference"/>
    <w:uiPriority w:val="31"/>
    <w:qFormat/>
    <w:rsid w:val="00A17F38"/>
    <w:rPr>
      <w:color w:val="auto"/>
      <w:u w:val="single" w:color="196B24" w:themeColor="accent3"/>
    </w:rPr>
  </w:style>
  <w:style w:type="character" w:styleId="BookTitle">
    <w:name w:val="Book Title"/>
    <w:basedOn w:val="DefaultParagraphFont"/>
    <w:uiPriority w:val="33"/>
    <w:qFormat/>
    <w:rsid w:val="00A17F38"/>
    <w:rPr>
      <w:rFonts w:asciiTheme="majorHAnsi" w:eastAsiaTheme="majorEastAsia" w:hAnsiTheme="majorHAnsi" w:cstheme="majorBidi"/>
      <w:b/>
      <w:bCs/>
      <w:i/>
      <w:iCs/>
      <w:color w:val="auto"/>
    </w:rPr>
  </w:style>
  <w:style w:type="paragraph" w:styleId="TOCHeading">
    <w:name w:val="TOC Heading"/>
    <w:basedOn w:val="Heading1"/>
    <w:next w:val="Normal"/>
    <w:uiPriority w:val="39"/>
    <w:unhideWhenUsed/>
    <w:qFormat/>
    <w:rsid w:val="00A17F38"/>
    <w:pPr>
      <w:outlineLvl w:val="9"/>
    </w:pPr>
  </w:style>
  <w:style w:type="paragraph" w:styleId="Footer">
    <w:name w:val="footer"/>
    <w:basedOn w:val="Normal"/>
    <w:link w:val="FooterChar"/>
    <w:uiPriority w:val="99"/>
    <w:unhideWhenUsed/>
    <w:rsid w:val="00A17F38"/>
    <w:pPr>
      <w:tabs>
        <w:tab w:val="center" w:pos="4513"/>
        <w:tab w:val="right" w:pos="9026"/>
      </w:tabs>
    </w:pPr>
  </w:style>
  <w:style w:type="character" w:customStyle="1" w:styleId="FooterChar">
    <w:name w:val="Footer Char"/>
    <w:basedOn w:val="DefaultParagraphFont"/>
    <w:link w:val="Footer"/>
    <w:uiPriority w:val="99"/>
    <w:rsid w:val="00A17F38"/>
  </w:style>
  <w:style w:type="character" w:styleId="PageNumber">
    <w:name w:val="page number"/>
    <w:basedOn w:val="DefaultParagraphFont"/>
    <w:uiPriority w:val="99"/>
    <w:semiHidden/>
    <w:unhideWhenUsed/>
    <w:rsid w:val="00A17F38"/>
  </w:style>
  <w:style w:type="paragraph" w:styleId="NormalWeb">
    <w:name w:val="Normal (Web)"/>
    <w:basedOn w:val="Normal"/>
    <w:uiPriority w:val="99"/>
    <w:unhideWhenUsed/>
    <w:rsid w:val="00A17F38"/>
    <w:pPr>
      <w:spacing w:before="100" w:beforeAutospacing="1" w:after="100" w:afterAutospacing="1"/>
      <w:ind w:firstLine="0"/>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A4B62"/>
    <w:rPr>
      <w:color w:val="0000FF"/>
      <w:u w:val="single"/>
    </w:rPr>
  </w:style>
  <w:style w:type="table" w:styleId="ListTable3-Accent1">
    <w:name w:val="List Table 3 Accent 1"/>
    <w:basedOn w:val="TableNormal"/>
    <w:uiPriority w:val="48"/>
    <w:rsid w:val="00614115"/>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ListTable3-Accent2">
    <w:name w:val="List Table 3 Accent 2"/>
    <w:basedOn w:val="TableNormal"/>
    <w:uiPriority w:val="48"/>
    <w:rsid w:val="00614115"/>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styleId="ListTable3-Accent4">
    <w:name w:val="List Table 3 Accent 4"/>
    <w:basedOn w:val="TableNormal"/>
    <w:uiPriority w:val="48"/>
    <w:rsid w:val="00DD19E4"/>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paragraph" w:styleId="TOC1">
    <w:name w:val="toc 1"/>
    <w:basedOn w:val="Normal"/>
    <w:next w:val="Normal"/>
    <w:autoRedefine/>
    <w:uiPriority w:val="39"/>
    <w:unhideWhenUsed/>
    <w:rsid w:val="00DD19E4"/>
    <w:pPr>
      <w:spacing w:before="120"/>
    </w:pPr>
    <w:rPr>
      <w:rFonts w:cs="Times New Roman"/>
      <w:b/>
      <w:bCs/>
      <w:i/>
      <w:iCs/>
      <w:sz w:val="24"/>
      <w:szCs w:val="28"/>
    </w:rPr>
  </w:style>
  <w:style w:type="paragraph" w:styleId="TOC2">
    <w:name w:val="toc 2"/>
    <w:basedOn w:val="Normal"/>
    <w:next w:val="Normal"/>
    <w:autoRedefine/>
    <w:uiPriority w:val="39"/>
    <w:unhideWhenUsed/>
    <w:rsid w:val="00DD19E4"/>
    <w:pPr>
      <w:spacing w:before="120"/>
      <w:ind w:left="220"/>
    </w:pPr>
    <w:rPr>
      <w:rFonts w:cs="Times New Roman"/>
      <w:b/>
      <w:bCs/>
      <w:szCs w:val="26"/>
    </w:rPr>
  </w:style>
  <w:style w:type="paragraph" w:styleId="TOC3">
    <w:name w:val="toc 3"/>
    <w:basedOn w:val="Normal"/>
    <w:next w:val="Normal"/>
    <w:autoRedefine/>
    <w:uiPriority w:val="39"/>
    <w:unhideWhenUsed/>
    <w:rsid w:val="00DD19E4"/>
    <w:pPr>
      <w:ind w:left="440"/>
    </w:pPr>
    <w:rPr>
      <w:rFonts w:cs="Times New Roman"/>
      <w:sz w:val="20"/>
      <w:szCs w:val="24"/>
    </w:rPr>
  </w:style>
  <w:style w:type="paragraph" w:styleId="TOC4">
    <w:name w:val="toc 4"/>
    <w:basedOn w:val="Normal"/>
    <w:next w:val="Normal"/>
    <w:autoRedefine/>
    <w:uiPriority w:val="39"/>
    <w:unhideWhenUsed/>
    <w:rsid w:val="00DD19E4"/>
    <w:pPr>
      <w:ind w:left="660"/>
    </w:pPr>
    <w:rPr>
      <w:rFonts w:cs="Times New Roman"/>
      <w:sz w:val="20"/>
      <w:szCs w:val="24"/>
    </w:rPr>
  </w:style>
  <w:style w:type="paragraph" w:styleId="TOC5">
    <w:name w:val="toc 5"/>
    <w:basedOn w:val="Normal"/>
    <w:next w:val="Normal"/>
    <w:autoRedefine/>
    <w:uiPriority w:val="39"/>
    <w:unhideWhenUsed/>
    <w:rsid w:val="00DD19E4"/>
    <w:pPr>
      <w:ind w:left="880"/>
    </w:pPr>
    <w:rPr>
      <w:rFonts w:cs="Times New Roman"/>
      <w:sz w:val="20"/>
      <w:szCs w:val="24"/>
    </w:rPr>
  </w:style>
  <w:style w:type="paragraph" w:styleId="TOC6">
    <w:name w:val="toc 6"/>
    <w:basedOn w:val="Normal"/>
    <w:next w:val="Normal"/>
    <w:autoRedefine/>
    <w:uiPriority w:val="39"/>
    <w:unhideWhenUsed/>
    <w:rsid w:val="00DD19E4"/>
    <w:pPr>
      <w:ind w:left="1100"/>
    </w:pPr>
    <w:rPr>
      <w:rFonts w:cs="Times New Roman"/>
      <w:sz w:val="20"/>
      <w:szCs w:val="24"/>
    </w:rPr>
  </w:style>
  <w:style w:type="paragraph" w:styleId="TOC7">
    <w:name w:val="toc 7"/>
    <w:basedOn w:val="Normal"/>
    <w:next w:val="Normal"/>
    <w:autoRedefine/>
    <w:uiPriority w:val="39"/>
    <w:unhideWhenUsed/>
    <w:rsid w:val="00DD19E4"/>
    <w:pPr>
      <w:ind w:left="1320"/>
    </w:pPr>
    <w:rPr>
      <w:rFonts w:cs="Times New Roman"/>
      <w:sz w:val="20"/>
      <w:szCs w:val="24"/>
    </w:rPr>
  </w:style>
  <w:style w:type="paragraph" w:styleId="TOC8">
    <w:name w:val="toc 8"/>
    <w:basedOn w:val="Normal"/>
    <w:next w:val="Normal"/>
    <w:autoRedefine/>
    <w:uiPriority w:val="39"/>
    <w:unhideWhenUsed/>
    <w:rsid w:val="00DD19E4"/>
    <w:pPr>
      <w:ind w:left="1540"/>
    </w:pPr>
    <w:rPr>
      <w:rFonts w:cs="Times New Roman"/>
      <w:sz w:val="20"/>
      <w:szCs w:val="24"/>
    </w:rPr>
  </w:style>
  <w:style w:type="paragraph" w:styleId="TOC9">
    <w:name w:val="toc 9"/>
    <w:basedOn w:val="Normal"/>
    <w:next w:val="Normal"/>
    <w:autoRedefine/>
    <w:uiPriority w:val="39"/>
    <w:unhideWhenUsed/>
    <w:rsid w:val="00DD19E4"/>
    <w:pPr>
      <w:ind w:left="1760"/>
    </w:pPr>
    <w:rPr>
      <w:rFonts w:cs="Times New Roman"/>
      <w:sz w:val="20"/>
      <w:szCs w:val="24"/>
    </w:rPr>
  </w:style>
  <w:style w:type="character" w:styleId="UnresolvedMention">
    <w:name w:val="Unresolved Mention"/>
    <w:basedOn w:val="DefaultParagraphFont"/>
    <w:uiPriority w:val="99"/>
    <w:semiHidden/>
    <w:unhideWhenUsed/>
    <w:rsid w:val="00DD19E4"/>
    <w:rPr>
      <w:color w:val="605E5C"/>
      <w:shd w:val="clear" w:color="auto" w:fill="E1DFDD"/>
    </w:rPr>
  </w:style>
  <w:style w:type="table" w:styleId="PlainTable3">
    <w:name w:val="Plain Table 3"/>
    <w:basedOn w:val="TableNormal"/>
    <w:uiPriority w:val="43"/>
    <w:rsid w:val="00DD19E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678294">
      <w:bodyDiv w:val="1"/>
      <w:marLeft w:val="0"/>
      <w:marRight w:val="0"/>
      <w:marTop w:val="0"/>
      <w:marBottom w:val="0"/>
      <w:divBdr>
        <w:top w:val="none" w:sz="0" w:space="0" w:color="auto"/>
        <w:left w:val="none" w:sz="0" w:space="0" w:color="auto"/>
        <w:bottom w:val="none" w:sz="0" w:space="0" w:color="auto"/>
        <w:right w:val="none" w:sz="0" w:space="0" w:color="auto"/>
      </w:divBdr>
    </w:div>
    <w:div w:id="1668632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yundai.com/content/dam/hyundai/ww/en/images/company/ir/financial-statements/hyundai-motor-company-annual-2021-consolidated-final.pdf" TargetMode="External"/><Relationship Id="rId18" Type="http://schemas.openxmlformats.org/officeDocument/2006/relationships/hyperlink" Target="https://www.hyundai.com/content/dam/hyundai/ww/en/images/company/investor-relations/financial-Information/report-en/2025/2025-q4-consolidated-audit-report-en.pdf" TargetMode="External"/><Relationship Id="rId26" Type="http://schemas.openxmlformats.org/officeDocument/2006/relationships/hyperlink" Target="https://www.oecd.org/en/publications/risks-and-resilience-in-global-trade_1c66c439-en.html" TargetMode="External"/><Relationship Id="rId39" Type="http://schemas.openxmlformats.org/officeDocument/2006/relationships/footer" Target="footer1.xml"/><Relationship Id="rId21" Type="http://schemas.openxmlformats.org/officeDocument/2006/relationships/hyperlink" Target="https://www.iea.org/reports/global-ev-outlook-2025" TargetMode="External"/><Relationship Id="rId34" Type="http://schemas.openxmlformats.org/officeDocument/2006/relationships/image" Target="media/image4.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hyundai.com/worldwide/en/company/sustainability/sustainability-report" TargetMode="External"/><Relationship Id="rId20" Type="http://schemas.openxmlformats.org/officeDocument/2006/relationships/hyperlink" Target="https://www.hyundai.com/worldwide/en/company/ir" TargetMode="External"/><Relationship Id="rId29" Type="http://schemas.openxmlformats.org/officeDocument/2006/relationships/hyperlink" Target="https://www.spglobal.com/automotive-insights/en/theme/automotive-industry-forecast/automotive-tariffs-impact"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abs/pii/S0929119922000323" TargetMode="External"/><Relationship Id="rId24" Type="http://schemas.openxmlformats.org/officeDocument/2006/relationships/hyperlink" Target="https://www.jpmorgan.com/content/dam/jpmorgan/images/payments/working-capital-index/increasing-efficiency-working-capital-index-2024-ada.pdf" TargetMode="External"/><Relationship Id="rId32" Type="http://schemas.openxmlformats.org/officeDocument/2006/relationships/hyperlink" Target="https://openknowledge.worldbank.org/entities/publication/02d005ef-e3d9-44f5-aada-8ba42663a743" TargetMode="External"/><Relationship Id="rId37" Type="http://schemas.openxmlformats.org/officeDocument/2006/relationships/image" Target="media/image7.png"/><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hyundai.com/content/dam/hyundai/ww/en/images/company/investor-relations/financial-Information/report-en/2023/2023-q4-consolidated-audit-report-en.pdf" TargetMode="External"/><Relationship Id="rId23" Type="http://schemas.openxmlformats.org/officeDocument/2006/relationships/hyperlink" Target="https://www.imf.org/en/publications/cr/issues/2025/11/21/republic-of-korea-2025-article-iv-consultation-press-release-staff-report-and-statement-by-572019" TargetMode="External"/><Relationship Id="rId28" Type="http://schemas.openxmlformats.org/officeDocument/2006/relationships/hyperlink" Target="https://www.tandfonline.com/doi/full/10.1080/23322039.2024.2404707" TargetMode="External"/><Relationship Id="rId36"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hyperlink" Target="https://www.hyundai.com/worldwide/en/newsroom/detail/hyundai-motor-announces-2025-annual-and-q4-business-results-0000001116" TargetMode="External"/><Relationship Id="rId31" Type="http://schemas.openxmlformats.org/officeDocument/2006/relationships/hyperlink" Target="https://www.mdpi.com/1911-8074/18/4/20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hyundai.com/content/dam/hyundai/ww/en/images/company/investor-relations/financial-Information/report-en/2022/2022-q4-consolidated-audit-report-en.PDF" TargetMode="External"/><Relationship Id="rId22" Type="http://schemas.openxmlformats.org/officeDocument/2006/relationships/hyperlink" Target="https://www.iea.org/reports/global-ev-outlook-2025/executive-summary" TargetMode="External"/><Relationship Id="rId27" Type="http://schemas.openxmlformats.org/officeDocument/2006/relationships/hyperlink" Target="https://www.oecd.org/content/dam/oecd/en/publications/reports/2024/11/the-future-of-the-automotive-value-chain_91460165/cb730d65-en.pdf" TargetMode="External"/><Relationship Id="rId30" Type="http://schemas.openxmlformats.org/officeDocument/2006/relationships/hyperlink" Target="https://www.sciencedirect.com/science/article/abs/pii/S0304406824000545" TargetMode="External"/><Relationship Id="rId35" Type="http://schemas.openxmlformats.org/officeDocument/2006/relationships/image" Target="media/image5.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mdpi.com/2227-7072/11/3/100" TargetMode="External"/><Relationship Id="rId17" Type="http://schemas.openxmlformats.org/officeDocument/2006/relationships/hyperlink" Target="https://www.hyundai.com/worldwide/en/newsroom/detail/hyundai-motor-publishes-2025-sustainability-report-0000000979" TargetMode="External"/><Relationship Id="rId25" Type="http://schemas.openxmlformats.org/officeDocument/2006/relationships/hyperlink" Target="https://www.mckinsey.com/features/mckinsey-center-for-future-mobility/our-insights/electric-vehicles-whats-ahead" TargetMode="External"/><Relationship Id="rId33" Type="http://schemas.openxmlformats.org/officeDocument/2006/relationships/hyperlink" Target="https://mpra.ub.uni-muenchen.de/125289/" TargetMode="External"/><Relationship Id="rId38"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15749E-03A0-2540-903D-2182F7294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40</Pages>
  <Words>9577</Words>
  <Characters>54589</Characters>
  <Application>Microsoft Office Word</Application>
  <DocSecurity>0</DocSecurity>
  <Lines>454</Lines>
  <Paragraphs>128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64038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ranjit modhavadiya</cp:lastModifiedBy>
  <cp:revision>3</cp:revision>
  <dcterms:created xsi:type="dcterms:W3CDTF">2026-03-26T06:52:00Z</dcterms:created>
  <dcterms:modified xsi:type="dcterms:W3CDTF">2026-03-27T09:00:00Z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eb3e74a4-adf7-40e2-b895-a85987225741</vt:lpwstr>
  </property>
</Properties>
</file>