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B9EF85" w14:textId="06C0BFD6" w:rsidR="009836F9" w:rsidRPr="006D6B5F" w:rsidRDefault="009836F9">
      <w:pPr>
        <w:rPr>
          <w:rFonts w:ascii="Times New Roman" w:hAnsi="Times New Roman" w:cs="Times New Roman"/>
          <w:color w:val="000000" w:themeColor="text1"/>
        </w:rPr>
      </w:pPr>
    </w:p>
    <w:p w14:paraId="16FA3C2B" w14:textId="26C044D5" w:rsidR="00D75787" w:rsidRPr="00D75787" w:rsidRDefault="00D75787" w:rsidP="00D75787">
      <w:pPr>
        <w:jc w:val="center"/>
        <w:rPr>
          <w:rFonts w:ascii="Times New Roman" w:hAnsi="Times New Roman" w:cs="Times New Roman"/>
          <w:color w:val="000000"/>
          <w:sz w:val="28"/>
          <w:szCs w:val="28"/>
          <w:u w:val="single"/>
        </w:rPr>
      </w:pPr>
      <w:r w:rsidRPr="00D75787">
        <w:rPr>
          <w:rFonts w:ascii="Times New Roman" w:hAnsi="Times New Roman" w:cs="Times New Roman"/>
          <w:color w:val="000000"/>
          <w:sz w:val="28"/>
          <w:szCs w:val="28"/>
          <w:u w:val="single"/>
        </w:rPr>
        <w:t>Gan ddefnyddio thema neu chwedl draddodiadol fel symbyliad, ystyriwch sut galled ymgorffori y chwech maes dysgu a phrofiad a pedwar diben (Donaldson – Dyfodol Llwyddiannus) mewn dull integredig, traws-gwricwlaidd.</w:t>
      </w:r>
    </w:p>
    <w:p w14:paraId="55F495FE" w14:textId="77777777" w:rsidR="00D75787" w:rsidRDefault="00D75787" w:rsidP="00951A87">
      <w:pPr>
        <w:rPr>
          <w:rFonts w:ascii="Times New Roman" w:hAnsi="Times New Roman" w:cs="Times New Roman"/>
          <w:color w:val="000000"/>
        </w:rPr>
      </w:pPr>
    </w:p>
    <w:p w14:paraId="05727C00" w14:textId="12B3CE33" w:rsidR="00951A87" w:rsidRPr="006D6B5F" w:rsidRDefault="00212B3D" w:rsidP="00951A87">
      <w:pPr>
        <w:rPr>
          <w:rFonts w:ascii="Times New Roman" w:hAnsi="Times New Roman" w:cs="Times New Roman"/>
          <w:color w:val="000000" w:themeColor="text1"/>
        </w:rPr>
      </w:pPr>
      <w:r w:rsidRPr="006D6B5F">
        <w:rPr>
          <w:rFonts w:ascii="Times New Roman" w:hAnsi="Times New Roman" w:cs="Times New Roman"/>
          <w:color w:val="000000"/>
        </w:rPr>
        <w:t>Y thema ar gyfer y gweithgareddau sydd wedi eu cynllunio ar gyfer y dasg hon yw llosgfynyddoedd, ac yn benodol llosgfynydd Vesuvius sydd wedi ei leoli yn Yr Eidal. Rhoddir y thema hon gyfle i’r plant ymchwilio a deall y byd o’u cwmpas mewn ffyrdd hwylus ac ysgogol. Drwy ddysgu drwy ddefnydd o thema, mae’n agor y drws ar gyfer dysgu’n drawsgwricwlaidd ac yn rhoi’r profiad i’r plant o ddysgu personol. Yn ôl Jonathan Barnes yn ei lyfr ‘An introduction into Cross-Curricular Learning’, fod “dysgu’n drawsgwricwlaidd yn digwydd pan fod sgiliau, gwybodaeth ac agweddau o wahanol ddisgyblaeth yn cael ei ddefnyddio mewn thema, problem, syniad neu brofiad unigol.” (Barnes, 2015) Ychwanegai’r golygyddion Chris Rowley a Hilary Cooper at hyn gan ein hatgoffa fod dysgu’n drawsgwricwlaidd yng nghyfnod allweddol 2 heb gael ei fabwysiadu yn gymdeithasol nac yn wleidyddol gan nad yw gwerthoedd dysgu’n drawsgwricwlaidd yng nghyfnod allweddol 2 yr un fath a’r rhai yn y cyfnod sylfaen.</w:t>
      </w:r>
    </w:p>
    <w:p w14:paraId="7AAD07F5" w14:textId="3C677A78" w:rsidR="00951A87" w:rsidRPr="006D6B5F" w:rsidRDefault="00212B3D" w:rsidP="00951A87">
      <w:pPr>
        <w:rPr>
          <w:rFonts w:ascii="Times New Roman" w:hAnsi="Times New Roman" w:cs="Times New Roman"/>
          <w:color w:val="000000" w:themeColor="text1"/>
        </w:rPr>
      </w:pPr>
      <w:r w:rsidRPr="006D6B5F">
        <w:rPr>
          <w:rFonts w:ascii="Times New Roman" w:hAnsi="Times New Roman" w:cs="Times New Roman"/>
          <w:color w:val="000000"/>
        </w:rPr>
        <w:t>Mae’r gweithgareddau rydw i wedi ei gynllunio o fewn y thema hon yn rhoi cyfle i’r plant ddysgu ar draws cwricwlwm cyfnod allweddol 2 a hefyd maent yn cwrdd â gofynion y 6 maes dysgu a phrofiad gan gynnwys fframwaith llythrennedd a rhifedd a’r pedwar diben sydd wedi ei amlinellu gan yr Athro Donaldson yn ei adroddiad ‘Dyfodol Llwyddiannus’ 2015. Yn ei adroddiad, amlinellai Donaldson fod dysgu’n drawsgwricwlaidd a’r meysydd dysgu a phrofiad yn dod yn llaw yn llaw gyda’i gilydd er mwyn rhoi’r cyfle i blant gael y cyfleoedd maent ei hangen i fod yn ddinasyddion egwyddorol.</w:t>
      </w:r>
    </w:p>
    <w:p w14:paraId="79E5AA7A" w14:textId="2B7B5EC0" w:rsidR="001D3D42" w:rsidRPr="006D6B5F" w:rsidRDefault="00951A87" w:rsidP="00951A87">
      <w:pPr>
        <w:rPr>
          <w:rFonts w:ascii="Times New Roman" w:hAnsi="Times New Roman" w:cs="Times New Roman"/>
          <w:color w:val="000000" w:themeColor="text1"/>
        </w:rPr>
      </w:pPr>
      <w:r w:rsidRPr="006D6B5F">
        <w:rPr>
          <w:rFonts w:ascii="Times New Roman" w:hAnsi="Times New Roman" w:cs="Times New Roman"/>
          <w:color w:val="000000" w:themeColor="text1"/>
        </w:rPr>
        <w:t>“</w:t>
      </w:r>
      <w:r w:rsidR="001D3D42" w:rsidRPr="006D6B5F">
        <w:rPr>
          <w:rFonts w:ascii="Times New Roman" w:hAnsi="Times New Roman" w:cs="Times New Roman"/>
          <w:color w:val="000000" w:themeColor="text1"/>
        </w:rPr>
        <w:t>Drwy gynnwys y Cyfrifoldebau Trawsgwricwlaidd a sgiliau ehangach ym mhob Maes Dysgu a Phrofiad, mae’r strwythur newydd yn rhoi arwyddion clir ynghylch y dulliau addysgu cysylltiedig. Y bwriad yw rhyddhau creadigrwydd ac egni athrawon er mwyn darparu cyfleoedd dysgu cyfoethog i blant a phobl ifanc.</w:t>
      </w:r>
      <w:r w:rsidRPr="006D6B5F">
        <w:rPr>
          <w:rFonts w:ascii="Times New Roman" w:hAnsi="Times New Roman" w:cs="Times New Roman"/>
          <w:color w:val="000000" w:themeColor="text1"/>
        </w:rPr>
        <w:t>” (Donaldson, 2015, pp.64)</w:t>
      </w:r>
    </w:p>
    <w:p w14:paraId="36EEB435" w14:textId="77777777" w:rsidR="00BE75F9" w:rsidRPr="006D6B5F" w:rsidRDefault="00BE75F9" w:rsidP="00951A87">
      <w:pPr>
        <w:rPr>
          <w:rFonts w:ascii="Times New Roman" w:hAnsi="Times New Roman" w:cs="Times New Roman"/>
          <w:color w:val="000000" w:themeColor="text1"/>
        </w:rPr>
      </w:pPr>
    </w:p>
    <w:p w14:paraId="0AAC816B" w14:textId="70B9CDB8" w:rsidR="006E5F81" w:rsidRPr="006D6B5F" w:rsidRDefault="00212B3D" w:rsidP="006E5F81">
      <w:pPr>
        <w:rPr>
          <w:rFonts w:ascii="Times New Roman" w:hAnsi="Times New Roman" w:cs="Times New Roman"/>
          <w:color w:val="000000" w:themeColor="text1"/>
        </w:rPr>
      </w:pPr>
      <w:r w:rsidRPr="006D6B5F">
        <w:rPr>
          <w:rFonts w:ascii="Times New Roman" w:hAnsi="Times New Roman" w:cs="Times New Roman"/>
          <w:color w:val="000000"/>
        </w:rPr>
        <w:t xml:space="preserve">Y gweithgaredd gyntaf rydw i wedi ei gynllunio yw creu ffeil o ffeithiau am losgfynydd Vesuvius, galluogai hyn i’r plant ddatblygu eu sgiliau ymchwilio drwy ddefnydd o dechnoleg i ddarganfod ffeithiau. Bydd gofyn i’r plant ymchwilio i mewn i ddigwyddiad llosgfynydd Vesuvius gan ateb beth achosodd y digwyddiad a sut y cafodd effaith ar bobl sydd yn un rai o’r sgiliau sydd wedi ei rhoi gan y Llywodraeth Cymru yng Nghwricwlwm Hanes (2015). Drwy ymchwilio am wybodaeth bydd y plant yn dysgu am lên ladrad a sut i arall eirio'r wybodaeth maent wedi dod o hyd, mae hyn yn un o ofynion gan Lywodraeth Cymru sydd ar gael yn y Fframwaith Cymhwysedd Digidol (2016) ar gyfer Cyfnod Allweddol 2, sydd yn un o’r tri chyfrifoldeb trawsgwricwlaidd </w:t>
      </w:r>
      <w:proofErr w:type="gramStart"/>
      <w:r w:rsidRPr="006D6B5F">
        <w:rPr>
          <w:rFonts w:ascii="Times New Roman" w:hAnsi="Times New Roman" w:cs="Times New Roman"/>
          <w:color w:val="000000"/>
        </w:rPr>
        <w:t>a</w:t>
      </w:r>
      <w:proofErr w:type="gramEnd"/>
      <w:r w:rsidRPr="006D6B5F">
        <w:rPr>
          <w:rFonts w:ascii="Times New Roman" w:hAnsi="Times New Roman" w:cs="Times New Roman"/>
          <w:color w:val="000000"/>
        </w:rPr>
        <w:t xml:space="preserve"> amlinella Donaldson (2015). Yn ôl Donaldson, “mae cymhwysedd digidol yn chwarae rhan gynyddol ym mywydau plant a phobl ifanc, ar gyfer cyfathrebu, rhwydweithio, gwybodaeth, hamdden ac adloniant a hefyd drwy amrywiaeth gynyddol o drafodion a chymwysiadau addysgol” (Donaldson, 2015, pp.41), felly mae’n bwysig fod cymhwysedd digidol yn cael ei hyrwyddo ar draws y cwricwlwm mewn amryw o dasgau a ffyrdd gwahanol oherwydd tyfiant y defnydd o gymhwysedd digidol yn ein byd datblygol. Gan gyfeirio at Fframwaith Daearyddiaeth Cyfnod Allweddol 2, bydd cyfle i amryw o sgiliau daearyddol gael ei datblygu fel y cyfle “i ddefnyddio TGCh I ganfod a chyflwyno gwybodaeth leoliadol.” (Llywodraeth Cymru, 2015, pp. 12)</w:t>
      </w:r>
    </w:p>
    <w:p w14:paraId="15DF8331" w14:textId="3A163B4C" w:rsidR="007F5275" w:rsidRPr="006D6B5F" w:rsidRDefault="00212B3D" w:rsidP="006E5F81">
      <w:pPr>
        <w:rPr>
          <w:rFonts w:ascii="Times New Roman" w:eastAsia="Times New Roman" w:hAnsi="Times New Roman" w:cs="Times New Roman"/>
          <w:color w:val="000000" w:themeColor="text1"/>
        </w:rPr>
      </w:pPr>
      <w:r w:rsidRPr="006D6B5F">
        <w:rPr>
          <w:rFonts w:ascii="Times New Roman" w:hAnsi="Times New Roman" w:cs="Times New Roman"/>
          <w:color w:val="000000"/>
        </w:rPr>
        <w:t>Mae gwaith ymchwil yn rhoi cyfle i’r plant ddatblygu a pharatoi'r sgiliau y maent eu hangen i ddatblygu yn unigolion annibynnol, yn ei adroddiad mae Donaldson (2015) yn nodi bod angen i ni fel athrawon ddarparu’r wybodaeth a’r sgiliau mae’r plant eu hangen er mwyn gallu bod yn annibynnol mewn bywyd pob dydd.</w:t>
      </w:r>
    </w:p>
    <w:p w14:paraId="5A1AAA12" w14:textId="77777777" w:rsidR="00AF2E2D" w:rsidRPr="006D6B5F" w:rsidRDefault="00AF2E2D" w:rsidP="006E5F81">
      <w:pPr>
        <w:rPr>
          <w:rFonts w:ascii="Times New Roman" w:eastAsia="Times New Roman" w:hAnsi="Times New Roman" w:cs="Times New Roman"/>
          <w:color w:val="000000" w:themeColor="text1"/>
        </w:rPr>
      </w:pPr>
    </w:p>
    <w:p w14:paraId="796641C4" w14:textId="3436CBA6" w:rsidR="009112D4" w:rsidRPr="006D6B5F" w:rsidRDefault="00212B3D" w:rsidP="006E5F81">
      <w:pPr>
        <w:rPr>
          <w:rFonts w:ascii="Times New Roman" w:eastAsia="Times New Roman" w:hAnsi="Times New Roman" w:cs="Times New Roman"/>
          <w:color w:val="000000" w:themeColor="text1"/>
        </w:rPr>
      </w:pPr>
      <w:r w:rsidRPr="006D6B5F">
        <w:rPr>
          <w:rFonts w:ascii="Times New Roman" w:hAnsi="Times New Roman" w:cs="Times New Roman"/>
          <w:color w:val="000000"/>
        </w:rPr>
        <w:lastRenderedPageBreak/>
        <w:t>Gweithgaredd arall rydw i wedi ei gynllunio yw creu darn o gerddoriaeth sy’n cyfleu awyrgylch o losgfynydd yn echdorri. Bydd y gweithgaredd hwn yn rhoi cyfle i’r plant arbrofi gyda gwahanol dechnegau ac offerynnau cerddorol.</w:t>
      </w:r>
    </w:p>
    <w:p w14:paraId="64A27616" w14:textId="15F3DFDA" w:rsidR="007A7C68" w:rsidRPr="006D6B5F" w:rsidRDefault="00212B3D" w:rsidP="006E5F81">
      <w:pPr>
        <w:rPr>
          <w:rFonts w:ascii="Times New Roman" w:eastAsia="Times New Roman" w:hAnsi="Times New Roman" w:cs="Times New Roman"/>
          <w:color w:val="000000" w:themeColor="text1"/>
        </w:rPr>
      </w:pPr>
      <w:r w:rsidRPr="006D6B5F">
        <w:rPr>
          <w:rFonts w:ascii="Times New Roman" w:hAnsi="Times New Roman" w:cs="Times New Roman"/>
          <w:color w:val="000000"/>
        </w:rPr>
        <w:t>Er mwyn dadansoddi’r darn cerddorol bydd cyfres o luniau ar gael i’r plant er mwyn iddynt hwy allu cyfleu beth maent yn weld drwy ddefnydd o gerddoriaeth. Ar gyfer y gweithgaredd hwn, bydd sawl cam, yn gyntaf bydd rhaid cyfansoddi, yn ol fframwaith cerddoriaeth cyfnod allweddol 2, mae sawl rhan i gyfansoddi darn o gerddoriaeth ac mae’n rhoi’r cyfle i’r plant I “archwilio, defnyddio, creu, dewis a threfnu seiniau at ddiben cerddorol.” (Llywodraeth Cymru, 2012) Nesaf, bydd gofyn i’r plant berfformio darn y maent wedi ei gyfansoddi. Yn ol yr Adran Addysg (2011), mae’n bwysig fod plant cyfnod allweddol 2 yn cael y cyfle i berfformio'r hyn maent wedi ei gyfansoddi unwaith pob tymor. Rhoddir hyn y cyfle a’r ymarfer mae’r plant eu hangen er mwyn gwella eu sgiliau cyfansoddi, perfformio a gwerthuso. Mae hyn yn un o’r prif sgiliau sydd wedi ei nodi o dan sgiliau perfformio yn fframwaith cwricwlwm cerddoriaeth cyfnod allweddol 2. Y rhan olaf i’r gweithgaredd hon fydd gwerthuso ei gwaith, gall hyn fod yn gwerthuso cyfansoddiad eu hunain neu yn gwerthuso cyfansoddiad eraill.</w:t>
      </w:r>
    </w:p>
    <w:p w14:paraId="64981024" w14:textId="65EFF272" w:rsidR="009E484E" w:rsidRPr="006D6B5F" w:rsidRDefault="00212B3D" w:rsidP="006E5F81">
      <w:pPr>
        <w:rPr>
          <w:rFonts w:ascii="Times New Roman" w:eastAsia="Times New Roman" w:hAnsi="Times New Roman" w:cs="Times New Roman"/>
          <w:color w:val="000000" w:themeColor="text1"/>
        </w:rPr>
      </w:pPr>
      <w:r w:rsidRPr="006D6B5F">
        <w:rPr>
          <w:rFonts w:ascii="Times New Roman" w:hAnsi="Times New Roman" w:cs="Times New Roman"/>
          <w:color w:val="000000"/>
        </w:rPr>
        <w:t>Awgrymai’r awdur addysg, Dr Stephen Scoffham yn ei lyfr ‘Teaching Geography Creatively’ (2013), fod yna lawer o ffyrdd o addysgu daearyddiaeth mewn ffyrdd creadigol ac un o’r ffyrdd yna yw defnyddio cerddoriaeth. Yn y gweithgaredd, mae’r plant yn defnyddio technegau cerddorol er mwyn cyfleu'r gwahanol awyrgylch a synau sydd i gael pan mae llosgfynydd yn echdorri. Drwy hyn bidden nhw’n dysgu am y gwahanol dechnegau daearyddol drwy hefyd ddefnyddio elfennau cerddorol er mwyn cyfleu'r rhain.</w:t>
      </w:r>
    </w:p>
    <w:p w14:paraId="55994403" w14:textId="11D81425" w:rsidR="007A7C68" w:rsidRPr="006D6B5F" w:rsidRDefault="007A7C68" w:rsidP="006E5F81">
      <w:pPr>
        <w:rPr>
          <w:rFonts w:ascii="Times New Roman" w:eastAsia="Times New Roman" w:hAnsi="Times New Roman" w:cs="Times New Roman"/>
          <w:color w:val="000000" w:themeColor="text1"/>
        </w:rPr>
      </w:pPr>
    </w:p>
    <w:p w14:paraId="298986AA" w14:textId="1E87E3A8" w:rsidR="00FD2D8C" w:rsidRPr="006D6B5F" w:rsidRDefault="00212B3D" w:rsidP="006E5F81">
      <w:pPr>
        <w:rPr>
          <w:rFonts w:ascii="Times New Roman" w:eastAsia="Times New Roman" w:hAnsi="Times New Roman" w:cs="Times New Roman"/>
          <w:color w:val="000000" w:themeColor="text1"/>
        </w:rPr>
      </w:pPr>
      <w:r w:rsidRPr="006D6B5F">
        <w:rPr>
          <w:rFonts w:ascii="Times New Roman" w:hAnsi="Times New Roman" w:cs="Times New Roman"/>
          <w:color w:val="000000"/>
        </w:rPr>
        <w:t>Penderfynais ddefnyddio ysgrifennu dyddiadur person yn adeg echdoriad y llosgfynydd fel un o fy ngweithgareddau. Rhoddai hyn y siawns i’r plant ddysgu am y bobl a beth oedd eu profiadau nhw yn ystod yr echdoriad gan hefyd ddefnyddio eu dychymyg i gyfleu rhai o’r teimladau eu hunain. Yn ol y maes dysgu a phrofiad, Dyniaethau sydd wedi ei amlinellu gan yr athro Donaldson, dylai plant cael y cyfle I “ddeall ffactorau hanesyddol a chymdeithasol ac yn cynnig cyfleoedd iddynt gymryd rhan mewn trafodaethau gwybodus am foeseg, credoau, crefydd ac ysbrydolrwydd.” (Donaldson, 2015, pp.46) Drwy wneud cysylltiadau gyda’r maes dysgu a phrofiad Dyniaethau, mae’n agor y drws ar gyfer gwneud amryw o gysylltiadau gyda’r cwricwlwm a phob un o’r meysydd dysgu a phrofiad eraill drwy hefyd gyrraedd gofynion y pedwar diben sydd wedi ei amlinellu gan yr athro Donaldson. Un diben yw creu “dysgwyr uchelgeisiol, galluog” (Donaldson, 2015, pp.47), mae’n bosib gwneud hyn er mwyn rhoi profiadau a dealltwriaeth i’r plant o wahanol gyfnodau. Drwy ddysgu am ddigwyddiad sydd wedi digwydd yn y gorffennol, mae’n esblygu meddyliau a syniadau'r plant i fyd gwahanol.</w:t>
      </w:r>
    </w:p>
    <w:p w14:paraId="6A2B104F" w14:textId="14706955" w:rsidR="00423372" w:rsidRPr="006D6B5F" w:rsidRDefault="00212B3D" w:rsidP="006E5F81">
      <w:pPr>
        <w:rPr>
          <w:rFonts w:ascii="Times New Roman" w:eastAsia="Times New Roman" w:hAnsi="Times New Roman" w:cs="Times New Roman"/>
          <w:color w:val="000000" w:themeColor="text1"/>
        </w:rPr>
      </w:pPr>
      <w:r w:rsidRPr="006D6B5F">
        <w:rPr>
          <w:rFonts w:ascii="Times New Roman" w:hAnsi="Times New Roman" w:cs="Times New Roman"/>
          <w:color w:val="000000"/>
        </w:rPr>
        <w:t>Ni fydd y plant yn deall y digwyddiad drwy ei ddysgu ar ffurf un elfen o’r cwricwlwm fel y dywedodd Jonathan Barnes yn ei lyfr ‘An Introduction into Cross-Curricular Learning</w:t>
      </w:r>
      <w:proofErr w:type="gramStart"/>
      <w:r w:rsidRPr="006D6B5F">
        <w:rPr>
          <w:rFonts w:ascii="Times New Roman" w:hAnsi="Times New Roman" w:cs="Times New Roman"/>
          <w:color w:val="000000"/>
        </w:rPr>
        <w:t>’ ,</w:t>
      </w:r>
      <w:proofErr w:type="gramEnd"/>
      <w:r w:rsidRPr="006D6B5F">
        <w:rPr>
          <w:rFonts w:ascii="Times New Roman" w:hAnsi="Times New Roman" w:cs="Times New Roman"/>
          <w:color w:val="000000"/>
        </w:rPr>
        <w:t xml:space="preserve"> “The world beyond the classroom is cross-curricular. Through my window i see walls, trees, people walking by, cars, birds, clouds and the occasional aeroplane - I understand none of them fully from the perspective of just one curriculum subject.” (Barnes, 2015)</w:t>
      </w:r>
    </w:p>
    <w:p w14:paraId="468984EB" w14:textId="77777777" w:rsidR="00FD2D8C" w:rsidRPr="006D6B5F" w:rsidRDefault="00FD2D8C" w:rsidP="006E5F81">
      <w:pPr>
        <w:rPr>
          <w:rFonts w:ascii="Times New Roman" w:eastAsia="Times New Roman" w:hAnsi="Times New Roman" w:cs="Times New Roman"/>
          <w:color w:val="000000" w:themeColor="text1"/>
        </w:rPr>
      </w:pPr>
    </w:p>
    <w:p w14:paraId="166B2637" w14:textId="3355057B" w:rsidR="008B0486" w:rsidRPr="006D6B5F" w:rsidRDefault="00212B3D">
      <w:pPr>
        <w:rPr>
          <w:rFonts w:ascii="Times New Roman" w:hAnsi="Times New Roman" w:cs="Times New Roman"/>
          <w:color w:val="000000" w:themeColor="text1"/>
        </w:rPr>
      </w:pPr>
      <w:r w:rsidRPr="006D6B5F">
        <w:rPr>
          <w:rFonts w:ascii="Times New Roman" w:hAnsi="Times New Roman" w:cs="Times New Roman"/>
          <w:color w:val="000000"/>
        </w:rPr>
        <w:t>Y gweithgaredd olaf rwyf wedi ei gynllunio yw creu llosgfynydd. Bydd creu llosgfynydd yn rhoi cyfle i’r plant i ddylunio, creu, archwilio a dod i gasgliadau ei hunain sef un o’r prif ofynion sydd wedi ei roi gan Lywodraeth Cymru yng Nghwricwlwm Dylunio a Thechnoleg Cyfnod Allweddol 2.</w:t>
      </w:r>
    </w:p>
    <w:p w14:paraId="75C353BB" w14:textId="5126A3E6" w:rsidR="008B0486" w:rsidRPr="006D6B5F" w:rsidRDefault="008B0486">
      <w:pPr>
        <w:rPr>
          <w:rFonts w:ascii="Times New Roman" w:hAnsi="Times New Roman" w:cs="Times New Roman"/>
          <w:color w:val="000000" w:themeColor="text1"/>
        </w:rPr>
      </w:pPr>
      <w:r w:rsidRPr="006D6B5F">
        <w:rPr>
          <w:rFonts w:ascii="Times New Roman" w:eastAsia="Times New Roman" w:hAnsi="Times New Roman" w:cs="Times New Roman"/>
          <w:color w:val="000000" w:themeColor="text1"/>
        </w:rPr>
        <w:t>“Dylid eu haddysgu i ddylunio a gwneud cynhyrchion syml trwy gyfuno’u sgiliau dylunio a gwneud â gwybodaeth a dealltwriaeth, a hynny mewn cyd-destunau sy’n cefnogi’u gwaith mewn pynciau eraill ac sy’n helpu i ddatblygu eu dealltwriaeth o’r byd gwneud.” (Llywodraeth Cymru, 2015, pp.10)</w:t>
      </w:r>
    </w:p>
    <w:p w14:paraId="22FC285D" w14:textId="16C2AF72" w:rsidR="00765BAF" w:rsidRPr="006D6B5F" w:rsidRDefault="00212B3D">
      <w:pPr>
        <w:rPr>
          <w:rFonts w:ascii="Times New Roman" w:hAnsi="Times New Roman" w:cs="Times New Roman"/>
          <w:color w:val="000000" w:themeColor="text1"/>
        </w:rPr>
      </w:pPr>
      <w:r w:rsidRPr="006D6B5F">
        <w:rPr>
          <w:rFonts w:ascii="Times New Roman" w:hAnsi="Times New Roman" w:cs="Times New Roman"/>
          <w:color w:val="000000"/>
        </w:rPr>
        <w:lastRenderedPageBreak/>
        <w:t xml:space="preserve">Er mai’r prif bwnc y mae’r gweithgaredd hon yn disgyn o dan yw dylunio a thechnoleg a’r prif faes dysgu a phrofiad yw gwyddoniaeth a thechnoleg, mae’r gweithgaredd hon yn rhoi’r cyfle i blant ddysgu ar draws y cwricwlwm. Cysylltai’r dasg hon gydag ystod o sgiliau o’r cwricwlwm </w:t>
      </w:r>
      <w:proofErr w:type="gramStart"/>
      <w:r w:rsidRPr="006D6B5F">
        <w:rPr>
          <w:rFonts w:ascii="Times New Roman" w:hAnsi="Times New Roman" w:cs="Times New Roman"/>
          <w:color w:val="000000"/>
        </w:rPr>
        <w:t>Daearyddiaeth(</w:t>
      </w:r>
      <w:proofErr w:type="gramEnd"/>
      <w:r w:rsidRPr="006D6B5F">
        <w:rPr>
          <w:rFonts w:ascii="Times New Roman" w:hAnsi="Times New Roman" w:cs="Times New Roman"/>
          <w:color w:val="000000"/>
        </w:rPr>
        <w:t>2015) gan Lywodraeth Cymru gan ei fod yn rhoi cyfle i’r disgyblion ddatblygu eu dealltwriaeth am wledydd, digwyddiadau a thirluniau gwahanol ar draws y byd. Bydd angen i’r plant fesur gwahanol ddeunyddiau. Un o ofynion Fframwaith Rhifedd yw bod plant yn gallu “trosglwyddo sgiliau mathemategol i amrywiaeth o gyd-destunau a sefyllfaoedd bob dydd.” (Llywodraeth Cymru, 2015)</w:t>
      </w:r>
    </w:p>
    <w:p w14:paraId="2A3E52F9" w14:textId="79B57A11" w:rsidR="00BE75F9" w:rsidRPr="006D6B5F" w:rsidRDefault="00212B3D" w:rsidP="009836F9">
      <w:pPr>
        <w:pStyle w:val="NormalWeb"/>
        <w:rPr>
          <w:color w:val="000000" w:themeColor="text1"/>
        </w:rPr>
      </w:pPr>
      <w:r w:rsidRPr="006D6B5F">
        <w:rPr>
          <w:color w:val="000000"/>
        </w:rPr>
        <w:t>Mae’r dasg hon yn un sy’n cymryd amser ac mae llawer o rannau i’r dasg, megis cynllunio, arbrofi, creu a dod i gasgliad sy’n galluogi i gysylltiadau gael ei gwneud ar draws y pynciau. Yn un o adroddiadau Ofsted cafodd enghraifft o arfer dda mewn ysgolion ei ddarganfod gan fod defnydd da o flociau amser hirach. “Made good use of longer blocks of time - enabled pupils undertake sustained work on themes covering more than one subject.” (Ofsted, 2002)</w:t>
      </w:r>
      <w:r w:rsidRPr="006D6B5F">
        <w:rPr>
          <w:b/>
          <w:bCs/>
          <w:color w:val="000000"/>
        </w:rPr>
        <w:t xml:space="preserve"> </w:t>
      </w:r>
      <w:r w:rsidRPr="006D6B5F">
        <w:rPr>
          <w:color w:val="000000"/>
        </w:rPr>
        <w:t>Rhan arall o’r gweithgaredd yw gwneud i’r llosgfynydd echdorri, mae hyn yn rhoi cyfle i’r plant i arbrofi efo gwahanol dechnegau gwyddonol i ddarganfod y ffordd orau o wneud hyn. Yng nghwricwlwm gwyddoniaeth cyfnod allweddol dau mae’n nodi y dylai athrawon, “gynnig modd i’r dysgwyr gynnig, archwilio a rhannu syniadau, ac estyn, mireinio a chymhwyso eu sgiliau, eu gwybodaeth a’u dealltwriaeth mewn sefyllfaoedd newydd.</w:t>
      </w:r>
      <w:r w:rsidRPr="006D6B5F">
        <w:rPr>
          <w:color w:val="000000"/>
          <w:sz w:val="22"/>
          <w:szCs w:val="22"/>
        </w:rPr>
        <w:t>” (Llywodraeth Cymru, 2013, pp.10)</w:t>
      </w:r>
    </w:p>
    <w:p w14:paraId="1C7D8F39" w14:textId="6D894673" w:rsidR="00822DC0" w:rsidRPr="006D6B5F" w:rsidRDefault="00212B3D">
      <w:pPr>
        <w:rPr>
          <w:rFonts w:ascii="Times New Roman" w:hAnsi="Times New Roman" w:cs="Times New Roman"/>
          <w:color w:val="000000" w:themeColor="text1"/>
        </w:rPr>
      </w:pPr>
      <w:r w:rsidRPr="006D6B5F">
        <w:rPr>
          <w:rFonts w:ascii="Times New Roman" w:hAnsi="Times New Roman" w:cs="Times New Roman"/>
          <w:color w:val="000000"/>
        </w:rPr>
        <w:t>Er bod gweithgareddau fel yr un rydw i wedi ei gynllunio yn enghraifft dda o ddysgu’n drawsgwricwlaidd, mae yna ochr arall i’r geiniog. Codwyd dadl gan Barnes a Shirley (2007) fod gan athrawon ddiffyg profiad mewn dysgu’n drawsgwricwlaidd felly mae’n anodd iddynt allu cynllunio gwersi sy’n cyffwrdd pynciau ar draws y cwricwlwm. I gysylltu gyda hyn, mae’n bosib bod y gwaith yn ail adrodd ei hun gan ei bod hi’n anodd gwneud cysylltiadau gyda phob un o’r pynciau sydd yn gadael rhai allan. Nid oes chwaith ganllawiau mewn lle i egluro dyfnder y cwricwlwm mae rhaid mynd mewn iddo er mwyn gwneud y mwyaf o ddysgu’n drawsgwricwlaidd. Yn ol y blogwr Richard Byrne yn ei flog ‘The Benefits of Cross-Curricular Learning’, rhestrai rai o’r rhesymau pam nad ydyn yn gweld mwy o ddysgu trawsgwricwlaidd mewn ysgolion. I raddau, mae’n cytuno gyda Barnes a Shirley gan nodi fo un o’r rhesymau yw diffyg amser cynllunio. Wrth ddarllen ymlaen yn y blog mae Byrne yn cyfeirio at Barnes gan ddweud fod dysgu’n drawsgwricwlaidd yn cryfhau ochr chwith ac ochr dde'r ymennydd a'i fod yn gwella sgiliau datrys problemau. Credai Byrne fod dysgu’n drawsgwricwlaidd yn cael gwared â’r teimlad o feddwl eu bod nhw ddim yn ddigon da mewn pwnc penodol. Mewn erthygl ar lein, dywedai David Roy (2016) fod dysgu’n drawsgwricwlaidd yn gwneud swydd athro yn haws. Awgrymai ei fod yn haws i reoli’r cwricwlwm gan ei fod yn agor cyfleoedd mwy creadigol ar gyfer dysgu.</w:t>
      </w:r>
    </w:p>
    <w:p w14:paraId="2D09E31C" w14:textId="423F3C47" w:rsidR="00765BAF" w:rsidRPr="006D6B5F" w:rsidRDefault="00765BAF">
      <w:pPr>
        <w:rPr>
          <w:rFonts w:ascii="Times New Roman" w:hAnsi="Times New Roman" w:cs="Times New Roman"/>
          <w:color w:val="000000" w:themeColor="text1"/>
        </w:rPr>
      </w:pPr>
    </w:p>
    <w:p w14:paraId="0EF83481" w14:textId="08AF5213" w:rsidR="008D0081" w:rsidRPr="006D6B5F" w:rsidRDefault="00212B3D">
      <w:pPr>
        <w:rPr>
          <w:rFonts w:ascii="Times New Roman" w:hAnsi="Times New Roman" w:cs="Times New Roman"/>
          <w:color w:val="000000" w:themeColor="text1"/>
        </w:rPr>
      </w:pPr>
      <w:r w:rsidRPr="006D6B5F">
        <w:rPr>
          <w:rFonts w:ascii="Times New Roman" w:hAnsi="Times New Roman" w:cs="Times New Roman"/>
          <w:color w:val="000000"/>
        </w:rPr>
        <w:t>Er mwyn dod i gasgliad, mae’r gweithgareddau sydd wedi cael ei chynllunio drwy ddefnydd o thema yn datblygu sgiliau ar draws y cwricwlwm, y meysydd dysgu a phrofiad a’r pedwar diben. Yn ol Jonathan Savage (2010), pwrpas dysgu yn drawsgwricwlaidd yw cymell ac annog plant i ddysgu mewn ffordd gydymdeimladol sydd yn cysylltu gyda'u profiadau bywyd pellach.</w:t>
      </w:r>
    </w:p>
    <w:p w14:paraId="68BF0611" w14:textId="1F7F9F14" w:rsidR="00386B38" w:rsidRPr="006D6B5F" w:rsidRDefault="00212B3D">
      <w:pPr>
        <w:rPr>
          <w:rFonts w:ascii="Times New Roman" w:hAnsi="Times New Roman" w:cs="Times New Roman"/>
          <w:color w:val="000000" w:themeColor="text1"/>
        </w:rPr>
      </w:pPr>
      <w:r w:rsidRPr="006D6B5F">
        <w:rPr>
          <w:rFonts w:ascii="Times New Roman" w:hAnsi="Times New Roman" w:cs="Times New Roman"/>
          <w:color w:val="000000"/>
        </w:rPr>
        <w:t>Mae dysgu yn drawsgwricwlaidd wedi dod ymhell ers I John Dewey (1902) ddweud yn ei theori bod dim pwrpas creu gwrthwynebiad ffug rhwng y pynciau a ddysgwyd a’r plentyn fel ffocws y cwricwlwm. Er bod dysgu trawsgwricwlaidd wedi tyfu o fewn addysg, mae yna ddyfodol i’r ffordd yma o ddysgu. Nodai ‘Reboot the Future’ mewn dogfen ar lein fod dysgu yn drawsgwricwlaidd yn mynd i fod o fudd-dal i ddysgu byd-eang. Credant fod dysgu yn drawsgwricwlaidd yn mynd i gryfhau profiadau dysgu ac yn mynd i annog plant i fynd ar afael a materion byd-eang.</w:t>
      </w:r>
    </w:p>
    <w:p w14:paraId="03688FA3" w14:textId="521BE935" w:rsidR="008A6EE9" w:rsidRPr="006D6B5F" w:rsidRDefault="00212B3D">
      <w:pPr>
        <w:rPr>
          <w:rFonts w:ascii="Times New Roman" w:hAnsi="Times New Roman" w:cs="Times New Roman"/>
          <w:color w:val="000000" w:themeColor="text1"/>
        </w:rPr>
      </w:pPr>
      <w:r w:rsidRPr="006D6B5F">
        <w:rPr>
          <w:rFonts w:ascii="Times New Roman" w:hAnsi="Times New Roman" w:cs="Times New Roman"/>
          <w:color w:val="000000"/>
        </w:rPr>
        <w:lastRenderedPageBreak/>
        <w:t>Dywed y theoriwr Dewey, “If we teach today’s students as we taught yesterday’s, we rob them of tomorrow” (Dewey, 1902) Yr unig ffordd ymlaen yw datblygu'r ffordd y mae dysgu ac i hyrwyddo dysgu’n drawsgwricwlaidd. Plant heddiw yw'r dyfodol ac mae rhaid sicrhau eu bod yn cael y sgiliau y maent eu hangen ar gyfer hynny, mae’n bosib gwneud hynny drwy ddysgu yn drawsgwricwlaidd.</w:t>
      </w:r>
    </w:p>
    <w:p w14:paraId="3AD9BCD8" w14:textId="77777777" w:rsidR="00386B38" w:rsidRPr="006D6B5F" w:rsidRDefault="00386B38">
      <w:pPr>
        <w:rPr>
          <w:rFonts w:ascii="Times New Roman" w:hAnsi="Times New Roman" w:cs="Times New Roman"/>
          <w:color w:val="000000" w:themeColor="text1"/>
        </w:rPr>
      </w:pPr>
    </w:p>
    <w:p w14:paraId="045244B1" w14:textId="4CB4B9EA" w:rsidR="00D84B56" w:rsidRPr="006D6B5F" w:rsidRDefault="006D6B5F">
      <w:pPr>
        <w:rPr>
          <w:rFonts w:ascii="Times New Roman" w:hAnsi="Times New Roman" w:cs="Times New Roman"/>
          <w:b/>
          <w:color w:val="000000" w:themeColor="text1"/>
        </w:rPr>
      </w:pPr>
      <w:r w:rsidRPr="006D6B5F">
        <w:rPr>
          <w:rFonts w:ascii="Times New Roman" w:hAnsi="Times New Roman" w:cs="Times New Roman"/>
          <w:b/>
          <w:color w:val="000000" w:themeColor="text1"/>
        </w:rPr>
        <w:t>(1,934 o eiriau)</w:t>
      </w:r>
    </w:p>
    <w:p w14:paraId="26DCC647" w14:textId="391D5DDF" w:rsidR="00D84B56" w:rsidRDefault="00D84B56">
      <w:pPr>
        <w:rPr>
          <w:rFonts w:ascii="Times New Roman" w:hAnsi="Times New Roman" w:cs="Times New Roman"/>
          <w:color w:val="000000" w:themeColor="text1"/>
        </w:rPr>
      </w:pPr>
    </w:p>
    <w:p w14:paraId="36A6FA38" w14:textId="3EDA17C0" w:rsidR="00D75787" w:rsidRDefault="00D75787">
      <w:pPr>
        <w:rPr>
          <w:rFonts w:ascii="Times New Roman" w:hAnsi="Times New Roman" w:cs="Times New Roman"/>
          <w:color w:val="000000" w:themeColor="text1"/>
        </w:rPr>
      </w:pPr>
    </w:p>
    <w:p w14:paraId="4FCDFFAF" w14:textId="2CD6BBBC" w:rsidR="00D75787" w:rsidRDefault="00D75787">
      <w:pPr>
        <w:rPr>
          <w:rFonts w:ascii="Times New Roman" w:hAnsi="Times New Roman" w:cs="Times New Roman"/>
          <w:color w:val="000000" w:themeColor="text1"/>
        </w:rPr>
      </w:pPr>
    </w:p>
    <w:p w14:paraId="44ECE8FF" w14:textId="4FB36656" w:rsidR="00D75787" w:rsidRDefault="00D75787">
      <w:pPr>
        <w:rPr>
          <w:rFonts w:ascii="Times New Roman" w:hAnsi="Times New Roman" w:cs="Times New Roman"/>
          <w:color w:val="000000" w:themeColor="text1"/>
        </w:rPr>
      </w:pPr>
    </w:p>
    <w:p w14:paraId="3069DA11" w14:textId="67DF9C6F" w:rsidR="00D75787" w:rsidRDefault="00D75787">
      <w:pPr>
        <w:rPr>
          <w:rFonts w:ascii="Times New Roman" w:hAnsi="Times New Roman" w:cs="Times New Roman"/>
          <w:color w:val="000000" w:themeColor="text1"/>
        </w:rPr>
      </w:pPr>
    </w:p>
    <w:p w14:paraId="08813B80" w14:textId="60D44390" w:rsidR="00D75787" w:rsidRDefault="00D75787">
      <w:pPr>
        <w:rPr>
          <w:rFonts w:ascii="Times New Roman" w:hAnsi="Times New Roman" w:cs="Times New Roman"/>
          <w:color w:val="000000" w:themeColor="text1"/>
        </w:rPr>
      </w:pPr>
    </w:p>
    <w:p w14:paraId="4A30CFA4" w14:textId="4D9AA8BC" w:rsidR="00D75787" w:rsidRDefault="00D75787">
      <w:pPr>
        <w:rPr>
          <w:rFonts w:ascii="Times New Roman" w:hAnsi="Times New Roman" w:cs="Times New Roman"/>
          <w:color w:val="000000" w:themeColor="text1"/>
        </w:rPr>
      </w:pPr>
    </w:p>
    <w:p w14:paraId="41480C30" w14:textId="040869C1" w:rsidR="00D75787" w:rsidRDefault="00D75787">
      <w:pPr>
        <w:rPr>
          <w:rFonts w:ascii="Times New Roman" w:hAnsi="Times New Roman" w:cs="Times New Roman"/>
          <w:color w:val="000000" w:themeColor="text1"/>
        </w:rPr>
      </w:pPr>
    </w:p>
    <w:p w14:paraId="51CDBC32" w14:textId="5CB9B503" w:rsidR="00D75787" w:rsidRDefault="00D75787">
      <w:pPr>
        <w:rPr>
          <w:rFonts w:ascii="Times New Roman" w:hAnsi="Times New Roman" w:cs="Times New Roman"/>
          <w:color w:val="000000" w:themeColor="text1"/>
        </w:rPr>
      </w:pPr>
    </w:p>
    <w:p w14:paraId="5B620EAD" w14:textId="5BD9F3D7" w:rsidR="00D75787" w:rsidRDefault="00D75787">
      <w:pPr>
        <w:rPr>
          <w:rFonts w:ascii="Times New Roman" w:hAnsi="Times New Roman" w:cs="Times New Roman"/>
          <w:color w:val="000000" w:themeColor="text1"/>
        </w:rPr>
      </w:pPr>
    </w:p>
    <w:p w14:paraId="536C55A6" w14:textId="7E1E9346" w:rsidR="00D75787" w:rsidRDefault="00D75787">
      <w:pPr>
        <w:rPr>
          <w:rFonts w:ascii="Times New Roman" w:hAnsi="Times New Roman" w:cs="Times New Roman"/>
          <w:color w:val="000000" w:themeColor="text1"/>
        </w:rPr>
      </w:pPr>
    </w:p>
    <w:p w14:paraId="7604D9B1" w14:textId="33203F7B" w:rsidR="00D75787" w:rsidRDefault="00D75787">
      <w:pPr>
        <w:rPr>
          <w:rFonts w:ascii="Times New Roman" w:hAnsi="Times New Roman" w:cs="Times New Roman"/>
          <w:color w:val="000000" w:themeColor="text1"/>
        </w:rPr>
      </w:pPr>
    </w:p>
    <w:p w14:paraId="773025FA" w14:textId="0D2DCEED" w:rsidR="00D75787" w:rsidRDefault="00D75787">
      <w:pPr>
        <w:rPr>
          <w:rFonts w:ascii="Times New Roman" w:hAnsi="Times New Roman" w:cs="Times New Roman"/>
          <w:color w:val="000000" w:themeColor="text1"/>
        </w:rPr>
      </w:pPr>
    </w:p>
    <w:p w14:paraId="31680B2D" w14:textId="7F819636" w:rsidR="00D75787" w:rsidRDefault="00D75787">
      <w:pPr>
        <w:rPr>
          <w:rFonts w:ascii="Times New Roman" w:hAnsi="Times New Roman" w:cs="Times New Roman"/>
          <w:color w:val="000000" w:themeColor="text1"/>
        </w:rPr>
      </w:pPr>
    </w:p>
    <w:p w14:paraId="296C7FCB" w14:textId="426F510F" w:rsidR="00D75787" w:rsidRDefault="00D75787">
      <w:pPr>
        <w:rPr>
          <w:rFonts w:ascii="Times New Roman" w:hAnsi="Times New Roman" w:cs="Times New Roman"/>
          <w:color w:val="000000" w:themeColor="text1"/>
        </w:rPr>
      </w:pPr>
    </w:p>
    <w:p w14:paraId="43857CC6" w14:textId="731086FA" w:rsidR="00D75787" w:rsidRDefault="00D75787">
      <w:pPr>
        <w:rPr>
          <w:rFonts w:ascii="Times New Roman" w:hAnsi="Times New Roman" w:cs="Times New Roman"/>
          <w:color w:val="000000" w:themeColor="text1"/>
        </w:rPr>
      </w:pPr>
    </w:p>
    <w:p w14:paraId="5C1716DC" w14:textId="7CD4E171" w:rsidR="00D75787" w:rsidRDefault="00D75787">
      <w:pPr>
        <w:rPr>
          <w:rFonts w:ascii="Times New Roman" w:hAnsi="Times New Roman" w:cs="Times New Roman"/>
          <w:color w:val="000000" w:themeColor="text1"/>
        </w:rPr>
      </w:pPr>
    </w:p>
    <w:p w14:paraId="0DD99EFF" w14:textId="70B54253" w:rsidR="00D75787" w:rsidRDefault="00D75787">
      <w:pPr>
        <w:rPr>
          <w:rFonts w:ascii="Times New Roman" w:hAnsi="Times New Roman" w:cs="Times New Roman"/>
          <w:color w:val="000000" w:themeColor="text1"/>
        </w:rPr>
      </w:pPr>
    </w:p>
    <w:p w14:paraId="74BE5200" w14:textId="445CC0E9" w:rsidR="00D75787" w:rsidRDefault="00D75787">
      <w:pPr>
        <w:rPr>
          <w:rFonts w:ascii="Times New Roman" w:hAnsi="Times New Roman" w:cs="Times New Roman"/>
          <w:color w:val="000000" w:themeColor="text1"/>
        </w:rPr>
      </w:pPr>
    </w:p>
    <w:p w14:paraId="35618EAD" w14:textId="7AAB4921" w:rsidR="00D75787" w:rsidRDefault="00D75787">
      <w:pPr>
        <w:rPr>
          <w:rFonts w:ascii="Times New Roman" w:hAnsi="Times New Roman" w:cs="Times New Roman"/>
          <w:color w:val="000000" w:themeColor="text1"/>
        </w:rPr>
      </w:pPr>
    </w:p>
    <w:p w14:paraId="18215F5E" w14:textId="53544DAC" w:rsidR="00D75787" w:rsidRDefault="00D75787">
      <w:pPr>
        <w:rPr>
          <w:rFonts w:ascii="Times New Roman" w:hAnsi="Times New Roman" w:cs="Times New Roman"/>
          <w:color w:val="000000" w:themeColor="text1"/>
        </w:rPr>
      </w:pPr>
    </w:p>
    <w:p w14:paraId="6434A5FC" w14:textId="52D0A0F8" w:rsidR="00D75787" w:rsidRDefault="00D75787">
      <w:pPr>
        <w:rPr>
          <w:rFonts w:ascii="Times New Roman" w:hAnsi="Times New Roman" w:cs="Times New Roman"/>
          <w:color w:val="000000" w:themeColor="text1"/>
        </w:rPr>
      </w:pPr>
    </w:p>
    <w:p w14:paraId="28BC1D91" w14:textId="53C7047D" w:rsidR="00D75787" w:rsidRDefault="00D75787">
      <w:pPr>
        <w:rPr>
          <w:rFonts w:ascii="Times New Roman" w:hAnsi="Times New Roman" w:cs="Times New Roman"/>
          <w:color w:val="000000" w:themeColor="text1"/>
        </w:rPr>
      </w:pPr>
    </w:p>
    <w:p w14:paraId="15040DD3" w14:textId="57930608" w:rsidR="00D75787" w:rsidRDefault="00D75787">
      <w:pPr>
        <w:rPr>
          <w:rFonts w:ascii="Times New Roman" w:hAnsi="Times New Roman" w:cs="Times New Roman"/>
          <w:color w:val="000000" w:themeColor="text1"/>
        </w:rPr>
      </w:pPr>
    </w:p>
    <w:p w14:paraId="3E5B4B74" w14:textId="4F6A8638" w:rsidR="00D75787" w:rsidRDefault="00D75787">
      <w:pPr>
        <w:rPr>
          <w:rFonts w:ascii="Times New Roman" w:hAnsi="Times New Roman" w:cs="Times New Roman"/>
          <w:color w:val="000000" w:themeColor="text1"/>
        </w:rPr>
      </w:pPr>
    </w:p>
    <w:p w14:paraId="44ABED75" w14:textId="12C1768D" w:rsidR="00D75787" w:rsidRDefault="00D75787">
      <w:pPr>
        <w:rPr>
          <w:rFonts w:ascii="Times New Roman" w:hAnsi="Times New Roman" w:cs="Times New Roman"/>
          <w:color w:val="000000" w:themeColor="text1"/>
        </w:rPr>
      </w:pPr>
    </w:p>
    <w:p w14:paraId="22EDB8EB" w14:textId="14DBE3F8" w:rsidR="00D75787" w:rsidRDefault="00D75787">
      <w:pPr>
        <w:rPr>
          <w:rFonts w:ascii="Times New Roman" w:hAnsi="Times New Roman" w:cs="Times New Roman"/>
          <w:color w:val="000000" w:themeColor="text1"/>
        </w:rPr>
      </w:pPr>
    </w:p>
    <w:p w14:paraId="52C55757" w14:textId="77B491EC" w:rsidR="00D75787" w:rsidRDefault="00D75787">
      <w:pPr>
        <w:rPr>
          <w:rFonts w:ascii="Times New Roman" w:hAnsi="Times New Roman" w:cs="Times New Roman"/>
          <w:color w:val="000000" w:themeColor="text1"/>
        </w:rPr>
      </w:pPr>
    </w:p>
    <w:p w14:paraId="654F0B76" w14:textId="24778A1B" w:rsidR="00D75787" w:rsidRDefault="00D75787">
      <w:pPr>
        <w:rPr>
          <w:rFonts w:ascii="Times New Roman" w:hAnsi="Times New Roman" w:cs="Times New Roman"/>
          <w:color w:val="000000" w:themeColor="text1"/>
        </w:rPr>
      </w:pPr>
    </w:p>
    <w:p w14:paraId="18F9F84A" w14:textId="48B6F77D" w:rsidR="00D75787" w:rsidRDefault="00D75787">
      <w:pPr>
        <w:rPr>
          <w:rFonts w:ascii="Times New Roman" w:hAnsi="Times New Roman" w:cs="Times New Roman"/>
          <w:color w:val="000000" w:themeColor="text1"/>
        </w:rPr>
      </w:pPr>
    </w:p>
    <w:p w14:paraId="2E4150A0" w14:textId="1ABED847" w:rsidR="00D75787" w:rsidRDefault="00D75787">
      <w:pPr>
        <w:rPr>
          <w:rFonts w:ascii="Times New Roman" w:hAnsi="Times New Roman" w:cs="Times New Roman"/>
          <w:color w:val="000000" w:themeColor="text1"/>
        </w:rPr>
      </w:pPr>
    </w:p>
    <w:p w14:paraId="267BE094" w14:textId="79635DDC" w:rsidR="00D75787" w:rsidRDefault="00D75787">
      <w:pPr>
        <w:rPr>
          <w:rFonts w:ascii="Times New Roman" w:hAnsi="Times New Roman" w:cs="Times New Roman"/>
          <w:color w:val="000000" w:themeColor="text1"/>
        </w:rPr>
      </w:pPr>
    </w:p>
    <w:p w14:paraId="7414C7CA" w14:textId="5C418EC9" w:rsidR="00D75787" w:rsidRDefault="00D75787">
      <w:pPr>
        <w:rPr>
          <w:rFonts w:ascii="Times New Roman" w:hAnsi="Times New Roman" w:cs="Times New Roman"/>
          <w:color w:val="000000" w:themeColor="text1"/>
        </w:rPr>
      </w:pPr>
    </w:p>
    <w:p w14:paraId="5A0F9F57" w14:textId="2460C325" w:rsidR="00D75787" w:rsidRDefault="00D75787">
      <w:pPr>
        <w:rPr>
          <w:rFonts w:ascii="Times New Roman" w:hAnsi="Times New Roman" w:cs="Times New Roman"/>
          <w:color w:val="000000" w:themeColor="text1"/>
        </w:rPr>
      </w:pPr>
    </w:p>
    <w:p w14:paraId="2F2B238E" w14:textId="24FFD282" w:rsidR="00D75787" w:rsidRDefault="00D75787">
      <w:pPr>
        <w:rPr>
          <w:rFonts w:ascii="Times New Roman" w:hAnsi="Times New Roman" w:cs="Times New Roman"/>
          <w:color w:val="000000" w:themeColor="text1"/>
        </w:rPr>
      </w:pPr>
    </w:p>
    <w:p w14:paraId="053B897D" w14:textId="58164618" w:rsidR="00D75787" w:rsidRDefault="00D75787">
      <w:pPr>
        <w:rPr>
          <w:rFonts w:ascii="Times New Roman" w:hAnsi="Times New Roman" w:cs="Times New Roman"/>
          <w:color w:val="000000" w:themeColor="text1"/>
        </w:rPr>
      </w:pPr>
    </w:p>
    <w:p w14:paraId="698BDDB5" w14:textId="35C56489" w:rsidR="00D75787" w:rsidRDefault="00D75787">
      <w:pPr>
        <w:rPr>
          <w:rFonts w:ascii="Times New Roman" w:hAnsi="Times New Roman" w:cs="Times New Roman"/>
          <w:color w:val="000000" w:themeColor="text1"/>
        </w:rPr>
      </w:pPr>
    </w:p>
    <w:p w14:paraId="70AEB84E" w14:textId="79E16EAF" w:rsidR="00D75787" w:rsidRDefault="00D75787">
      <w:pPr>
        <w:rPr>
          <w:rFonts w:ascii="Times New Roman" w:hAnsi="Times New Roman" w:cs="Times New Roman"/>
          <w:color w:val="000000" w:themeColor="text1"/>
        </w:rPr>
      </w:pPr>
    </w:p>
    <w:p w14:paraId="58603492" w14:textId="7DCDAEC2" w:rsidR="00D75787" w:rsidRDefault="00D75787">
      <w:pPr>
        <w:rPr>
          <w:rFonts w:ascii="Times New Roman" w:hAnsi="Times New Roman" w:cs="Times New Roman"/>
          <w:color w:val="000000" w:themeColor="text1"/>
        </w:rPr>
      </w:pPr>
    </w:p>
    <w:p w14:paraId="56B653FE" w14:textId="2BC11982" w:rsidR="00D75787" w:rsidRDefault="00D75787">
      <w:pPr>
        <w:rPr>
          <w:rFonts w:ascii="Times New Roman" w:hAnsi="Times New Roman" w:cs="Times New Roman"/>
          <w:color w:val="000000" w:themeColor="text1"/>
        </w:rPr>
      </w:pPr>
    </w:p>
    <w:p w14:paraId="29FC48B9" w14:textId="4E7EB966" w:rsidR="00D75787" w:rsidRDefault="00D75787">
      <w:pPr>
        <w:rPr>
          <w:rFonts w:ascii="Times New Roman" w:hAnsi="Times New Roman" w:cs="Times New Roman"/>
          <w:color w:val="000000" w:themeColor="text1"/>
        </w:rPr>
      </w:pPr>
    </w:p>
    <w:p w14:paraId="6E9B4FE0" w14:textId="57542BB3" w:rsidR="00D75787" w:rsidRDefault="00D75787">
      <w:pPr>
        <w:rPr>
          <w:rFonts w:ascii="Times New Roman" w:hAnsi="Times New Roman" w:cs="Times New Roman"/>
          <w:color w:val="000000" w:themeColor="text1"/>
        </w:rPr>
      </w:pPr>
    </w:p>
    <w:p w14:paraId="531D5E73" w14:textId="28BD3540" w:rsidR="00D75787" w:rsidRDefault="00D75787">
      <w:pPr>
        <w:rPr>
          <w:rFonts w:ascii="Times New Roman" w:hAnsi="Times New Roman" w:cs="Times New Roman"/>
          <w:color w:val="000000" w:themeColor="text1"/>
        </w:rPr>
      </w:pPr>
    </w:p>
    <w:p w14:paraId="7DB0990F" w14:textId="7AECD938" w:rsidR="00D75787" w:rsidRDefault="00D75787">
      <w:pPr>
        <w:rPr>
          <w:rFonts w:ascii="Times New Roman" w:hAnsi="Times New Roman" w:cs="Times New Roman"/>
          <w:color w:val="000000" w:themeColor="text1"/>
        </w:rPr>
      </w:pPr>
    </w:p>
    <w:p w14:paraId="6B563473" w14:textId="77777777" w:rsidR="00D75787" w:rsidRPr="006D6B5F" w:rsidRDefault="00D75787">
      <w:pPr>
        <w:rPr>
          <w:rFonts w:ascii="Times New Roman" w:hAnsi="Times New Roman" w:cs="Times New Roman"/>
          <w:color w:val="000000" w:themeColor="text1"/>
        </w:rPr>
      </w:pPr>
    </w:p>
    <w:p w14:paraId="279CAC6B" w14:textId="1BE8BA0E" w:rsidR="009836F9" w:rsidRPr="006D6B5F" w:rsidRDefault="009836F9" w:rsidP="009836F9">
      <w:pPr>
        <w:rPr>
          <w:rFonts w:ascii="Times New Roman" w:hAnsi="Times New Roman" w:cs="Times New Roman"/>
          <w:color w:val="000000" w:themeColor="text1"/>
          <w:sz w:val="28"/>
          <w:szCs w:val="28"/>
          <w:u w:val="single"/>
          <w:lang w:val="cy-GB"/>
        </w:rPr>
      </w:pPr>
      <w:r w:rsidRPr="006D6B5F">
        <w:rPr>
          <w:rFonts w:ascii="Times New Roman" w:hAnsi="Times New Roman" w:cs="Times New Roman"/>
          <w:color w:val="000000" w:themeColor="text1"/>
          <w:sz w:val="28"/>
          <w:szCs w:val="28"/>
          <w:u w:val="single"/>
          <w:lang w:val="cy-GB"/>
        </w:rPr>
        <w:lastRenderedPageBreak/>
        <w:t>Llyfryddiaeth</w:t>
      </w:r>
    </w:p>
    <w:p w14:paraId="575C5BD9" w14:textId="77777777" w:rsidR="009836F9" w:rsidRPr="006D6B5F" w:rsidRDefault="009836F9" w:rsidP="009836F9">
      <w:pPr>
        <w:rPr>
          <w:rFonts w:ascii="Times New Roman" w:hAnsi="Times New Roman" w:cs="Times New Roman"/>
          <w:color w:val="000000" w:themeColor="text1"/>
          <w:lang w:val="cy-GB"/>
        </w:rPr>
      </w:pPr>
    </w:p>
    <w:p w14:paraId="0D1EE16F" w14:textId="46D2FF65" w:rsidR="009836F9" w:rsidRPr="006D6B5F" w:rsidRDefault="009836F9" w:rsidP="009836F9">
      <w:pPr>
        <w:rPr>
          <w:rFonts w:ascii="Times New Roman" w:hAnsi="Times New Roman" w:cs="Times New Roman"/>
          <w:color w:val="000000" w:themeColor="text1"/>
          <w:lang w:val="cy-GB"/>
        </w:rPr>
      </w:pPr>
      <w:r w:rsidRPr="006D6B5F">
        <w:rPr>
          <w:rFonts w:ascii="Times New Roman" w:hAnsi="Times New Roman" w:cs="Times New Roman"/>
          <w:color w:val="000000" w:themeColor="text1"/>
          <w:lang w:val="cy-GB"/>
        </w:rPr>
        <w:t xml:space="preserve">Donaldson, G. (2015) </w:t>
      </w:r>
      <w:r w:rsidRPr="006D6B5F">
        <w:rPr>
          <w:rFonts w:ascii="Times New Roman" w:hAnsi="Times New Roman" w:cs="Times New Roman"/>
          <w:i/>
          <w:color w:val="000000" w:themeColor="text1"/>
          <w:lang w:val="cy-GB"/>
        </w:rPr>
        <w:t xml:space="preserve">Dyfodol Llwyddiannus. </w:t>
      </w:r>
      <w:r w:rsidRPr="006D6B5F">
        <w:rPr>
          <w:rFonts w:ascii="Times New Roman" w:hAnsi="Times New Roman" w:cs="Times New Roman"/>
          <w:color w:val="000000" w:themeColor="text1"/>
          <w:lang w:val="cy-GB"/>
        </w:rPr>
        <w:t>Hawlfraint y Goron.</w:t>
      </w:r>
    </w:p>
    <w:p w14:paraId="74BB0C47" w14:textId="63A00143" w:rsidR="009836F9" w:rsidRPr="006D6B5F" w:rsidRDefault="009836F9" w:rsidP="009836F9">
      <w:pPr>
        <w:rPr>
          <w:rFonts w:ascii="Times New Roman" w:hAnsi="Times New Roman" w:cs="Times New Roman"/>
          <w:color w:val="000000" w:themeColor="text1"/>
          <w:lang w:val="cy-GB"/>
        </w:rPr>
      </w:pPr>
      <w:r w:rsidRPr="006D6B5F">
        <w:rPr>
          <w:rFonts w:ascii="Times New Roman" w:hAnsi="Times New Roman" w:cs="Times New Roman"/>
          <w:color w:val="000000" w:themeColor="text1"/>
          <w:lang w:val="cy-GB"/>
        </w:rPr>
        <w:t xml:space="preserve">Ar gael: </w:t>
      </w:r>
      <w:hyperlink r:id="rId8" w:history="1">
        <w:r w:rsidRPr="006D6B5F">
          <w:rPr>
            <w:rStyle w:val="Hyperlink"/>
            <w:rFonts w:ascii="Times New Roman" w:hAnsi="Times New Roman" w:cs="Times New Roman"/>
            <w:color w:val="000000" w:themeColor="text1"/>
            <w:lang w:val="cy-GB"/>
          </w:rPr>
          <w:t>https://gov.wales/docs/dcells/publications/150225-successful-futures-cy.pdf</w:t>
        </w:r>
      </w:hyperlink>
      <w:r w:rsidRPr="006D6B5F">
        <w:rPr>
          <w:rFonts w:ascii="Times New Roman" w:hAnsi="Times New Roman" w:cs="Times New Roman"/>
          <w:color w:val="000000" w:themeColor="text1"/>
          <w:lang w:val="cy-GB"/>
        </w:rPr>
        <w:t xml:space="preserve"> (Cyrchwyd </w:t>
      </w:r>
      <w:r w:rsidR="0059225A" w:rsidRPr="006D6B5F">
        <w:rPr>
          <w:rFonts w:ascii="Times New Roman" w:hAnsi="Times New Roman" w:cs="Times New Roman"/>
          <w:color w:val="000000" w:themeColor="text1"/>
          <w:lang w:val="cy-GB"/>
        </w:rPr>
        <w:t>02</w:t>
      </w:r>
      <w:r w:rsidRPr="006D6B5F">
        <w:rPr>
          <w:rFonts w:ascii="Times New Roman" w:hAnsi="Times New Roman" w:cs="Times New Roman"/>
          <w:color w:val="000000" w:themeColor="text1"/>
          <w:lang w:val="cy-GB"/>
        </w:rPr>
        <w:t>/</w:t>
      </w:r>
      <w:r w:rsidR="0059225A" w:rsidRPr="006D6B5F">
        <w:rPr>
          <w:rFonts w:ascii="Times New Roman" w:hAnsi="Times New Roman" w:cs="Times New Roman"/>
          <w:color w:val="000000" w:themeColor="text1"/>
          <w:lang w:val="cy-GB"/>
        </w:rPr>
        <w:t>01</w:t>
      </w:r>
      <w:r w:rsidRPr="006D6B5F">
        <w:rPr>
          <w:rFonts w:ascii="Times New Roman" w:hAnsi="Times New Roman" w:cs="Times New Roman"/>
          <w:color w:val="000000" w:themeColor="text1"/>
          <w:lang w:val="cy-GB"/>
        </w:rPr>
        <w:t>/201</w:t>
      </w:r>
      <w:r w:rsidR="0059225A" w:rsidRPr="006D6B5F">
        <w:rPr>
          <w:rFonts w:ascii="Times New Roman" w:hAnsi="Times New Roman" w:cs="Times New Roman"/>
          <w:color w:val="000000" w:themeColor="text1"/>
          <w:lang w:val="cy-GB"/>
        </w:rPr>
        <w:t>9</w:t>
      </w:r>
      <w:r w:rsidRPr="006D6B5F">
        <w:rPr>
          <w:rFonts w:ascii="Times New Roman" w:hAnsi="Times New Roman" w:cs="Times New Roman"/>
          <w:color w:val="000000" w:themeColor="text1"/>
          <w:lang w:val="cy-GB"/>
        </w:rPr>
        <w:t>)</w:t>
      </w:r>
    </w:p>
    <w:p w14:paraId="2383043A" w14:textId="7445ED60" w:rsidR="009836F9" w:rsidRPr="006D6B5F" w:rsidRDefault="009836F9" w:rsidP="009836F9">
      <w:pPr>
        <w:rPr>
          <w:rFonts w:ascii="Times New Roman" w:hAnsi="Times New Roman" w:cs="Times New Roman"/>
          <w:color w:val="000000" w:themeColor="text1"/>
          <w:lang w:val="cy-GB"/>
        </w:rPr>
      </w:pPr>
    </w:p>
    <w:p w14:paraId="522D9DCC" w14:textId="3B0B6969" w:rsidR="00FD0F09" w:rsidRPr="006D6B5F" w:rsidRDefault="00FD0F09" w:rsidP="0059225A">
      <w:pPr>
        <w:rPr>
          <w:rFonts w:ascii="Times New Roman" w:hAnsi="Times New Roman" w:cs="Times New Roman"/>
          <w:color w:val="000000" w:themeColor="text1"/>
          <w:lang w:val="cy-GB"/>
        </w:rPr>
      </w:pPr>
    </w:p>
    <w:p w14:paraId="3FD7B3DE" w14:textId="3A03E748" w:rsidR="00FD0F09" w:rsidRPr="006D6B5F" w:rsidRDefault="00FD0F09" w:rsidP="0059225A">
      <w:pPr>
        <w:rPr>
          <w:rFonts w:ascii="Times New Roman" w:hAnsi="Times New Roman" w:cs="Times New Roman"/>
          <w:color w:val="000000" w:themeColor="text1"/>
          <w:lang w:val="cy-GB"/>
        </w:rPr>
      </w:pPr>
      <w:r w:rsidRPr="006D6B5F">
        <w:rPr>
          <w:rFonts w:ascii="Times New Roman" w:hAnsi="Times New Roman" w:cs="Times New Roman"/>
          <w:color w:val="000000" w:themeColor="text1"/>
          <w:lang w:val="cy-GB"/>
        </w:rPr>
        <w:t xml:space="preserve">Barnes, J. (2015) </w:t>
      </w:r>
      <w:r w:rsidRPr="006D6B5F">
        <w:rPr>
          <w:rFonts w:ascii="Times New Roman" w:hAnsi="Times New Roman" w:cs="Times New Roman"/>
          <w:i/>
          <w:color w:val="000000" w:themeColor="text1"/>
          <w:lang w:val="cy-GB"/>
        </w:rPr>
        <w:t xml:space="preserve">An Introduction into Cross-Curricular Learning. </w:t>
      </w:r>
      <w:r w:rsidRPr="006D6B5F">
        <w:rPr>
          <w:rFonts w:ascii="Times New Roman" w:hAnsi="Times New Roman" w:cs="Times New Roman"/>
          <w:color w:val="000000" w:themeColor="text1"/>
          <w:lang w:val="cy-GB"/>
        </w:rPr>
        <w:t>London:Sage</w:t>
      </w:r>
    </w:p>
    <w:p w14:paraId="58D56C0A" w14:textId="77777777" w:rsidR="00D75787" w:rsidRPr="006D6B5F" w:rsidRDefault="00D75787" w:rsidP="00D75787">
      <w:pPr>
        <w:pStyle w:val="NormalWeb"/>
        <w:rPr>
          <w:color w:val="000000" w:themeColor="text1"/>
        </w:rPr>
      </w:pPr>
      <w:r w:rsidRPr="006D6B5F">
        <w:rPr>
          <w:color w:val="000000" w:themeColor="text1"/>
        </w:rPr>
        <w:t xml:space="preserve">Byrne, R (2017) </w:t>
      </w:r>
      <w:r w:rsidRPr="006D6B5F">
        <w:rPr>
          <w:i/>
          <w:color w:val="000000" w:themeColor="text1"/>
        </w:rPr>
        <w:t>The Benefits of Cross-Curricular Learning</w:t>
      </w:r>
      <w:r w:rsidRPr="006D6B5F">
        <w:rPr>
          <w:color w:val="000000" w:themeColor="text1"/>
        </w:rPr>
        <w:t xml:space="preserve">. Kids Discover. Ar Gael: </w:t>
      </w:r>
      <w:hyperlink r:id="rId9" w:history="1">
        <w:r w:rsidRPr="006D6B5F">
          <w:rPr>
            <w:rStyle w:val="Hyperlink"/>
          </w:rPr>
          <w:t>https://www.kidsdiscover.com/teacherresources/the-benefits-of-cross-curricular-learning/</w:t>
        </w:r>
      </w:hyperlink>
      <w:r w:rsidRPr="006D6B5F">
        <w:rPr>
          <w:color w:val="000000" w:themeColor="text1"/>
        </w:rPr>
        <w:t xml:space="preserve"> (Cyrchwyd 02/01/2019)</w:t>
      </w:r>
    </w:p>
    <w:p w14:paraId="7814EF61" w14:textId="77777777" w:rsidR="00D75787" w:rsidRPr="006D6B5F" w:rsidRDefault="00D75787" w:rsidP="00D75787">
      <w:pPr>
        <w:pStyle w:val="NormalWeb"/>
        <w:rPr>
          <w:color w:val="000000" w:themeColor="text1"/>
        </w:rPr>
      </w:pPr>
      <w:r w:rsidRPr="006D6B5F">
        <w:rPr>
          <w:color w:val="000000" w:themeColor="text1"/>
        </w:rPr>
        <w:t xml:space="preserve">Department for Education (2011) </w:t>
      </w:r>
      <w:r w:rsidRPr="006D6B5F">
        <w:rPr>
          <w:i/>
          <w:color w:val="000000" w:themeColor="text1"/>
        </w:rPr>
        <w:t>The Importance of Music a National Plan for Music Education</w:t>
      </w:r>
      <w:r w:rsidRPr="006D6B5F">
        <w:rPr>
          <w:color w:val="000000" w:themeColor="text1"/>
        </w:rPr>
        <w:t xml:space="preserve">. Hawlfraint y Goron. Ar Gael: </w:t>
      </w:r>
      <w:hyperlink r:id="rId10" w:history="1">
        <w:r w:rsidRPr="006D6B5F">
          <w:rPr>
            <w:rStyle w:val="Hyperlink"/>
          </w:rPr>
          <w:t>https://assets.publishing.service.gov.uk/government/uploads/system/uploads/attachment_data/file/180973/DFE-00086-2011.pdf</w:t>
        </w:r>
      </w:hyperlink>
      <w:r w:rsidRPr="006D6B5F">
        <w:rPr>
          <w:color w:val="000000" w:themeColor="text1"/>
        </w:rPr>
        <w:t xml:space="preserve"> (Cyrchwyd 02/01/2019)</w:t>
      </w:r>
    </w:p>
    <w:p w14:paraId="352F0EE3" w14:textId="77777777" w:rsidR="00D75787" w:rsidRPr="006D6B5F" w:rsidRDefault="00D75787" w:rsidP="00D75787">
      <w:pPr>
        <w:rPr>
          <w:rFonts w:ascii="Times New Roman" w:hAnsi="Times New Roman" w:cs="Times New Roman"/>
          <w:color w:val="000000" w:themeColor="text1"/>
          <w:lang w:val="cy-GB"/>
        </w:rPr>
      </w:pPr>
      <w:r w:rsidRPr="006D6B5F">
        <w:rPr>
          <w:rFonts w:ascii="Times New Roman" w:hAnsi="Times New Roman" w:cs="Times New Roman"/>
          <w:color w:val="000000" w:themeColor="text1"/>
          <w:lang w:val="cy-GB"/>
        </w:rPr>
        <w:t xml:space="preserve">Llywodraeth Cymru (2013) </w:t>
      </w:r>
      <w:r w:rsidRPr="006D6B5F">
        <w:rPr>
          <w:rFonts w:ascii="Times New Roman" w:hAnsi="Times New Roman" w:cs="Times New Roman"/>
          <w:i/>
          <w:color w:val="000000" w:themeColor="text1"/>
          <w:lang w:val="cy-GB"/>
        </w:rPr>
        <w:t xml:space="preserve">Daearyddiaeth yng Nghwricwlwm Cenedlaethol Cymru. </w:t>
      </w:r>
      <w:r w:rsidRPr="006D6B5F">
        <w:rPr>
          <w:rFonts w:ascii="Times New Roman" w:hAnsi="Times New Roman" w:cs="Times New Roman"/>
          <w:color w:val="000000" w:themeColor="text1"/>
          <w:lang w:val="cy-GB"/>
        </w:rPr>
        <w:t xml:space="preserve">Hawlfraint y Goron. Ar gael: </w:t>
      </w:r>
      <w:hyperlink r:id="rId11" w:history="1">
        <w:r w:rsidRPr="006D6B5F">
          <w:rPr>
            <w:rStyle w:val="Hyperlink"/>
            <w:rFonts w:ascii="Times New Roman" w:hAnsi="Times New Roman" w:cs="Times New Roman"/>
            <w:color w:val="000000" w:themeColor="text1"/>
            <w:lang w:val="cy-GB"/>
          </w:rPr>
          <w:t>http://learning.gov.wales/resources/collections/key-stages-2-4?lang=cy</w:t>
        </w:r>
      </w:hyperlink>
      <w:r w:rsidRPr="006D6B5F">
        <w:rPr>
          <w:rFonts w:ascii="Times New Roman" w:hAnsi="Times New Roman" w:cs="Times New Roman"/>
          <w:color w:val="000000" w:themeColor="text1"/>
          <w:lang w:val="cy-GB"/>
        </w:rPr>
        <w:t xml:space="preserve"> (Cyrchwyd 02/01/2019)</w:t>
      </w:r>
    </w:p>
    <w:p w14:paraId="695ADA27" w14:textId="77777777" w:rsidR="00D75787" w:rsidRPr="006D6B5F" w:rsidRDefault="00D75787" w:rsidP="00D75787">
      <w:pPr>
        <w:rPr>
          <w:rFonts w:ascii="Times New Roman" w:hAnsi="Times New Roman" w:cs="Times New Roman"/>
          <w:color w:val="000000" w:themeColor="text1"/>
          <w:lang w:val="cy-GB"/>
        </w:rPr>
      </w:pPr>
    </w:p>
    <w:p w14:paraId="5D6FF324" w14:textId="77777777" w:rsidR="00D75787" w:rsidRPr="006D6B5F" w:rsidRDefault="00D75787" w:rsidP="00D75787">
      <w:pPr>
        <w:rPr>
          <w:rFonts w:ascii="Times New Roman" w:hAnsi="Times New Roman" w:cs="Times New Roman"/>
          <w:color w:val="000000" w:themeColor="text1"/>
          <w:lang w:val="cy-GB"/>
        </w:rPr>
      </w:pPr>
      <w:r w:rsidRPr="006D6B5F">
        <w:rPr>
          <w:rFonts w:ascii="Times New Roman" w:hAnsi="Times New Roman" w:cs="Times New Roman"/>
          <w:color w:val="000000" w:themeColor="text1"/>
          <w:lang w:val="cy-GB"/>
        </w:rPr>
        <w:t xml:space="preserve">Llywodraeth Cymru (2013) </w:t>
      </w:r>
      <w:r w:rsidRPr="006D6B5F">
        <w:rPr>
          <w:rFonts w:ascii="Times New Roman" w:hAnsi="Times New Roman" w:cs="Times New Roman"/>
          <w:i/>
          <w:color w:val="000000" w:themeColor="text1"/>
          <w:lang w:val="cy-GB"/>
        </w:rPr>
        <w:t xml:space="preserve">Hanes yng Nghwricwlwm Cenedlaethol Cymru. </w:t>
      </w:r>
      <w:r w:rsidRPr="006D6B5F">
        <w:rPr>
          <w:rFonts w:ascii="Times New Roman" w:hAnsi="Times New Roman" w:cs="Times New Roman"/>
          <w:color w:val="000000" w:themeColor="text1"/>
          <w:lang w:val="cy-GB"/>
        </w:rPr>
        <w:t xml:space="preserve">Hawlfraint y Goron. Ar gael: </w:t>
      </w:r>
      <w:hyperlink r:id="rId12" w:history="1">
        <w:r w:rsidRPr="006D6B5F">
          <w:rPr>
            <w:rStyle w:val="Hyperlink"/>
            <w:rFonts w:ascii="Times New Roman" w:hAnsi="Times New Roman" w:cs="Times New Roman"/>
            <w:color w:val="000000" w:themeColor="text1"/>
            <w:lang w:val="cy-GB"/>
          </w:rPr>
          <w:t>http://learning.gov.wales/resources/collections/key-stages-2-4?lang=cy</w:t>
        </w:r>
      </w:hyperlink>
    </w:p>
    <w:p w14:paraId="2ACF9847" w14:textId="77777777" w:rsidR="00D75787" w:rsidRPr="006D6B5F" w:rsidRDefault="00D75787" w:rsidP="00D75787">
      <w:pPr>
        <w:rPr>
          <w:rFonts w:ascii="Times New Roman" w:hAnsi="Times New Roman" w:cs="Times New Roman"/>
          <w:color w:val="000000" w:themeColor="text1"/>
          <w:lang w:val="cy-GB"/>
        </w:rPr>
      </w:pPr>
      <w:r w:rsidRPr="006D6B5F">
        <w:rPr>
          <w:rFonts w:ascii="Times New Roman" w:hAnsi="Times New Roman" w:cs="Times New Roman"/>
          <w:color w:val="000000" w:themeColor="text1"/>
          <w:lang w:val="cy-GB"/>
        </w:rPr>
        <w:t>(Cyrchwyd 02/01/2019)</w:t>
      </w:r>
    </w:p>
    <w:p w14:paraId="79119A5B" w14:textId="77777777" w:rsidR="00D75787" w:rsidRPr="006D6B5F" w:rsidRDefault="00D75787" w:rsidP="00D75787">
      <w:pPr>
        <w:rPr>
          <w:rFonts w:ascii="Times New Roman" w:hAnsi="Times New Roman" w:cs="Times New Roman"/>
          <w:color w:val="000000" w:themeColor="text1"/>
          <w:lang w:val="cy-GB"/>
        </w:rPr>
      </w:pPr>
    </w:p>
    <w:p w14:paraId="335B8899" w14:textId="77777777" w:rsidR="00D75787" w:rsidRPr="006D6B5F" w:rsidRDefault="00D75787" w:rsidP="00D75787">
      <w:pPr>
        <w:rPr>
          <w:rFonts w:ascii="Times New Roman" w:hAnsi="Times New Roman" w:cs="Times New Roman"/>
          <w:color w:val="000000" w:themeColor="text1"/>
          <w:lang w:val="cy-GB"/>
        </w:rPr>
      </w:pPr>
      <w:r w:rsidRPr="006D6B5F">
        <w:rPr>
          <w:rFonts w:ascii="Times New Roman" w:hAnsi="Times New Roman" w:cs="Times New Roman"/>
          <w:color w:val="000000" w:themeColor="text1"/>
          <w:lang w:val="cy-GB"/>
        </w:rPr>
        <w:t xml:space="preserve">Llywodraeth Cymru (2013) </w:t>
      </w:r>
      <w:r w:rsidRPr="006D6B5F">
        <w:rPr>
          <w:rFonts w:ascii="Times New Roman" w:hAnsi="Times New Roman" w:cs="Times New Roman"/>
          <w:i/>
          <w:color w:val="000000" w:themeColor="text1"/>
          <w:lang w:val="cy-GB"/>
        </w:rPr>
        <w:t xml:space="preserve">Cerddoriaeth yng Nghwricwlwm Cenedlaethol Cymru. </w:t>
      </w:r>
      <w:r w:rsidRPr="006D6B5F">
        <w:rPr>
          <w:rFonts w:ascii="Times New Roman" w:hAnsi="Times New Roman" w:cs="Times New Roman"/>
          <w:color w:val="000000" w:themeColor="text1"/>
          <w:lang w:val="cy-GB"/>
        </w:rPr>
        <w:t xml:space="preserve">Hawlfraint y Goron. Ar gael: </w:t>
      </w:r>
      <w:hyperlink r:id="rId13" w:history="1">
        <w:r w:rsidRPr="006D6B5F">
          <w:rPr>
            <w:rStyle w:val="Hyperlink"/>
            <w:rFonts w:ascii="Times New Roman" w:hAnsi="Times New Roman" w:cs="Times New Roman"/>
            <w:color w:val="000000" w:themeColor="text1"/>
            <w:lang w:val="cy-GB"/>
          </w:rPr>
          <w:t>http://learning.gov.wales/resources/collections/key-stages-2-4?lang=cy</w:t>
        </w:r>
      </w:hyperlink>
    </w:p>
    <w:p w14:paraId="59943304" w14:textId="77777777" w:rsidR="00D75787" w:rsidRPr="006D6B5F" w:rsidRDefault="00D75787" w:rsidP="00D75787">
      <w:pPr>
        <w:rPr>
          <w:rFonts w:ascii="Times New Roman" w:hAnsi="Times New Roman" w:cs="Times New Roman"/>
          <w:color w:val="000000" w:themeColor="text1"/>
          <w:lang w:val="cy-GB"/>
        </w:rPr>
      </w:pPr>
      <w:r w:rsidRPr="006D6B5F">
        <w:rPr>
          <w:rFonts w:ascii="Times New Roman" w:hAnsi="Times New Roman" w:cs="Times New Roman"/>
          <w:color w:val="000000" w:themeColor="text1"/>
          <w:lang w:val="cy-GB"/>
        </w:rPr>
        <w:t>(Cyrchwyd 02/01/2019)</w:t>
      </w:r>
    </w:p>
    <w:p w14:paraId="25760DB3" w14:textId="77777777" w:rsidR="00D75787" w:rsidRPr="006D6B5F" w:rsidRDefault="00D75787" w:rsidP="00D75787">
      <w:pPr>
        <w:rPr>
          <w:rFonts w:ascii="Times New Roman" w:hAnsi="Times New Roman" w:cs="Times New Roman"/>
          <w:color w:val="000000" w:themeColor="text1"/>
          <w:lang w:val="cy-GB"/>
        </w:rPr>
      </w:pPr>
    </w:p>
    <w:p w14:paraId="3CF85F6C" w14:textId="77777777" w:rsidR="00D75787" w:rsidRPr="006D6B5F" w:rsidRDefault="00D75787" w:rsidP="00D75787">
      <w:pPr>
        <w:rPr>
          <w:rFonts w:ascii="Times New Roman" w:hAnsi="Times New Roman" w:cs="Times New Roman"/>
          <w:color w:val="000000" w:themeColor="text1"/>
          <w:lang w:val="cy-GB"/>
        </w:rPr>
      </w:pPr>
      <w:r w:rsidRPr="006D6B5F">
        <w:rPr>
          <w:rFonts w:ascii="Times New Roman" w:hAnsi="Times New Roman" w:cs="Times New Roman"/>
          <w:color w:val="000000" w:themeColor="text1"/>
          <w:lang w:val="cy-GB"/>
        </w:rPr>
        <w:t xml:space="preserve">Llywodraeth Cymru (2013) </w:t>
      </w:r>
      <w:r w:rsidRPr="006D6B5F">
        <w:rPr>
          <w:rFonts w:ascii="Times New Roman" w:hAnsi="Times New Roman" w:cs="Times New Roman"/>
          <w:i/>
          <w:color w:val="000000" w:themeColor="text1"/>
          <w:lang w:val="cy-GB"/>
        </w:rPr>
        <w:t xml:space="preserve">Gwyddoniaeth yng Nghwricwlwm Cenedlaethol Cymru. </w:t>
      </w:r>
      <w:r w:rsidRPr="006D6B5F">
        <w:rPr>
          <w:rFonts w:ascii="Times New Roman" w:hAnsi="Times New Roman" w:cs="Times New Roman"/>
          <w:color w:val="000000" w:themeColor="text1"/>
          <w:lang w:val="cy-GB"/>
        </w:rPr>
        <w:t xml:space="preserve">Hawlfraint y Goron. Ar gael: </w:t>
      </w:r>
      <w:hyperlink r:id="rId14" w:history="1">
        <w:r w:rsidRPr="006D6B5F">
          <w:rPr>
            <w:rStyle w:val="Hyperlink"/>
            <w:rFonts w:ascii="Times New Roman" w:hAnsi="Times New Roman" w:cs="Times New Roman"/>
            <w:color w:val="000000" w:themeColor="text1"/>
            <w:lang w:val="cy-GB"/>
          </w:rPr>
          <w:t>http://learning.gov.wales/resources/collections/key-stages-2-4?lang=cy</w:t>
        </w:r>
      </w:hyperlink>
      <w:r w:rsidRPr="006D6B5F">
        <w:rPr>
          <w:rFonts w:ascii="Times New Roman" w:hAnsi="Times New Roman" w:cs="Times New Roman"/>
          <w:color w:val="000000" w:themeColor="text1"/>
          <w:lang w:val="cy-GB"/>
        </w:rPr>
        <w:t xml:space="preserve"> (Cyrchwyd 02/01/2019)</w:t>
      </w:r>
    </w:p>
    <w:p w14:paraId="1F719272" w14:textId="77777777" w:rsidR="00D75787" w:rsidRPr="006D6B5F" w:rsidRDefault="00D75787" w:rsidP="00D75787">
      <w:pPr>
        <w:rPr>
          <w:rFonts w:ascii="Times New Roman" w:hAnsi="Times New Roman" w:cs="Times New Roman"/>
          <w:color w:val="000000" w:themeColor="text1"/>
        </w:rPr>
      </w:pPr>
    </w:p>
    <w:p w14:paraId="630BDB94" w14:textId="77777777" w:rsidR="00D75787" w:rsidRPr="006D6B5F" w:rsidRDefault="00D75787" w:rsidP="00D75787">
      <w:pPr>
        <w:rPr>
          <w:rFonts w:ascii="Times New Roman" w:hAnsi="Times New Roman" w:cs="Times New Roman"/>
          <w:color w:val="000000" w:themeColor="text1"/>
          <w:lang w:val="cy-GB"/>
        </w:rPr>
      </w:pPr>
      <w:r w:rsidRPr="006D6B5F">
        <w:rPr>
          <w:rFonts w:ascii="Times New Roman" w:hAnsi="Times New Roman" w:cs="Times New Roman"/>
          <w:color w:val="000000" w:themeColor="text1"/>
          <w:lang w:val="cy-GB"/>
        </w:rPr>
        <w:t xml:space="preserve">Llywodraeth Cymru (2013) </w:t>
      </w:r>
      <w:r w:rsidRPr="006D6B5F">
        <w:rPr>
          <w:rFonts w:ascii="Times New Roman" w:hAnsi="Times New Roman" w:cs="Times New Roman"/>
          <w:i/>
          <w:color w:val="000000" w:themeColor="text1"/>
          <w:lang w:val="cy-GB"/>
        </w:rPr>
        <w:t xml:space="preserve">Dylunio a thechnoleg yng Nghwricwlwm Cenedlaethol Cymru. </w:t>
      </w:r>
      <w:r w:rsidRPr="006D6B5F">
        <w:rPr>
          <w:rFonts w:ascii="Times New Roman" w:hAnsi="Times New Roman" w:cs="Times New Roman"/>
          <w:color w:val="000000" w:themeColor="text1"/>
          <w:lang w:val="cy-GB"/>
        </w:rPr>
        <w:t xml:space="preserve">Hawlfraint y Goron. Ar gael: </w:t>
      </w:r>
      <w:hyperlink r:id="rId15" w:history="1">
        <w:r w:rsidRPr="006D6B5F">
          <w:rPr>
            <w:rStyle w:val="Hyperlink"/>
            <w:rFonts w:ascii="Times New Roman" w:hAnsi="Times New Roman" w:cs="Times New Roman"/>
            <w:color w:val="000000" w:themeColor="text1"/>
            <w:lang w:val="cy-GB"/>
          </w:rPr>
          <w:t>http://learning.gov.wales/resources/collections/key-stages-2-4?lang=cy</w:t>
        </w:r>
      </w:hyperlink>
      <w:r w:rsidRPr="006D6B5F">
        <w:rPr>
          <w:rFonts w:ascii="Times New Roman" w:hAnsi="Times New Roman" w:cs="Times New Roman"/>
          <w:color w:val="000000" w:themeColor="text1"/>
          <w:lang w:val="cy-GB"/>
        </w:rPr>
        <w:t xml:space="preserve"> (Cyrchwyd 02/01/2019)</w:t>
      </w:r>
    </w:p>
    <w:p w14:paraId="3B1027B2" w14:textId="77777777" w:rsidR="00D75787" w:rsidRPr="006D6B5F" w:rsidRDefault="00D75787" w:rsidP="00D75787">
      <w:pPr>
        <w:pStyle w:val="NormalWeb"/>
        <w:rPr>
          <w:color w:val="000000" w:themeColor="text1"/>
        </w:rPr>
      </w:pPr>
      <w:bookmarkStart w:id="0" w:name="_GoBack"/>
      <w:bookmarkEnd w:id="0"/>
      <w:r w:rsidRPr="006D6B5F">
        <w:rPr>
          <w:color w:val="000000" w:themeColor="text1"/>
        </w:rPr>
        <w:t>Reboot the Future (2019)</w:t>
      </w:r>
      <w:r w:rsidRPr="006D6B5F">
        <w:rPr>
          <w:i/>
          <w:color w:val="000000" w:themeColor="text1"/>
        </w:rPr>
        <w:t xml:space="preserve"> Cross-Curricular Guidance. </w:t>
      </w:r>
      <w:r w:rsidRPr="006D6B5F">
        <w:rPr>
          <w:color w:val="000000" w:themeColor="text1"/>
        </w:rPr>
        <w:t xml:space="preserve">Global Dimension…the world in your Classroom. Ar Gael: </w:t>
      </w:r>
      <w:hyperlink r:id="rId16" w:history="1">
        <w:r w:rsidRPr="006D6B5F">
          <w:rPr>
            <w:rStyle w:val="Hyperlink"/>
          </w:rPr>
          <w:t>https://globaldimension.org.uk/cross-curricular-guidance/</w:t>
        </w:r>
      </w:hyperlink>
      <w:r w:rsidRPr="006D6B5F">
        <w:rPr>
          <w:color w:val="000000" w:themeColor="text1"/>
        </w:rPr>
        <w:t xml:space="preserve">    </w:t>
      </w:r>
      <w:proofErr w:type="gramStart"/>
      <w:r w:rsidRPr="006D6B5F">
        <w:rPr>
          <w:color w:val="000000" w:themeColor="text1"/>
        </w:rPr>
        <w:t xml:space="preserve">   (</w:t>
      </w:r>
      <w:proofErr w:type="gramEnd"/>
      <w:r w:rsidRPr="006D6B5F">
        <w:rPr>
          <w:color w:val="000000" w:themeColor="text1"/>
        </w:rPr>
        <w:t>Cyrchwyd 02/01/2019)</w:t>
      </w:r>
    </w:p>
    <w:p w14:paraId="18A1E970" w14:textId="77777777" w:rsidR="00D75787" w:rsidRPr="006D6B5F" w:rsidRDefault="00D75787" w:rsidP="00D75787">
      <w:pPr>
        <w:pStyle w:val="NormalWeb"/>
        <w:rPr>
          <w:color w:val="000000" w:themeColor="text1"/>
        </w:rPr>
      </w:pPr>
      <w:r w:rsidRPr="006D6B5F">
        <w:rPr>
          <w:color w:val="000000" w:themeColor="text1"/>
        </w:rPr>
        <w:t xml:space="preserve">Roy, D (2016) </w:t>
      </w:r>
      <w:r w:rsidRPr="006D6B5F">
        <w:rPr>
          <w:i/>
          <w:color w:val="000000" w:themeColor="text1"/>
        </w:rPr>
        <w:t xml:space="preserve">Implementing a Cross-Curricular Approach. </w:t>
      </w:r>
      <w:r w:rsidRPr="006D6B5F">
        <w:rPr>
          <w:color w:val="000000" w:themeColor="text1"/>
        </w:rPr>
        <w:t xml:space="preserve">Teacher Magazine. Ar Gael: </w:t>
      </w:r>
      <w:hyperlink r:id="rId17" w:history="1">
        <w:r w:rsidRPr="006D6B5F">
          <w:rPr>
            <w:rStyle w:val="Hyperlink"/>
            <w:color w:val="000000" w:themeColor="text1"/>
          </w:rPr>
          <w:t>https://www.teachermagazine.com.au/articles/implementing-a-cross-curricular-approach</w:t>
        </w:r>
      </w:hyperlink>
      <w:r w:rsidRPr="006D6B5F">
        <w:rPr>
          <w:color w:val="000000" w:themeColor="text1"/>
        </w:rPr>
        <w:t xml:space="preserve"> (Cyrchwyd 02/01/2019)</w:t>
      </w:r>
    </w:p>
    <w:p w14:paraId="3DADFE75" w14:textId="77777777" w:rsidR="00D75787" w:rsidRPr="006D6B5F" w:rsidRDefault="00D75787" w:rsidP="00D75787">
      <w:pPr>
        <w:pStyle w:val="NormalWeb"/>
        <w:rPr>
          <w:color w:val="000000" w:themeColor="text1"/>
        </w:rPr>
      </w:pPr>
      <w:r w:rsidRPr="006D6B5F">
        <w:rPr>
          <w:color w:val="000000" w:themeColor="text1"/>
        </w:rPr>
        <w:t xml:space="preserve">Savage, J (2010), </w:t>
      </w:r>
      <w:r w:rsidRPr="006D6B5F">
        <w:rPr>
          <w:i/>
          <w:color w:val="000000" w:themeColor="text1"/>
        </w:rPr>
        <w:t xml:space="preserve">Cross-Curricular Teaching and Learning 5: Definitions. </w:t>
      </w:r>
      <w:r w:rsidRPr="006D6B5F">
        <w:rPr>
          <w:color w:val="000000" w:themeColor="text1"/>
        </w:rPr>
        <w:t xml:space="preserve">Jonathan Savage Supporting Innovation in Education. Ar Gael: </w:t>
      </w:r>
      <w:hyperlink r:id="rId18" w:history="1">
        <w:r w:rsidRPr="006D6B5F">
          <w:rPr>
            <w:rStyle w:val="Hyperlink"/>
          </w:rPr>
          <w:t>http://www.jsavage.org.uk/research/cross-curricular-teaching-and-learning-5-definitions/</w:t>
        </w:r>
      </w:hyperlink>
      <w:r w:rsidRPr="006D6B5F">
        <w:rPr>
          <w:color w:val="000000" w:themeColor="text1"/>
        </w:rPr>
        <w:t xml:space="preserve"> (Cyrchwyd 02/01/2019)</w:t>
      </w:r>
    </w:p>
    <w:p w14:paraId="0E80E0F9" w14:textId="77777777" w:rsidR="00D75787" w:rsidRPr="006D6B5F" w:rsidRDefault="00D75787" w:rsidP="00D75787">
      <w:pPr>
        <w:pStyle w:val="NormalWeb"/>
        <w:rPr>
          <w:color w:val="000000" w:themeColor="text1"/>
        </w:rPr>
      </w:pPr>
      <w:r w:rsidRPr="006D6B5F">
        <w:rPr>
          <w:color w:val="000000" w:themeColor="text1"/>
        </w:rPr>
        <w:lastRenderedPageBreak/>
        <w:t xml:space="preserve">SCYA ac Arad Research (2013) </w:t>
      </w:r>
      <w:r w:rsidRPr="006D6B5F">
        <w:rPr>
          <w:i/>
          <w:iCs/>
          <w:color w:val="000000" w:themeColor="text1"/>
        </w:rPr>
        <w:t xml:space="preserve">A Rapid Evidence Assessment on the Impact of Curriculum and Assessment Arrangements within High Performing Countries. </w:t>
      </w:r>
      <w:r w:rsidRPr="006D6B5F">
        <w:rPr>
          <w:color w:val="000000" w:themeColor="text1"/>
        </w:rPr>
        <w:t xml:space="preserve">Llywodraeth Cymru </w:t>
      </w:r>
    </w:p>
    <w:p w14:paraId="1DD790E2" w14:textId="74A1EF3E" w:rsidR="003B5D05" w:rsidRPr="006D6B5F" w:rsidRDefault="003B5D05" w:rsidP="0059225A">
      <w:pPr>
        <w:pStyle w:val="NormalWeb"/>
        <w:rPr>
          <w:color w:val="000000" w:themeColor="text1"/>
        </w:rPr>
      </w:pPr>
      <w:r w:rsidRPr="006D6B5F">
        <w:rPr>
          <w:color w:val="000000" w:themeColor="text1"/>
        </w:rPr>
        <w:t xml:space="preserve">Simpson, D &amp; Jackson, M (2003) </w:t>
      </w:r>
      <w:r w:rsidRPr="006D6B5F">
        <w:rPr>
          <w:i/>
          <w:color w:val="000000" w:themeColor="text1"/>
        </w:rPr>
        <w:t>John Dewey’s View of the Curriculum in The Child and the Curriculum</w:t>
      </w:r>
      <w:r w:rsidRPr="006D6B5F">
        <w:rPr>
          <w:color w:val="000000" w:themeColor="text1"/>
        </w:rPr>
        <w:t xml:space="preserve">. Education and Culture. Ar Gael: </w:t>
      </w:r>
      <w:hyperlink r:id="rId19" w:history="1">
        <w:r w:rsidRPr="006D6B5F">
          <w:rPr>
            <w:rStyle w:val="Hyperlink"/>
          </w:rPr>
          <w:t>https://docs.lib.purdue.edu/cgi/viewcontent.cgi?article=1464&amp;context=eandc</w:t>
        </w:r>
      </w:hyperlink>
      <w:r w:rsidRPr="006D6B5F">
        <w:rPr>
          <w:color w:val="000000" w:themeColor="text1"/>
        </w:rPr>
        <w:t xml:space="preserve">         (Cyrchwyd 02/01/2019)</w:t>
      </w:r>
    </w:p>
    <w:p w14:paraId="3F11961A" w14:textId="20B82C6D" w:rsidR="003B5D05" w:rsidRPr="006D6B5F" w:rsidRDefault="003B5D05" w:rsidP="0059225A">
      <w:pPr>
        <w:pStyle w:val="NormalWeb"/>
        <w:rPr>
          <w:color w:val="000000" w:themeColor="text1"/>
        </w:rPr>
      </w:pPr>
    </w:p>
    <w:p w14:paraId="548D284A" w14:textId="6AB66112" w:rsidR="003B5D05" w:rsidRPr="006D6B5F" w:rsidRDefault="006D6B5F" w:rsidP="0059225A">
      <w:pPr>
        <w:pStyle w:val="NormalWeb"/>
        <w:rPr>
          <w:color w:val="000000" w:themeColor="text1"/>
          <w:sz w:val="28"/>
          <w:szCs w:val="28"/>
          <w:u w:val="single"/>
        </w:rPr>
      </w:pPr>
      <w:r w:rsidRPr="006D6B5F">
        <w:rPr>
          <w:color w:val="000000" w:themeColor="text1"/>
          <w:sz w:val="28"/>
          <w:szCs w:val="28"/>
          <w:u w:val="single"/>
        </w:rPr>
        <w:t>Darllen Ehangach</w:t>
      </w:r>
    </w:p>
    <w:p w14:paraId="413253E9" w14:textId="77777777" w:rsidR="00D75787" w:rsidRPr="006D6B5F" w:rsidRDefault="00D75787" w:rsidP="00D75787">
      <w:pPr>
        <w:rPr>
          <w:rFonts w:ascii="Times New Roman" w:hAnsi="Times New Roman" w:cs="Times New Roman"/>
          <w:lang w:val="cy-GB"/>
        </w:rPr>
      </w:pPr>
      <w:r w:rsidRPr="006D6B5F">
        <w:rPr>
          <w:rFonts w:ascii="Times New Roman" w:hAnsi="Times New Roman" w:cs="Times New Roman"/>
          <w:lang w:val="cy-GB"/>
        </w:rPr>
        <w:t xml:space="preserve">Estyn (Dim Dyddiad) </w:t>
      </w:r>
      <w:r w:rsidRPr="006D6B5F">
        <w:rPr>
          <w:rFonts w:ascii="Times New Roman" w:hAnsi="Times New Roman" w:cs="Times New Roman"/>
          <w:i/>
          <w:lang w:val="cy-GB"/>
        </w:rPr>
        <w:t>Cynllunio’r cwricwlwm i sicrhau profiadau creadigol i ddisgyblion.</w:t>
      </w:r>
    </w:p>
    <w:p w14:paraId="42C9EF74" w14:textId="77777777" w:rsidR="00D75787" w:rsidRPr="006D6B5F" w:rsidRDefault="00D75787" w:rsidP="00D75787">
      <w:pPr>
        <w:rPr>
          <w:rFonts w:ascii="Times New Roman" w:hAnsi="Times New Roman" w:cs="Times New Roman"/>
          <w:lang w:val="cy-GB"/>
        </w:rPr>
      </w:pPr>
      <w:r w:rsidRPr="006D6B5F">
        <w:rPr>
          <w:rFonts w:ascii="Times New Roman" w:hAnsi="Times New Roman" w:cs="Times New Roman"/>
          <w:lang w:val="cy-GB"/>
        </w:rPr>
        <w:t xml:space="preserve">Ar gael: </w:t>
      </w:r>
      <w:r w:rsidRPr="006D6B5F">
        <w:rPr>
          <w:rStyle w:val="Hyperlink"/>
          <w:rFonts w:ascii="Times New Roman" w:hAnsi="Times New Roman" w:cs="Times New Roman"/>
          <w:lang w:val="cy-GB"/>
        </w:rPr>
        <w:t xml:space="preserve">https://www.estyn.llyw.cymru/arfer-effeithiol/cynllunio’r-cwricwlwm-i-sicrhau-profiadau-creadigol-i-ddisgyblion </w:t>
      </w:r>
      <w:r w:rsidRPr="006D6B5F">
        <w:rPr>
          <w:rFonts w:ascii="Times New Roman" w:hAnsi="Times New Roman" w:cs="Times New Roman"/>
          <w:lang w:val="cy-GB"/>
        </w:rPr>
        <w:t>(Cyrchwyd 02/01/2019)</w:t>
      </w:r>
    </w:p>
    <w:p w14:paraId="57F41EDD" w14:textId="77777777" w:rsidR="00D75787" w:rsidRPr="006D6B5F" w:rsidRDefault="00D75787" w:rsidP="00D75787">
      <w:pPr>
        <w:rPr>
          <w:rFonts w:ascii="Times New Roman" w:hAnsi="Times New Roman" w:cs="Times New Roman"/>
          <w:lang w:val="cy-GB"/>
        </w:rPr>
      </w:pPr>
    </w:p>
    <w:p w14:paraId="4B50E970" w14:textId="77777777" w:rsidR="00D75787" w:rsidRPr="006D6B5F" w:rsidRDefault="00D75787" w:rsidP="00D75787">
      <w:pPr>
        <w:rPr>
          <w:rFonts w:ascii="Times New Roman" w:hAnsi="Times New Roman" w:cs="Times New Roman"/>
          <w:lang w:val="cy-GB"/>
        </w:rPr>
      </w:pPr>
      <w:r w:rsidRPr="006D6B5F">
        <w:rPr>
          <w:rFonts w:ascii="Times New Roman" w:hAnsi="Times New Roman" w:cs="Times New Roman"/>
          <w:lang w:val="cy-GB"/>
        </w:rPr>
        <w:t xml:space="preserve">Estyn (2016) </w:t>
      </w:r>
      <w:r w:rsidRPr="006D6B5F">
        <w:rPr>
          <w:rFonts w:ascii="Times New Roman" w:hAnsi="Times New Roman" w:cs="Times New Roman"/>
          <w:i/>
          <w:lang w:val="cy-GB"/>
        </w:rPr>
        <w:t>Themau trawsgwricwlaidd sy’n datblygu medrau allweddol disgyblion.</w:t>
      </w:r>
    </w:p>
    <w:p w14:paraId="3C9BD475" w14:textId="11B9097E" w:rsidR="00D75787" w:rsidRPr="00D75787" w:rsidRDefault="00D75787" w:rsidP="00D75787">
      <w:pPr>
        <w:rPr>
          <w:rFonts w:ascii="Times New Roman" w:hAnsi="Times New Roman" w:cs="Times New Roman"/>
          <w:lang w:val="cy-GB"/>
        </w:rPr>
      </w:pPr>
      <w:r w:rsidRPr="006D6B5F">
        <w:rPr>
          <w:rFonts w:ascii="Times New Roman" w:hAnsi="Times New Roman" w:cs="Times New Roman"/>
          <w:lang w:val="cy-GB"/>
        </w:rPr>
        <w:t xml:space="preserve">Ar gael: </w:t>
      </w:r>
      <w:hyperlink r:id="rId20" w:history="1">
        <w:r w:rsidRPr="006D6B5F">
          <w:rPr>
            <w:rStyle w:val="Hyperlink"/>
            <w:rFonts w:ascii="Times New Roman" w:hAnsi="Times New Roman" w:cs="Times New Roman"/>
            <w:lang w:val="cy-GB"/>
          </w:rPr>
          <w:t>https://www.estyn.llyw.cymru/arfer-effeithiol/themâu-trawsgwricwlaidd-sy’n-datblygu-medrau-allweddol-disgyblion</w:t>
        </w:r>
      </w:hyperlink>
      <w:r w:rsidRPr="006D6B5F">
        <w:rPr>
          <w:rFonts w:ascii="Times New Roman" w:hAnsi="Times New Roman" w:cs="Times New Roman"/>
          <w:lang w:val="cy-GB"/>
        </w:rPr>
        <w:t xml:space="preserve"> (Cyrchwyd 02/01/2019)</w:t>
      </w:r>
    </w:p>
    <w:p w14:paraId="63978F8A" w14:textId="77777777" w:rsidR="00D75787" w:rsidRPr="006D6B5F" w:rsidRDefault="00D75787" w:rsidP="00D75787">
      <w:pPr>
        <w:spacing w:before="100" w:beforeAutospacing="1" w:after="100" w:afterAutospacing="1"/>
        <w:rPr>
          <w:rFonts w:ascii="Times New Roman" w:eastAsia="Times New Roman" w:hAnsi="Times New Roman" w:cs="Times New Roman"/>
        </w:rPr>
      </w:pPr>
      <w:r w:rsidRPr="006D6B5F">
        <w:rPr>
          <w:rFonts w:ascii="Times New Roman" w:hAnsi="Times New Roman" w:cs="Times New Roman"/>
          <w:color w:val="000000" w:themeColor="text1"/>
        </w:rPr>
        <w:t xml:space="preserve">Morris, J (2015) </w:t>
      </w:r>
      <w:r w:rsidRPr="006D6B5F">
        <w:rPr>
          <w:rFonts w:ascii="Times New Roman" w:hAnsi="Times New Roman" w:cs="Times New Roman"/>
          <w:i/>
          <w:color w:val="000000" w:themeColor="text1"/>
        </w:rPr>
        <w:t>Advantages and Disadvantages of Cross-Curricular Approaches</w:t>
      </w:r>
      <w:r w:rsidRPr="006D6B5F">
        <w:rPr>
          <w:rFonts w:ascii="Times New Roman" w:hAnsi="Times New Roman" w:cs="Times New Roman"/>
          <w:color w:val="000000" w:themeColor="text1"/>
        </w:rPr>
        <w:t xml:space="preserve">. Prezi. Ar Gael: </w:t>
      </w:r>
      <w:hyperlink r:id="rId21" w:history="1">
        <w:r w:rsidRPr="006D6B5F">
          <w:rPr>
            <w:rStyle w:val="Hyperlink"/>
            <w:rFonts w:ascii="Times New Roman" w:eastAsia="Times New Roman" w:hAnsi="Times New Roman" w:cs="Times New Roman"/>
          </w:rPr>
          <w:t>https://prezi.com/8euqyixvxrnw/advantages-and-disadvantages-of-cross-curricular-approaches-t/</w:t>
        </w:r>
      </w:hyperlink>
      <w:r w:rsidRPr="006D6B5F">
        <w:rPr>
          <w:rFonts w:ascii="Times New Roman" w:eastAsia="Times New Roman" w:hAnsi="Times New Roman" w:cs="Times New Roman"/>
        </w:rPr>
        <w:t xml:space="preserve"> (Cyrchwyd 02/01/2019)</w:t>
      </w:r>
    </w:p>
    <w:p w14:paraId="37F28F3B" w14:textId="399C4F52" w:rsidR="003B5D05" w:rsidRPr="006D6B5F" w:rsidRDefault="003B5D05" w:rsidP="0059225A">
      <w:pPr>
        <w:pStyle w:val="NormalWeb"/>
        <w:rPr>
          <w:color w:val="000000" w:themeColor="text1"/>
        </w:rPr>
      </w:pPr>
      <w:r w:rsidRPr="006D6B5F">
        <w:rPr>
          <w:color w:val="000000" w:themeColor="text1"/>
        </w:rPr>
        <w:t xml:space="preserve">Parkinson, E (2010) </w:t>
      </w:r>
      <w:r w:rsidRPr="006D6B5F">
        <w:rPr>
          <w:i/>
          <w:color w:val="000000" w:themeColor="text1"/>
        </w:rPr>
        <w:t xml:space="preserve">Bac to the Future: Where next in a world of cross-curricular primary education? </w:t>
      </w:r>
      <w:r w:rsidRPr="006D6B5F">
        <w:rPr>
          <w:color w:val="000000" w:themeColor="text1"/>
        </w:rPr>
        <w:t xml:space="preserve">Design and Technology Education: An International Journal. Ar Gael: </w:t>
      </w:r>
      <w:hyperlink r:id="rId22" w:history="1">
        <w:r w:rsidRPr="006D6B5F">
          <w:rPr>
            <w:rStyle w:val="Hyperlink"/>
          </w:rPr>
          <w:t>https://ojs.lboro.ac.uk/DATE/article/view/1501</w:t>
        </w:r>
      </w:hyperlink>
      <w:r w:rsidRPr="006D6B5F">
        <w:rPr>
          <w:color w:val="000000" w:themeColor="text1"/>
        </w:rPr>
        <w:t xml:space="preserve"> (Cyrchwyd 02/01/2019)</w:t>
      </w:r>
    </w:p>
    <w:p w14:paraId="5F414075" w14:textId="3BA99736" w:rsidR="0059225A" w:rsidRPr="006D6B5F" w:rsidRDefault="0059225A" w:rsidP="0059225A">
      <w:pPr>
        <w:pStyle w:val="NormalWeb"/>
        <w:rPr>
          <w:color w:val="000000" w:themeColor="text1"/>
        </w:rPr>
      </w:pPr>
    </w:p>
    <w:p w14:paraId="58CD0BC8" w14:textId="2B7D0040" w:rsidR="0059225A" w:rsidRPr="006D6B5F" w:rsidRDefault="0059225A" w:rsidP="0059225A">
      <w:pPr>
        <w:pStyle w:val="NormalWeb"/>
        <w:rPr>
          <w:color w:val="000000" w:themeColor="text1"/>
        </w:rPr>
      </w:pPr>
    </w:p>
    <w:p w14:paraId="264A628E" w14:textId="7F7C08A0" w:rsidR="0059225A" w:rsidRPr="006D6B5F" w:rsidRDefault="0059225A" w:rsidP="0059225A">
      <w:pPr>
        <w:pStyle w:val="NormalWeb"/>
        <w:rPr>
          <w:color w:val="000000" w:themeColor="text1"/>
        </w:rPr>
      </w:pPr>
    </w:p>
    <w:p w14:paraId="20141EBF" w14:textId="77777777" w:rsidR="00951A87" w:rsidRPr="006D6B5F" w:rsidRDefault="00951A87" w:rsidP="00D84B56">
      <w:pPr>
        <w:pStyle w:val="NormalWeb"/>
        <w:rPr>
          <w:color w:val="000000" w:themeColor="text1"/>
        </w:rPr>
      </w:pPr>
    </w:p>
    <w:p w14:paraId="3938A745" w14:textId="77777777" w:rsidR="00D84B56" w:rsidRPr="006D6B5F" w:rsidRDefault="00D84B56">
      <w:pPr>
        <w:rPr>
          <w:rFonts w:ascii="Times New Roman" w:hAnsi="Times New Roman" w:cs="Times New Roman"/>
          <w:color w:val="000000" w:themeColor="text1"/>
        </w:rPr>
      </w:pPr>
    </w:p>
    <w:p w14:paraId="1E4D5363" w14:textId="5B48F000" w:rsidR="00501B37" w:rsidRPr="006D6B5F" w:rsidRDefault="000E51A7">
      <w:pPr>
        <w:rPr>
          <w:rFonts w:ascii="Times New Roman" w:hAnsi="Times New Roman" w:cs="Times New Roman"/>
          <w:color w:val="000000" w:themeColor="text1"/>
        </w:rPr>
      </w:pPr>
      <w:r w:rsidRPr="006D6B5F">
        <w:rPr>
          <w:rFonts w:ascii="Times New Roman" w:hAnsi="Times New Roman" w:cs="Times New Roman"/>
          <w:color w:val="000000" w:themeColor="text1"/>
        </w:rPr>
        <w:t xml:space="preserve"> </w:t>
      </w:r>
    </w:p>
    <w:p w14:paraId="182C28F0" w14:textId="49C5FDB8" w:rsidR="00501B37" w:rsidRPr="006D6B5F" w:rsidRDefault="00501B37">
      <w:pPr>
        <w:rPr>
          <w:rFonts w:ascii="Times New Roman" w:hAnsi="Times New Roman" w:cs="Times New Roman"/>
          <w:color w:val="000000" w:themeColor="text1"/>
        </w:rPr>
      </w:pPr>
    </w:p>
    <w:sectPr w:rsidR="00501B37" w:rsidRPr="006D6B5F" w:rsidSect="0054323A">
      <w:headerReference w:type="default"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9F524B" w14:textId="77777777" w:rsidR="007B792E" w:rsidRDefault="007B792E" w:rsidP="000E51A7">
      <w:r>
        <w:separator/>
      </w:r>
    </w:p>
  </w:endnote>
  <w:endnote w:type="continuationSeparator" w:id="0">
    <w:p w14:paraId="127D8177" w14:textId="77777777" w:rsidR="007B792E" w:rsidRDefault="007B792E" w:rsidP="000E51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CA986F" w14:textId="77777777" w:rsidR="009836F9" w:rsidRDefault="009836F9">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2BE5724" w14:textId="77777777" w:rsidR="009836F9" w:rsidRDefault="009836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8C895C" w14:textId="77777777" w:rsidR="007B792E" w:rsidRDefault="007B792E" w:rsidP="000E51A7">
      <w:r>
        <w:separator/>
      </w:r>
    </w:p>
  </w:footnote>
  <w:footnote w:type="continuationSeparator" w:id="0">
    <w:p w14:paraId="4650D39B" w14:textId="77777777" w:rsidR="007B792E" w:rsidRDefault="007B792E" w:rsidP="000E51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0B168F" w14:textId="4F5E579F" w:rsidR="009836F9" w:rsidRPr="006066F7" w:rsidRDefault="009836F9">
    <w:pPr>
      <w:pStyle w:val="Header"/>
      <w:rPr>
        <w:rFonts w:ascii="Times New Roman" w:hAnsi="Times New Roman" w:cs="Times New Roman"/>
      </w:rPr>
    </w:pPr>
    <w:r w:rsidRPr="006066F7">
      <w:rPr>
        <w:rFonts w:ascii="Times New Roman" w:hAnsi="Times New Roman" w:cs="Times New Roman"/>
      </w:rPr>
      <w:t>ECAD4011C</w:t>
    </w:r>
  </w:p>
  <w:p w14:paraId="74D7F6C3" w14:textId="56416C98" w:rsidR="009836F9" w:rsidRPr="006066F7" w:rsidRDefault="009836F9">
    <w:pPr>
      <w:pStyle w:val="Header"/>
      <w:rPr>
        <w:rFonts w:ascii="Times New Roman" w:hAnsi="Times New Roman" w:cs="Times New Roman"/>
      </w:rPr>
    </w:pPr>
    <w:r w:rsidRPr="006066F7">
      <w:rPr>
        <w:rFonts w:ascii="Times New Roman" w:hAnsi="Times New Roman" w:cs="Times New Roman"/>
      </w:rPr>
      <w:t xml:space="preserve">Elliw Angharad Roberts </w:t>
    </w:r>
  </w:p>
  <w:p w14:paraId="4470A361" w14:textId="30389BE0" w:rsidR="009836F9" w:rsidRPr="006066F7" w:rsidRDefault="009836F9">
    <w:pPr>
      <w:pStyle w:val="Header"/>
      <w:rPr>
        <w:rFonts w:ascii="Times New Roman" w:hAnsi="Times New Roman" w:cs="Times New Roman"/>
      </w:rPr>
    </w:pPr>
    <w:r w:rsidRPr="006066F7">
      <w:rPr>
        <w:rFonts w:ascii="Times New Roman" w:hAnsi="Times New Roman" w:cs="Times New Roman"/>
      </w:rPr>
      <w:t>1801485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93901"/>
    <w:multiLevelType w:val="multilevel"/>
    <w:tmpl w:val="4ED6EA9E"/>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1A7"/>
    <w:rsid w:val="00051D42"/>
    <w:rsid w:val="000554DE"/>
    <w:rsid w:val="000C38CD"/>
    <w:rsid w:val="000D1DEE"/>
    <w:rsid w:val="000E51A7"/>
    <w:rsid w:val="001D3D42"/>
    <w:rsid w:val="00212B3D"/>
    <w:rsid w:val="002C2A7C"/>
    <w:rsid w:val="00373ED4"/>
    <w:rsid w:val="00386B38"/>
    <w:rsid w:val="003B5D05"/>
    <w:rsid w:val="00423372"/>
    <w:rsid w:val="004437C3"/>
    <w:rsid w:val="0044416C"/>
    <w:rsid w:val="00472AE9"/>
    <w:rsid w:val="00501B37"/>
    <w:rsid w:val="0054323A"/>
    <w:rsid w:val="005526A8"/>
    <w:rsid w:val="0059225A"/>
    <w:rsid w:val="006066F7"/>
    <w:rsid w:val="006A70E8"/>
    <w:rsid w:val="006C2AE2"/>
    <w:rsid w:val="006D6B5F"/>
    <w:rsid w:val="006E5F81"/>
    <w:rsid w:val="007374EF"/>
    <w:rsid w:val="00747B50"/>
    <w:rsid w:val="00765BAF"/>
    <w:rsid w:val="00793BAE"/>
    <w:rsid w:val="007A7C68"/>
    <w:rsid w:val="007B792E"/>
    <w:rsid w:val="007F5275"/>
    <w:rsid w:val="00805842"/>
    <w:rsid w:val="00815A66"/>
    <w:rsid w:val="00822DC0"/>
    <w:rsid w:val="00857BD8"/>
    <w:rsid w:val="008A6EE9"/>
    <w:rsid w:val="008B0486"/>
    <w:rsid w:val="008D0081"/>
    <w:rsid w:val="009112D4"/>
    <w:rsid w:val="00935B6C"/>
    <w:rsid w:val="00937A13"/>
    <w:rsid w:val="00951A87"/>
    <w:rsid w:val="009836F9"/>
    <w:rsid w:val="009B1B0B"/>
    <w:rsid w:val="009B6C5B"/>
    <w:rsid w:val="009E484E"/>
    <w:rsid w:val="00A22C71"/>
    <w:rsid w:val="00AF2E2D"/>
    <w:rsid w:val="00B555BA"/>
    <w:rsid w:val="00BD2FBA"/>
    <w:rsid w:val="00BE75F9"/>
    <w:rsid w:val="00C21815"/>
    <w:rsid w:val="00CA6F21"/>
    <w:rsid w:val="00D75787"/>
    <w:rsid w:val="00D84B56"/>
    <w:rsid w:val="00E218D1"/>
    <w:rsid w:val="00E22E01"/>
    <w:rsid w:val="00EF6502"/>
    <w:rsid w:val="00FB27F5"/>
    <w:rsid w:val="00FC09EE"/>
    <w:rsid w:val="00FD0F09"/>
    <w:rsid w:val="00FD2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F48B3"/>
  <w15:chartTrackingRefBased/>
  <w15:docId w15:val="{F1B5F21B-4B0B-8246-B319-8DB5F4444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225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51A7"/>
    <w:pPr>
      <w:tabs>
        <w:tab w:val="center" w:pos="4680"/>
        <w:tab w:val="right" w:pos="9360"/>
      </w:tabs>
    </w:pPr>
  </w:style>
  <w:style w:type="character" w:customStyle="1" w:styleId="HeaderChar">
    <w:name w:val="Header Char"/>
    <w:basedOn w:val="DefaultParagraphFont"/>
    <w:link w:val="Header"/>
    <w:uiPriority w:val="99"/>
    <w:rsid w:val="000E51A7"/>
  </w:style>
  <w:style w:type="paragraph" w:styleId="Footer">
    <w:name w:val="footer"/>
    <w:basedOn w:val="Normal"/>
    <w:link w:val="FooterChar"/>
    <w:uiPriority w:val="99"/>
    <w:unhideWhenUsed/>
    <w:rsid w:val="000E51A7"/>
    <w:pPr>
      <w:tabs>
        <w:tab w:val="center" w:pos="4680"/>
        <w:tab w:val="right" w:pos="9360"/>
      </w:tabs>
    </w:pPr>
  </w:style>
  <w:style w:type="character" w:customStyle="1" w:styleId="FooterChar">
    <w:name w:val="Footer Char"/>
    <w:basedOn w:val="DefaultParagraphFont"/>
    <w:link w:val="Footer"/>
    <w:uiPriority w:val="99"/>
    <w:rsid w:val="000E51A7"/>
  </w:style>
  <w:style w:type="paragraph" w:styleId="NormalWeb">
    <w:name w:val="Normal (Web)"/>
    <w:basedOn w:val="Normal"/>
    <w:uiPriority w:val="99"/>
    <w:unhideWhenUsed/>
    <w:rsid w:val="00D84B56"/>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9836F9"/>
    <w:rPr>
      <w:color w:val="0563C1" w:themeColor="hyperlink"/>
      <w:u w:val="single"/>
    </w:rPr>
  </w:style>
  <w:style w:type="character" w:styleId="UnresolvedMention">
    <w:name w:val="Unresolved Mention"/>
    <w:basedOn w:val="DefaultParagraphFont"/>
    <w:uiPriority w:val="99"/>
    <w:semiHidden/>
    <w:unhideWhenUsed/>
    <w:rsid w:val="009836F9"/>
    <w:rPr>
      <w:color w:val="605E5C"/>
      <w:shd w:val="clear" w:color="auto" w:fill="E1DFDD"/>
    </w:rPr>
  </w:style>
  <w:style w:type="character" w:styleId="FollowedHyperlink">
    <w:name w:val="FollowedHyperlink"/>
    <w:basedOn w:val="DefaultParagraphFont"/>
    <w:uiPriority w:val="99"/>
    <w:semiHidden/>
    <w:unhideWhenUsed/>
    <w:rsid w:val="0059225A"/>
    <w:rPr>
      <w:color w:val="954F72" w:themeColor="followedHyperlink"/>
      <w:u w:val="single"/>
    </w:rPr>
  </w:style>
  <w:style w:type="character" w:customStyle="1" w:styleId="Heading1Char">
    <w:name w:val="Heading 1 Char"/>
    <w:basedOn w:val="DefaultParagraphFont"/>
    <w:link w:val="Heading1"/>
    <w:uiPriority w:val="9"/>
    <w:rsid w:val="0059225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922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908424">
      <w:bodyDiv w:val="1"/>
      <w:marLeft w:val="0"/>
      <w:marRight w:val="0"/>
      <w:marTop w:val="0"/>
      <w:marBottom w:val="0"/>
      <w:divBdr>
        <w:top w:val="none" w:sz="0" w:space="0" w:color="auto"/>
        <w:left w:val="none" w:sz="0" w:space="0" w:color="auto"/>
        <w:bottom w:val="none" w:sz="0" w:space="0" w:color="auto"/>
        <w:right w:val="none" w:sz="0" w:space="0" w:color="auto"/>
      </w:divBdr>
      <w:divsChild>
        <w:div w:id="1944990554">
          <w:marLeft w:val="0"/>
          <w:marRight w:val="0"/>
          <w:marTop w:val="0"/>
          <w:marBottom w:val="0"/>
          <w:divBdr>
            <w:top w:val="none" w:sz="0" w:space="0" w:color="auto"/>
            <w:left w:val="none" w:sz="0" w:space="0" w:color="auto"/>
            <w:bottom w:val="none" w:sz="0" w:space="0" w:color="auto"/>
            <w:right w:val="none" w:sz="0" w:space="0" w:color="auto"/>
          </w:divBdr>
          <w:divsChild>
            <w:div w:id="301084561">
              <w:marLeft w:val="0"/>
              <w:marRight w:val="0"/>
              <w:marTop w:val="0"/>
              <w:marBottom w:val="0"/>
              <w:divBdr>
                <w:top w:val="none" w:sz="0" w:space="0" w:color="auto"/>
                <w:left w:val="none" w:sz="0" w:space="0" w:color="auto"/>
                <w:bottom w:val="none" w:sz="0" w:space="0" w:color="auto"/>
                <w:right w:val="none" w:sz="0" w:space="0" w:color="auto"/>
              </w:divBdr>
              <w:divsChild>
                <w:div w:id="1842698096">
                  <w:marLeft w:val="0"/>
                  <w:marRight w:val="0"/>
                  <w:marTop w:val="0"/>
                  <w:marBottom w:val="0"/>
                  <w:divBdr>
                    <w:top w:val="none" w:sz="0" w:space="0" w:color="auto"/>
                    <w:left w:val="none" w:sz="0" w:space="0" w:color="auto"/>
                    <w:bottom w:val="none" w:sz="0" w:space="0" w:color="auto"/>
                    <w:right w:val="none" w:sz="0" w:space="0" w:color="auto"/>
                  </w:divBdr>
                  <w:divsChild>
                    <w:div w:id="919607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5600541">
      <w:bodyDiv w:val="1"/>
      <w:marLeft w:val="0"/>
      <w:marRight w:val="0"/>
      <w:marTop w:val="0"/>
      <w:marBottom w:val="0"/>
      <w:divBdr>
        <w:top w:val="none" w:sz="0" w:space="0" w:color="auto"/>
        <w:left w:val="none" w:sz="0" w:space="0" w:color="auto"/>
        <w:bottom w:val="none" w:sz="0" w:space="0" w:color="auto"/>
        <w:right w:val="none" w:sz="0" w:space="0" w:color="auto"/>
      </w:divBdr>
      <w:divsChild>
        <w:div w:id="122505002">
          <w:marLeft w:val="0"/>
          <w:marRight w:val="0"/>
          <w:marTop w:val="0"/>
          <w:marBottom w:val="0"/>
          <w:divBdr>
            <w:top w:val="none" w:sz="0" w:space="0" w:color="auto"/>
            <w:left w:val="none" w:sz="0" w:space="0" w:color="auto"/>
            <w:bottom w:val="none" w:sz="0" w:space="0" w:color="auto"/>
            <w:right w:val="none" w:sz="0" w:space="0" w:color="auto"/>
          </w:divBdr>
          <w:divsChild>
            <w:div w:id="240795486">
              <w:marLeft w:val="0"/>
              <w:marRight w:val="0"/>
              <w:marTop w:val="0"/>
              <w:marBottom w:val="0"/>
              <w:divBdr>
                <w:top w:val="none" w:sz="0" w:space="0" w:color="auto"/>
                <w:left w:val="none" w:sz="0" w:space="0" w:color="auto"/>
                <w:bottom w:val="none" w:sz="0" w:space="0" w:color="auto"/>
                <w:right w:val="none" w:sz="0" w:space="0" w:color="auto"/>
              </w:divBdr>
              <w:divsChild>
                <w:div w:id="1634408857">
                  <w:marLeft w:val="0"/>
                  <w:marRight w:val="0"/>
                  <w:marTop w:val="0"/>
                  <w:marBottom w:val="0"/>
                  <w:divBdr>
                    <w:top w:val="none" w:sz="0" w:space="0" w:color="auto"/>
                    <w:left w:val="none" w:sz="0" w:space="0" w:color="auto"/>
                    <w:bottom w:val="none" w:sz="0" w:space="0" w:color="auto"/>
                    <w:right w:val="none" w:sz="0" w:space="0" w:color="auto"/>
                  </w:divBdr>
                  <w:divsChild>
                    <w:div w:id="1532759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5984080">
      <w:bodyDiv w:val="1"/>
      <w:marLeft w:val="0"/>
      <w:marRight w:val="0"/>
      <w:marTop w:val="0"/>
      <w:marBottom w:val="0"/>
      <w:divBdr>
        <w:top w:val="none" w:sz="0" w:space="0" w:color="auto"/>
        <w:left w:val="none" w:sz="0" w:space="0" w:color="auto"/>
        <w:bottom w:val="none" w:sz="0" w:space="0" w:color="auto"/>
        <w:right w:val="none" w:sz="0" w:space="0" w:color="auto"/>
      </w:divBdr>
    </w:div>
    <w:div w:id="1261377255">
      <w:bodyDiv w:val="1"/>
      <w:marLeft w:val="0"/>
      <w:marRight w:val="0"/>
      <w:marTop w:val="0"/>
      <w:marBottom w:val="0"/>
      <w:divBdr>
        <w:top w:val="none" w:sz="0" w:space="0" w:color="auto"/>
        <w:left w:val="none" w:sz="0" w:space="0" w:color="auto"/>
        <w:bottom w:val="none" w:sz="0" w:space="0" w:color="auto"/>
        <w:right w:val="none" w:sz="0" w:space="0" w:color="auto"/>
      </w:divBdr>
      <w:divsChild>
        <w:div w:id="1770658483">
          <w:marLeft w:val="0"/>
          <w:marRight w:val="0"/>
          <w:marTop w:val="0"/>
          <w:marBottom w:val="0"/>
          <w:divBdr>
            <w:top w:val="none" w:sz="0" w:space="0" w:color="auto"/>
            <w:left w:val="none" w:sz="0" w:space="0" w:color="auto"/>
            <w:bottom w:val="none" w:sz="0" w:space="0" w:color="auto"/>
            <w:right w:val="none" w:sz="0" w:space="0" w:color="auto"/>
          </w:divBdr>
          <w:divsChild>
            <w:div w:id="80151758">
              <w:marLeft w:val="0"/>
              <w:marRight w:val="0"/>
              <w:marTop w:val="0"/>
              <w:marBottom w:val="0"/>
              <w:divBdr>
                <w:top w:val="none" w:sz="0" w:space="0" w:color="auto"/>
                <w:left w:val="none" w:sz="0" w:space="0" w:color="auto"/>
                <w:bottom w:val="none" w:sz="0" w:space="0" w:color="auto"/>
                <w:right w:val="none" w:sz="0" w:space="0" w:color="auto"/>
              </w:divBdr>
              <w:divsChild>
                <w:div w:id="276764897">
                  <w:marLeft w:val="0"/>
                  <w:marRight w:val="0"/>
                  <w:marTop w:val="0"/>
                  <w:marBottom w:val="0"/>
                  <w:divBdr>
                    <w:top w:val="none" w:sz="0" w:space="0" w:color="auto"/>
                    <w:left w:val="none" w:sz="0" w:space="0" w:color="auto"/>
                    <w:bottom w:val="none" w:sz="0" w:space="0" w:color="auto"/>
                    <w:right w:val="none" w:sz="0" w:space="0" w:color="auto"/>
                  </w:divBdr>
                  <w:divsChild>
                    <w:div w:id="132369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6639973">
      <w:bodyDiv w:val="1"/>
      <w:marLeft w:val="0"/>
      <w:marRight w:val="0"/>
      <w:marTop w:val="0"/>
      <w:marBottom w:val="0"/>
      <w:divBdr>
        <w:top w:val="none" w:sz="0" w:space="0" w:color="auto"/>
        <w:left w:val="none" w:sz="0" w:space="0" w:color="auto"/>
        <w:bottom w:val="none" w:sz="0" w:space="0" w:color="auto"/>
        <w:right w:val="none" w:sz="0" w:space="0" w:color="auto"/>
      </w:divBdr>
    </w:div>
    <w:div w:id="1684434579">
      <w:bodyDiv w:val="1"/>
      <w:marLeft w:val="0"/>
      <w:marRight w:val="0"/>
      <w:marTop w:val="0"/>
      <w:marBottom w:val="0"/>
      <w:divBdr>
        <w:top w:val="none" w:sz="0" w:space="0" w:color="auto"/>
        <w:left w:val="none" w:sz="0" w:space="0" w:color="auto"/>
        <w:bottom w:val="none" w:sz="0" w:space="0" w:color="auto"/>
        <w:right w:val="none" w:sz="0" w:space="0" w:color="auto"/>
      </w:divBdr>
    </w:div>
    <w:div w:id="1951282115">
      <w:bodyDiv w:val="1"/>
      <w:marLeft w:val="0"/>
      <w:marRight w:val="0"/>
      <w:marTop w:val="0"/>
      <w:marBottom w:val="0"/>
      <w:divBdr>
        <w:top w:val="none" w:sz="0" w:space="0" w:color="auto"/>
        <w:left w:val="none" w:sz="0" w:space="0" w:color="auto"/>
        <w:bottom w:val="none" w:sz="0" w:space="0" w:color="auto"/>
        <w:right w:val="none" w:sz="0" w:space="0" w:color="auto"/>
      </w:divBdr>
      <w:divsChild>
        <w:div w:id="341401089">
          <w:marLeft w:val="0"/>
          <w:marRight w:val="0"/>
          <w:marTop w:val="0"/>
          <w:marBottom w:val="0"/>
          <w:divBdr>
            <w:top w:val="none" w:sz="0" w:space="0" w:color="auto"/>
            <w:left w:val="none" w:sz="0" w:space="0" w:color="auto"/>
            <w:bottom w:val="none" w:sz="0" w:space="0" w:color="auto"/>
            <w:right w:val="none" w:sz="0" w:space="0" w:color="auto"/>
          </w:divBdr>
          <w:divsChild>
            <w:div w:id="912854301">
              <w:marLeft w:val="0"/>
              <w:marRight w:val="0"/>
              <w:marTop w:val="0"/>
              <w:marBottom w:val="0"/>
              <w:divBdr>
                <w:top w:val="none" w:sz="0" w:space="0" w:color="auto"/>
                <w:left w:val="none" w:sz="0" w:space="0" w:color="auto"/>
                <w:bottom w:val="none" w:sz="0" w:space="0" w:color="auto"/>
                <w:right w:val="none" w:sz="0" w:space="0" w:color="auto"/>
              </w:divBdr>
              <w:divsChild>
                <w:div w:id="1891306848">
                  <w:marLeft w:val="0"/>
                  <w:marRight w:val="0"/>
                  <w:marTop w:val="0"/>
                  <w:marBottom w:val="0"/>
                  <w:divBdr>
                    <w:top w:val="none" w:sz="0" w:space="0" w:color="auto"/>
                    <w:left w:val="none" w:sz="0" w:space="0" w:color="auto"/>
                    <w:bottom w:val="none" w:sz="0" w:space="0" w:color="auto"/>
                    <w:right w:val="none" w:sz="0" w:space="0" w:color="auto"/>
                  </w:divBdr>
                  <w:divsChild>
                    <w:div w:id="1936134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50225-successful-futures-cy.pdf" TargetMode="External"/><Relationship Id="rId13" Type="http://schemas.openxmlformats.org/officeDocument/2006/relationships/hyperlink" Target="http://learning.gov.wales/resources/collections/key-stages-2-4?lang=cy" TargetMode="External"/><Relationship Id="rId18" Type="http://schemas.openxmlformats.org/officeDocument/2006/relationships/hyperlink" Target="http://www.jsavage.org.uk/research/cross-curricular-teaching-and-learning-5-definition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prezi.com/8euqyixvxrnw/advantages-and-disadvantages-of-cross-curricular-approaches-t/" TargetMode="External"/><Relationship Id="rId7" Type="http://schemas.openxmlformats.org/officeDocument/2006/relationships/endnotes" Target="endnotes.xml"/><Relationship Id="rId12" Type="http://schemas.openxmlformats.org/officeDocument/2006/relationships/hyperlink" Target="http://learning.gov.wales/resources/collections/key-stages-2-4?lang=cy" TargetMode="External"/><Relationship Id="rId17" Type="http://schemas.openxmlformats.org/officeDocument/2006/relationships/hyperlink" Target="https://www.teachermagazine.com.au/articles/implementing-a-cross-curricular-approach"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globaldimension.org.uk/cross-curricular-guidance/" TargetMode="External"/><Relationship Id="rId20" Type="http://schemas.openxmlformats.org/officeDocument/2006/relationships/hyperlink" Target="https://www.estyn.llyw.cymru/arfer-effeithiol/them&#226;u-trawsgwricwlaidd-sy'n-datblygu-medrau-allweddol-disgybl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arning.gov.wales/resources/collections/key-stages-2-4?lang=cy"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learning.gov.wales/resources/collections/key-stages-2-4?lang=cy" TargetMode="External"/><Relationship Id="rId23" Type="http://schemas.openxmlformats.org/officeDocument/2006/relationships/header" Target="header1.xml"/><Relationship Id="rId10" Type="http://schemas.openxmlformats.org/officeDocument/2006/relationships/hyperlink" Target="https://assets.publishing.service.gov.uk/government/uploads/system/uploads/attachment_data/file/180973/DFE-00086-2011.pdf" TargetMode="External"/><Relationship Id="rId19" Type="http://schemas.openxmlformats.org/officeDocument/2006/relationships/hyperlink" Target="https://docs.lib.purdue.edu/cgi/viewcontent.cgi?article=1464&amp;context=eandc" TargetMode="External"/><Relationship Id="rId4" Type="http://schemas.openxmlformats.org/officeDocument/2006/relationships/settings" Target="settings.xml"/><Relationship Id="rId9" Type="http://schemas.openxmlformats.org/officeDocument/2006/relationships/hyperlink" Target="https://www.kidsdiscover.com/teacherresources/the-benefits-of-cross-curricular-learning/" TargetMode="External"/><Relationship Id="rId14" Type="http://schemas.openxmlformats.org/officeDocument/2006/relationships/hyperlink" Target="http://learning.gov.wales/resources/collections/key-stages-2-4?lang=cy" TargetMode="External"/><Relationship Id="rId22" Type="http://schemas.openxmlformats.org/officeDocument/2006/relationships/hyperlink" Target="https://ojs.lboro.ac.uk/DATE/article/view/15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Dav16</b:Tag>
    <b:SourceType>InternetSite</b:SourceType>
    <b:Guid>{E83FBBE9-F310-B04F-9245-FE0BD2C5F2F7}</b:Guid>
    <b:Author>
      <b:Author>
        <b:NameList>
          <b:Person>
            <b:Last>Roy</b:Last>
            <b:First>David</b:First>
          </b:Person>
        </b:NameList>
      </b:Author>
    </b:Author>
    <b:Title>Implementing a Cross-Curricular Approach</b:Title>
    <b:InternetSiteTitle>Teacher Magazine</b:InternetSiteTitle>
    <b:URL>https://www.teachermagazine.com.au/articles/implementing-a-cross-curricular-approach</b:URL>
    <b:Year>2016</b:Year>
    <b:RefOrder>1</b:RefOrder>
  </b:Source>
</b:Sources>
</file>

<file path=customXml/itemProps1.xml><?xml version="1.0" encoding="utf-8"?>
<ds:datastoreItem xmlns:ds="http://schemas.openxmlformats.org/officeDocument/2006/customXml" ds:itemID="{D644E2F3-0E1D-784D-A08B-86FB8BB75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6</Pages>
  <Words>2579</Words>
  <Characters>14704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Elliw Roberts (1801485)</dc:creator>
  <cp:keywords/>
  <dc:description/>
  <cp:lastModifiedBy>Elliw Roberts (1801485)</cp:lastModifiedBy>
  <cp:revision>3</cp:revision>
  <dcterms:created xsi:type="dcterms:W3CDTF">2019-01-07T16:15:00Z</dcterms:created>
  <dcterms:modified xsi:type="dcterms:W3CDTF">2019-01-07T16:31:00Z</dcterms:modified>
</cp:coreProperties>
</file>