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05259" w14:textId="47212C9D" w:rsidR="000A528F" w:rsidRPr="006150D0" w:rsidRDefault="000A528F" w:rsidP="006150D0">
      <w:pPr>
        <w:spacing w:line="360" w:lineRule="auto"/>
        <w:jc w:val="center"/>
        <w:rPr>
          <w:rFonts w:ascii="Arial" w:hAnsi="Arial" w:cs="Arial"/>
          <w:b/>
          <w:bCs/>
          <w:sz w:val="24"/>
          <w:szCs w:val="24"/>
        </w:rPr>
      </w:pPr>
      <w:r w:rsidRPr="006150D0">
        <w:rPr>
          <w:rFonts w:ascii="Arial" w:hAnsi="Arial" w:cs="Arial"/>
          <w:b/>
          <w:bCs/>
          <w:sz w:val="24"/>
          <w:szCs w:val="24"/>
        </w:rPr>
        <w:t>People and Organisations</w:t>
      </w:r>
    </w:p>
    <w:p w14:paraId="75841943" w14:textId="77777777" w:rsidR="000A528F" w:rsidRPr="006150D0" w:rsidRDefault="000A528F" w:rsidP="006150D0">
      <w:pPr>
        <w:spacing w:line="360" w:lineRule="auto"/>
        <w:jc w:val="both"/>
        <w:rPr>
          <w:rFonts w:ascii="Arial" w:hAnsi="Arial" w:cs="Arial"/>
          <w:sz w:val="24"/>
          <w:szCs w:val="24"/>
        </w:rPr>
      </w:pPr>
      <w:r w:rsidRPr="006150D0">
        <w:rPr>
          <w:rFonts w:ascii="Arial" w:hAnsi="Arial" w:cs="Arial"/>
          <w:b/>
          <w:bCs/>
          <w:sz w:val="24"/>
          <w:szCs w:val="24"/>
        </w:rPr>
        <w:t>Student Name:</w:t>
      </w:r>
      <w:r w:rsidRPr="006150D0">
        <w:rPr>
          <w:rFonts w:ascii="Arial" w:hAnsi="Arial" w:cs="Arial"/>
          <w:sz w:val="24"/>
          <w:szCs w:val="24"/>
        </w:rPr>
        <w:t xml:space="preserve"> Buhari Jeng </w:t>
      </w:r>
    </w:p>
    <w:p w14:paraId="67CA25FC" w14:textId="77777777" w:rsidR="000A528F" w:rsidRPr="006150D0" w:rsidRDefault="000A528F" w:rsidP="006150D0">
      <w:pPr>
        <w:spacing w:line="360" w:lineRule="auto"/>
        <w:jc w:val="both"/>
        <w:rPr>
          <w:rFonts w:ascii="Arial" w:hAnsi="Arial" w:cs="Arial"/>
          <w:sz w:val="24"/>
          <w:szCs w:val="24"/>
        </w:rPr>
      </w:pPr>
      <w:r w:rsidRPr="006150D0">
        <w:rPr>
          <w:rFonts w:ascii="Arial" w:hAnsi="Arial" w:cs="Arial"/>
          <w:b/>
          <w:bCs/>
          <w:sz w:val="24"/>
          <w:szCs w:val="24"/>
        </w:rPr>
        <w:t>Student Number:</w:t>
      </w:r>
      <w:r w:rsidRPr="006150D0">
        <w:rPr>
          <w:rFonts w:ascii="Arial" w:hAnsi="Arial" w:cs="Arial"/>
          <w:sz w:val="24"/>
          <w:szCs w:val="24"/>
        </w:rPr>
        <w:t xml:space="preserve"> 2206713</w:t>
      </w:r>
    </w:p>
    <w:p w14:paraId="51201E1F" w14:textId="42155315" w:rsidR="000A528F" w:rsidRPr="006150D0" w:rsidRDefault="000A528F" w:rsidP="006150D0">
      <w:pPr>
        <w:spacing w:line="360" w:lineRule="auto"/>
        <w:jc w:val="both"/>
        <w:rPr>
          <w:rFonts w:ascii="Arial" w:hAnsi="Arial" w:cs="Arial"/>
          <w:b/>
          <w:sz w:val="24"/>
          <w:szCs w:val="24"/>
        </w:rPr>
      </w:pPr>
      <w:r w:rsidRPr="006150D0">
        <w:rPr>
          <w:rFonts w:ascii="Arial" w:hAnsi="Arial" w:cs="Arial"/>
          <w:b/>
          <w:bCs/>
          <w:sz w:val="24"/>
          <w:szCs w:val="24"/>
        </w:rPr>
        <w:t>Module:</w:t>
      </w:r>
      <w:r w:rsidRPr="006150D0">
        <w:rPr>
          <w:rFonts w:ascii="Arial" w:hAnsi="Arial" w:cs="Arial"/>
          <w:sz w:val="24"/>
          <w:szCs w:val="24"/>
        </w:rPr>
        <w:t xml:space="preserve"> </w:t>
      </w:r>
      <w:r w:rsidRPr="006150D0">
        <w:rPr>
          <w:rFonts w:ascii="Arial" w:hAnsi="Arial" w:cs="Arial"/>
          <w:b/>
          <w:sz w:val="24"/>
          <w:szCs w:val="24"/>
          <w:lang w:val="en-US"/>
        </w:rPr>
        <w:t xml:space="preserve">BMBM4006 </w:t>
      </w:r>
    </w:p>
    <w:p w14:paraId="5830627A" w14:textId="186C8799" w:rsidR="000A528F" w:rsidRPr="006150D0" w:rsidRDefault="000A528F" w:rsidP="006150D0">
      <w:pPr>
        <w:spacing w:line="360" w:lineRule="auto"/>
        <w:jc w:val="both"/>
        <w:rPr>
          <w:rFonts w:ascii="Arial" w:hAnsi="Arial" w:cs="Arial"/>
          <w:sz w:val="24"/>
          <w:szCs w:val="24"/>
        </w:rPr>
      </w:pPr>
      <w:r w:rsidRPr="006150D0">
        <w:rPr>
          <w:rFonts w:ascii="Arial" w:hAnsi="Arial" w:cs="Arial"/>
          <w:b/>
          <w:bCs/>
          <w:sz w:val="24"/>
          <w:szCs w:val="24"/>
        </w:rPr>
        <w:t>Lecturer:</w:t>
      </w:r>
      <w:r w:rsidRPr="006150D0">
        <w:rPr>
          <w:rFonts w:ascii="Arial" w:hAnsi="Arial" w:cs="Arial"/>
          <w:sz w:val="24"/>
          <w:szCs w:val="24"/>
        </w:rPr>
        <w:t xml:space="preserve"> </w:t>
      </w:r>
      <w:r w:rsidR="006150D0">
        <w:rPr>
          <w:rFonts w:ascii="Arial" w:hAnsi="Arial" w:cs="Arial"/>
          <w:sz w:val="24"/>
          <w:szCs w:val="24"/>
        </w:rPr>
        <w:t>Helen Evans</w:t>
      </w:r>
    </w:p>
    <w:p w14:paraId="533ECCA5" w14:textId="7321A4E1" w:rsidR="000A528F" w:rsidRDefault="000A528F" w:rsidP="006150D0">
      <w:pPr>
        <w:spacing w:line="360" w:lineRule="auto"/>
        <w:jc w:val="both"/>
        <w:rPr>
          <w:rFonts w:ascii="Arial" w:hAnsi="Arial" w:cs="Arial"/>
          <w:sz w:val="24"/>
          <w:szCs w:val="24"/>
        </w:rPr>
      </w:pPr>
      <w:r w:rsidRPr="006150D0">
        <w:rPr>
          <w:rFonts w:ascii="Arial" w:hAnsi="Arial" w:cs="Arial"/>
          <w:b/>
          <w:bCs/>
          <w:sz w:val="24"/>
          <w:szCs w:val="24"/>
        </w:rPr>
        <w:t>Submission Date:</w:t>
      </w:r>
      <w:r w:rsidRPr="006150D0">
        <w:rPr>
          <w:rFonts w:ascii="Arial" w:hAnsi="Arial" w:cs="Arial"/>
          <w:sz w:val="24"/>
          <w:szCs w:val="24"/>
        </w:rPr>
        <w:t xml:space="preserve"> 6</w:t>
      </w:r>
      <w:r w:rsidRPr="006150D0">
        <w:rPr>
          <w:rFonts w:ascii="Arial" w:hAnsi="Arial" w:cs="Arial"/>
          <w:sz w:val="24"/>
          <w:szCs w:val="24"/>
          <w:vertAlign w:val="superscript"/>
        </w:rPr>
        <w:t>th</w:t>
      </w:r>
      <w:r w:rsidRPr="006150D0">
        <w:rPr>
          <w:rFonts w:ascii="Arial" w:hAnsi="Arial" w:cs="Arial"/>
          <w:sz w:val="24"/>
          <w:szCs w:val="24"/>
        </w:rPr>
        <w:t xml:space="preserve"> December 2024.</w:t>
      </w:r>
    </w:p>
    <w:p w14:paraId="4B59787C" w14:textId="0F325724" w:rsidR="006150D0" w:rsidRPr="006150D0" w:rsidRDefault="006150D0" w:rsidP="006150D0">
      <w:pPr>
        <w:spacing w:line="360" w:lineRule="auto"/>
        <w:jc w:val="both"/>
        <w:rPr>
          <w:rFonts w:ascii="Arial" w:hAnsi="Arial" w:cs="Arial"/>
          <w:sz w:val="24"/>
          <w:szCs w:val="24"/>
        </w:rPr>
      </w:pPr>
      <w:r w:rsidRPr="006150D0">
        <w:rPr>
          <w:rFonts w:ascii="Arial" w:hAnsi="Arial" w:cs="Arial"/>
          <w:b/>
          <w:bCs/>
          <w:sz w:val="24"/>
          <w:szCs w:val="24"/>
        </w:rPr>
        <w:t>Word Count:</w:t>
      </w:r>
      <w:r>
        <w:rPr>
          <w:rFonts w:ascii="Arial" w:hAnsi="Arial" w:cs="Arial"/>
          <w:sz w:val="24"/>
          <w:szCs w:val="24"/>
        </w:rPr>
        <w:t xml:space="preserve"> 1,500</w:t>
      </w:r>
    </w:p>
    <w:p w14:paraId="3BFE3F41" w14:textId="4CBAE965" w:rsidR="001A1A55" w:rsidRPr="006150D0" w:rsidRDefault="001A1A55" w:rsidP="006150D0">
      <w:pPr>
        <w:spacing w:line="360" w:lineRule="auto"/>
        <w:jc w:val="both"/>
        <w:rPr>
          <w:rFonts w:ascii="Arial" w:hAnsi="Arial" w:cs="Arial"/>
          <w:b/>
          <w:bCs/>
          <w:sz w:val="24"/>
          <w:szCs w:val="24"/>
        </w:rPr>
      </w:pPr>
      <w:r w:rsidRPr="006150D0">
        <w:rPr>
          <w:rFonts w:ascii="Arial" w:hAnsi="Arial" w:cs="Arial"/>
          <w:b/>
          <w:bCs/>
          <w:sz w:val="24"/>
          <w:szCs w:val="24"/>
        </w:rPr>
        <w:t>Introduction</w:t>
      </w:r>
    </w:p>
    <w:p w14:paraId="5D17F57B" w14:textId="25F15B30" w:rsidR="00E70768" w:rsidRPr="006150D0" w:rsidRDefault="001A1A55" w:rsidP="006150D0">
      <w:pPr>
        <w:spacing w:line="360" w:lineRule="auto"/>
        <w:jc w:val="both"/>
        <w:rPr>
          <w:rFonts w:ascii="Arial" w:hAnsi="Arial" w:cs="Arial"/>
          <w:sz w:val="24"/>
          <w:szCs w:val="24"/>
        </w:rPr>
      </w:pPr>
      <w:r w:rsidRPr="006150D0">
        <w:rPr>
          <w:rFonts w:ascii="Arial" w:hAnsi="Arial" w:cs="Arial"/>
          <w:sz w:val="24"/>
          <w:szCs w:val="24"/>
        </w:rPr>
        <w:t>StitchCo, a family-owned garment manufacturer, is facing challenges of modernising its production processes in the wake of a financial crisis.</w:t>
      </w:r>
      <w:r w:rsidR="00E70768" w:rsidRPr="006150D0">
        <w:rPr>
          <w:rFonts w:ascii="Arial" w:hAnsi="Arial" w:cs="Arial"/>
          <w:sz w:val="24"/>
          <w:szCs w:val="24"/>
        </w:rPr>
        <w:t xml:space="preserve"> Having traditionally operated under a </w:t>
      </w:r>
      <w:r w:rsidR="00987234" w:rsidRPr="006150D0">
        <w:rPr>
          <w:rFonts w:ascii="Arial" w:hAnsi="Arial" w:cs="Arial"/>
          <w:sz w:val="24"/>
          <w:szCs w:val="24"/>
        </w:rPr>
        <w:t>customised</w:t>
      </w:r>
      <w:r w:rsidR="00E70768" w:rsidRPr="006150D0">
        <w:rPr>
          <w:rFonts w:ascii="Arial" w:hAnsi="Arial" w:cs="Arial"/>
          <w:sz w:val="24"/>
          <w:szCs w:val="24"/>
        </w:rPr>
        <w:t xml:space="preserve"> Management system characterised by a clear division of labour, the company now faces the need to modernise its manufacturing processes to remain competitive. The introduction of advanced technology aims to create a more productive, flexible, and </w:t>
      </w:r>
      <w:r w:rsidR="000D780B" w:rsidRPr="006150D0">
        <w:rPr>
          <w:rFonts w:ascii="Arial" w:hAnsi="Arial" w:cs="Arial"/>
          <w:sz w:val="24"/>
          <w:szCs w:val="24"/>
        </w:rPr>
        <w:t>cost-effective</w:t>
      </w:r>
      <w:r w:rsidR="00E70768" w:rsidRPr="006150D0">
        <w:rPr>
          <w:rFonts w:ascii="Arial" w:hAnsi="Arial" w:cs="Arial"/>
          <w:sz w:val="24"/>
          <w:szCs w:val="24"/>
        </w:rPr>
        <w:t xml:space="preserve"> work environment. However, this change comes with challenges, particularly in preparing employees for change by examining the impact of cultural transformation, communication, leadership style, and their overall influence on organisational performance. </w:t>
      </w:r>
    </w:p>
    <w:p w14:paraId="1711382B" w14:textId="08CD4013" w:rsidR="00415C8E" w:rsidRPr="006150D0" w:rsidRDefault="00E70768" w:rsidP="006150D0">
      <w:pPr>
        <w:spacing w:line="360" w:lineRule="auto"/>
        <w:jc w:val="both"/>
        <w:rPr>
          <w:rFonts w:ascii="Arial" w:hAnsi="Arial" w:cs="Arial"/>
          <w:sz w:val="24"/>
          <w:szCs w:val="24"/>
        </w:rPr>
      </w:pPr>
      <w:r w:rsidRPr="006150D0">
        <w:rPr>
          <w:rFonts w:ascii="Arial" w:hAnsi="Arial" w:cs="Arial"/>
          <w:sz w:val="24"/>
          <w:szCs w:val="24"/>
        </w:rPr>
        <w:t xml:space="preserve">Change is essential for any organisation striving to survive in a volatile and complex market. For StitchCo, the financial crisis severed as a catalyst of change, necessitating the introduction of advanced technology on the ship floor. This shift not only aims to enhance productivity but also to improve employee morale and overall organisational performance. However, understanding the implications of this change is crucial for successful implementation </w:t>
      </w:r>
      <w:r w:rsidR="00415C8E" w:rsidRPr="006150D0">
        <w:rPr>
          <w:rFonts w:ascii="Arial" w:hAnsi="Arial" w:cs="Arial"/>
          <w:sz w:val="24"/>
          <w:szCs w:val="24"/>
        </w:rPr>
        <w:t>(Robbins, 2021)</w:t>
      </w:r>
      <w:r w:rsidR="005114E4" w:rsidRPr="006150D0">
        <w:rPr>
          <w:rFonts w:ascii="Arial" w:hAnsi="Arial" w:cs="Arial"/>
          <w:sz w:val="24"/>
          <w:szCs w:val="24"/>
        </w:rPr>
        <w:t xml:space="preserve">. </w:t>
      </w:r>
    </w:p>
    <w:p w14:paraId="5F4437FE" w14:textId="79DFB744" w:rsidR="00486283" w:rsidRDefault="00F21C72" w:rsidP="006150D0">
      <w:pPr>
        <w:spacing w:line="360" w:lineRule="auto"/>
        <w:jc w:val="both"/>
        <w:rPr>
          <w:rFonts w:ascii="Arial" w:hAnsi="Arial" w:cs="Arial"/>
          <w:sz w:val="24"/>
          <w:szCs w:val="24"/>
        </w:rPr>
      </w:pPr>
      <w:r w:rsidRPr="006150D0">
        <w:rPr>
          <w:rFonts w:ascii="Arial" w:hAnsi="Arial" w:cs="Arial"/>
          <w:sz w:val="24"/>
          <w:szCs w:val="24"/>
        </w:rPr>
        <w:t xml:space="preserve">According to Kotter et al (2021) if we only make small improvements in our ability to adapt and change, we are putting ourselves at a big and unnecessary risk. They went further to state that over the last few decades, we have learned a lot about why many organisations have a hard time with change, why some succeed, and why </w:t>
      </w:r>
      <w:r w:rsidR="00CB429A">
        <w:rPr>
          <w:rFonts w:ascii="Arial" w:hAnsi="Arial" w:cs="Arial"/>
          <w:sz w:val="24"/>
          <w:szCs w:val="24"/>
        </w:rPr>
        <w:t xml:space="preserve">only </w:t>
      </w:r>
      <w:r w:rsidRPr="006150D0">
        <w:rPr>
          <w:rFonts w:ascii="Arial" w:hAnsi="Arial" w:cs="Arial"/>
          <w:sz w:val="24"/>
          <w:szCs w:val="24"/>
        </w:rPr>
        <w:t>a few</w:t>
      </w:r>
      <w:r w:rsidR="00CB429A">
        <w:rPr>
          <w:rFonts w:ascii="Arial" w:hAnsi="Arial" w:cs="Arial"/>
          <w:sz w:val="24"/>
          <w:szCs w:val="24"/>
        </w:rPr>
        <w:t xml:space="preserve"> </w:t>
      </w:r>
      <w:r w:rsidRPr="006150D0">
        <w:rPr>
          <w:rFonts w:ascii="Arial" w:hAnsi="Arial" w:cs="Arial"/>
          <w:sz w:val="24"/>
          <w:szCs w:val="24"/>
        </w:rPr>
        <w:t xml:space="preserve">survive. </w:t>
      </w:r>
    </w:p>
    <w:p w14:paraId="7AC5DAD1" w14:textId="2189638F" w:rsidR="00415C8E" w:rsidRPr="006150D0" w:rsidRDefault="00415C8E" w:rsidP="006150D0">
      <w:pPr>
        <w:spacing w:line="360" w:lineRule="auto"/>
        <w:jc w:val="both"/>
        <w:rPr>
          <w:rFonts w:ascii="Arial" w:hAnsi="Arial" w:cs="Arial"/>
          <w:sz w:val="24"/>
          <w:szCs w:val="24"/>
        </w:rPr>
      </w:pPr>
      <w:r w:rsidRPr="006150D0">
        <w:rPr>
          <w:rFonts w:ascii="Arial" w:hAnsi="Arial" w:cs="Arial"/>
          <w:sz w:val="24"/>
          <w:szCs w:val="24"/>
        </w:rPr>
        <w:lastRenderedPageBreak/>
        <w:t xml:space="preserve">Cultural transformation is at the heart of preparing employees for change. The existing culture at StitchCo, rooted in a traditional management style, may hinder the successful adoption of new technologies and practices. Mullins (2019) emphasises that organisational culture shapes employees’ behaviours and attitudes, making it vital to cultivate a culture that embraces change, collaboration, and innovation. </w:t>
      </w:r>
      <w:r w:rsidR="00987234" w:rsidRPr="006150D0">
        <w:rPr>
          <w:rFonts w:ascii="Arial" w:hAnsi="Arial" w:cs="Arial"/>
          <w:sz w:val="24"/>
          <w:szCs w:val="24"/>
        </w:rPr>
        <w:t>Moran et al (2024) lend credence to this view highlighting that creating and nurturing a culture that promotes teamwork and learning from different cultures can bring out the best in organisation</w:t>
      </w:r>
      <w:r w:rsidR="00CB429A">
        <w:rPr>
          <w:rFonts w:ascii="Arial" w:hAnsi="Arial" w:cs="Arial"/>
          <w:sz w:val="24"/>
          <w:szCs w:val="24"/>
        </w:rPr>
        <w:t>s</w:t>
      </w:r>
      <w:r w:rsidR="00987234" w:rsidRPr="006150D0">
        <w:rPr>
          <w:rFonts w:ascii="Arial" w:hAnsi="Arial" w:cs="Arial"/>
          <w:sz w:val="24"/>
          <w:szCs w:val="24"/>
        </w:rPr>
        <w:t xml:space="preserve"> like StitchCo, as gaining an edge in today’s global business world is like a competitive game. </w:t>
      </w:r>
      <w:r w:rsidR="005114E4" w:rsidRPr="006150D0">
        <w:rPr>
          <w:rFonts w:ascii="Arial" w:hAnsi="Arial" w:cs="Arial"/>
          <w:sz w:val="24"/>
          <w:szCs w:val="24"/>
        </w:rPr>
        <w:t xml:space="preserve">According to </w:t>
      </w:r>
      <w:r w:rsidR="00EE5DD9" w:rsidRPr="006150D0">
        <w:rPr>
          <w:rFonts w:ascii="Arial" w:hAnsi="Arial" w:cs="Arial"/>
          <w:sz w:val="24"/>
          <w:szCs w:val="24"/>
        </w:rPr>
        <w:t>Jain and Pareek (2019)</w:t>
      </w:r>
      <w:r w:rsidR="005114E4" w:rsidRPr="006150D0">
        <w:rPr>
          <w:rFonts w:ascii="Arial" w:hAnsi="Arial" w:cs="Arial"/>
          <w:color w:val="FF0000"/>
          <w:sz w:val="24"/>
          <w:szCs w:val="24"/>
        </w:rPr>
        <w:t xml:space="preserve"> </w:t>
      </w:r>
      <w:r w:rsidR="005114E4" w:rsidRPr="006150D0">
        <w:rPr>
          <w:rFonts w:ascii="Arial" w:hAnsi="Arial" w:cs="Arial"/>
          <w:sz w:val="24"/>
          <w:szCs w:val="24"/>
        </w:rPr>
        <w:t xml:space="preserve">there is need to align organisational culture with strategic goals to foster adaptability and innovation. </w:t>
      </w:r>
    </w:p>
    <w:p w14:paraId="21F78F91" w14:textId="42810124" w:rsidR="00415C8E" w:rsidRPr="006150D0" w:rsidRDefault="00415C8E" w:rsidP="006150D0">
      <w:pPr>
        <w:spacing w:line="360" w:lineRule="auto"/>
        <w:jc w:val="both"/>
        <w:rPr>
          <w:rFonts w:ascii="Arial" w:hAnsi="Arial" w:cs="Arial"/>
          <w:sz w:val="24"/>
          <w:szCs w:val="24"/>
        </w:rPr>
      </w:pPr>
      <w:r w:rsidRPr="006150D0">
        <w:rPr>
          <w:rFonts w:ascii="Arial" w:hAnsi="Arial" w:cs="Arial"/>
          <w:sz w:val="24"/>
          <w:szCs w:val="24"/>
        </w:rPr>
        <w:t>To foster this transformation, StitchCo should focus on creating a culture that values teamwork and open communication. Encouraging employees to share ideas and participate in decision-making processes can help dismantle the barriers associated with hierarchical structure (Grey,</w:t>
      </w:r>
      <w:r w:rsidR="00486283">
        <w:rPr>
          <w:rFonts w:ascii="Arial" w:hAnsi="Arial" w:cs="Arial"/>
          <w:sz w:val="24"/>
          <w:szCs w:val="24"/>
        </w:rPr>
        <w:t xml:space="preserve"> </w:t>
      </w:r>
      <w:r w:rsidRPr="006150D0">
        <w:rPr>
          <w:rFonts w:ascii="Arial" w:hAnsi="Arial" w:cs="Arial"/>
          <w:sz w:val="24"/>
          <w:szCs w:val="24"/>
        </w:rPr>
        <w:t xml:space="preserve">2021). By promoting a growth mindset and adaptability, StitchCo can better prepare its workforce for the technological changes ahead. </w:t>
      </w:r>
    </w:p>
    <w:p w14:paraId="239D0C25" w14:textId="6E770B65" w:rsidR="00B83128" w:rsidRPr="006150D0" w:rsidRDefault="00415C8E" w:rsidP="006150D0">
      <w:pPr>
        <w:spacing w:line="360" w:lineRule="auto"/>
        <w:jc w:val="both"/>
        <w:rPr>
          <w:rFonts w:ascii="Arial" w:hAnsi="Arial" w:cs="Arial"/>
          <w:sz w:val="24"/>
          <w:szCs w:val="24"/>
        </w:rPr>
      </w:pPr>
      <w:r w:rsidRPr="006150D0">
        <w:rPr>
          <w:rFonts w:ascii="Arial" w:hAnsi="Arial" w:cs="Arial"/>
          <w:sz w:val="24"/>
          <w:szCs w:val="24"/>
        </w:rPr>
        <w:t>Effective communication is critical in any change process. It helps employees understand the reasons behind the changes, the expected outcomes</w:t>
      </w:r>
      <w:r w:rsidR="00B83128" w:rsidRPr="006150D0">
        <w:rPr>
          <w:rFonts w:ascii="Arial" w:hAnsi="Arial" w:cs="Arial"/>
          <w:sz w:val="24"/>
          <w:szCs w:val="24"/>
        </w:rPr>
        <w:t xml:space="preserve">, and their roles in the transition. Varney (2022) highlights that transparent communication can alleviate uncertainties and fears, making employees more receptive to change. </w:t>
      </w:r>
      <w:r w:rsidR="005114E4" w:rsidRPr="006150D0">
        <w:rPr>
          <w:rFonts w:ascii="Arial" w:hAnsi="Arial" w:cs="Arial"/>
          <w:sz w:val="24"/>
          <w:szCs w:val="24"/>
        </w:rPr>
        <w:t xml:space="preserve">According to Harvard Business Review (2021) transparent communication can significantly reduce employee anxiety and resistance. </w:t>
      </w:r>
    </w:p>
    <w:p w14:paraId="53311FCF" w14:textId="6B7DE8D6" w:rsidR="00B83128" w:rsidRPr="006150D0" w:rsidRDefault="00B83128" w:rsidP="006150D0">
      <w:pPr>
        <w:spacing w:line="360" w:lineRule="auto"/>
        <w:jc w:val="both"/>
        <w:rPr>
          <w:rFonts w:ascii="Arial" w:hAnsi="Arial" w:cs="Arial"/>
          <w:sz w:val="24"/>
          <w:szCs w:val="24"/>
        </w:rPr>
      </w:pPr>
      <w:r w:rsidRPr="006150D0">
        <w:rPr>
          <w:rFonts w:ascii="Arial" w:hAnsi="Arial" w:cs="Arial"/>
          <w:sz w:val="24"/>
          <w:szCs w:val="24"/>
        </w:rPr>
        <w:t>StitchCo can implement a variety of communication strategies to engage employees. Regular updates through meetings, newsletters, and digital platforms can ensure that everyone is informed about the progress of the changes. Additionally, establishing feedback mechanisms can allow employees to voice their concerns and suggestions, creating a sense of involvement and ownership in the change process (Armstrong, 2021). This two-way communication fosters trust and collaboration, essential components for a successful transition.</w:t>
      </w:r>
      <w:r w:rsidR="00F04018" w:rsidRPr="006150D0">
        <w:rPr>
          <w:rFonts w:ascii="Arial" w:hAnsi="Arial" w:cs="Arial"/>
          <w:sz w:val="24"/>
          <w:szCs w:val="24"/>
        </w:rPr>
        <w:t xml:space="preserve"> StitchCo should establish feedback channels to allow employees to voice out their concerns and suggestions, which will in turn enhance their sense of ownership in the process. Open communication fosters trust and collaboration, which are vital during transitions (Buchanan &amp; Huczynski, 2019).</w:t>
      </w:r>
      <w:r w:rsidR="00AF03D7" w:rsidRPr="006150D0">
        <w:rPr>
          <w:rFonts w:ascii="Arial" w:hAnsi="Arial" w:cs="Arial"/>
          <w:sz w:val="24"/>
          <w:szCs w:val="24"/>
        </w:rPr>
        <w:t xml:space="preserve"> </w:t>
      </w:r>
      <w:r w:rsidR="00AF03D7" w:rsidRPr="006150D0">
        <w:rPr>
          <w:rFonts w:ascii="Arial" w:hAnsi="Arial" w:cs="Arial"/>
          <w:sz w:val="24"/>
          <w:szCs w:val="24"/>
        </w:rPr>
        <w:lastRenderedPageBreak/>
        <w:t xml:space="preserve">Havard Business Review (2022) states that in today’s world, ideas are crucial for success in many areas. However, having a great idea means little if you can’t </w:t>
      </w:r>
      <w:r w:rsidR="007579E3" w:rsidRPr="006150D0">
        <w:rPr>
          <w:rFonts w:ascii="Arial" w:hAnsi="Arial" w:cs="Arial"/>
          <w:sz w:val="24"/>
          <w:szCs w:val="24"/>
        </w:rPr>
        <w:t>convince</w:t>
      </w:r>
      <w:r w:rsidR="00AF03D7" w:rsidRPr="006150D0">
        <w:rPr>
          <w:rFonts w:ascii="Arial" w:hAnsi="Arial" w:cs="Arial"/>
          <w:sz w:val="24"/>
          <w:szCs w:val="24"/>
        </w:rPr>
        <w:t xml:space="preserve"> others to support it. That is why communication is now seen as an essential skill for business </w:t>
      </w:r>
      <w:r w:rsidR="007579E3" w:rsidRPr="006150D0">
        <w:rPr>
          <w:rFonts w:ascii="Arial" w:hAnsi="Arial" w:cs="Arial"/>
          <w:sz w:val="24"/>
          <w:szCs w:val="24"/>
        </w:rPr>
        <w:t xml:space="preserve">leaders. Successful leaders take communication seriously; they practice and improve their skills in writing, speaking, and presenting. </w:t>
      </w:r>
    </w:p>
    <w:p w14:paraId="17414ED4" w14:textId="22FB9FC3" w:rsidR="00415C8E" w:rsidRPr="006150D0" w:rsidRDefault="00547EA5" w:rsidP="006150D0">
      <w:pPr>
        <w:spacing w:line="360" w:lineRule="auto"/>
        <w:jc w:val="both"/>
        <w:rPr>
          <w:rFonts w:ascii="Arial" w:hAnsi="Arial" w:cs="Arial"/>
          <w:sz w:val="24"/>
          <w:szCs w:val="24"/>
        </w:rPr>
      </w:pPr>
      <w:r w:rsidRPr="006150D0">
        <w:rPr>
          <w:rFonts w:ascii="Arial" w:hAnsi="Arial" w:cs="Arial"/>
          <w:sz w:val="24"/>
          <w:szCs w:val="24"/>
        </w:rPr>
        <w:t xml:space="preserve">According to </w:t>
      </w:r>
      <w:proofErr w:type="spellStart"/>
      <w:r w:rsidRPr="006150D0">
        <w:rPr>
          <w:rFonts w:ascii="Arial" w:hAnsi="Arial" w:cs="Arial"/>
          <w:sz w:val="24"/>
          <w:szCs w:val="24"/>
        </w:rPr>
        <w:t>Geada</w:t>
      </w:r>
      <w:proofErr w:type="spellEnd"/>
      <w:r w:rsidRPr="006150D0">
        <w:rPr>
          <w:rFonts w:ascii="Arial" w:hAnsi="Arial" w:cs="Arial"/>
          <w:sz w:val="24"/>
          <w:szCs w:val="24"/>
        </w:rPr>
        <w:t>, N. (2021) global professional services firm</w:t>
      </w:r>
      <w:r w:rsidR="00486283">
        <w:rPr>
          <w:rFonts w:ascii="Arial" w:hAnsi="Arial" w:cs="Arial"/>
          <w:sz w:val="24"/>
          <w:szCs w:val="24"/>
        </w:rPr>
        <w:t>s</w:t>
      </w:r>
      <w:r w:rsidRPr="006150D0">
        <w:rPr>
          <w:rFonts w:ascii="Arial" w:hAnsi="Arial" w:cs="Arial"/>
          <w:sz w:val="24"/>
          <w:szCs w:val="24"/>
        </w:rPr>
        <w:t xml:space="preserve"> </w:t>
      </w:r>
      <w:r w:rsidR="00F901BE" w:rsidRPr="006150D0">
        <w:rPr>
          <w:rFonts w:ascii="Arial" w:hAnsi="Arial" w:cs="Arial"/>
          <w:sz w:val="24"/>
          <w:szCs w:val="24"/>
        </w:rPr>
        <w:t>like Deloitte emphasises the importance of resilience and having a growth mindset to help adapt to new challenges. The</w:t>
      </w:r>
      <w:r w:rsidR="00486283">
        <w:rPr>
          <w:rFonts w:ascii="Arial" w:hAnsi="Arial" w:cs="Arial"/>
          <w:sz w:val="24"/>
          <w:szCs w:val="24"/>
        </w:rPr>
        <w:t>y</w:t>
      </w:r>
      <w:r w:rsidR="00F901BE" w:rsidRPr="006150D0">
        <w:rPr>
          <w:rFonts w:ascii="Arial" w:hAnsi="Arial" w:cs="Arial"/>
          <w:sz w:val="24"/>
          <w:szCs w:val="24"/>
        </w:rPr>
        <w:t xml:space="preserve"> see an uncertain future as a chance to respond effectively to changing customer needs, economic conditions, and evolving skills. This involves changing how they communicate and work together in new and innovative ways. </w:t>
      </w:r>
    </w:p>
    <w:p w14:paraId="456A3817" w14:textId="4BA4E906" w:rsidR="00B83128" w:rsidRPr="006150D0" w:rsidRDefault="00930E1F" w:rsidP="006150D0">
      <w:pPr>
        <w:spacing w:line="360" w:lineRule="auto"/>
        <w:jc w:val="both"/>
        <w:rPr>
          <w:rFonts w:ascii="Arial" w:hAnsi="Arial" w:cs="Arial"/>
          <w:sz w:val="24"/>
          <w:szCs w:val="24"/>
        </w:rPr>
      </w:pPr>
      <w:r w:rsidRPr="006150D0">
        <w:rPr>
          <w:rFonts w:ascii="Arial" w:hAnsi="Arial" w:cs="Arial"/>
          <w:sz w:val="24"/>
          <w:szCs w:val="24"/>
        </w:rPr>
        <w:t xml:space="preserve">Leaders at StitchCo should be trained to embrace this new style, focusing on coaching, mentoring, and providing support to their teams. By modelling the desired behaviours, such as adaptability and resilience, leaders can inspire employees to embrace change rather than resist it. Effective leaders create a sense of shared purpose, motivating employees to engage with the changes positively (Buchanan &amp; Huczynski 2029). </w:t>
      </w:r>
      <w:r w:rsidR="00B83128" w:rsidRPr="006150D0">
        <w:rPr>
          <w:rFonts w:ascii="Arial" w:hAnsi="Arial" w:cs="Arial"/>
          <w:sz w:val="24"/>
          <w:szCs w:val="24"/>
        </w:rPr>
        <w:t xml:space="preserve">The leadership style adopted during this change will significantly influence employees’ adaptability. </w:t>
      </w:r>
      <w:r w:rsidR="00F04018" w:rsidRPr="006150D0">
        <w:rPr>
          <w:rFonts w:ascii="Arial" w:hAnsi="Arial" w:cs="Arial"/>
          <w:sz w:val="24"/>
          <w:szCs w:val="24"/>
        </w:rPr>
        <w:t>According to Moran et al. (2019) t</w:t>
      </w:r>
      <w:r w:rsidR="00B83128" w:rsidRPr="006150D0">
        <w:rPr>
          <w:rFonts w:ascii="Arial" w:hAnsi="Arial" w:cs="Arial"/>
          <w:sz w:val="24"/>
          <w:szCs w:val="24"/>
        </w:rPr>
        <w:t xml:space="preserve">he transition from a hierarchical to a distributed leadership </w:t>
      </w:r>
      <w:r w:rsidR="00F04018" w:rsidRPr="006150D0">
        <w:rPr>
          <w:rFonts w:ascii="Arial" w:hAnsi="Arial" w:cs="Arial"/>
          <w:sz w:val="24"/>
          <w:szCs w:val="24"/>
        </w:rPr>
        <w:t>style</w:t>
      </w:r>
      <w:r w:rsidR="00B83128" w:rsidRPr="006150D0">
        <w:rPr>
          <w:rFonts w:ascii="Arial" w:hAnsi="Arial" w:cs="Arial"/>
          <w:sz w:val="24"/>
          <w:szCs w:val="24"/>
        </w:rPr>
        <w:t xml:space="preserve"> requires leaders to </w:t>
      </w:r>
      <w:r w:rsidR="00F04018" w:rsidRPr="006150D0">
        <w:rPr>
          <w:rFonts w:ascii="Arial" w:hAnsi="Arial" w:cs="Arial"/>
          <w:sz w:val="24"/>
          <w:szCs w:val="24"/>
        </w:rPr>
        <w:t>foster an environment where employees feel empowered to take initiative. R</w:t>
      </w:r>
      <w:r w:rsidR="00B83128" w:rsidRPr="006150D0">
        <w:rPr>
          <w:rFonts w:ascii="Arial" w:hAnsi="Arial" w:cs="Arial"/>
          <w:sz w:val="24"/>
          <w:szCs w:val="24"/>
        </w:rPr>
        <w:t xml:space="preserve">obbins (2021) </w:t>
      </w:r>
      <w:r w:rsidR="00F04018" w:rsidRPr="006150D0">
        <w:rPr>
          <w:rFonts w:ascii="Arial" w:hAnsi="Arial" w:cs="Arial"/>
          <w:sz w:val="24"/>
          <w:szCs w:val="24"/>
        </w:rPr>
        <w:t xml:space="preserve">supports </w:t>
      </w:r>
      <w:r w:rsidRPr="006150D0">
        <w:rPr>
          <w:rFonts w:ascii="Arial" w:hAnsi="Arial" w:cs="Arial"/>
          <w:sz w:val="24"/>
          <w:szCs w:val="24"/>
        </w:rPr>
        <w:t xml:space="preserve">this view by </w:t>
      </w:r>
      <w:r w:rsidR="00B83128" w:rsidRPr="006150D0">
        <w:rPr>
          <w:rFonts w:ascii="Arial" w:hAnsi="Arial" w:cs="Arial"/>
          <w:sz w:val="24"/>
          <w:szCs w:val="24"/>
        </w:rPr>
        <w:t>assert</w:t>
      </w:r>
      <w:r w:rsidRPr="006150D0">
        <w:rPr>
          <w:rFonts w:ascii="Arial" w:hAnsi="Arial" w:cs="Arial"/>
          <w:sz w:val="24"/>
          <w:szCs w:val="24"/>
        </w:rPr>
        <w:t>ing</w:t>
      </w:r>
      <w:r w:rsidR="00B83128" w:rsidRPr="006150D0">
        <w:rPr>
          <w:rFonts w:ascii="Arial" w:hAnsi="Arial" w:cs="Arial"/>
          <w:sz w:val="24"/>
          <w:szCs w:val="24"/>
        </w:rPr>
        <w:t xml:space="preserve"> that effective leaders should be approachable, supportive, and willing to foster a culture of shared responsibility. </w:t>
      </w:r>
    </w:p>
    <w:p w14:paraId="430E05F6" w14:textId="737FC358" w:rsidR="006D422D" w:rsidRPr="006150D0" w:rsidRDefault="00B83128" w:rsidP="006150D0">
      <w:pPr>
        <w:spacing w:line="360" w:lineRule="auto"/>
        <w:jc w:val="both"/>
        <w:rPr>
          <w:rFonts w:ascii="Arial" w:hAnsi="Arial" w:cs="Arial"/>
          <w:sz w:val="24"/>
          <w:szCs w:val="24"/>
        </w:rPr>
      </w:pPr>
      <w:r w:rsidRPr="006150D0">
        <w:rPr>
          <w:rFonts w:ascii="Arial" w:hAnsi="Arial" w:cs="Arial"/>
          <w:sz w:val="24"/>
          <w:szCs w:val="24"/>
        </w:rPr>
        <w:t xml:space="preserve">Training leaders to embrace this new style is essential. They should be equipped with the skills to motivate and inspire their teams, creating an environment where employees feel confident in taking the lead on projects. By modelling the </w:t>
      </w:r>
      <w:proofErr w:type="gramStart"/>
      <w:r w:rsidR="00930E1F" w:rsidRPr="006150D0">
        <w:rPr>
          <w:rFonts w:ascii="Arial" w:hAnsi="Arial" w:cs="Arial"/>
          <w:sz w:val="24"/>
          <w:szCs w:val="24"/>
        </w:rPr>
        <w:t>behaviours</w:t>
      </w:r>
      <w:proofErr w:type="gramEnd"/>
      <w:r w:rsidRPr="006150D0">
        <w:rPr>
          <w:rFonts w:ascii="Arial" w:hAnsi="Arial" w:cs="Arial"/>
          <w:sz w:val="24"/>
          <w:szCs w:val="24"/>
        </w:rPr>
        <w:t xml:space="preserve"> they wish to see</w:t>
      </w:r>
      <w:r w:rsidR="00237BE2">
        <w:rPr>
          <w:rFonts w:ascii="Arial" w:hAnsi="Arial" w:cs="Arial"/>
          <w:sz w:val="24"/>
          <w:szCs w:val="24"/>
        </w:rPr>
        <w:t>,</w:t>
      </w:r>
      <w:r w:rsidR="000D780B" w:rsidRPr="006150D0">
        <w:rPr>
          <w:rFonts w:ascii="Arial" w:hAnsi="Arial" w:cs="Arial"/>
          <w:sz w:val="24"/>
          <w:szCs w:val="24"/>
        </w:rPr>
        <w:t xml:space="preserve"> l</w:t>
      </w:r>
      <w:r w:rsidRPr="006150D0">
        <w:rPr>
          <w:rFonts w:ascii="Arial" w:hAnsi="Arial" w:cs="Arial"/>
          <w:sz w:val="24"/>
          <w:szCs w:val="24"/>
        </w:rPr>
        <w:t>eaders can instil a sense of accountability and ownership among employees (Mullins, 20</w:t>
      </w:r>
      <w:r w:rsidR="00237BE2">
        <w:rPr>
          <w:rFonts w:ascii="Arial" w:hAnsi="Arial" w:cs="Arial"/>
          <w:sz w:val="24"/>
          <w:szCs w:val="24"/>
        </w:rPr>
        <w:t>1</w:t>
      </w:r>
      <w:r w:rsidRPr="006150D0">
        <w:rPr>
          <w:rFonts w:ascii="Arial" w:hAnsi="Arial" w:cs="Arial"/>
          <w:sz w:val="24"/>
          <w:szCs w:val="24"/>
        </w:rPr>
        <w:t>9)</w:t>
      </w:r>
      <w:r w:rsidR="006D422D" w:rsidRPr="006150D0">
        <w:rPr>
          <w:rFonts w:ascii="Arial" w:hAnsi="Arial" w:cs="Arial"/>
          <w:sz w:val="24"/>
          <w:szCs w:val="24"/>
        </w:rPr>
        <w:t>.</w:t>
      </w:r>
    </w:p>
    <w:p w14:paraId="33633A1F" w14:textId="42ED6484" w:rsidR="006D422D" w:rsidRPr="006150D0" w:rsidRDefault="006D422D" w:rsidP="006150D0">
      <w:pPr>
        <w:spacing w:line="360" w:lineRule="auto"/>
        <w:jc w:val="both"/>
        <w:rPr>
          <w:rFonts w:ascii="Arial" w:hAnsi="Arial" w:cs="Arial"/>
          <w:sz w:val="24"/>
          <w:szCs w:val="24"/>
        </w:rPr>
      </w:pPr>
      <w:r w:rsidRPr="006150D0">
        <w:rPr>
          <w:rFonts w:ascii="Arial" w:hAnsi="Arial" w:cs="Arial"/>
          <w:sz w:val="24"/>
          <w:szCs w:val="24"/>
        </w:rPr>
        <w:t>With the introduction of advanced technology, training and skill development are paramount. Employees must be equipped with the necessary skills to operate and maintain new machinery. Armstrong (2021) emphasises the importance of continuous learning</w:t>
      </w:r>
      <w:r w:rsidR="00D5198B" w:rsidRPr="006150D0">
        <w:rPr>
          <w:rFonts w:ascii="Arial" w:hAnsi="Arial" w:cs="Arial"/>
          <w:sz w:val="24"/>
          <w:szCs w:val="24"/>
        </w:rPr>
        <w:t xml:space="preserve"> in organisations, particularly during periods of change. </w:t>
      </w:r>
    </w:p>
    <w:p w14:paraId="41E38875" w14:textId="2F1622A8" w:rsidR="00D5198B" w:rsidRPr="006150D0" w:rsidRDefault="00D5198B" w:rsidP="006150D0">
      <w:pPr>
        <w:spacing w:line="360" w:lineRule="auto"/>
        <w:jc w:val="both"/>
        <w:rPr>
          <w:rFonts w:ascii="Arial" w:hAnsi="Arial" w:cs="Arial"/>
          <w:sz w:val="24"/>
          <w:szCs w:val="24"/>
        </w:rPr>
      </w:pPr>
      <w:r w:rsidRPr="006150D0">
        <w:rPr>
          <w:rFonts w:ascii="Arial" w:hAnsi="Arial" w:cs="Arial"/>
          <w:sz w:val="24"/>
          <w:szCs w:val="24"/>
        </w:rPr>
        <w:t xml:space="preserve">StitchCo should implement comprehensive training programs tailored to the varying needs of its workforce. These programs should not only focus on technical skills but </w:t>
      </w:r>
      <w:r w:rsidRPr="006150D0">
        <w:rPr>
          <w:rFonts w:ascii="Arial" w:hAnsi="Arial" w:cs="Arial"/>
          <w:sz w:val="24"/>
          <w:szCs w:val="24"/>
        </w:rPr>
        <w:lastRenderedPageBreak/>
        <w:t>also on soft skills essential for collaboration and problem-solving. By investing in employee development, StitchCo can enhance job security and reduce resistance to change, as employees will feel more competent and confident in their roles (Grey, 2021).</w:t>
      </w:r>
      <w:r w:rsidR="00930E1F" w:rsidRPr="006150D0">
        <w:rPr>
          <w:rFonts w:ascii="Arial" w:hAnsi="Arial" w:cs="Arial"/>
          <w:sz w:val="24"/>
          <w:szCs w:val="24"/>
        </w:rPr>
        <w:t xml:space="preserve"> Research shows that investing in employee training improves job satisfaction and reduces staff turnover (Harvard Business Review, 2021). Consequently, StitchCo should </w:t>
      </w:r>
      <w:r w:rsidR="009018CE" w:rsidRPr="006150D0">
        <w:rPr>
          <w:rFonts w:ascii="Arial" w:hAnsi="Arial" w:cs="Arial"/>
          <w:sz w:val="24"/>
          <w:szCs w:val="24"/>
        </w:rPr>
        <w:t>invest in</w:t>
      </w:r>
      <w:r w:rsidR="00930E1F" w:rsidRPr="006150D0">
        <w:rPr>
          <w:rFonts w:ascii="Arial" w:hAnsi="Arial" w:cs="Arial"/>
          <w:sz w:val="24"/>
          <w:szCs w:val="24"/>
        </w:rPr>
        <w:t xml:space="preserve"> comprehensive training programs that are tailored to the diverse skill levels of its workforce</w:t>
      </w:r>
      <w:r w:rsidR="009018CE" w:rsidRPr="006150D0">
        <w:rPr>
          <w:rFonts w:ascii="Arial" w:hAnsi="Arial" w:cs="Arial"/>
          <w:sz w:val="24"/>
          <w:szCs w:val="24"/>
        </w:rPr>
        <w:t xml:space="preserve"> (</w:t>
      </w:r>
      <w:r w:rsidR="00AD32F7" w:rsidRPr="006150D0">
        <w:rPr>
          <w:rFonts w:ascii="Arial" w:hAnsi="Arial" w:cs="Arial"/>
          <w:sz w:val="24"/>
          <w:szCs w:val="24"/>
        </w:rPr>
        <w:t>Jain, T. and Pareek, C., 2019)</w:t>
      </w:r>
      <w:r w:rsidR="009018CE" w:rsidRPr="006150D0">
        <w:rPr>
          <w:rFonts w:ascii="Arial" w:hAnsi="Arial" w:cs="Arial"/>
          <w:sz w:val="24"/>
          <w:szCs w:val="24"/>
        </w:rPr>
        <w:t>.</w:t>
      </w:r>
    </w:p>
    <w:p w14:paraId="1AD30634" w14:textId="64581F88" w:rsidR="00D5198B" w:rsidRPr="006150D0" w:rsidRDefault="00D5198B" w:rsidP="006150D0">
      <w:pPr>
        <w:spacing w:line="360" w:lineRule="auto"/>
        <w:jc w:val="both"/>
        <w:rPr>
          <w:rFonts w:ascii="Arial" w:hAnsi="Arial" w:cs="Arial"/>
          <w:sz w:val="24"/>
          <w:szCs w:val="24"/>
        </w:rPr>
      </w:pPr>
      <w:r w:rsidRPr="006150D0">
        <w:rPr>
          <w:rFonts w:ascii="Arial" w:hAnsi="Arial" w:cs="Arial"/>
          <w:sz w:val="24"/>
          <w:szCs w:val="24"/>
        </w:rPr>
        <w:t xml:space="preserve">The use of performance metrics can provide valuable insights into employee productivity and areas for improvement. However, it is crucial that these metrics are utilised constructively. If employees perceive performance metrics as </w:t>
      </w:r>
      <w:r w:rsidR="00D719D9">
        <w:rPr>
          <w:rFonts w:ascii="Arial" w:hAnsi="Arial" w:cs="Arial"/>
          <w:sz w:val="24"/>
          <w:szCs w:val="24"/>
        </w:rPr>
        <w:t>burdensome</w:t>
      </w:r>
      <w:r w:rsidRPr="006150D0">
        <w:rPr>
          <w:rFonts w:ascii="Arial" w:hAnsi="Arial" w:cs="Arial"/>
          <w:sz w:val="24"/>
          <w:szCs w:val="24"/>
        </w:rPr>
        <w:t xml:space="preserve">, it can lead to decreased morale and increased anxiety </w:t>
      </w:r>
      <w:r w:rsidR="000F7405" w:rsidRPr="006150D0">
        <w:rPr>
          <w:rFonts w:ascii="Arial" w:hAnsi="Arial" w:cs="Arial"/>
          <w:sz w:val="24"/>
          <w:szCs w:val="24"/>
        </w:rPr>
        <w:t xml:space="preserve">(Robbins, 2021). </w:t>
      </w:r>
    </w:p>
    <w:p w14:paraId="66DD55FB" w14:textId="5AF0DCE9" w:rsidR="000F7405" w:rsidRPr="006150D0" w:rsidRDefault="000F7405" w:rsidP="006150D0">
      <w:pPr>
        <w:spacing w:line="360" w:lineRule="auto"/>
        <w:jc w:val="both"/>
        <w:rPr>
          <w:rFonts w:ascii="Arial" w:hAnsi="Arial" w:cs="Arial"/>
          <w:sz w:val="24"/>
          <w:szCs w:val="24"/>
        </w:rPr>
      </w:pPr>
      <w:r w:rsidRPr="006150D0">
        <w:rPr>
          <w:rFonts w:ascii="Arial" w:hAnsi="Arial" w:cs="Arial"/>
          <w:sz w:val="24"/>
          <w:szCs w:val="24"/>
        </w:rPr>
        <w:t xml:space="preserve">StitchCo should adopt transparent approach to performance management. Sharing performance data openly and involving employees in discussions about performance expectations can foster a sense of accountability and motivation. Recognising and celebrating achievements can further boost morale and create a positive atmosphere, making employees more </w:t>
      </w:r>
      <w:r w:rsidR="00D719D9">
        <w:rPr>
          <w:rFonts w:ascii="Arial" w:hAnsi="Arial" w:cs="Arial"/>
          <w:sz w:val="24"/>
          <w:szCs w:val="24"/>
        </w:rPr>
        <w:t>welcoming</w:t>
      </w:r>
      <w:r w:rsidRPr="006150D0">
        <w:rPr>
          <w:rFonts w:ascii="Arial" w:hAnsi="Arial" w:cs="Arial"/>
          <w:sz w:val="24"/>
          <w:szCs w:val="24"/>
        </w:rPr>
        <w:t xml:space="preserve"> to change (Varney, 2021). </w:t>
      </w:r>
      <w:r w:rsidR="00460A7B" w:rsidRPr="006150D0">
        <w:rPr>
          <w:rFonts w:ascii="Arial" w:hAnsi="Arial" w:cs="Arial"/>
          <w:sz w:val="24"/>
          <w:szCs w:val="24"/>
        </w:rPr>
        <w:t>Mullins, L.J &amp; Rees, G (2023)</w:t>
      </w:r>
      <w:r w:rsidR="00237BE2">
        <w:rPr>
          <w:rFonts w:ascii="Arial" w:hAnsi="Arial" w:cs="Arial"/>
          <w:sz w:val="24"/>
          <w:szCs w:val="24"/>
        </w:rPr>
        <w:t xml:space="preserve"> went further to say that</w:t>
      </w:r>
      <w:r w:rsidR="004475A0" w:rsidRPr="006150D0">
        <w:rPr>
          <w:rFonts w:ascii="Arial" w:hAnsi="Arial" w:cs="Arial"/>
          <w:sz w:val="24"/>
          <w:szCs w:val="24"/>
        </w:rPr>
        <w:t xml:space="preserve"> the </w:t>
      </w:r>
      <w:r w:rsidR="00460A7B" w:rsidRPr="006150D0">
        <w:rPr>
          <w:rFonts w:ascii="Arial" w:hAnsi="Arial" w:cs="Arial"/>
          <w:sz w:val="24"/>
          <w:szCs w:val="24"/>
        </w:rPr>
        <w:t xml:space="preserve">performance review </w:t>
      </w:r>
      <w:r w:rsidR="004475A0" w:rsidRPr="006150D0">
        <w:rPr>
          <w:rFonts w:ascii="Arial" w:hAnsi="Arial" w:cs="Arial"/>
          <w:sz w:val="24"/>
          <w:szCs w:val="24"/>
        </w:rPr>
        <w:t xml:space="preserve">process </w:t>
      </w:r>
      <w:r w:rsidR="00237BE2">
        <w:rPr>
          <w:rFonts w:ascii="Arial" w:hAnsi="Arial" w:cs="Arial"/>
          <w:sz w:val="24"/>
          <w:szCs w:val="24"/>
        </w:rPr>
        <w:t>should</w:t>
      </w:r>
      <w:r w:rsidR="00460A7B" w:rsidRPr="006150D0">
        <w:rPr>
          <w:rFonts w:ascii="Arial" w:hAnsi="Arial" w:cs="Arial"/>
          <w:sz w:val="24"/>
          <w:szCs w:val="24"/>
        </w:rPr>
        <w:t xml:space="preserve"> be a collaborative discussion, focusing on communicating organisational goals and sharing individual performance date relative to targets. It should encourage open dialogue, leading to a mutual understanding of the individual’s performance and any necessary measures to address concerns. </w:t>
      </w:r>
    </w:p>
    <w:p w14:paraId="05B109C1" w14:textId="71454944" w:rsidR="000F7405" w:rsidRPr="006150D0" w:rsidRDefault="000F7405" w:rsidP="006150D0">
      <w:pPr>
        <w:spacing w:line="360" w:lineRule="auto"/>
        <w:jc w:val="both"/>
        <w:rPr>
          <w:rFonts w:ascii="Arial" w:hAnsi="Arial" w:cs="Arial"/>
          <w:sz w:val="24"/>
          <w:szCs w:val="24"/>
        </w:rPr>
      </w:pPr>
      <w:r w:rsidRPr="006150D0">
        <w:rPr>
          <w:rFonts w:ascii="Arial" w:hAnsi="Arial" w:cs="Arial"/>
          <w:sz w:val="24"/>
          <w:szCs w:val="24"/>
        </w:rPr>
        <w:t xml:space="preserve">Resistance to change is </w:t>
      </w:r>
      <w:r w:rsidR="00D719D9">
        <w:rPr>
          <w:rFonts w:ascii="Arial" w:hAnsi="Arial" w:cs="Arial"/>
          <w:sz w:val="24"/>
          <w:szCs w:val="24"/>
        </w:rPr>
        <w:t xml:space="preserve">a </w:t>
      </w:r>
      <w:r w:rsidRPr="006150D0">
        <w:rPr>
          <w:rFonts w:ascii="Arial" w:hAnsi="Arial" w:cs="Arial"/>
          <w:sz w:val="24"/>
          <w:szCs w:val="24"/>
        </w:rPr>
        <w:t>common challenge in organisational settings. Employees may fear the unknown, worry about job security, or feel overwhelmed by new technologies. To address these concerns, StitchCo must actively engage with employees through the change process (Mullins, 2019)</w:t>
      </w:r>
      <w:r w:rsidR="00554C80" w:rsidRPr="006150D0">
        <w:rPr>
          <w:rFonts w:ascii="Arial" w:hAnsi="Arial" w:cs="Arial"/>
          <w:sz w:val="24"/>
          <w:szCs w:val="24"/>
        </w:rPr>
        <w:t>. This engagement can take various forms, including transparent communication about the rationale behind the change, the anticipated outcomes, and how these changes will benefit both the organisation and its employees. Ensuring that employees are</w:t>
      </w:r>
      <w:r w:rsidR="00A236BA" w:rsidRPr="006150D0">
        <w:rPr>
          <w:rFonts w:ascii="Arial" w:hAnsi="Arial" w:cs="Arial"/>
          <w:sz w:val="24"/>
          <w:szCs w:val="24"/>
        </w:rPr>
        <w:t xml:space="preserve"> well</w:t>
      </w:r>
      <w:r w:rsidR="00554C80" w:rsidRPr="006150D0">
        <w:rPr>
          <w:rFonts w:ascii="Arial" w:hAnsi="Arial" w:cs="Arial"/>
          <w:sz w:val="24"/>
          <w:szCs w:val="24"/>
        </w:rPr>
        <w:t xml:space="preserve"> informed can alleviate fears and build trust (Buchanan &amp; Dawson, 2020). </w:t>
      </w:r>
    </w:p>
    <w:p w14:paraId="3B1738A9" w14:textId="61691785" w:rsidR="000F7405" w:rsidRPr="006150D0" w:rsidRDefault="000F7405" w:rsidP="006150D0">
      <w:pPr>
        <w:spacing w:line="360" w:lineRule="auto"/>
        <w:jc w:val="both"/>
        <w:rPr>
          <w:rFonts w:ascii="Arial" w:hAnsi="Arial" w:cs="Arial"/>
          <w:sz w:val="24"/>
          <w:szCs w:val="24"/>
        </w:rPr>
      </w:pPr>
      <w:r w:rsidRPr="006150D0">
        <w:rPr>
          <w:rFonts w:ascii="Arial" w:hAnsi="Arial" w:cs="Arial"/>
          <w:sz w:val="24"/>
          <w:szCs w:val="24"/>
        </w:rPr>
        <w:t xml:space="preserve">Creating change champions within the organisation can be an effective strategy. These individuals can act as liaisons between management and staff, helping to communicate the benefits of the changes and address any concerns. By involving </w:t>
      </w:r>
      <w:r w:rsidRPr="006150D0">
        <w:rPr>
          <w:rFonts w:ascii="Arial" w:hAnsi="Arial" w:cs="Arial"/>
          <w:sz w:val="24"/>
          <w:szCs w:val="24"/>
        </w:rPr>
        <w:lastRenderedPageBreak/>
        <w:t xml:space="preserve">employees in the change process, StitchCo can reduce resistance and foster a more supportive environment (Armstrong, 2021). </w:t>
      </w:r>
      <w:r w:rsidR="000508D4" w:rsidRPr="006150D0">
        <w:rPr>
          <w:rFonts w:ascii="Arial" w:hAnsi="Arial" w:cs="Arial"/>
          <w:sz w:val="24"/>
          <w:szCs w:val="24"/>
        </w:rPr>
        <w:t xml:space="preserve">Change champions play a crucial role in influencing their colleagues and help to foster a more positive perception of the change. Research by </w:t>
      </w:r>
      <w:proofErr w:type="spellStart"/>
      <w:r w:rsidR="000508D4" w:rsidRPr="006150D0">
        <w:rPr>
          <w:rFonts w:ascii="Arial" w:hAnsi="Arial" w:cs="Arial"/>
          <w:sz w:val="24"/>
          <w:szCs w:val="24"/>
        </w:rPr>
        <w:t>Oreg</w:t>
      </w:r>
      <w:proofErr w:type="spellEnd"/>
      <w:r w:rsidR="000508D4" w:rsidRPr="006150D0">
        <w:rPr>
          <w:rFonts w:ascii="Arial" w:hAnsi="Arial" w:cs="Arial"/>
          <w:sz w:val="24"/>
          <w:szCs w:val="24"/>
        </w:rPr>
        <w:t xml:space="preserve"> and Berson (2020) support this view stating that having influential change agents can significantly enhance acceptance among employees, making the transition smoother. </w:t>
      </w:r>
      <w:r w:rsidR="00A236BA" w:rsidRPr="006150D0">
        <w:rPr>
          <w:rFonts w:ascii="Arial" w:hAnsi="Arial" w:cs="Arial"/>
          <w:sz w:val="24"/>
          <w:szCs w:val="24"/>
        </w:rPr>
        <w:t xml:space="preserve">Caldwell et al. (2021) substantiate this view maintaining that participatory approaches, where employees are engaged in decision-making and implementation, can increase their sense of ownership and commitment to the change. This involvement not only helps in addressing concerns but also promotes a culture of collaboration and innovation. </w:t>
      </w:r>
    </w:p>
    <w:p w14:paraId="4BD451A8" w14:textId="1A383103" w:rsidR="006150D0" w:rsidRDefault="006150D0" w:rsidP="006150D0">
      <w:pPr>
        <w:spacing w:line="360" w:lineRule="auto"/>
        <w:jc w:val="both"/>
        <w:rPr>
          <w:rFonts w:ascii="Arial" w:hAnsi="Arial" w:cs="Arial"/>
          <w:sz w:val="24"/>
          <w:szCs w:val="24"/>
        </w:rPr>
      </w:pPr>
      <w:r>
        <w:rPr>
          <w:rFonts w:ascii="Arial" w:hAnsi="Arial" w:cs="Arial"/>
          <w:sz w:val="24"/>
          <w:szCs w:val="24"/>
        </w:rPr>
        <w:t>In conclusion, p</w:t>
      </w:r>
      <w:r w:rsidR="000F7405" w:rsidRPr="006150D0">
        <w:rPr>
          <w:rFonts w:ascii="Arial" w:hAnsi="Arial" w:cs="Arial"/>
          <w:sz w:val="24"/>
          <w:szCs w:val="24"/>
        </w:rPr>
        <w:t xml:space="preserve">reparing employees for change at StitchCo requires a multifaceted approach that addresses cultural transformation, effective communication, adaptive leadership, skill development, and performance management. By fostering a culture of collaboration and innovation, implementing clear communication strategies, empowering leaders at all levels, investing in training, and addressing resistance, StitchCo can enhance employee morale and organisational performance. The successful implementation of these strategies will ultimately determine the effectiveness of </w:t>
      </w:r>
      <w:proofErr w:type="spellStart"/>
      <w:r w:rsidR="000F7405" w:rsidRPr="006150D0">
        <w:rPr>
          <w:rFonts w:ascii="Arial" w:hAnsi="Arial" w:cs="Arial"/>
          <w:sz w:val="24"/>
          <w:szCs w:val="24"/>
        </w:rPr>
        <w:t>StitchCo’s</w:t>
      </w:r>
      <w:proofErr w:type="spellEnd"/>
      <w:r w:rsidR="000F7405" w:rsidRPr="006150D0">
        <w:rPr>
          <w:rFonts w:ascii="Arial" w:hAnsi="Arial" w:cs="Arial"/>
          <w:sz w:val="24"/>
          <w:szCs w:val="24"/>
        </w:rPr>
        <w:t xml:space="preserve"> transition to advance technology and its ability to </w:t>
      </w:r>
      <w:r w:rsidR="00D719D9">
        <w:rPr>
          <w:rFonts w:ascii="Arial" w:hAnsi="Arial" w:cs="Arial"/>
          <w:sz w:val="24"/>
          <w:szCs w:val="24"/>
        </w:rPr>
        <w:t xml:space="preserve">thrive in </w:t>
      </w:r>
      <w:r w:rsidR="00D719D9" w:rsidRPr="006150D0">
        <w:rPr>
          <w:rFonts w:ascii="Arial" w:hAnsi="Arial" w:cs="Arial"/>
          <w:sz w:val="24"/>
          <w:szCs w:val="24"/>
        </w:rPr>
        <w:t>a volatile and complex market.</w:t>
      </w:r>
    </w:p>
    <w:p w14:paraId="2FF6174A" w14:textId="77777777" w:rsidR="003913D1" w:rsidRDefault="003913D1" w:rsidP="006150D0">
      <w:pPr>
        <w:spacing w:line="360" w:lineRule="auto"/>
        <w:jc w:val="both"/>
        <w:rPr>
          <w:rFonts w:ascii="Arial" w:hAnsi="Arial" w:cs="Arial"/>
          <w:b/>
          <w:bCs/>
          <w:sz w:val="24"/>
          <w:szCs w:val="24"/>
          <w:u w:val="single"/>
        </w:rPr>
      </w:pPr>
    </w:p>
    <w:p w14:paraId="0120C4B6" w14:textId="77777777" w:rsidR="003913D1" w:rsidRDefault="003913D1" w:rsidP="006150D0">
      <w:pPr>
        <w:spacing w:line="360" w:lineRule="auto"/>
        <w:jc w:val="both"/>
        <w:rPr>
          <w:rFonts w:ascii="Arial" w:hAnsi="Arial" w:cs="Arial"/>
          <w:b/>
          <w:bCs/>
          <w:sz w:val="24"/>
          <w:szCs w:val="24"/>
          <w:u w:val="single"/>
        </w:rPr>
      </w:pPr>
    </w:p>
    <w:p w14:paraId="3546C654" w14:textId="77777777" w:rsidR="003913D1" w:rsidRDefault="003913D1" w:rsidP="006150D0">
      <w:pPr>
        <w:spacing w:line="360" w:lineRule="auto"/>
        <w:jc w:val="both"/>
        <w:rPr>
          <w:rFonts w:ascii="Arial" w:hAnsi="Arial" w:cs="Arial"/>
          <w:b/>
          <w:bCs/>
          <w:sz w:val="24"/>
          <w:szCs w:val="24"/>
          <w:u w:val="single"/>
        </w:rPr>
      </w:pPr>
    </w:p>
    <w:p w14:paraId="04762BC0" w14:textId="77777777" w:rsidR="003913D1" w:rsidRDefault="003913D1" w:rsidP="006150D0">
      <w:pPr>
        <w:spacing w:line="360" w:lineRule="auto"/>
        <w:jc w:val="both"/>
        <w:rPr>
          <w:rFonts w:ascii="Arial" w:hAnsi="Arial" w:cs="Arial"/>
          <w:b/>
          <w:bCs/>
          <w:sz w:val="24"/>
          <w:szCs w:val="24"/>
          <w:u w:val="single"/>
        </w:rPr>
      </w:pPr>
    </w:p>
    <w:p w14:paraId="72EE4E66" w14:textId="77777777" w:rsidR="003913D1" w:rsidRDefault="003913D1" w:rsidP="006150D0">
      <w:pPr>
        <w:spacing w:line="360" w:lineRule="auto"/>
        <w:jc w:val="both"/>
        <w:rPr>
          <w:rFonts w:ascii="Arial" w:hAnsi="Arial" w:cs="Arial"/>
          <w:b/>
          <w:bCs/>
          <w:sz w:val="24"/>
          <w:szCs w:val="24"/>
          <w:u w:val="single"/>
        </w:rPr>
      </w:pPr>
    </w:p>
    <w:p w14:paraId="01F665FE" w14:textId="77777777" w:rsidR="003913D1" w:rsidRDefault="003913D1" w:rsidP="006150D0">
      <w:pPr>
        <w:spacing w:line="360" w:lineRule="auto"/>
        <w:jc w:val="both"/>
        <w:rPr>
          <w:rFonts w:ascii="Arial" w:hAnsi="Arial" w:cs="Arial"/>
          <w:b/>
          <w:bCs/>
          <w:sz w:val="24"/>
          <w:szCs w:val="24"/>
          <w:u w:val="single"/>
        </w:rPr>
      </w:pPr>
    </w:p>
    <w:p w14:paraId="523CAAD0" w14:textId="77777777" w:rsidR="003913D1" w:rsidRDefault="003913D1" w:rsidP="006150D0">
      <w:pPr>
        <w:spacing w:line="360" w:lineRule="auto"/>
        <w:jc w:val="both"/>
        <w:rPr>
          <w:rFonts w:ascii="Arial" w:hAnsi="Arial" w:cs="Arial"/>
          <w:b/>
          <w:bCs/>
          <w:sz w:val="24"/>
          <w:szCs w:val="24"/>
          <w:u w:val="single"/>
        </w:rPr>
      </w:pPr>
    </w:p>
    <w:p w14:paraId="361DB385" w14:textId="77777777" w:rsidR="003913D1" w:rsidRDefault="003913D1" w:rsidP="006150D0">
      <w:pPr>
        <w:spacing w:line="360" w:lineRule="auto"/>
        <w:jc w:val="both"/>
        <w:rPr>
          <w:rFonts w:ascii="Arial" w:hAnsi="Arial" w:cs="Arial"/>
          <w:b/>
          <w:bCs/>
          <w:sz w:val="24"/>
          <w:szCs w:val="24"/>
          <w:u w:val="single"/>
        </w:rPr>
      </w:pPr>
    </w:p>
    <w:p w14:paraId="48B71F23" w14:textId="77777777" w:rsidR="003913D1" w:rsidRDefault="003913D1" w:rsidP="006150D0">
      <w:pPr>
        <w:spacing w:line="360" w:lineRule="auto"/>
        <w:jc w:val="both"/>
        <w:rPr>
          <w:rFonts w:ascii="Arial" w:hAnsi="Arial" w:cs="Arial"/>
          <w:b/>
          <w:bCs/>
          <w:sz w:val="24"/>
          <w:szCs w:val="24"/>
          <w:u w:val="single"/>
        </w:rPr>
      </w:pPr>
    </w:p>
    <w:p w14:paraId="0C08DB96" w14:textId="77777777" w:rsidR="003913D1" w:rsidRDefault="003913D1" w:rsidP="006150D0">
      <w:pPr>
        <w:spacing w:line="360" w:lineRule="auto"/>
        <w:jc w:val="both"/>
        <w:rPr>
          <w:rFonts w:ascii="Arial" w:hAnsi="Arial" w:cs="Arial"/>
          <w:b/>
          <w:bCs/>
          <w:sz w:val="24"/>
          <w:szCs w:val="24"/>
          <w:u w:val="single"/>
        </w:rPr>
      </w:pPr>
    </w:p>
    <w:p w14:paraId="770A87E5" w14:textId="343262E6" w:rsidR="00D32335" w:rsidRPr="00CB429A" w:rsidRDefault="00D32335" w:rsidP="006150D0">
      <w:pPr>
        <w:spacing w:line="360" w:lineRule="auto"/>
        <w:jc w:val="both"/>
        <w:rPr>
          <w:rFonts w:ascii="Arial" w:hAnsi="Arial" w:cs="Arial"/>
          <w:b/>
          <w:bCs/>
          <w:sz w:val="24"/>
          <w:szCs w:val="24"/>
          <w:u w:val="single"/>
        </w:rPr>
      </w:pPr>
      <w:r w:rsidRPr="00CB429A">
        <w:rPr>
          <w:rFonts w:ascii="Arial" w:hAnsi="Arial" w:cs="Arial"/>
          <w:b/>
          <w:bCs/>
          <w:sz w:val="24"/>
          <w:szCs w:val="24"/>
          <w:u w:val="single"/>
        </w:rPr>
        <w:lastRenderedPageBreak/>
        <w:t>Reference List</w:t>
      </w:r>
    </w:p>
    <w:p w14:paraId="13AAF452" w14:textId="3D2C506B" w:rsidR="00F512F2" w:rsidRPr="006150D0" w:rsidRDefault="00C14BC3" w:rsidP="006150D0">
      <w:pPr>
        <w:spacing w:line="360" w:lineRule="auto"/>
        <w:jc w:val="both"/>
        <w:rPr>
          <w:rFonts w:ascii="Arial" w:hAnsi="Arial" w:cs="Arial"/>
          <w:sz w:val="24"/>
          <w:szCs w:val="24"/>
        </w:rPr>
      </w:pPr>
      <w:r w:rsidRPr="00C14BC3">
        <w:rPr>
          <w:rFonts w:ascii="Arial" w:hAnsi="Arial" w:cs="Arial"/>
          <w:sz w:val="24"/>
          <w:szCs w:val="24"/>
          <w:lang w:val="en-US"/>
        </w:rPr>
        <w:t>Armstrong,</w:t>
      </w:r>
      <w:r w:rsidRPr="00C14BC3">
        <w:rPr>
          <w:rFonts w:ascii="Arial" w:hAnsi="Arial" w:cs="Arial"/>
          <w:sz w:val="24"/>
          <w:szCs w:val="24"/>
          <w:lang w:val="en-US"/>
        </w:rPr>
        <w:tab/>
        <w:t>M.</w:t>
      </w:r>
      <w:r w:rsidRPr="00C14BC3">
        <w:rPr>
          <w:rFonts w:ascii="Arial" w:hAnsi="Arial" w:cs="Arial"/>
          <w:sz w:val="24"/>
          <w:szCs w:val="24"/>
          <w:lang w:val="en-US"/>
        </w:rPr>
        <w:tab/>
        <w:t>(2021).</w:t>
      </w:r>
      <w:r w:rsidRPr="00C14BC3">
        <w:rPr>
          <w:rFonts w:ascii="Arial" w:hAnsi="Arial" w:cs="Arial"/>
          <w:sz w:val="24"/>
          <w:szCs w:val="24"/>
          <w:lang w:val="en-US"/>
        </w:rPr>
        <w:tab/>
      </w:r>
      <w:r w:rsidRPr="00C14BC3">
        <w:rPr>
          <w:rFonts w:ascii="Arial" w:hAnsi="Arial" w:cs="Arial"/>
          <w:i/>
          <w:sz w:val="24"/>
          <w:szCs w:val="24"/>
          <w:lang w:val="en-US"/>
        </w:rPr>
        <w:t>Armstrong's</w:t>
      </w:r>
      <w:r w:rsidRPr="00C14BC3">
        <w:rPr>
          <w:rFonts w:ascii="Arial" w:hAnsi="Arial" w:cs="Arial"/>
          <w:i/>
          <w:sz w:val="24"/>
          <w:szCs w:val="24"/>
          <w:lang w:val="en-US"/>
        </w:rPr>
        <w:tab/>
        <w:t>Handbook</w:t>
      </w:r>
      <w:r w:rsidRPr="00C14BC3">
        <w:rPr>
          <w:rFonts w:ascii="Arial" w:hAnsi="Arial" w:cs="Arial"/>
          <w:i/>
          <w:sz w:val="24"/>
          <w:szCs w:val="24"/>
          <w:lang w:val="en-US"/>
        </w:rPr>
        <w:tab/>
        <w:t xml:space="preserve">of Learning and Development, </w:t>
      </w:r>
      <w:r w:rsidRPr="00C14BC3">
        <w:rPr>
          <w:rFonts w:ascii="Arial" w:hAnsi="Arial" w:cs="Arial"/>
          <w:sz w:val="24"/>
          <w:szCs w:val="24"/>
          <w:lang w:val="en-US"/>
        </w:rPr>
        <w:t>London: Kogan Page.</w:t>
      </w:r>
      <w:r w:rsidR="00D32335" w:rsidRPr="006150D0">
        <w:rPr>
          <w:rFonts w:ascii="Arial" w:hAnsi="Arial" w:cs="Arial"/>
          <w:sz w:val="24"/>
          <w:szCs w:val="24"/>
        </w:rPr>
        <w:t xml:space="preserve"> </w:t>
      </w:r>
    </w:p>
    <w:p w14:paraId="78478C17" w14:textId="394C9CDD" w:rsidR="00554C80" w:rsidRPr="006150D0" w:rsidRDefault="00554C80" w:rsidP="006150D0">
      <w:pPr>
        <w:spacing w:line="360" w:lineRule="auto"/>
        <w:jc w:val="both"/>
        <w:rPr>
          <w:rFonts w:ascii="Arial" w:hAnsi="Arial" w:cs="Arial"/>
          <w:sz w:val="24"/>
          <w:szCs w:val="24"/>
        </w:rPr>
      </w:pPr>
      <w:r w:rsidRPr="006150D0">
        <w:rPr>
          <w:rFonts w:ascii="Arial" w:hAnsi="Arial" w:cs="Arial"/>
          <w:sz w:val="24"/>
          <w:szCs w:val="24"/>
        </w:rPr>
        <w:t xml:space="preserve">Buchanan, D.A., &amp; Dawson, P. (2020). Discourse and change in organisations: The case of the National Health Service. Journal of </w:t>
      </w:r>
      <w:r w:rsidR="00A236BA" w:rsidRPr="006150D0">
        <w:rPr>
          <w:rFonts w:ascii="Arial" w:hAnsi="Arial" w:cs="Arial"/>
          <w:sz w:val="24"/>
          <w:szCs w:val="24"/>
        </w:rPr>
        <w:t xml:space="preserve">Organisational Change Management, 33(1), pp. 82-97. Doi: 10.1108/JOCM-10-2018-0322. </w:t>
      </w:r>
    </w:p>
    <w:p w14:paraId="49E00B2A" w14:textId="54E465B2" w:rsidR="00F512F2" w:rsidRPr="006150D0" w:rsidRDefault="00F512F2" w:rsidP="006150D0">
      <w:pPr>
        <w:spacing w:line="360" w:lineRule="auto"/>
        <w:jc w:val="both"/>
        <w:rPr>
          <w:rFonts w:ascii="Arial" w:hAnsi="Arial" w:cs="Arial"/>
          <w:sz w:val="24"/>
          <w:szCs w:val="24"/>
        </w:rPr>
      </w:pPr>
      <w:r w:rsidRPr="006150D0">
        <w:rPr>
          <w:rFonts w:ascii="Arial" w:hAnsi="Arial" w:cs="Arial"/>
          <w:sz w:val="24"/>
          <w:szCs w:val="24"/>
        </w:rPr>
        <w:t>Buchanan, D.A., &amp; Huczynski, A.A. (2019). Organisational Behaviour (10</w:t>
      </w:r>
      <w:r w:rsidRPr="006150D0">
        <w:rPr>
          <w:rFonts w:ascii="Arial" w:hAnsi="Arial" w:cs="Arial"/>
          <w:sz w:val="24"/>
          <w:szCs w:val="24"/>
          <w:vertAlign w:val="superscript"/>
        </w:rPr>
        <w:t>th</w:t>
      </w:r>
      <w:r w:rsidRPr="006150D0">
        <w:rPr>
          <w:rFonts w:ascii="Arial" w:hAnsi="Arial" w:cs="Arial"/>
          <w:sz w:val="24"/>
          <w:szCs w:val="24"/>
        </w:rPr>
        <w:t xml:space="preserve"> Edition). Pearson Education limited.  </w:t>
      </w:r>
    </w:p>
    <w:p w14:paraId="0F6469AE" w14:textId="2625F016" w:rsidR="00F512F2" w:rsidRPr="006150D0" w:rsidRDefault="00F512F2" w:rsidP="006150D0">
      <w:pPr>
        <w:spacing w:line="360" w:lineRule="auto"/>
        <w:jc w:val="both"/>
        <w:rPr>
          <w:rFonts w:ascii="Arial" w:hAnsi="Arial" w:cs="Arial"/>
          <w:sz w:val="24"/>
          <w:szCs w:val="24"/>
        </w:rPr>
      </w:pPr>
      <w:proofErr w:type="spellStart"/>
      <w:r w:rsidRPr="006150D0">
        <w:rPr>
          <w:rFonts w:ascii="Arial" w:hAnsi="Arial" w:cs="Arial"/>
          <w:sz w:val="24"/>
          <w:szCs w:val="24"/>
        </w:rPr>
        <w:t>Geada</w:t>
      </w:r>
      <w:proofErr w:type="spellEnd"/>
      <w:r w:rsidRPr="006150D0">
        <w:rPr>
          <w:rFonts w:ascii="Arial" w:hAnsi="Arial" w:cs="Arial"/>
          <w:sz w:val="24"/>
          <w:szCs w:val="24"/>
        </w:rPr>
        <w:t>, N. (2021) </w:t>
      </w:r>
      <w:r w:rsidRPr="006150D0">
        <w:rPr>
          <w:rFonts w:ascii="Arial" w:hAnsi="Arial" w:cs="Arial"/>
          <w:i/>
          <w:iCs/>
          <w:sz w:val="24"/>
          <w:szCs w:val="24"/>
        </w:rPr>
        <w:t>Reviving businesses with new organizational change management strategies</w:t>
      </w:r>
      <w:r w:rsidRPr="006150D0">
        <w:rPr>
          <w:rFonts w:ascii="Arial" w:hAnsi="Arial" w:cs="Arial"/>
          <w:sz w:val="24"/>
          <w:szCs w:val="24"/>
        </w:rPr>
        <w:t xml:space="preserve">. Edited by N. </w:t>
      </w:r>
      <w:proofErr w:type="spellStart"/>
      <w:r w:rsidRPr="006150D0">
        <w:rPr>
          <w:rFonts w:ascii="Arial" w:hAnsi="Arial" w:cs="Arial"/>
          <w:sz w:val="24"/>
          <w:szCs w:val="24"/>
        </w:rPr>
        <w:t>Geada</w:t>
      </w:r>
      <w:proofErr w:type="spellEnd"/>
      <w:r w:rsidRPr="006150D0">
        <w:rPr>
          <w:rFonts w:ascii="Arial" w:hAnsi="Arial" w:cs="Arial"/>
          <w:sz w:val="24"/>
          <w:szCs w:val="24"/>
        </w:rPr>
        <w:t xml:space="preserve"> and P.F. </w:t>
      </w:r>
      <w:proofErr w:type="spellStart"/>
      <w:r w:rsidRPr="006150D0">
        <w:rPr>
          <w:rFonts w:ascii="Arial" w:hAnsi="Arial" w:cs="Arial"/>
          <w:sz w:val="24"/>
          <w:szCs w:val="24"/>
        </w:rPr>
        <w:t>Anunciação</w:t>
      </w:r>
      <w:proofErr w:type="spellEnd"/>
      <w:r w:rsidRPr="006150D0">
        <w:rPr>
          <w:rFonts w:ascii="Arial" w:hAnsi="Arial" w:cs="Arial"/>
          <w:sz w:val="24"/>
          <w:szCs w:val="24"/>
        </w:rPr>
        <w:t>. Hershey, Pennsylvania: IGI Global. Available at: https://doi.org/10.4018/978-1-7998-7452-2.</w:t>
      </w:r>
    </w:p>
    <w:p w14:paraId="5E98F066" w14:textId="63967E17" w:rsidR="00D32335" w:rsidRPr="006150D0" w:rsidRDefault="00D32335" w:rsidP="006150D0">
      <w:pPr>
        <w:spacing w:line="360" w:lineRule="auto"/>
        <w:jc w:val="both"/>
        <w:rPr>
          <w:rFonts w:ascii="Arial" w:hAnsi="Arial" w:cs="Arial"/>
          <w:sz w:val="24"/>
          <w:szCs w:val="24"/>
        </w:rPr>
      </w:pPr>
      <w:r w:rsidRPr="006150D0">
        <w:rPr>
          <w:rFonts w:ascii="Arial" w:hAnsi="Arial" w:cs="Arial"/>
          <w:sz w:val="24"/>
          <w:szCs w:val="24"/>
        </w:rPr>
        <w:t>Grey, C. (2021. A Very Short, Faily Interesting and Reasonably Cheap Book About Studying Organisation (5</w:t>
      </w:r>
      <w:r w:rsidRPr="006150D0">
        <w:rPr>
          <w:rFonts w:ascii="Arial" w:hAnsi="Arial" w:cs="Arial"/>
          <w:sz w:val="24"/>
          <w:szCs w:val="24"/>
          <w:vertAlign w:val="superscript"/>
        </w:rPr>
        <w:t>th</w:t>
      </w:r>
      <w:r w:rsidRPr="006150D0">
        <w:rPr>
          <w:rFonts w:ascii="Arial" w:hAnsi="Arial" w:cs="Arial"/>
          <w:sz w:val="24"/>
          <w:szCs w:val="24"/>
        </w:rPr>
        <w:t xml:space="preserve"> Ed</w:t>
      </w:r>
      <w:r w:rsidR="00D80748" w:rsidRPr="006150D0">
        <w:rPr>
          <w:rFonts w:ascii="Arial" w:hAnsi="Arial" w:cs="Arial"/>
          <w:sz w:val="24"/>
          <w:szCs w:val="24"/>
        </w:rPr>
        <w:t xml:space="preserve">ition). SAGE Publications. </w:t>
      </w:r>
    </w:p>
    <w:p w14:paraId="7AD078AA" w14:textId="7DB37C92" w:rsidR="00F512F2" w:rsidRPr="006150D0" w:rsidRDefault="00F512F2" w:rsidP="006150D0">
      <w:pPr>
        <w:spacing w:line="360" w:lineRule="auto"/>
        <w:jc w:val="both"/>
        <w:rPr>
          <w:rFonts w:ascii="Arial" w:hAnsi="Arial" w:cs="Arial"/>
          <w:sz w:val="24"/>
          <w:szCs w:val="24"/>
        </w:rPr>
      </w:pPr>
      <w:r w:rsidRPr="006150D0">
        <w:rPr>
          <w:rFonts w:ascii="Arial" w:hAnsi="Arial" w:cs="Arial"/>
          <w:sz w:val="24"/>
          <w:szCs w:val="24"/>
        </w:rPr>
        <w:t>Harvard Business Review. (2019). The importance of Communication During Chance</w:t>
      </w:r>
      <w:r w:rsidR="00F901BE" w:rsidRPr="006150D0">
        <w:rPr>
          <w:rFonts w:ascii="Arial" w:hAnsi="Arial" w:cs="Arial"/>
          <w:sz w:val="24"/>
          <w:szCs w:val="24"/>
        </w:rPr>
        <w:t xml:space="preserve">. Available at: </w:t>
      </w:r>
      <w:hyperlink r:id="rId6" w:history="1">
        <w:r w:rsidR="00F901BE" w:rsidRPr="006150D0">
          <w:rPr>
            <w:rStyle w:val="Hyperlink"/>
            <w:rFonts w:ascii="Arial" w:hAnsi="Arial" w:cs="Arial"/>
            <w:sz w:val="24"/>
            <w:szCs w:val="24"/>
          </w:rPr>
          <w:t>How to Communicate Clearly During Organizational Change</w:t>
        </w:r>
      </w:hyperlink>
      <w:r w:rsidR="00AF03D7" w:rsidRPr="006150D0">
        <w:rPr>
          <w:rFonts w:ascii="Arial" w:hAnsi="Arial" w:cs="Arial"/>
          <w:sz w:val="24"/>
          <w:szCs w:val="24"/>
        </w:rPr>
        <w:t>. (Accessed: 25/11/2024)</w:t>
      </w:r>
    </w:p>
    <w:p w14:paraId="223B5A1D" w14:textId="34CE9601" w:rsidR="007579E3" w:rsidRPr="006150D0" w:rsidRDefault="007579E3" w:rsidP="006150D0">
      <w:pPr>
        <w:spacing w:line="360" w:lineRule="auto"/>
        <w:jc w:val="both"/>
        <w:rPr>
          <w:rFonts w:ascii="Arial" w:hAnsi="Arial" w:cs="Arial"/>
          <w:sz w:val="24"/>
          <w:szCs w:val="24"/>
        </w:rPr>
      </w:pPr>
      <w:r w:rsidRPr="006150D0">
        <w:rPr>
          <w:rFonts w:ascii="Arial" w:hAnsi="Arial" w:cs="Arial"/>
          <w:sz w:val="24"/>
          <w:szCs w:val="24"/>
        </w:rPr>
        <w:t xml:space="preserve">Harvard Business Review. (2022). Available at: </w:t>
      </w:r>
      <w:hyperlink r:id="rId7" w:history="1">
        <w:r w:rsidRPr="006150D0">
          <w:rPr>
            <w:rStyle w:val="Hyperlink"/>
            <w:rFonts w:ascii="Arial" w:hAnsi="Arial" w:cs="Arial"/>
            <w:sz w:val="24"/>
            <w:szCs w:val="24"/>
          </w:rPr>
          <w:t>How Great Leaders Communicate</w:t>
        </w:r>
      </w:hyperlink>
      <w:r w:rsidRPr="006150D0">
        <w:rPr>
          <w:rFonts w:ascii="Arial" w:hAnsi="Arial" w:cs="Arial"/>
          <w:sz w:val="24"/>
          <w:szCs w:val="24"/>
        </w:rPr>
        <w:t xml:space="preserve"> (Accessed: 25/11/2024).</w:t>
      </w:r>
    </w:p>
    <w:p w14:paraId="6A8A33C2" w14:textId="00DC2371" w:rsidR="00AD32F7" w:rsidRPr="006150D0" w:rsidRDefault="00AD32F7" w:rsidP="006150D0">
      <w:pPr>
        <w:spacing w:line="360" w:lineRule="auto"/>
        <w:jc w:val="both"/>
        <w:rPr>
          <w:rFonts w:ascii="Arial" w:hAnsi="Arial" w:cs="Arial"/>
          <w:sz w:val="24"/>
          <w:szCs w:val="24"/>
        </w:rPr>
      </w:pPr>
      <w:r w:rsidRPr="006150D0">
        <w:rPr>
          <w:rFonts w:ascii="Arial" w:hAnsi="Arial" w:cs="Arial"/>
          <w:sz w:val="24"/>
          <w:szCs w:val="24"/>
        </w:rPr>
        <w:t>Jain, T. and Pareek, C., 2019. Managing cross-cultural diversity: Issues and challenges. </w:t>
      </w:r>
      <w:r w:rsidRPr="006150D0">
        <w:rPr>
          <w:rFonts w:ascii="Arial" w:hAnsi="Arial" w:cs="Arial"/>
          <w:i/>
          <w:iCs/>
          <w:sz w:val="24"/>
          <w:szCs w:val="24"/>
        </w:rPr>
        <w:t>Global Management Review</w:t>
      </w:r>
      <w:r w:rsidRPr="006150D0">
        <w:rPr>
          <w:rFonts w:ascii="Arial" w:hAnsi="Arial" w:cs="Arial"/>
          <w:sz w:val="24"/>
          <w:szCs w:val="24"/>
        </w:rPr>
        <w:t>, </w:t>
      </w:r>
      <w:r w:rsidRPr="006150D0">
        <w:rPr>
          <w:rFonts w:ascii="Arial" w:hAnsi="Arial" w:cs="Arial"/>
          <w:i/>
          <w:iCs/>
          <w:sz w:val="24"/>
          <w:szCs w:val="24"/>
        </w:rPr>
        <w:t>13</w:t>
      </w:r>
      <w:r w:rsidRPr="006150D0">
        <w:rPr>
          <w:rFonts w:ascii="Arial" w:hAnsi="Arial" w:cs="Arial"/>
          <w:sz w:val="24"/>
          <w:szCs w:val="24"/>
        </w:rPr>
        <w:t>(2), pp.23-32.</w:t>
      </w:r>
    </w:p>
    <w:p w14:paraId="07D988C5" w14:textId="4E87F400" w:rsidR="00AE407F" w:rsidRPr="006150D0" w:rsidRDefault="00AE407F" w:rsidP="006150D0">
      <w:pPr>
        <w:spacing w:line="360" w:lineRule="auto"/>
        <w:jc w:val="both"/>
        <w:rPr>
          <w:rFonts w:ascii="Arial" w:hAnsi="Arial" w:cs="Arial"/>
          <w:sz w:val="24"/>
          <w:szCs w:val="24"/>
        </w:rPr>
      </w:pPr>
      <w:r w:rsidRPr="006150D0">
        <w:rPr>
          <w:rFonts w:ascii="Arial" w:hAnsi="Arial" w:cs="Arial"/>
          <w:sz w:val="24"/>
          <w:szCs w:val="24"/>
        </w:rPr>
        <w:t>Kotter, J.P., Akhtar, V. and Gupta, G., 2021. </w:t>
      </w:r>
      <w:r w:rsidRPr="006150D0">
        <w:rPr>
          <w:rFonts w:ascii="Arial" w:hAnsi="Arial" w:cs="Arial"/>
          <w:i/>
          <w:iCs/>
          <w:sz w:val="24"/>
          <w:szCs w:val="24"/>
        </w:rPr>
        <w:t>Change: How organizations achieve hard-to-imagine results in uncertain and volatile times</w:t>
      </w:r>
      <w:r w:rsidRPr="006150D0">
        <w:rPr>
          <w:rFonts w:ascii="Arial" w:hAnsi="Arial" w:cs="Arial"/>
          <w:sz w:val="24"/>
          <w:szCs w:val="24"/>
        </w:rPr>
        <w:t>. John Wiley &amp; Sons.</w:t>
      </w:r>
    </w:p>
    <w:p w14:paraId="4D09C191" w14:textId="6B9CE2D1" w:rsidR="00AD32F7" w:rsidRPr="006150D0" w:rsidRDefault="00AD32F7" w:rsidP="006150D0">
      <w:pPr>
        <w:spacing w:line="360" w:lineRule="auto"/>
        <w:jc w:val="both"/>
        <w:rPr>
          <w:rFonts w:ascii="Arial" w:hAnsi="Arial" w:cs="Arial"/>
          <w:sz w:val="24"/>
          <w:szCs w:val="24"/>
        </w:rPr>
      </w:pPr>
      <w:r w:rsidRPr="006150D0">
        <w:rPr>
          <w:rFonts w:ascii="Arial" w:hAnsi="Arial" w:cs="Arial"/>
          <w:sz w:val="24"/>
          <w:szCs w:val="24"/>
        </w:rPr>
        <w:t xml:space="preserve">Moran, R.T., Abramson, N.R., Chan, A., &amp; </w:t>
      </w:r>
      <w:proofErr w:type="spellStart"/>
      <w:r w:rsidRPr="006150D0">
        <w:rPr>
          <w:rFonts w:ascii="Arial" w:hAnsi="Arial" w:cs="Arial"/>
          <w:sz w:val="24"/>
          <w:szCs w:val="24"/>
        </w:rPr>
        <w:t>Sabongui</w:t>
      </w:r>
      <w:proofErr w:type="spellEnd"/>
      <w:r w:rsidRPr="006150D0">
        <w:rPr>
          <w:rFonts w:ascii="Arial" w:hAnsi="Arial" w:cs="Arial"/>
          <w:sz w:val="24"/>
          <w:szCs w:val="24"/>
        </w:rPr>
        <w:t>, M.M. (2024). Managing Cultural Differences. Global Leadership Skills and Knowledge for the 21</w:t>
      </w:r>
      <w:r w:rsidRPr="006150D0">
        <w:rPr>
          <w:rFonts w:ascii="Arial" w:hAnsi="Arial" w:cs="Arial"/>
          <w:sz w:val="24"/>
          <w:szCs w:val="24"/>
          <w:vertAlign w:val="superscript"/>
        </w:rPr>
        <w:t>st</w:t>
      </w:r>
      <w:r w:rsidRPr="006150D0">
        <w:rPr>
          <w:rFonts w:ascii="Arial" w:hAnsi="Arial" w:cs="Arial"/>
          <w:sz w:val="24"/>
          <w:szCs w:val="24"/>
        </w:rPr>
        <w:t xml:space="preserve"> Century (11</w:t>
      </w:r>
      <w:r w:rsidRPr="006150D0">
        <w:rPr>
          <w:rFonts w:ascii="Arial" w:hAnsi="Arial" w:cs="Arial"/>
          <w:sz w:val="24"/>
          <w:szCs w:val="24"/>
          <w:vertAlign w:val="superscript"/>
        </w:rPr>
        <w:t>th</w:t>
      </w:r>
      <w:r w:rsidRPr="006150D0">
        <w:rPr>
          <w:rFonts w:ascii="Arial" w:hAnsi="Arial" w:cs="Arial"/>
          <w:sz w:val="24"/>
          <w:szCs w:val="24"/>
        </w:rPr>
        <w:t xml:space="preserve"> Edition). New York: Routledge. </w:t>
      </w:r>
    </w:p>
    <w:p w14:paraId="2BEF3D63" w14:textId="14321B2C" w:rsidR="00D80748" w:rsidRPr="006150D0" w:rsidRDefault="00C14BC3" w:rsidP="006150D0">
      <w:pPr>
        <w:spacing w:line="360" w:lineRule="auto"/>
        <w:jc w:val="both"/>
        <w:rPr>
          <w:rFonts w:ascii="Arial" w:hAnsi="Arial" w:cs="Arial"/>
          <w:sz w:val="24"/>
          <w:szCs w:val="24"/>
        </w:rPr>
      </w:pPr>
      <w:r w:rsidRPr="00C14BC3">
        <w:rPr>
          <w:rFonts w:ascii="Arial" w:hAnsi="Arial" w:cs="Arial"/>
          <w:sz w:val="24"/>
          <w:szCs w:val="24"/>
          <w:lang w:val="en-US"/>
        </w:rPr>
        <w:t xml:space="preserve">Mullins, L. J. (2019). </w:t>
      </w:r>
      <w:r w:rsidRPr="00C14BC3">
        <w:rPr>
          <w:rFonts w:ascii="Arial" w:hAnsi="Arial" w:cs="Arial"/>
          <w:i/>
          <w:sz w:val="24"/>
          <w:szCs w:val="24"/>
          <w:lang w:val="en-US"/>
        </w:rPr>
        <w:t>Organisational Behaviour in the Workplace</w:t>
      </w:r>
      <w:r w:rsidRPr="00C14BC3">
        <w:rPr>
          <w:rFonts w:ascii="Arial" w:hAnsi="Arial" w:cs="Arial"/>
          <w:sz w:val="24"/>
          <w:szCs w:val="24"/>
          <w:lang w:val="en-US"/>
        </w:rPr>
        <w:t>. Harlow: Pearson Education Limited.</w:t>
      </w:r>
    </w:p>
    <w:p w14:paraId="7D1F05B8" w14:textId="1FCDA92C" w:rsidR="004475A0" w:rsidRPr="006150D0" w:rsidRDefault="004475A0" w:rsidP="006150D0">
      <w:pPr>
        <w:spacing w:line="360" w:lineRule="auto"/>
        <w:jc w:val="both"/>
        <w:rPr>
          <w:rFonts w:ascii="Arial" w:hAnsi="Arial" w:cs="Arial"/>
          <w:sz w:val="24"/>
          <w:szCs w:val="24"/>
        </w:rPr>
      </w:pPr>
      <w:r w:rsidRPr="006150D0">
        <w:rPr>
          <w:rFonts w:ascii="Arial" w:hAnsi="Arial" w:cs="Arial"/>
          <w:sz w:val="24"/>
          <w:szCs w:val="24"/>
        </w:rPr>
        <w:t>Mullins, L.J &amp; Rees, G (2023). Management and Organisational Behaviour (13</w:t>
      </w:r>
      <w:r w:rsidRPr="006150D0">
        <w:rPr>
          <w:rFonts w:ascii="Arial" w:hAnsi="Arial" w:cs="Arial"/>
          <w:sz w:val="24"/>
          <w:szCs w:val="24"/>
          <w:vertAlign w:val="superscript"/>
        </w:rPr>
        <w:t>th</w:t>
      </w:r>
      <w:r w:rsidRPr="006150D0">
        <w:rPr>
          <w:rFonts w:ascii="Arial" w:hAnsi="Arial" w:cs="Arial"/>
          <w:sz w:val="24"/>
          <w:szCs w:val="24"/>
        </w:rPr>
        <w:t xml:space="preserve"> Edition). Harlow: Pearson Education Limited. </w:t>
      </w:r>
    </w:p>
    <w:p w14:paraId="7A4D7A5E" w14:textId="504541EF" w:rsidR="000508D4" w:rsidRPr="006150D0" w:rsidRDefault="000508D4" w:rsidP="006150D0">
      <w:pPr>
        <w:spacing w:line="360" w:lineRule="auto"/>
        <w:jc w:val="both"/>
        <w:rPr>
          <w:rFonts w:ascii="Arial" w:hAnsi="Arial" w:cs="Arial"/>
          <w:sz w:val="24"/>
          <w:szCs w:val="24"/>
        </w:rPr>
      </w:pPr>
      <w:proofErr w:type="spellStart"/>
      <w:r w:rsidRPr="006150D0">
        <w:rPr>
          <w:rFonts w:ascii="Arial" w:hAnsi="Arial" w:cs="Arial"/>
          <w:sz w:val="24"/>
          <w:szCs w:val="24"/>
        </w:rPr>
        <w:lastRenderedPageBreak/>
        <w:t>Oreg</w:t>
      </w:r>
      <w:proofErr w:type="spellEnd"/>
      <w:r w:rsidRPr="006150D0">
        <w:rPr>
          <w:rFonts w:ascii="Arial" w:hAnsi="Arial" w:cs="Arial"/>
          <w:sz w:val="24"/>
          <w:szCs w:val="24"/>
        </w:rPr>
        <w:t xml:space="preserve">, S. &amp; Berson, Y. (2020). Leadership and employees’ reactions to change: The role of leaders’ and followers’ emotions. Journal of Organisational Behaviour, 41(4), pp.409-428. Doi:10.1002/job.2454. </w:t>
      </w:r>
    </w:p>
    <w:p w14:paraId="44104FC2" w14:textId="1BE0CE70" w:rsidR="00D80748" w:rsidRPr="006150D0" w:rsidRDefault="00D80748" w:rsidP="006150D0">
      <w:pPr>
        <w:spacing w:line="360" w:lineRule="auto"/>
        <w:jc w:val="both"/>
        <w:rPr>
          <w:rFonts w:ascii="Arial" w:hAnsi="Arial" w:cs="Arial"/>
          <w:sz w:val="24"/>
          <w:szCs w:val="24"/>
        </w:rPr>
      </w:pPr>
      <w:r w:rsidRPr="006150D0">
        <w:rPr>
          <w:rFonts w:ascii="Arial" w:hAnsi="Arial" w:cs="Arial"/>
          <w:sz w:val="24"/>
          <w:szCs w:val="24"/>
        </w:rPr>
        <w:t>Robbins, S.P. (2021). Essentials of Organisational Behaviour (15</w:t>
      </w:r>
      <w:r w:rsidRPr="006150D0">
        <w:rPr>
          <w:rFonts w:ascii="Arial" w:hAnsi="Arial" w:cs="Arial"/>
          <w:sz w:val="24"/>
          <w:szCs w:val="24"/>
          <w:vertAlign w:val="superscript"/>
        </w:rPr>
        <w:t>th</w:t>
      </w:r>
      <w:r w:rsidRPr="006150D0">
        <w:rPr>
          <w:rFonts w:ascii="Arial" w:hAnsi="Arial" w:cs="Arial"/>
          <w:sz w:val="24"/>
          <w:szCs w:val="24"/>
        </w:rPr>
        <w:t xml:space="preserve"> Edition) Pearson. </w:t>
      </w:r>
    </w:p>
    <w:p w14:paraId="440C384F" w14:textId="1945C949" w:rsidR="00027AA0" w:rsidRPr="006150D0" w:rsidRDefault="00D80748" w:rsidP="006150D0">
      <w:pPr>
        <w:spacing w:line="360" w:lineRule="auto"/>
        <w:jc w:val="both"/>
        <w:rPr>
          <w:rFonts w:ascii="Arial" w:hAnsi="Arial" w:cs="Arial"/>
          <w:sz w:val="24"/>
          <w:szCs w:val="24"/>
        </w:rPr>
      </w:pPr>
      <w:r w:rsidRPr="006150D0">
        <w:rPr>
          <w:rFonts w:ascii="Arial" w:hAnsi="Arial" w:cs="Arial"/>
          <w:sz w:val="24"/>
          <w:szCs w:val="24"/>
        </w:rPr>
        <w:t>Varney, S. (2021). Leadership in complexity and Change. Routledge</w:t>
      </w:r>
      <w:r w:rsidR="006150D0">
        <w:rPr>
          <w:rFonts w:ascii="Arial" w:hAnsi="Arial" w:cs="Arial"/>
          <w:sz w:val="24"/>
          <w:szCs w:val="24"/>
        </w:rPr>
        <w:t>.</w:t>
      </w:r>
    </w:p>
    <w:p w14:paraId="66D0D880" w14:textId="2FF779E6" w:rsidR="00D80748" w:rsidRPr="006150D0" w:rsidRDefault="00D80748" w:rsidP="006150D0">
      <w:pPr>
        <w:spacing w:line="360" w:lineRule="auto"/>
        <w:jc w:val="both"/>
        <w:rPr>
          <w:rFonts w:ascii="Arial" w:hAnsi="Arial" w:cs="Arial"/>
          <w:sz w:val="24"/>
          <w:szCs w:val="24"/>
        </w:rPr>
      </w:pPr>
      <w:r w:rsidRPr="006150D0">
        <w:rPr>
          <w:rFonts w:ascii="Arial" w:hAnsi="Arial" w:cs="Arial"/>
          <w:sz w:val="24"/>
          <w:szCs w:val="24"/>
        </w:rPr>
        <w:t xml:space="preserve">. </w:t>
      </w:r>
    </w:p>
    <w:p w14:paraId="2FC972A4" w14:textId="77777777" w:rsidR="00C04EC0" w:rsidRPr="006150D0" w:rsidRDefault="00C04EC0" w:rsidP="006150D0">
      <w:pPr>
        <w:spacing w:line="360" w:lineRule="auto"/>
        <w:jc w:val="both"/>
        <w:rPr>
          <w:rFonts w:ascii="Arial" w:hAnsi="Arial" w:cs="Arial"/>
          <w:sz w:val="24"/>
          <w:szCs w:val="24"/>
        </w:rPr>
      </w:pPr>
    </w:p>
    <w:p w14:paraId="305CC5DD" w14:textId="43069A34" w:rsidR="001A1A55" w:rsidRPr="006150D0" w:rsidRDefault="001A1A55" w:rsidP="006150D0">
      <w:pPr>
        <w:spacing w:line="360" w:lineRule="auto"/>
        <w:jc w:val="both"/>
        <w:rPr>
          <w:rFonts w:ascii="Arial" w:hAnsi="Arial" w:cs="Arial"/>
          <w:sz w:val="24"/>
          <w:szCs w:val="24"/>
        </w:rPr>
      </w:pPr>
      <w:r w:rsidRPr="006150D0">
        <w:rPr>
          <w:rFonts w:ascii="Arial" w:hAnsi="Arial" w:cs="Arial"/>
          <w:sz w:val="24"/>
          <w:szCs w:val="24"/>
        </w:rPr>
        <w:t xml:space="preserve"> </w:t>
      </w:r>
    </w:p>
    <w:p w14:paraId="0E0B4592" w14:textId="77777777" w:rsidR="000A528F" w:rsidRPr="006150D0" w:rsidRDefault="000A528F" w:rsidP="006150D0">
      <w:pPr>
        <w:jc w:val="both"/>
        <w:rPr>
          <w:rFonts w:ascii="Arial" w:hAnsi="Arial" w:cs="Arial"/>
          <w:sz w:val="24"/>
          <w:szCs w:val="24"/>
        </w:rPr>
      </w:pPr>
    </w:p>
    <w:sectPr w:rsidR="000A528F" w:rsidRPr="006150D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EA936" w14:textId="77777777" w:rsidR="00D86D51" w:rsidRDefault="00D86D51" w:rsidP="00446DBB">
      <w:pPr>
        <w:spacing w:after="0" w:line="240" w:lineRule="auto"/>
      </w:pPr>
      <w:r>
        <w:separator/>
      </w:r>
    </w:p>
  </w:endnote>
  <w:endnote w:type="continuationSeparator" w:id="0">
    <w:p w14:paraId="37728053" w14:textId="77777777" w:rsidR="00D86D51" w:rsidRDefault="00D86D51" w:rsidP="00446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8048332"/>
      <w:docPartObj>
        <w:docPartGallery w:val="Page Numbers (Bottom of Page)"/>
        <w:docPartUnique/>
      </w:docPartObj>
    </w:sdtPr>
    <w:sdtContent>
      <w:p w14:paraId="383551EE" w14:textId="197BF0DE" w:rsidR="00446DBB" w:rsidRDefault="00446DBB">
        <w:pPr>
          <w:pStyle w:val="Footer"/>
          <w:jc w:val="right"/>
        </w:pPr>
        <w:r>
          <w:fldChar w:fldCharType="begin"/>
        </w:r>
        <w:r>
          <w:instrText>PAGE   \* MERGEFORMAT</w:instrText>
        </w:r>
        <w:r>
          <w:fldChar w:fldCharType="separate"/>
        </w:r>
        <w:r>
          <w:t>2</w:t>
        </w:r>
        <w:r>
          <w:fldChar w:fldCharType="end"/>
        </w:r>
      </w:p>
    </w:sdtContent>
  </w:sdt>
  <w:p w14:paraId="38285556" w14:textId="77777777" w:rsidR="00446DBB" w:rsidRDefault="00446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420EB" w14:textId="77777777" w:rsidR="00D86D51" w:rsidRDefault="00D86D51" w:rsidP="00446DBB">
      <w:pPr>
        <w:spacing w:after="0" w:line="240" w:lineRule="auto"/>
      </w:pPr>
      <w:r>
        <w:separator/>
      </w:r>
    </w:p>
  </w:footnote>
  <w:footnote w:type="continuationSeparator" w:id="0">
    <w:p w14:paraId="722D948C" w14:textId="77777777" w:rsidR="00D86D51" w:rsidRDefault="00D86D51" w:rsidP="00446D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28F"/>
    <w:rsid w:val="00027AA0"/>
    <w:rsid w:val="0003507B"/>
    <w:rsid w:val="000508D4"/>
    <w:rsid w:val="000A528F"/>
    <w:rsid w:val="000D780B"/>
    <w:rsid w:val="000F7405"/>
    <w:rsid w:val="001555E9"/>
    <w:rsid w:val="001A1A55"/>
    <w:rsid w:val="00237BE2"/>
    <w:rsid w:val="003913D1"/>
    <w:rsid w:val="00415C8E"/>
    <w:rsid w:val="00446DBB"/>
    <w:rsid w:val="004475A0"/>
    <w:rsid w:val="00460A7B"/>
    <w:rsid w:val="00475AA0"/>
    <w:rsid w:val="00486283"/>
    <w:rsid w:val="005114E4"/>
    <w:rsid w:val="00547EA5"/>
    <w:rsid w:val="00554C80"/>
    <w:rsid w:val="006150D0"/>
    <w:rsid w:val="00686B38"/>
    <w:rsid w:val="006D422D"/>
    <w:rsid w:val="007579E3"/>
    <w:rsid w:val="0083720B"/>
    <w:rsid w:val="008A7157"/>
    <w:rsid w:val="008E34C2"/>
    <w:rsid w:val="009018CE"/>
    <w:rsid w:val="00930E1F"/>
    <w:rsid w:val="00987234"/>
    <w:rsid w:val="00A236BA"/>
    <w:rsid w:val="00AD32F7"/>
    <w:rsid w:val="00AE407F"/>
    <w:rsid w:val="00AF03D7"/>
    <w:rsid w:val="00B83128"/>
    <w:rsid w:val="00BD3763"/>
    <w:rsid w:val="00C04EC0"/>
    <w:rsid w:val="00C14BC3"/>
    <w:rsid w:val="00CB429A"/>
    <w:rsid w:val="00D32335"/>
    <w:rsid w:val="00D5198B"/>
    <w:rsid w:val="00D719D9"/>
    <w:rsid w:val="00D80748"/>
    <w:rsid w:val="00D86D51"/>
    <w:rsid w:val="00E70768"/>
    <w:rsid w:val="00EE5DD9"/>
    <w:rsid w:val="00F04018"/>
    <w:rsid w:val="00F204EC"/>
    <w:rsid w:val="00F21C72"/>
    <w:rsid w:val="00F512F2"/>
    <w:rsid w:val="00F90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D6653"/>
  <w15:chartTrackingRefBased/>
  <w15:docId w15:val="{2AFBB251-6F58-4797-9A40-6C7C9DD3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28F"/>
    <w:pPr>
      <w:spacing w:line="259" w:lineRule="auto"/>
    </w:pPr>
    <w:rPr>
      <w:kern w:val="0"/>
      <w:sz w:val="22"/>
      <w:szCs w:val="22"/>
      <w14:ligatures w14:val="none"/>
    </w:rPr>
  </w:style>
  <w:style w:type="paragraph" w:styleId="Heading1">
    <w:name w:val="heading 1"/>
    <w:basedOn w:val="Normal"/>
    <w:next w:val="Normal"/>
    <w:link w:val="Heading1Char"/>
    <w:uiPriority w:val="9"/>
    <w:qFormat/>
    <w:rsid w:val="000A528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A528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A528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A528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A528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A528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A528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A528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A528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2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52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52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52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52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52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2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2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28F"/>
    <w:rPr>
      <w:rFonts w:eastAsiaTheme="majorEastAsia" w:cstheme="majorBidi"/>
      <w:color w:val="272727" w:themeColor="text1" w:themeTint="D8"/>
    </w:rPr>
  </w:style>
  <w:style w:type="paragraph" w:styleId="Title">
    <w:name w:val="Title"/>
    <w:basedOn w:val="Normal"/>
    <w:next w:val="Normal"/>
    <w:link w:val="TitleChar"/>
    <w:uiPriority w:val="10"/>
    <w:qFormat/>
    <w:rsid w:val="000A528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A52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28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A52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28F"/>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A528F"/>
    <w:rPr>
      <w:i/>
      <w:iCs/>
      <w:color w:val="404040" w:themeColor="text1" w:themeTint="BF"/>
    </w:rPr>
  </w:style>
  <w:style w:type="paragraph" w:styleId="ListParagraph">
    <w:name w:val="List Paragraph"/>
    <w:basedOn w:val="Normal"/>
    <w:uiPriority w:val="34"/>
    <w:qFormat/>
    <w:rsid w:val="000A528F"/>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A528F"/>
    <w:rPr>
      <w:i/>
      <w:iCs/>
      <w:color w:val="0F4761" w:themeColor="accent1" w:themeShade="BF"/>
    </w:rPr>
  </w:style>
  <w:style w:type="paragraph" w:styleId="IntenseQuote">
    <w:name w:val="Intense Quote"/>
    <w:basedOn w:val="Normal"/>
    <w:next w:val="Normal"/>
    <w:link w:val="IntenseQuoteChar"/>
    <w:uiPriority w:val="30"/>
    <w:qFormat/>
    <w:rsid w:val="000A528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A528F"/>
    <w:rPr>
      <w:i/>
      <w:iCs/>
      <w:color w:val="0F4761" w:themeColor="accent1" w:themeShade="BF"/>
    </w:rPr>
  </w:style>
  <w:style w:type="character" w:styleId="IntenseReference">
    <w:name w:val="Intense Reference"/>
    <w:basedOn w:val="DefaultParagraphFont"/>
    <w:uiPriority w:val="32"/>
    <w:qFormat/>
    <w:rsid w:val="000A528F"/>
    <w:rPr>
      <w:b/>
      <w:bCs/>
      <w:smallCaps/>
      <w:color w:val="0F4761" w:themeColor="accent1" w:themeShade="BF"/>
      <w:spacing w:val="5"/>
    </w:rPr>
  </w:style>
  <w:style w:type="character" w:styleId="Hyperlink">
    <w:name w:val="Hyperlink"/>
    <w:basedOn w:val="DefaultParagraphFont"/>
    <w:uiPriority w:val="99"/>
    <w:unhideWhenUsed/>
    <w:rsid w:val="00F901BE"/>
    <w:rPr>
      <w:color w:val="467886" w:themeColor="hyperlink"/>
      <w:u w:val="single"/>
    </w:rPr>
  </w:style>
  <w:style w:type="character" w:styleId="UnresolvedMention">
    <w:name w:val="Unresolved Mention"/>
    <w:basedOn w:val="DefaultParagraphFont"/>
    <w:uiPriority w:val="99"/>
    <w:semiHidden/>
    <w:unhideWhenUsed/>
    <w:rsid w:val="00F901BE"/>
    <w:rPr>
      <w:color w:val="605E5C"/>
      <w:shd w:val="clear" w:color="auto" w:fill="E1DFDD"/>
    </w:rPr>
  </w:style>
  <w:style w:type="paragraph" w:styleId="Header">
    <w:name w:val="header"/>
    <w:basedOn w:val="Normal"/>
    <w:link w:val="HeaderChar"/>
    <w:uiPriority w:val="99"/>
    <w:unhideWhenUsed/>
    <w:rsid w:val="00446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DBB"/>
    <w:rPr>
      <w:kern w:val="0"/>
      <w:sz w:val="22"/>
      <w:szCs w:val="22"/>
      <w14:ligatures w14:val="none"/>
    </w:rPr>
  </w:style>
  <w:style w:type="paragraph" w:styleId="Footer">
    <w:name w:val="footer"/>
    <w:basedOn w:val="Normal"/>
    <w:link w:val="FooterChar"/>
    <w:uiPriority w:val="99"/>
    <w:unhideWhenUsed/>
    <w:rsid w:val="00446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DBB"/>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90807">
      <w:bodyDiv w:val="1"/>
      <w:marLeft w:val="0"/>
      <w:marRight w:val="0"/>
      <w:marTop w:val="0"/>
      <w:marBottom w:val="0"/>
      <w:divBdr>
        <w:top w:val="none" w:sz="0" w:space="0" w:color="auto"/>
        <w:left w:val="none" w:sz="0" w:space="0" w:color="auto"/>
        <w:bottom w:val="none" w:sz="0" w:space="0" w:color="auto"/>
        <w:right w:val="none" w:sz="0" w:space="0" w:color="auto"/>
      </w:divBdr>
    </w:div>
    <w:div w:id="175061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hbr.org/2022/11/how-great-leaders-communicat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2017/06/how-to-communicate-clearly-during-organizational-chang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5693</TotalTime>
  <Pages>7</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Buhari Jeng (2206713)</dc:creator>
  <cp:keywords/>
  <dc:description/>
  <cp:lastModifiedBy>Buhari Jeng (2206713)</cp:lastModifiedBy>
  <cp:revision>15</cp:revision>
  <dcterms:created xsi:type="dcterms:W3CDTF">2024-11-30T10:16:00Z</dcterms:created>
  <dcterms:modified xsi:type="dcterms:W3CDTF">2024-12-06T06:24:00Z</dcterms:modified>
</cp:coreProperties>
</file>