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7813200"/>
        <w:docPartObj>
          <w:docPartGallery w:val="Cover Pages"/>
          <w:docPartUnique/>
        </w:docPartObj>
      </w:sdtPr>
      <w:sdtContent>
        <w:p w14:paraId="7E687970" w14:textId="7D42A97B" w:rsidR="001D2E9D" w:rsidRDefault="001D2E9D">
          <w:r>
            <w:rPr>
              <w:noProof/>
            </w:rPr>
            <mc:AlternateContent>
              <mc:Choice Requires="wpg">
                <w:drawing>
                  <wp:anchor distT="0" distB="0" distL="114300" distR="114300" simplePos="0" relativeHeight="251659264" behindDoc="1" locked="0" layoutInCell="1" allowOverlap="1" wp14:anchorId="0907B3EE" wp14:editId="078E56D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DEC84B" w14:textId="1A46F8D3" w:rsidR="001D2E9D" w:rsidRDefault="001D2E9D">
                                      <w:pPr>
                                        <w:pStyle w:val="NoSpacing"/>
                                        <w:spacing w:before="120"/>
                                        <w:jc w:val="center"/>
                                        <w:rPr>
                                          <w:color w:val="FFFFFF" w:themeColor="background1"/>
                                        </w:rPr>
                                      </w:pPr>
                                      <w:r>
                                        <w:rPr>
                                          <w:color w:val="FFFFFF" w:themeColor="background1"/>
                                        </w:rPr>
                                        <w:t>Leo Smith (2217998)</w:t>
                                      </w:r>
                                    </w:p>
                                  </w:sdtContent>
                                </w:sdt>
                                <w:p w14:paraId="33C4A1ED" w14:textId="5BC35F68" w:rsidR="001D2E9D" w:rsidRDefault="001D2E9D">
                                  <w:pPr>
                                    <w:pStyle w:val="NoSpacing"/>
                                    <w:spacing w:before="120"/>
                                    <w:jc w:val="center"/>
                                    <w:rPr>
                                      <w:color w:val="FFFFFF" w:themeColor="background1"/>
                                    </w:rPr>
                                  </w:pPr>
                                  <w:r>
                                    <w:rPr>
                                      <w:color w:val="FFFFFF" w:themeColor="background1"/>
                                    </w:rPr>
                                    <w:t>ACDA6020 – Advanced Chemistry of OME</w:t>
                                  </w:r>
                                </w:p>
                                <w:p w14:paraId="5C105AAB" w14:textId="177ACAD9" w:rsidR="001D2E9D" w:rsidRDefault="001D2E9D">
                                  <w:pPr>
                                    <w:pStyle w:val="NoSpacing"/>
                                    <w:spacing w:before="120"/>
                                    <w:jc w:val="center"/>
                                    <w:rPr>
                                      <w:color w:val="FFFFFF" w:themeColor="background1"/>
                                    </w:rPr>
                                  </w:pPr>
                                  <w:r>
                                    <w:rPr>
                                      <w:color w:val="FFFFFF" w:themeColor="background1"/>
                                    </w:rPr>
                                    <w:t>21</w:t>
                                  </w:r>
                                  <w:r w:rsidRPr="001D2E9D">
                                    <w:rPr>
                                      <w:color w:val="FFFFFF" w:themeColor="background1"/>
                                      <w:vertAlign w:val="superscript"/>
                                    </w:rPr>
                                    <w:t>st</w:t>
                                  </w:r>
                                  <w:r>
                                    <w:rPr>
                                      <w:color w:val="FFFFFF" w:themeColor="background1"/>
                                    </w:rPr>
                                    <w:t xml:space="preserve"> October 2025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248A4B2" w14:textId="30644D70" w:rsidR="001D2E9D" w:rsidRDefault="007A7504">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Rates of Chemical Reaction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07B3EE"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DEC84B" w14:textId="1A46F8D3" w:rsidR="001D2E9D" w:rsidRDefault="001D2E9D">
                                <w:pPr>
                                  <w:pStyle w:val="NoSpacing"/>
                                  <w:spacing w:before="120"/>
                                  <w:jc w:val="center"/>
                                  <w:rPr>
                                    <w:color w:val="FFFFFF" w:themeColor="background1"/>
                                  </w:rPr>
                                </w:pPr>
                                <w:r>
                                  <w:rPr>
                                    <w:color w:val="FFFFFF" w:themeColor="background1"/>
                                  </w:rPr>
                                  <w:t>Leo Smith (2217998)</w:t>
                                </w:r>
                              </w:p>
                            </w:sdtContent>
                          </w:sdt>
                          <w:p w14:paraId="33C4A1ED" w14:textId="5BC35F68" w:rsidR="001D2E9D" w:rsidRDefault="001D2E9D">
                            <w:pPr>
                              <w:pStyle w:val="NoSpacing"/>
                              <w:spacing w:before="120"/>
                              <w:jc w:val="center"/>
                              <w:rPr>
                                <w:color w:val="FFFFFF" w:themeColor="background1"/>
                              </w:rPr>
                            </w:pPr>
                            <w:r>
                              <w:rPr>
                                <w:color w:val="FFFFFF" w:themeColor="background1"/>
                              </w:rPr>
                              <w:t>ACDA6020 – Advanced Chemistry of OME</w:t>
                            </w:r>
                          </w:p>
                          <w:p w14:paraId="5C105AAB" w14:textId="177ACAD9" w:rsidR="001D2E9D" w:rsidRDefault="001D2E9D">
                            <w:pPr>
                              <w:pStyle w:val="NoSpacing"/>
                              <w:spacing w:before="120"/>
                              <w:jc w:val="center"/>
                              <w:rPr>
                                <w:color w:val="FFFFFF" w:themeColor="background1"/>
                              </w:rPr>
                            </w:pPr>
                            <w:r>
                              <w:rPr>
                                <w:color w:val="FFFFFF" w:themeColor="background1"/>
                              </w:rPr>
                              <w:t>21</w:t>
                            </w:r>
                            <w:r w:rsidRPr="001D2E9D">
                              <w:rPr>
                                <w:color w:val="FFFFFF" w:themeColor="background1"/>
                                <w:vertAlign w:val="superscript"/>
                              </w:rPr>
                              <w:t>st</w:t>
                            </w:r>
                            <w:r>
                              <w:rPr>
                                <w:color w:val="FFFFFF" w:themeColor="background1"/>
                              </w:rPr>
                              <w:t xml:space="preserve"> October 2025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248A4B2" w14:textId="30644D70" w:rsidR="001D2E9D" w:rsidRDefault="007A7504">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Rates of Chemical Reaction</w:t>
                                </w:r>
                              </w:p>
                            </w:sdtContent>
                          </w:sdt>
                        </w:txbxContent>
                      </v:textbox>
                    </v:shape>
                    <w10:wrap anchorx="page" anchory="page"/>
                  </v:group>
                </w:pict>
              </mc:Fallback>
            </mc:AlternateContent>
          </w:r>
        </w:p>
        <w:p w14:paraId="6B341B00" w14:textId="4095CE3E" w:rsidR="001D2E9D" w:rsidRDefault="001D2E9D">
          <w:r>
            <w:br w:type="page"/>
          </w:r>
        </w:p>
      </w:sdtContent>
    </w:sdt>
    <w:sdt>
      <w:sdtPr>
        <w:rPr>
          <w:rFonts w:asciiTheme="minorHAnsi" w:eastAsiaTheme="minorHAnsi" w:hAnsiTheme="minorHAnsi" w:cstheme="minorBidi"/>
          <w:color w:val="auto"/>
          <w:kern w:val="2"/>
          <w:sz w:val="22"/>
          <w:szCs w:val="22"/>
          <w:lang w:val="en-GB"/>
          <w14:ligatures w14:val="standardContextual"/>
        </w:rPr>
        <w:id w:val="980429866"/>
        <w:docPartObj>
          <w:docPartGallery w:val="Table of Contents"/>
          <w:docPartUnique/>
        </w:docPartObj>
      </w:sdtPr>
      <w:sdtEndPr>
        <w:rPr>
          <w:b/>
          <w:bCs/>
          <w:noProof/>
        </w:rPr>
      </w:sdtEndPr>
      <w:sdtContent>
        <w:p w14:paraId="6F5468F3" w14:textId="0518A32B" w:rsidR="001D2E9D" w:rsidRDefault="001D2E9D" w:rsidP="00455DBF">
          <w:pPr>
            <w:pStyle w:val="TOCHeading"/>
            <w:spacing w:line="276" w:lineRule="auto"/>
          </w:pPr>
          <w:r>
            <w:t>Table of Contents</w:t>
          </w:r>
        </w:p>
        <w:p w14:paraId="623E6533" w14:textId="5F2E2852" w:rsidR="00A22DBD" w:rsidRDefault="001D2E9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405351" w:history="1">
            <w:r w:rsidR="00A22DBD" w:rsidRPr="00304D00">
              <w:rPr>
                <w:rStyle w:val="Hyperlink"/>
                <w:noProof/>
              </w:rPr>
              <w:t>Table of Figures</w:t>
            </w:r>
            <w:r w:rsidR="00A22DBD">
              <w:rPr>
                <w:noProof/>
                <w:webHidden/>
              </w:rPr>
              <w:tab/>
            </w:r>
            <w:r w:rsidR="00A22DBD">
              <w:rPr>
                <w:noProof/>
                <w:webHidden/>
              </w:rPr>
              <w:fldChar w:fldCharType="begin"/>
            </w:r>
            <w:r w:rsidR="00A22DBD">
              <w:rPr>
                <w:noProof/>
                <w:webHidden/>
              </w:rPr>
              <w:instrText xml:space="preserve"> PAGEREF _Toc213405351 \h </w:instrText>
            </w:r>
            <w:r w:rsidR="00A22DBD">
              <w:rPr>
                <w:noProof/>
                <w:webHidden/>
              </w:rPr>
            </w:r>
            <w:r w:rsidR="00A22DBD">
              <w:rPr>
                <w:noProof/>
                <w:webHidden/>
              </w:rPr>
              <w:fldChar w:fldCharType="separate"/>
            </w:r>
            <w:r w:rsidR="00A22DBD">
              <w:rPr>
                <w:noProof/>
                <w:webHidden/>
              </w:rPr>
              <w:t>1</w:t>
            </w:r>
            <w:r w:rsidR="00A22DBD">
              <w:rPr>
                <w:noProof/>
                <w:webHidden/>
              </w:rPr>
              <w:fldChar w:fldCharType="end"/>
            </w:r>
          </w:hyperlink>
        </w:p>
        <w:p w14:paraId="0EBD4BB1" w14:textId="59C47D0A" w:rsidR="00A22DBD" w:rsidRDefault="00A22DBD">
          <w:pPr>
            <w:pStyle w:val="TOC1"/>
            <w:tabs>
              <w:tab w:val="right" w:leader="dot" w:pos="9016"/>
            </w:tabs>
            <w:rPr>
              <w:rFonts w:eastAsiaTheme="minorEastAsia"/>
              <w:noProof/>
              <w:sz w:val="24"/>
              <w:szCs w:val="24"/>
              <w:lang w:eastAsia="en-GB"/>
            </w:rPr>
          </w:pPr>
          <w:hyperlink w:anchor="_Toc213405352" w:history="1">
            <w:r w:rsidRPr="00304D00">
              <w:rPr>
                <w:rStyle w:val="Hyperlink"/>
                <w:noProof/>
              </w:rPr>
              <w:t>Table of Tables</w:t>
            </w:r>
            <w:r>
              <w:rPr>
                <w:noProof/>
                <w:webHidden/>
              </w:rPr>
              <w:tab/>
            </w:r>
            <w:r>
              <w:rPr>
                <w:noProof/>
                <w:webHidden/>
              </w:rPr>
              <w:fldChar w:fldCharType="begin"/>
            </w:r>
            <w:r>
              <w:rPr>
                <w:noProof/>
                <w:webHidden/>
              </w:rPr>
              <w:instrText xml:space="preserve"> PAGEREF _Toc213405352 \h </w:instrText>
            </w:r>
            <w:r>
              <w:rPr>
                <w:noProof/>
                <w:webHidden/>
              </w:rPr>
            </w:r>
            <w:r>
              <w:rPr>
                <w:noProof/>
                <w:webHidden/>
              </w:rPr>
              <w:fldChar w:fldCharType="separate"/>
            </w:r>
            <w:r>
              <w:rPr>
                <w:noProof/>
                <w:webHidden/>
              </w:rPr>
              <w:t>1</w:t>
            </w:r>
            <w:r>
              <w:rPr>
                <w:noProof/>
                <w:webHidden/>
              </w:rPr>
              <w:fldChar w:fldCharType="end"/>
            </w:r>
          </w:hyperlink>
        </w:p>
        <w:p w14:paraId="0F0D89F0" w14:textId="631C9F75" w:rsidR="00A22DBD" w:rsidRDefault="00A22DBD">
          <w:pPr>
            <w:pStyle w:val="TOC1"/>
            <w:tabs>
              <w:tab w:val="right" w:leader="dot" w:pos="9016"/>
            </w:tabs>
            <w:rPr>
              <w:rFonts w:eastAsiaTheme="minorEastAsia"/>
              <w:noProof/>
              <w:sz w:val="24"/>
              <w:szCs w:val="24"/>
              <w:lang w:eastAsia="en-GB"/>
            </w:rPr>
          </w:pPr>
          <w:hyperlink w:anchor="_Toc213405353" w:history="1">
            <w:r w:rsidRPr="00304D00">
              <w:rPr>
                <w:rStyle w:val="Hyperlink"/>
                <w:noProof/>
              </w:rPr>
              <w:t>Table of Equations</w:t>
            </w:r>
            <w:r>
              <w:rPr>
                <w:noProof/>
                <w:webHidden/>
              </w:rPr>
              <w:tab/>
            </w:r>
            <w:r>
              <w:rPr>
                <w:noProof/>
                <w:webHidden/>
              </w:rPr>
              <w:fldChar w:fldCharType="begin"/>
            </w:r>
            <w:r>
              <w:rPr>
                <w:noProof/>
                <w:webHidden/>
              </w:rPr>
              <w:instrText xml:space="preserve"> PAGEREF _Toc213405353 \h </w:instrText>
            </w:r>
            <w:r>
              <w:rPr>
                <w:noProof/>
                <w:webHidden/>
              </w:rPr>
            </w:r>
            <w:r>
              <w:rPr>
                <w:noProof/>
                <w:webHidden/>
              </w:rPr>
              <w:fldChar w:fldCharType="separate"/>
            </w:r>
            <w:r>
              <w:rPr>
                <w:noProof/>
                <w:webHidden/>
              </w:rPr>
              <w:t>1</w:t>
            </w:r>
            <w:r>
              <w:rPr>
                <w:noProof/>
                <w:webHidden/>
              </w:rPr>
              <w:fldChar w:fldCharType="end"/>
            </w:r>
          </w:hyperlink>
        </w:p>
        <w:p w14:paraId="15717E5A" w14:textId="0F37685B" w:rsidR="00A22DBD" w:rsidRDefault="00A22DBD">
          <w:pPr>
            <w:pStyle w:val="TOC1"/>
            <w:tabs>
              <w:tab w:val="right" w:leader="dot" w:pos="9016"/>
            </w:tabs>
            <w:rPr>
              <w:rFonts w:eastAsiaTheme="minorEastAsia"/>
              <w:noProof/>
              <w:sz w:val="24"/>
              <w:szCs w:val="24"/>
              <w:lang w:eastAsia="en-GB"/>
            </w:rPr>
          </w:pPr>
          <w:hyperlink w:anchor="_Toc213405354" w:history="1">
            <w:r w:rsidRPr="00304D00">
              <w:rPr>
                <w:rStyle w:val="Hyperlink"/>
                <w:noProof/>
              </w:rPr>
              <w:t>1.0 Introduction</w:t>
            </w:r>
            <w:r>
              <w:rPr>
                <w:noProof/>
                <w:webHidden/>
              </w:rPr>
              <w:tab/>
            </w:r>
            <w:r>
              <w:rPr>
                <w:noProof/>
                <w:webHidden/>
              </w:rPr>
              <w:fldChar w:fldCharType="begin"/>
            </w:r>
            <w:r>
              <w:rPr>
                <w:noProof/>
                <w:webHidden/>
              </w:rPr>
              <w:instrText xml:space="preserve"> PAGEREF _Toc213405354 \h </w:instrText>
            </w:r>
            <w:r>
              <w:rPr>
                <w:noProof/>
                <w:webHidden/>
              </w:rPr>
            </w:r>
            <w:r>
              <w:rPr>
                <w:noProof/>
                <w:webHidden/>
              </w:rPr>
              <w:fldChar w:fldCharType="separate"/>
            </w:r>
            <w:r>
              <w:rPr>
                <w:noProof/>
                <w:webHidden/>
              </w:rPr>
              <w:t>3</w:t>
            </w:r>
            <w:r>
              <w:rPr>
                <w:noProof/>
                <w:webHidden/>
              </w:rPr>
              <w:fldChar w:fldCharType="end"/>
            </w:r>
          </w:hyperlink>
        </w:p>
        <w:p w14:paraId="3E090515" w14:textId="4DF3289F" w:rsidR="00A22DBD" w:rsidRDefault="00A22DBD">
          <w:pPr>
            <w:pStyle w:val="TOC2"/>
            <w:tabs>
              <w:tab w:val="right" w:leader="dot" w:pos="9016"/>
            </w:tabs>
            <w:rPr>
              <w:rFonts w:eastAsiaTheme="minorEastAsia"/>
              <w:noProof/>
              <w:sz w:val="24"/>
              <w:szCs w:val="24"/>
              <w:lang w:eastAsia="en-GB"/>
            </w:rPr>
          </w:pPr>
          <w:hyperlink w:anchor="_Toc213405355" w:history="1">
            <w:r w:rsidRPr="00304D00">
              <w:rPr>
                <w:rStyle w:val="Hyperlink"/>
                <w:noProof/>
              </w:rPr>
              <w:t>1.1 Fundamental Theory</w:t>
            </w:r>
            <w:r>
              <w:rPr>
                <w:noProof/>
                <w:webHidden/>
              </w:rPr>
              <w:tab/>
            </w:r>
            <w:r>
              <w:rPr>
                <w:noProof/>
                <w:webHidden/>
              </w:rPr>
              <w:fldChar w:fldCharType="begin"/>
            </w:r>
            <w:r>
              <w:rPr>
                <w:noProof/>
                <w:webHidden/>
              </w:rPr>
              <w:instrText xml:space="preserve"> PAGEREF _Toc213405355 \h </w:instrText>
            </w:r>
            <w:r>
              <w:rPr>
                <w:noProof/>
                <w:webHidden/>
              </w:rPr>
            </w:r>
            <w:r>
              <w:rPr>
                <w:noProof/>
                <w:webHidden/>
              </w:rPr>
              <w:fldChar w:fldCharType="separate"/>
            </w:r>
            <w:r>
              <w:rPr>
                <w:noProof/>
                <w:webHidden/>
              </w:rPr>
              <w:t>3</w:t>
            </w:r>
            <w:r>
              <w:rPr>
                <w:noProof/>
                <w:webHidden/>
              </w:rPr>
              <w:fldChar w:fldCharType="end"/>
            </w:r>
          </w:hyperlink>
        </w:p>
        <w:p w14:paraId="7B14CDEB" w14:textId="7D209DE0" w:rsidR="00A22DBD" w:rsidRDefault="00A22DBD">
          <w:pPr>
            <w:pStyle w:val="TOC2"/>
            <w:tabs>
              <w:tab w:val="right" w:leader="dot" w:pos="9016"/>
            </w:tabs>
            <w:rPr>
              <w:rFonts w:eastAsiaTheme="minorEastAsia"/>
              <w:noProof/>
              <w:sz w:val="24"/>
              <w:szCs w:val="24"/>
              <w:lang w:eastAsia="en-GB"/>
            </w:rPr>
          </w:pPr>
          <w:hyperlink w:anchor="_Toc213405356" w:history="1">
            <w:r w:rsidRPr="00304D00">
              <w:rPr>
                <w:rStyle w:val="Hyperlink"/>
                <w:noProof/>
              </w:rPr>
              <w:t>1.2 Application to OME</w:t>
            </w:r>
            <w:r>
              <w:rPr>
                <w:noProof/>
                <w:webHidden/>
              </w:rPr>
              <w:tab/>
            </w:r>
            <w:r>
              <w:rPr>
                <w:noProof/>
                <w:webHidden/>
              </w:rPr>
              <w:fldChar w:fldCharType="begin"/>
            </w:r>
            <w:r>
              <w:rPr>
                <w:noProof/>
                <w:webHidden/>
              </w:rPr>
              <w:instrText xml:space="preserve"> PAGEREF _Toc213405356 \h </w:instrText>
            </w:r>
            <w:r>
              <w:rPr>
                <w:noProof/>
                <w:webHidden/>
              </w:rPr>
            </w:r>
            <w:r>
              <w:rPr>
                <w:noProof/>
                <w:webHidden/>
              </w:rPr>
              <w:fldChar w:fldCharType="separate"/>
            </w:r>
            <w:r>
              <w:rPr>
                <w:noProof/>
                <w:webHidden/>
              </w:rPr>
              <w:t>4</w:t>
            </w:r>
            <w:r>
              <w:rPr>
                <w:noProof/>
                <w:webHidden/>
              </w:rPr>
              <w:fldChar w:fldCharType="end"/>
            </w:r>
          </w:hyperlink>
        </w:p>
        <w:p w14:paraId="682CA1A9" w14:textId="5AF5477A" w:rsidR="00A22DBD" w:rsidRDefault="00A22DBD">
          <w:pPr>
            <w:pStyle w:val="TOC3"/>
            <w:tabs>
              <w:tab w:val="right" w:leader="dot" w:pos="9016"/>
            </w:tabs>
            <w:rPr>
              <w:rFonts w:eastAsiaTheme="minorEastAsia"/>
              <w:noProof/>
              <w:sz w:val="24"/>
              <w:szCs w:val="24"/>
              <w:lang w:eastAsia="en-GB"/>
            </w:rPr>
          </w:pPr>
          <w:hyperlink w:anchor="_Toc213405357" w:history="1">
            <w:r w:rsidRPr="00304D00">
              <w:rPr>
                <w:rStyle w:val="Hyperlink"/>
                <w:noProof/>
              </w:rPr>
              <w:t>1.2.1 Concentration of Reactants</w:t>
            </w:r>
            <w:r>
              <w:rPr>
                <w:noProof/>
                <w:webHidden/>
              </w:rPr>
              <w:tab/>
            </w:r>
            <w:r>
              <w:rPr>
                <w:noProof/>
                <w:webHidden/>
              </w:rPr>
              <w:fldChar w:fldCharType="begin"/>
            </w:r>
            <w:r>
              <w:rPr>
                <w:noProof/>
                <w:webHidden/>
              </w:rPr>
              <w:instrText xml:space="preserve"> PAGEREF _Toc213405357 \h </w:instrText>
            </w:r>
            <w:r>
              <w:rPr>
                <w:noProof/>
                <w:webHidden/>
              </w:rPr>
            </w:r>
            <w:r>
              <w:rPr>
                <w:noProof/>
                <w:webHidden/>
              </w:rPr>
              <w:fldChar w:fldCharType="separate"/>
            </w:r>
            <w:r>
              <w:rPr>
                <w:noProof/>
                <w:webHidden/>
              </w:rPr>
              <w:t>4</w:t>
            </w:r>
            <w:r>
              <w:rPr>
                <w:noProof/>
                <w:webHidden/>
              </w:rPr>
              <w:fldChar w:fldCharType="end"/>
            </w:r>
          </w:hyperlink>
        </w:p>
        <w:p w14:paraId="1342C2D0" w14:textId="118D001B" w:rsidR="00A22DBD" w:rsidRDefault="00A22DBD">
          <w:pPr>
            <w:pStyle w:val="TOC3"/>
            <w:tabs>
              <w:tab w:val="right" w:leader="dot" w:pos="9016"/>
            </w:tabs>
            <w:rPr>
              <w:rFonts w:eastAsiaTheme="minorEastAsia"/>
              <w:noProof/>
              <w:sz w:val="24"/>
              <w:szCs w:val="24"/>
              <w:lang w:eastAsia="en-GB"/>
            </w:rPr>
          </w:pPr>
          <w:hyperlink w:anchor="_Toc213405358" w:history="1">
            <w:r w:rsidRPr="00304D00">
              <w:rPr>
                <w:rStyle w:val="Hyperlink"/>
                <w:noProof/>
              </w:rPr>
              <w:t>1.2.2 Increase in Reaction Temperature</w:t>
            </w:r>
            <w:r>
              <w:rPr>
                <w:noProof/>
                <w:webHidden/>
              </w:rPr>
              <w:tab/>
            </w:r>
            <w:r>
              <w:rPr>
                <w:noProof/>
                <w:webHidden/>
              </w:rPr>
              <w:fldChar w:fldCharType="begin"/>
            </w:r>
            <w:r>
              <w:rPr>
                <w:noProof/>
                <w:webHidden/>
              </w:rPr>
              <w:instrText xml:space="preserve"> PAGEREF _Toc213405358 \h </w:instrText>
            </w:r>
            <w:r>
              <w:rPr>
                <w:noProof/>
                <w:webHidden/>
              </w:rPr>
            </w:r>
            <w:r>
              <w:rPr>
                <w:noProof/>
                <w:webHidden/>
              </w:rPr>
              <w:fldChar w:fldCharType="separate"/>
            </w:r>
            <w:r>
              <w:rPr>
                <w:noProof/>
                <w:webHidden/>
              </w:rPr>
              <w:t>4</w:t>
            </w:r>
            <w:r>
              <w:rPr>
                <w:noProof/>
                <w:webHidden/>
              </w:rPr>
              <w:fldChar w:fldCharType="end"/>
            </w:r>
          </w:hyperlink>
        </w:p>
        <w:p w14:paraId="0338670E" w14:textId="507ADFD1" w:rsidR="00A22DBD" w:rsidRDefault="00A22DBD">
          <w:pPr>
            <w:pStyle w:val="TOC3"/>
            <w:tabs>
              <w:tab w:val="right" w:leader="dot" w:pos="9016"/>
            </w:tabs>
            <w:rPr>
              <w:rFonts w:eastAsiaTheme="minorEastAsia"/>
              <w:noProof/>
              <w:sz w:val="24"/>
              <w:szCs w:val="24"/>
              <w:lang w:eastAsia="en-GB"/>
            </w:rPr>
          </w:pPr>
          <w:hyperlink w:anchor="_Toc213405359" w:history="1">
            <w:r w:rsidRPr="00304D00">
              <w:rPr>
                <w:rStyle w:val="Hyperlink"/>
                <w:noProof/>
              </w:rPr>
              <w:t>1.2.3 Addition of Catalysts</w:t>
            </w:r>
            <w:r>
              <w:rPr>
                <w:noProof/>
                <w:webHidden/>
              </w:rPr>
              <w:tab/>
            </w:r>
            <w:r>
              <w:rPr>
                <w:noProof/>
                <w:webHidden/>
              </w:rPr>
              <w:fldChar w:fldCharType="begin"/>
            </w:r>
            <w:r>
              <w:rPr>
                <w:noProof/>
                <w:webHidden/>
              </w:rPr>
              <w:instrText xml:space="preserve"> PAGEREF _Toc213405359 \h </w:instrText>
            </w:r>
            <w:r>
              <w:rPr>
                <w:noProof/>
                <w:webHidden/>
              </w:rPr>
            </w:r>
            <w:r>
              <w:rPr>
                <w:noProof/>
                <w:webHidden/>
              </w:rPr>
              <w:fldChar w:fldCharType="separate"/>
            </w:r>
            <w:r>
              <w:rPr>
                <w:noProof/>
                <w:webHidden/>
              </w:rPr>
              <w:t>4</w:t>
            </w:r>
            <w:r>
              <w:rPr>
                <w:noProof/>
                <w:webHidden/>
              </w:rPr>
              <w:fldChar w:fldCharType="end"/>
            </w:r>
          </w:hyperlink>
        </w:p>
        <w:p w14:paraId="25D62E1F" w14:textId="50608AA0" w:rsidR="00A22DBD" w:rsidRDefault="00A22DBD">
          <w:pPr>
            <w:pStyle w:val="TOC1"/>
            <w:tabs>
              <w:tab w:val="right" w:leader="dot" w:pos="9016"/>
            </w:tabs>
            <w:rPr>
              <w:rFonts w:eastAsiaTheme="minorEastAsia"/>
              <w:noProof/>
              <w:sz w:val="24"/>
              <w:szCs w:val="24"/>
              <w:lang w:eastAsia="en-GB"/>
            </w:rPr>
          </w:pPr>
          <w:hyperlink w:anchor="_Toc213405360" w:history="1">
            <w:r w:rsidRPr="00304D00">
              <w:rPr>
                <w:rStyle w:val="Hyperlink"/>
                <w:noProof/>
              </w:rPr>
              <w:t>2.0 Experiment Outline</w:t>
            </w:r>
            <w:r>
              <w:rPr>
                <w:noProof/>
                <w:webHidden/>
              </w:rPr>
              <w:tab/>
            </w:r>
            <w:r>
              <w:rPr>
                <w:noProof/>
                <w:webHidden/>
              </w:rPr>
              <w:fldChar w:fldCharType="begin"/>
            </w:r>
            <w:r>
              <w:rPr>
                <w:noProof/>
                <w:webHidden/>
              </w:rPr>
              <w:instrText xml:space="preserve"> PAGEREF _Toc213405360 \h </w:instrText>
            </w:r>
            <w:r>
              <w:rPr>
                <w:noProof/>
                <w:webHidden/>
              </w:rPr>
            </w:r>
            <w:r>
              <w:rPr>
                <w:noProof/>
                <w:webHidden/>
              </w:rPr>
              <w:fldChar w:fldCharType="separate"/>
            </w:r>
            <w:r>
              <w:rPr>
                <w:noProof/>
                <w:webHidden/>
              </w:rPr>
              <w:t>5</w:t>
            </w:r>
            <w:r>
              <w:rPr>
                <w:noProof/>
                <w:webHidden/>
              </w:rPr>
              <w:fldChar w:fldCharType="end"/>
            </w:r>
          </w:hyperlink>
        </w:p>
        <w:p w14:paraId="24B43149" w14:textId="472B2F8C" w:rsidR="00A22DBD" w:rsidRDefault="00A22DBD">
          <w:pPr>
            <w:pStyle w:val="TOC1"/>
            <w:tabs>
              <w:tab w:val="right" w:leader="dot" w:pos="9016"/>
            </w:tabs>
            <w:rPr>
              <w:rFonts w:eastAsiaTheme="minorEastAsia"/>
              <w:noProof/>
              <w:sz w:val="24"/>
              <w:szCs w:val="24"/>
              <w:lang w:eastAsia="en-GB"/>
            </w:rPr>
          </w:pPr>
          <w:hyperlink w:anchor="_Toc213405361" w:history="1">
            <w:r w:rsidRPr="00304D00">
              <w:rPr>
                <w:rStyle w:val="Hyperlink"/>
                <w:noProof/>
              </w:rPr>
              <w:t>3.0 Results</w:t>
            </w:r>
            <w:r>
              <w:rPr>
                <w:noProof/>
                <w:webHidden/>
              </w:rPr>
              <w:tab/>
            </w:r>
            <w:r>
              <w:rPr>
                <w:noProof/>
                <w:webHidden/>
              </w:rPr>
              <w:fldChar w:fldCharType="begin"/>
            </w:r>
            <w:r>
              <w:rPr>
                <w:noProof/>
                <w:webHidden/>
              </w:rPr>
              <w:instrText xml:space="preserve"> PAGEREF _Toc213405361 \h </w:instrText>
            </w:r>
            <w:r>
              <w:rPr>
                <w:noProof/>
                <w:webHidden/>
              </w:rPr>
            </w:r>
            <w:r>
              <w:rPr>
                <w:noProof/>
                <w:webHidden/>
              </w:rPr>
              <w:fldChar w:fldCharType="separate"/>
            </w:r>
            <w:r>
              <w:rPr>
                <w:noProof/>
                <w:webHidden/>
              </w:rPr>
              <w:t>6</w:t>
            </w:r>
            <w:r>
              <w:rPr>
                <w:noProof/>
                <w:webHidden/>
              </w:rPr>
              <w:fldChar w:fldCharType="end"/>
            </w:r>
          </w:hyperlink>
        </w:p>
        <w:p w14:paraId="2FD375B8" w14:textId="51369C2C" w:rsidR="00A22DBD" w:rsidRDefault="00A22DBD">
          <w:pPr>
            <w:pStyle w:val="TOC2"/>
            <w:tabs>
              <w:tab w:val="right" w:leader="dot" w:pos="9016"/>
            </w:tabs>
            <w:rPr>
              <w:rFonts w:eastAsiaTheme="minorEastAsia"/>
              <w:noProof/>
              <w:sz w:val="24"/>
              <w:szCs w:val="24"/>
              <w:lang w:eastAsia="en-GB"/>
            </w:rPr>
          </w:pPr>
          <w:hyperlink w:anchor="_Toc213405362" w:history="1">
            <w:r w:rsidRPr="00304D00">
              <w:rPr>
                <w:rStyle w:val="Hyperlink"/>
                <w:noProof/>
              </w:rPr>
              <w:t>3.1 Experimental Results</w:t>
            </w:r>
            <w:r>
              <w:rPr>
                <w:noProof/>
                <w:webHidden/>
              </w:rPr>
              <w:tab/>
            </w:r>
            <w:r>
              <w:rPr>
                <w:noProof/>
                <w:webHidden/>
              </w:rPr>
              <w:fldChar w:fldCharType="begin"/>
            </w:r>
            <w:r>
              <w:rPr>
                <w:noProof/>
                <w:webHidden/>
              </w:rPr>
              <w:instrText xml:space="preserve"> PAGEREF _Toc213405362 \h </w:instrText>
            </w:r>
            <w:r>
              <w:rPr>
                <w:noProof/>
                <w:webHidden/>
              </w:rPr>
            </w:r>
            <w:r>
              <w:rPr>
                <w:noProof/>
                <w:webHidden/>
              </w:rPr>
              <w:fldChar w:fldCharType="separate"/>
            </w:r>
            <w:r>
              <w:rPr>
                <w:noProof/>
                <w:webHidden/>
              </w:rPr>
              <w:t>6</w:t>
            </w:r>
            <w:r>
              <w:rPr>
                <w:noProof/>
                <w:webHidden/>
              </w:rPr>
              <w:fldChar w:fldCharType="end"/>
            </w:r>
          </w:hyperlink>
        </w:p>
        <w:p w14:paraId="5E57D029" w14:textId="4BB8E8B7" w:rsidR="00A22DBD" w:rsidRDefault="00A22DBD">
          <w:pPr>
            <w:pStyle w:val="TOC2"/>
            <w:tabs>
              <w:tab w:val="right" w:leader="dot" w:pos="9016"/>
            </w:tabs>
            <w:rPr>
              <w:rFonts w:eastAsiaTheme="minorEastAsia"/>
              <w:noProof/>
              <w:sz w:val="24"/>
              <w:szCs w:val="24"/>
              <w:lang w:eastAsia="en-GB"/>
            </w:rPr>
          </w:pPr>
          <w:hyperlink w:anchor="_Toc213405363" w:history="1">
            <w:r w:rsidRPr="00304D00">
              <w:rPr>
                <w:rStyle w:val="Hyperlink"/>
                <w:noProof/>
              </w:rPr>
              <w:t xml:space="preserve">3.2 Determining </w:t>
            </w:r>
            <w:r w:rsidRPr="00304D00">
              <w:rPr>
                <w:rStyle w:val="Hyperlink"/>
                <w:i/>
                <w:iCs/>
                <w:noProof/>
              </w:rPr>
              <w:t xml:space="preserve">m </w:t>
            </w:r>
            <w:r w:rsidRPr="00304D00">
              <w:rPr>
                <w:rStyle w:val="Hyperlink"/>
                <w:noProof/>
              </w:rPr>
              <w:t xml:space="preserve">and </w:t>
            </w:r>
            <w:r w:rsidRPr="00304D00">
              <w:rPr>
                <w:rStyle w:val="Hyperlink"/>
                <w:i/>
                <w:iCs/>
                <w:noProof/>
              </w:rPr>
              <w:t>n</w:t>
            </w:r>
            <w:r>
              <w:rPr>
                <w:noProof/>
                <w:webHidden/>
              </w:rPr>
              <w:tab/>
            </w:r>
            <w:r>
              <w:rPr>
                <w:noProof/>
                <w:webHidden/>
              </w:rPr>
              <w:fldChar w:fldCharType="begin"/>
            </w:r>
            <w:r>
              <w:rPr>
                <w:noProof/>
                <w:webHidden/>
              </w:rPr>
              <w:instrText xml:space="preserve"> PAGEREF _Toc213405363 \h </w:instrText>
            </w:r>
            <w:r>
              <w:rPr>
                <w:noProof/>
                <w:webHidden/>
              </w:rPr>
            </w:r>
            <w:r>
              <w:rPr>
                <w:noProof/>
                <w:webHidden/>
              </w:rPr>
              <w:fldChar w:fldCharType="separate"/>
            </w:r>
            <w:r>
              <w:rPr>
                <w:noProof/>
                <w:webHidden/>
              </w:rPr>
              <w:t>6</w:t>
            </w:r>
            <w:r>
              <w:rPr>
                <w:noProof/>
                <w:webHidden/>
              </w:rPr>
              <w:fldChar w:fldCharType="end"/>
            </w:r>
          </w:hyperlink>
        </w:p>
        <w:p w14:paraId="69D99733" w14:textId="01446099" w:rsidR="00A22DBD" w:rsidRDefault="00A22DBD">
          <w:pPr>
            <w:pStyle w:val="TOC2"/>
            <w:tabs>
              <w:tab w:val="right" w:leader="dot" w:pos="9016"/>
            </w:tabs>
            <w:rPr>
              <w:rFonts w:eastAsiaTheme="minorEastAsia"/>
              <w:noProof/>
              <w:sz w:val="24"/>
              <w:szCs w:val="24"/>
              <w:lang w:eastAsia="en-GB"/>
            </w:rPr>
          </w:pPr>
          <w:hyperlink w:anchor="_Toc213405364" w:history="1">
            <w:r w:rsidRPr="00304D00">
              <w:rPr>
                <w:rStyle w:val="Hyperlink"/>
                <w:noProof/>
              </w:rPr>
              <w:t xml:space="preserve">3.3 Determining </w:t>
            </w:r>
            <w:r w:rsidRPr="00304D00">
              <w:rPr>
                <w:rStyle w:val="Hyperlink"/>
                <w:i/>
                <w:iCs/>
                <w:noProof/>
              </w:rPr>
              <w:t>k</w:t>
            </w:r>
            <w:r>
              <w:rPr>
                <w:noProof/>
                <w:webHidden/>
              </w:rPr>
              <w:tab/>
            </w:r>
            <w:r>
              <w:rPr>
                <w:noProof/>
                <w:webHidden/>
              </w:rPr>
              <w:fldChar w:fldCharType="begin"/>
            </w:r>
            <w:r>
              <w:rPr>
                <w:noProof/>
                <w:webHidden/>
              </w:rPr>
              <w:instrText xml:space="preserve"> PAGEREF _Toc213405364 \h </w:instrText>
            </w:r>
            <w:r>
              <w:rPr>
                <w:noProof/>
                <w:webHidden/>
              </w:rPr>
            </w:r>
            <w:r>
              <w:rPr>
                <w:noProof/>
                <w:webHidden/>
              </w:rPr>
              <w:fldChar w:fldCharType="separate"/>
            </w:r>
            <w:r>
              <w:rPr>
                <w:noProof/>
                <w:webHidden/>
              </w:rPr>
              <w:t>8</w:t>
            </w:r>
            <w:r>
              <w:rPr>
                <w:noProof/>
                <w:webHidden/>
              </w:rPr>
              <w:fldChar w:fldCharType="end"/>
            </w:r>
          </w:hyperlink>
        </w:p>
        <w:p w14:paraId="5B8A655B" w14:textId="57E96B7A" w:rsidR="00A22DBD" w:rsidRDefault="00A22DBD">
          <w:pPr>
            <w:pStyle w:val="TOC1"/>
            <w:tabs>
              <w:tab w:val="right" w:leader="dot" w:pos="9016"/>
            </w:tabs>
            <w:rPr>
              <w:rFonts w:eastAsiaTheme="minorEastAsia"/>
              <w:noProof/>
              <w:sz w:val="24"/>
              <w:szCs w:val="24"/>
              <w:lang w:eastAsia="en-GB"/>
            </w:rPr>
          </w:pPr>
          <w:hyperlink w:anchor="_Toc213405365" w:history="1">
            <w:r w:rsidRPr="00304D00">
              <w:rPr>
                <w:rStyle w:val="Hyperlink"/>
                <w:noProof/>
              </w:rPr>
              <w:t>4.0 Discussion</w:t>
            </w:r>
            <w:r>
              <w:rPr>
                <w:noProof/>
                <w:webHidden/>
              </w:rPr>
              <w:tab/>
            </w:r>
            <w:r>
              <w:rPr>
                <w:noProof/>
                <w:webHidden/>
              </w:rPr>
              <w:fldChar w:fldCharType="begin"/>
            </w:r>
            <w:r>
              <w:rPr>
                <w:noProof/>
                <w:webHidden/>
              </w:rPr>
              <w:instrText xml:space="preserve"> PAGEREF _Toc213405365 \h </w:instrText>
            </w:r>
            <w:r>
              <w:rPr>
                <w:noProof/>
                <w:webHidden/>
              </w:rPr>
            </w:r>
            <w:r>
              <w:rPr>
                <w:noProof/>
                <w:webHidden/>
              </w:rPr>
              <w:fldChar w:fldCharType="separate"/>
            </w:r>
            <w:r>
              <w:rPr>
                <w:noProof/>
                <w:webHidden/>
              </w:rPr>
              <w:t>9</w:t>
            </w:r>
            <w:r>
              <w:rPr>
                <w:noProof/>
                <w:webHidden/>
              </w:rPr>
              <w:fldChar w:fldCharType="end"/>
            </w:r>
          </w:hyperlink>
        </w:p>
        <w:p w14:paraId="675F2820" w14:textId="478F2714" w:rsidR="00A22DBD" w:rsidRDefault="00A22DBD">
          <w:pPr>
            <w:pStyle w:val="TOC2"/>
            <w:tabs>
              <w:tab w:val="right" w:leader="dot" w:pos="9016"/>
            </w:tabs>
            <w:rPr>
              <w:rFonts w:eastAsiaTheme="minorEastAsia"/>
              <w:noProof/>
              <w:sz w:val="24"/>
              <w:szCs w:val="24"/>
              <w:lang w:eastAsia="en-GB"/>
            </w:rPr>
          </w:pPr>
          <w:hyperlink w:anchor="_Toc213405366" w:history="1">
            <w:r w:rsidRPr="00304D00">
              <w:rPr>
                <w:rStyle w:val="Hyperlink"/>
                <w:noProof/>
              </w:rPr>
              <w:t>4.1 Improvements to The Presented Experiment</w:t>
            </w:r>
            <w:r>
              <w:rPr>
                <w:noProof/>
                <w:webHidden/>
              </w:rPr>
              <w:tab/>
            </w:r>
            <w:r>
              <w:rPr>
                <w:noProof/>
                <w:webHidden/>
              </w:rPr>
              <w:fldChar w:fldCharType="begin"/>
            </w:r>
            <w:r>
              <w:rPr>
                <w:noProof/>
                <w:webHidden/>
              </w:rPr>
              <w:instrText xml:space="preserve"> PAGEREF _Toc213405366 \h </w:instrText>
            </w:r>
            <w:r>
              <w:rPr>
                <w:noProof/>
                <w:webHidden/>
              </w:rPr>
            </w:r>
            <w:r>
              <w:rPr>
                <w:noProof/>
                <w:webHidden/>
              </w:rPr>
              <w:fldChar w:fldCharType="separate"/>
            </w:r>
            <w:r>
              <w:rPr>
                <w:noProof/>
                <w:webHidden/>
              </w:rPr>
              <w:t>9</w:t>
            </w:r>
            <w:r>
              <w:rPr>
                <w:noProof/>
                <w:webHidden/>
              </w:rPr>
              <w:fldChar w:fldCharType="end"/>
            </w:r>
          </w:hyperlink>
        </w:p>
        <w:p w14:paraId="48934C2F" w14:textId="426D0F27" w:rsidR="00A22DBD" w:rsidRDefault="00A22DBD">
          <w:pPr>
            <w:pStyle w:val="TOC2"/>
            <w:tabs>
              <w:tab w:val="right" w:leader="dot" w:pos="9016"/>
            </w:tabs>
            <w:rPr>
              <w:rFonts w:eastAsiaTheme="minorEastAsia"/>
              <w:noProof/>
              <w:sz w:val="24"/>
              <w:szCs w:val="24"/>
              <w:lang w:eastAsia="en-GB"/>
            </w:rPr>
          </w:pPr>
          <w:hyperlink w:anchor="_Toc213405367" w:history="1">
            <w:r w:rsidRPr="00304D00">
              <w:rPr>
                <w:rStyle w:val="Hyperlink"/>
                <w:noProof/>
              </w:rPr>
              <w:t>4.2 Further Experimental Methodologies</w:t>
            </w:r>
            <w:r>
              <w:rPr>
                <w:noProof/>
                <w:webHidden/>
              </w:rPr>
              <w:tab/>
            </w:r>
            <w:r>
              <w:rPr>
                <w:noProof/>
                <w:webHidden/>
              </w:rPr>
              <w:fldChar w:fldCharType="begin"/>
            </w:r>
            <w:r>
              <w:rPr>
                <w:noProof/>
                <w:webHidden/>
              </w:rPr>
              <w:instrText xml:space="preserve"> PAGEREF _Toc213405367 \h </w:instrText>
            </w:r>
            <w:r>
              <w:rPr>
                <w:noProof/>
                <w:webHidden/>
              </w:rPr>
            </w:r>
            <w:r>
              <w:rPr>
                <w:noProof/>
                <w:webHidden/>
              </w:rPr>
              <w:fldChar w:fldCharType="separate"/>
            </w:r>
            <w:r>
              <w:rPr>
                <w:noProof/>
                <w:webHidden/>
              </w:rPr>
              <w:t>10</w:t>
            </w:r>
            <w:r>
              <w:rPr>
                <w:noProof/>
                <w:webHidden/>
              </w:rPr>
              <w:fldChar w:fldCharType="end"/>
            </w:r>
          </w:hyperlink>
        </w:p>
        <w:p w14:paraId="55DE8AE1" w14:textId="14480BC8" w:rsidR="00A22DBD" w:rsidRDefault="00A22DBD">
          <w:pPr>
            <w:pStyle w:val="TOC1"/>
            <w:tabs>
              <w:tab w:val="right" w:leader="dot" w:pos="9016"/>
            </w:tabs>
            <w:rPr>
              <w:rFonts w:eastAsiaTheme="minorEastAsia"/>
              <w:noProof/>
              <w:sz w:val="24"/>
              <w:szCs w:val="24"/>
              <w:lang w:eastAsia="en-GB"/>
            </w:rPr>
          </w:pPr>
          <w:hyperlink w:anchor="_Toc213405368" w:history="1">
            <w:r w:rsidRPr="00304D00">
              <w:rPr>
                <w:rStyle w:val="Hyperlink"/>
                <w:noProof/>
              </w:rPr>
              <w:t>5.0 Conclusions</w:t>
            </w:r>
            <w:r>
              <w:rPr>
                <w:noProof/>
                <w:webHidden/>
              </w:rPr>
              <w:tab/>
            </w:r>
            <w:r>
              <w:rPr>
                <w:noProof/>
                <w:webHidden/>
              </w:rPr>
              <w:fldChar w:fldCharType="begin"/>
            </w:r>
            <w:r>
              <w:rPr>
                <w:noProof/>
                <w:webHidden/>
              </w:rPr>
              <w:instrText xml:space="preserve"> PAGEREF _Toc213405368 \h </w:instrText>
            </w:r>
            <w:r>
              <w:rPr>
                <w:noProof/>
                <w:webHidden/>
              </w:rPr>
            </w:r>
            <w:r>
              <w:rPr>
                <w:noProof/>
                <w:webHidden/>
              </w:rPr>
              <w:fldChar w:fldCharType="separate"/>
            </w:r>
            <w:r>
              <w:rPr>
                <w:noProof/>
                <w:webHidden/>
              </w:rPr>
              <w:t>11</w:t>
            </w:r>
            <w:r>
              <w:rPr>
                <w:noProof/>
                <w:webHidden/>
              </w:rPr>
              <w:fldChar w:fldCharType="end"/>
            </w:r>
          </w:hyperlink>
        </w:p>
        <w:p w14:paraId="5582B17A" w14:textId="20B30A0F" w:rsidR="00A22DBD" w:rsidRDefault="00A22DBD">
          <w:pPr>
            <w:pStyle w:val="TOC1"/>
            <w:tabs>
              <w:tab w:val="right" w:leader="dot" w:pos="9016"/>
            </w:tabs>
            <w:rPr>
              <w:rFonts w:eastAsiaTheme="minorEastAsia"/>
              <w:noProof/>
              <w:sz w:val="24"/>
              <w:szCs w:val="24"/>
              <w:lang w:eastAsia="en-GB"/>
            </w:rPr>
          </w:pPr>
          <w:hyperlink w:anchor="_Toc213405369" w:history="1">
            <w:r w:rsidRPr="00304D00">
              <w:rPr>
                <w:rStyle w:val="Hyperlink"/>
                <w:noProof/>
              </w:rPr>
              <w:t>7.0 References</w:t>
            </w:r>
            <w:r>
              <w:rPr>
                <w:noProof/>
                <w:webHidden/>
              </w:rPr>
              <w:tab/>
            </w:r>
            <w:r>
              <w:rPr>
                <w:noProof/>
                <w:webHidden/>
              </w:rPr>
              <w:fldChar w:fldCharType="begin"/>
            </w:r>
            <w:r>
              <w:rPr>
                <w:noProof/>
                <w:webHidden/>
              </w:rPr>
              <w:instrText xml:space="preserve"> PAGEREF _Toc213405369 \h </w:instrText>
            </w:r>
            <w:r>
              <w:rPr>
                <w:noProof/>
                <w:webHidden/>
              </w:rPr>
            </w:r>
            <w:r>
              <w:rPr>
                <w:noProof/>
                <w:webHidden/>
              </w:rPr>
              <w:fldChar w:fldCharType="separate"/>
            </w:r>
            <w:r>
              <w:rPr>
                <w:noProof/>
                <w:webHidden/>
              </w:rPr>
              <w:t>12</w:t>
            </w:r>
            <w:r>
              <w:rPr>
                <w:noProof/>
                <w:webHidden/>
              </w:rPr>
              <w:fldChar w:fldCharType="end"/>
            </w:r>
          </w:hyperlink>
        </w:p>
        <w:p w14:paraId="144B1782" w14:textId="11DF8A10" w:rsidR="001D2E9D" w:rsidRDefault="001D2E9D" w:rsidP="00455DBF">
          <w:pPr>
            <w:spacing w:line="276" w:lineRule="auto"/>
          </w:pPr>
          <w:r>
            <w:rPr>
              <w:b/>
              <w:bCs/>
              <w:noProof/>
            </w:rPr>
            <w:fldChar w:fldCharType="end"/>
          </w:r>
        </w:p>
      </w:sdtContent>
    </w:sdt>
    <w:p w14:paraId="62FB64A7" w14:textId="41FB44F2" w:rsidR="0097014A" w:rsidRDefault="001D2E9D" w:rsidP="00455DBF">
      <w:pPr>
        <w:pStyle w:val="Heading1"/>
        <w:spacing w:line="276" w:lineRule="auto"/>
        <w:rPr>
          <w:sz w:val="32"/>
          <w:szCs w:val="32"/>
        </w:rPr>
      </w:pPr>
      <w:bookmarkStart w:id="0" w:name="_Toc213405351"/>
      <w:r>
        <w:rPr>
          <w:sz w:val="32"/>
          <w:szCs w:val="32"/>
        </w:rPr>
        <w:t>Table of Figures</w:t>
      </w:r>
      <w:bookmarkEnd w:id="0"/>
    </w:p>
    <w:p w14:paraId="235185A9" w14:textId="2DC56FA5" w:rsidR="00455DBF" w:rsidRDefault="001D2E9D" w:rsidP="00455DBF">
      <w:pPr>
        <w:pStyle w:val="TableofFigures"/>
        <w:tabs>
          <w:tab w:val="right" w:leader="dot" w:pos="9016"/>
        </w:tabs>
        <w:spacing w:line="276" w:lineRule="auto"/>
        <w:rPr>
          <w:rFonts w:eastAsiaTheme="minorEastAsia"/>
          <w:noProof/>
          <w:sz w:val="24"/>
          <w:szCs w:val="24"/>
          <w:lang w:eastAsia="en-GB"/>
        </w:rPr>
      </w:pPr>
      <w:r>
        <w:fldChar w:fldCharType="begin"/>
      </w:r>
      <w:r>
        <w:instrText xml:space="preserve"> TOC \h \z \c "Figure" </w:instrText>
      </w:r>
      <w:r>
        <w:fldChar w:fldCharType="separate"/>
      </w:r>
      <w:hyperlink w:anchor="_Toc213230054" w:history="1">
        <w:r w:rsidR="00455DBF" w:rsidRPr="00BA0988">
          <w:rPr>
            <w:rStyle w:val="Hyperlink"/>
            <w:noProof/>
          </w:rPr>
          <w:t>Figure 1 - Log Rate against Log Concentration results for hydrogen peroxide</w:t>
        </w:r>
        <w:r w:rsidR="00455DBF">
          <w:rPr>
            <w:noProof/>
            <w:webHidden/>
          </w:rPr>
          <w:tab/>
        </w:r>
        <w:r w:rsidR="00455DBF">
          <w:rPr>
            <w:noProof/>
            <w:webHidden/>
          </w:rPr>
          <w:fldChar w:fldCharType="begin"/>
        </w:r>
        <w:r w:rsidR="00455DBF">
          <w:rPr>
            <w:noProof/>
            <w:webHidden/>
          </w:rPr>
          <w:instrText xml:space="preserve"> PAGEREF _Toc213230054 \h </w:instrText>
        </w:r>
        <w:r w:rsidR="00455DBF">
          <w:rPr>
            <w:noProof/>
            <w:webHidden/>
          </w:rPr>
        </w:r>
        <w:r w:rsidR="00455DBF">
          <w:rPr>
            <w:noProof/>
            <w:webHidden/>
          </w:rPr>
          <w:fldChar w:fldCharType="separate"/>
        </w:r>
        <w:r w:rsidR="00455DBF">
          <w:rPr>
            <w:noProof/>
            <w:webHidden/>
          </w:rPr>
          <w:t>6</w:t>
        </w:r>
        <w:r w:rsidR="00455DBF">
          <w:rPr>
            <w:noProof/>
            <w:webHidden/>
          </w:rPr>
          <w:fldChar w:fldCharType="end"/>
        </w:r>
      </w:hyperlink>
    </w:p>
    <w:p w14:paraId="09816F7A" w14:textId="0B982680"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055" w:history="1">
        <w:r w:rsidRPr="00BA0988">
          <w:rPr>
            <w:rStyle w:val="Hyperlink"/>
            <w:noProof/>
          </w:rPr>
          <w:t>Figure 2 - Log Rate against Log Concentration results for iodide ions</w:t>
        </w:r>
        <w:r>
          <w:rPr>
            <w:noProof/>
            <w:webHidden/>
          </w:rPr>
          <w:tab/>
        </w:r>
        <w:r>
          <w:rPr>
            <w:noProof/>
            <w:webHidden/>
          </w:rPr>
          <w:fldChar w:fldCharType="begin"/>
        </w:r>
        <w:r>
          <w:rPr>
            <w:noProof/>
            <w:webHidden/>
          </w:rPr>
          <w:instrText xml:space="preserve"> PAGEREF _Toc213230055 \h </w:instrText>
        </w:r>
        <w:r>
          <w:rPr>
            <w:noProof/>
            <w:webHidden/>
          </w:rPr>
        </w:r>
        <w:r>
          <w:rPr>
            <w:noProof/>
            <w:webHidden/>
          </w:rPr>
          <w:fldChar w:fldCharType="separate"/>
        </w:r>
        <w:r>
          <w:rPr>
            <w:noProof/>
            <w:webHidden/>
          </w:rPr>
          <w:t>7</w:t>
        </w:r>
        <w:r>
          <w:rPr>
            <w:noProof/>
            <w:webHidden/>
          </w:rPr>
          <w:fldChar w:fldCharType="end"/>
        </w:r>
      </w:hyperlink>
    </w:p>
    <w:p w14:paraId="509AF87E" w14:textId="459E4EF2" w:rsidR="001D2E9D" w:rsidRDefault="001D2E9D" w:rsidP="00455DBF">
      <w:pPr>
        <w:spacing w:line="276" w:lineRule="auto"/>
      </w:pPr>
      <w:r>
        <w:fldChar w:fldCharType="end"/>
      </w:r>
    </w:p>
    <w:p w14:paraId="4AE6AC87" w14:textId="16129AC9" w:rsidR="001D2E9D" w:rsidRDefault="001D2E9D" w:rsidP="00455DBF">
      <w:pPr>
        <w:pStyle w:val="Heading1"/>
        <w:spacing w:line="276" w:lineRule="auto"/>
        <w:rPr>
          <w:sz w:val="32"/>
          <w:szCs w:val="32"/>
        </w:rPr>
      </w:pPr>
      <w:bookmarkStart w:id="1" w:name="_Toc213405352"/>
      <w:r>
        <w:rPr>
          <w:sz w:val="32"/>
          <w:szCs w:val="32"/>
        </w:rPr>
        <w:t>Table of Tables</w:t>
      </w:r>
      <w:bookmarkEnd w:id="1"/>
    </w:p>
    <w:p w14:paraId="024BD840" w14:textId="1195CE33" w:rsidR="00455DBF" w:rsidRDefault="001D2E9D" w:rsidP="00455DBF">
      <w:pPr>
        <w:pStyle w:val="TableofFigures"/>
        <w:tabs>
          <w:tab w:val="right" w:leader="dot" w:pos="9016"/>
        </w:tabs>
        <w:spacing w:line="276" w:lineRule="auto"/>
        <w:rPr>
          <w:rFonts w:eastAsiaTheme="minorEastAsia"/>
          <w:noProof/>
          <w:sz w:val="24"/>
          <w:szCs w:val="24"/>
          <w:lang w:eastAsia="en-GB"/>
        </w:rPr>
      </w:pPr>
      <w:r>
        <w:fldChar w:fldCharType="begin"/>
      </w:r>
      <w:r>
        <w:instrText xml:space="preserve"> TOC \h \z \c "Table" </w:instrText>
      </w:r>
      <w:r>
        <w:fldChar w:fldCharType="separate"/>
      </w:r>
      <w:hyperlink w:anchor="_Toc213230056" w:history="1">
        <w:r w:rsidR="00455DBF" w:rsidRPr="003F18E3">
          <w:rPr>
            <w:rStyle w:val="Hyperlink"/>
            <w:noProof/>
          </w:rPr>
          <w:t>Table 1 - Results data for conducted experiments</w:t>
        </w:r>
        <w:r w:rsidR="00455DBF">
          <w:rPr>
            <w:noProof/>
            <w:webHidden/>
          </w:rPr>
          <w:tab/>
        </w:r>
        <w:r w:rsidR="00455DBF">
          <w:rPr>
            <w:noProof/>
            <w:webHidden/>
          </w:rPr>
          <w:fldChar w:fldCharType="begin"/>
        </w:r>
        <w:r w:rsidR="00455DBF">
          <w:rPr>
            <w:noProof/>
            <w:webHidden/>
          </w:rPr>
          <w:instrText xml:space="preserve"> PAGEREF _Toc213230056 \h </w:instrText>
        </w:r>
        <w:r w:rsidR="00455DBF">
          <w:rPr>
            <w:noProof/>
            <w:webHidden/>
          </w:rPr>
        </w:r>
        <w:r w:rsidR="00455DBF">
          <w:rPr>
            <w:noProof/>
            <w:webHidden/>
          </w:rPr>
          <w:fldChar w:fldCharType="separate"/>
        </w:r>
        <w:r w:rsidR="00455DBF">
          <w:rPr>
            <w:noProof/>
            <w:webHidden/>
          </w:rPr>
          <w:t>5</w:t>
        </w:r>
        <w:r w:rsidR="00455DBF">
          <w:rPr>
            <w:noProof/>
            <w:webHidden/>
          </w:rPr>
          <w:fldChar w:fldCharType="end"/>
        </w:r>
      </w:hyperlink>
    </w:p>
    <w:p w14:paraId="32B3D1F0" w14:textId="0EEB1CE9"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057" w:history="1">
        <w:r w:rsidRPr="003F18E3">
          <w:rPr>
            <w:rStyle w:val="Hyperlink"/>
            <w:noProof/>
          </w:rPr>
          <w:t>Table 2 - Processed results data</w:t>
        </w:r>
        <w:r>
          <w:rPr>
            <w:noProof/>
            <w:webHidden/>
          </w:rPr>
          <w:tab/>
        </w:r>
        <w:r>
          <w:rPr>
            <w:noProof/>
            <w:webHidden/>
          </w:rPr>
          <w:fldChar w:fldCharType="begin"/>
        </w:r>
        <w:r>
          <w:rPr>
            <w:noProof/>
            <w:webHidden/>
          </w:rPr>
          <w:instrText xml:space="preserve"> PAGEREF _Toc213230057 \h </w:instrText>
        </w:r>
        <w:r>
          <w:rPr>
            <w:noProof/>
            <w:webHidden/>
          </w:rPr>
        </w:r>
        <w:r>
          <w:rPr>
            <w:noProof/>
            <w:webHidden/>
          </w:rPr>
          <w:fldChar w:fldCharType="separate"/>
        </w:r>
        <w:r>
          <w:rPr>
            <w:noProof/>
            <w:webHidden/>
          </w:rPr>
          <w:t>6</w:t>
        </w:r>
        <w:r>
          <w:rPr>
            <w:noProof/>
            <w:webHidden/>
          </w:rPr>
          <w:fldChar w:fldCharType="end"/>
        </w:r>
      </w:hyperlink>
    </w:p>
    <w:p w14:paraId="3789B0FE" w14:textId="3D0DE24D"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058" w:history="1">
        <w:r w:rsidRPr="003F18E3">
          <w:rPr>
            <w:rStyle w:val="Hyperlink"/>
            <w:noProof/>
          </w:rPr>
          <w:t>Table 3 - Processed results for (k' x k)</w:t>
        </w:r>
        <w:r>
          <w:rPr>
            <w:noProof/>
            <w:webHidden/>
          </w:rPr>
          <w:tab/>
        </w:r>
        <w:r>
          <w:rPr>
            <w:noProof/>
            <w:webHidden/>
          </w:rPr>
          <w:fldChar w:fldCharType="begin"/>
        </w:r>
        <w:r>
          <w:rPr>
            <w:noProof/>
            <w:webHidden/>
          </w:rPr>
          <w:instrText xml:space="preserve"> PAGEREF _Toc213230058 \h </w:instrText>
        </w:r>
        <w:r>
          <w:rPr>
            <w:noProof/>
            <w:webHidden/>
          </w:rPr>
        </w:r>
        <w:r>
          <w:rPr>
            <w:noProof/>
            <w:webHidden/>
          </w:rPr>
          <w:fldChar w:fldCharType="separate"/>
        </w:r>
        <w:r>
          <w:rPr>
            <w:noProof/>
            <w:webHidden/>
          </w:rPr>
          <w:t>8</w:t>
        </w:r>
        <w:r>
          <w:rPr>
            <w:noProof/>
            <w:webHidden/>
          </w:rPr>
          <w:fldChar w:fldCharType="end"/>
        </w:r>
      </w:hyperlink>
    </w:p>
    <w:p w14:paraId="66669E94" w14:textId="6BDF968E" w:rsidR="007A7504" w:rsidRDefault="001D2E9D" w:rsidP="00455DBF">
      <w:pPr>
        <w:spacing w:line="276" w:lineRule="auto"/>
      </w:pPr>
      <w:r>
        <w:fldChar w:fldCharType="end"/>
      </w:r>
    </w:p>
    <w:p w14:paraId="3796D49E" w14:textId="713F236C" w:rsidR="00455DBF" w:rsidRDefault="00455DBF" w:rsidP="00455DBF">
      <w:pPr>
        <w:pStyle w:val="Heading1"/>
        <w:spacing w:line="276" w:lineRule="auto"/>
        <w:rPr>
          <w:sz w:val="32"/>
          <w:szCs w:val="32"/>
        </w:rPr>
      </w:pPr>
      <w:bookmarkStart w:id="2" w:name="_Toc213405353"/>
      <w:r w:rsidRPr="00455DBF">
        <w:rPr>
          <w:sz w:val="32"/>
          <w:szCs w:val="32"/>
        </w:rPr>
        <w:t xml:space="preserve">Table of </w:t>
      </w:r>
      <w:r>
        <w:rPr>
          <w:sz w:val="32"/>
          <w:szCs w:val="32"/>
        </w:rPr>
        <w:t>Equations</w:t>
      </w:r>
      <w:bookmarkEnd w:id="2"/>
    </w:p>
    <w:p w14:paraId="54309CED" w14:textId="728DB47F" w:rsidR="00455DBF" w:rsidRDefault="00455DBF" w:rsidP="00455DBF">
      <w:pPr>
        <w:pStyle w:val="TableofFigures"/>
        <w:tabs>
          <w:tab w:val="right" w:leader="dot" w:pos="9016"/>
        </w:tabs>
        <w:spacing w:line="276" w:lineRule="auto"/>
        <w:rPr>
          <w:rFonts w:eastAsiaTheme="minorEastAsia"/>
          <w:noProof/>
          <w:sz w:val="24"/>
          <w:szCs w:val="24"/>
          <w:lang w:eastAsia="en-GB"/>
        </w:rPr>
      </w:pPr>
      <w:r>
        <w:fldChar w:fldCharType="begin"/>
      </w:r>
      <w:r>
        <w:instrText xml:space="preserve"> TOC \h \z \c "Equation" </w:instrText>
      </w:r>
      <w:r>
        <w:fldChar w:fldCharType="separate"/>
      </w:r>
      <w:hyperlink w:anchor="_Toc213230109" w:history="1">
        <w:r w:rsidRPr="00C3352A">
          <w:rPr>
            <w:rStyle w:val="Hyperlink"/>
            <w:noProof/>
          </w:rPr>
          <w:t>Equation 1 - Definition of reaction rate</w:t>
        </w:r>
        <w:r>
          <w:rPr>
            <w:noProof/>
            <w:webHidden/>
          </w:rPr>
          <w:tab/>
        </w:r>
        <w:r>
          <w:rPr>
            <w:noProof/>
            <w:webHidden/>
          </w:rPr>
          <w:fldChar w:fldCharType="begin"/>
        </w:r>
        <w:r>
          <w:rPr>
            <w:noProof/>
            <w:webHidden/>
          </w:rPr>
          <w:instrText xml:space="preserve"> PAGEREF _Toc213230109 \h </w:instrText>
        </w:r>
        <w:r>
          <w:rPr>
            <w:noProof/>
            <w:webHidden/>
          </w:rPr>
        </w:r>
        <w:r>
          <w:rPr>
            <w:noProof/>
            <w:webHidden/>
          </w:rPr>
          <w:fldChar w:fldCharType="separate"/>
        </w:r>
        <w:r>
          <w:rPr>
            <w:noProof/>
            <w:webHidden/>
          </w:rPr>
          <w:t>2</w:t>
        </w:r>
        <w:r>
          <w:rPr>
            <w:noProof/>
            <w:webHidden/>
          </w:rPr>
          <w:fldChar w:fldCharType="end"/>
        </w:r>
      </w:hyperlink>
    </w:p>
    <w:p w14:paraId="6801238F" w14:textId="11E5196D"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110" w:history="1">
        <w:r w:rsidRPr="00C3352A">
          <w:rPr>
            <w:rStyle w:val="Hyperlink"/>
            <w:noProof/>
          </w:rPr>
          <w:t>Equation 2 - Generic rate equation</w:t>
        </w:r>
        <w:r>
          <w:rPr>
            <w:noProof/>
            <w:webHidden/>
          </w:rPr>
          <w:tab/>
        </w:r>
        <w:r>
          <w:rPr>
            <w:noProof/>
            <w:webHidden/>
          </w:rPr>
          <w:fldChar w:fldCharType="begin"/>
        </w:r>
        <w:r>
          <w:rPr>
            <w:noProof/>
            <w:webHidden/>
          </w:rPr>
          <w:instrText xml:space="preserve"> PAGEREF _Toc213230110 \h </w:instrText>
        </w:r>
        <w:r>
          <w:rPr>
            <w:noProof/>
            <w:webHidden/>
          </w:rPr>
        </w:r>
        <w:r>
          <w:rPr>
            <w:noProof/>
            <w:webHidden/>
          </w:rPr>
          <w:fldChar w:fldCharType="separate"/>
        </w:r>
        <w:r>
          <w:rPr>
            <w:noProof/>
            <w:webHidden/>
          </w:rPr>
          <w:t>2</w:t>
        </w:r>
        <w:r>
          <w:rPr>
            <w:noProof/>
            <w:webHidden/>
          </w:rPr>
          <w:fldChar w:fldCharType="end"/>
        </w:r>
      </w:hyperlink>
    </w:p>
    <w:p w14:paraId="0EBE21A2" w14:textId="1AA3B7F3"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111" w:history="1">
        <w:r w:rsidRPr="00C3352A">
          <w:rPr>
            <w:rStyle w:val="Hyperlink"/>
            <w:noProof/>
          </w:rPr>
          <w:t>Equation 3 - Arrhenius Equation</w:t>
        </w:r>
        <w:r>
          <w:rPr>
            <w:noProof/>
            <w:webHidden/>
          </w:rPr>
          <w:tab/>
        </w:r>
        <w:r>
          <w:rPr>
            <w:noProof/>
            <w:webHidden/>
          </w:rPr>
          <w:fldChar w:fldCharType="begin"/>
        </w:r>
        <w:r>
          <w:rPr>
            <w:noProof/>
            <w:webHidden/>
          </w:rPr>
          <w:instrText xml:space="preserve"> PAGEREF _Toc213230111 \h </w:instrText>
        </w:r>
        <w:r>
          <w:rPr>
            <w:noProof/>
            <w:webHidden/>
          </w:rPr>
        </w:r>
        <w:r>
          <w:rPr>
            <w:noProof/>
            <w:webHidden/>
          </w:rPr>
          <w:fldChar w:fldCharType="separate"/>
        </w:r>
        <w:r>
          <w:rPr>
            <w:noProof/>
            <w:webHidden/>
          </w:rPr>
          <w:t>3</w:t>
        </w:r>
        <w:r>
          <w:rPr>
            <w:noProof/>
            <w:webHidden/>
          </w:rPr>
          <w:fldChar w:fldCharType="end"/>
        </w:r>
      </w:hyperlink>
    </w:p>
    <w:p w14:paraId="2F1D00EB" w14:textId="1898CE6B"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112" w:history="1">
        <w:r w:rsidRPr="00C3352A">
          <w:rPr>
            <w:rStyle w:val="Hyperlink"/>
            <w:noProof/>
          </w:rPr>
          <w:t>Equation 4 - Oxidisation of iodide ions to iodine using hydrogen peroxide in an acidic environment</w:t>
        </w:r>
        <w:r>
          <w:rPr>
            <w:noProof/>
            <w:webHidden/>
          </w:rPr>
          <w:tab/>
        </w:r>
        <w:r>
          <w:rPr>
            <w:noProof/>
            <w:webHidden/>
          </w:rPr>
          <w:fldChar w:fldCharType="begin"/>
        </w:r>
        <w:r>
          <w:rPr>
            <w:noProof/>
            <w:webHidden/>
          </w:rPr>
          <w:instrText xml:space="preserve"> PAGEREF _Toc213230112 \h </w:instrText>
        </w:r>
        <w:r>
          <w:rPr>
            <w:noProof/>
            <w:webHidden/>
          </w:rPr>
        </w:r>
        <w:r>
          <w:rPr>
            <w:noProof/>
            <w:webHidden/>
          </w:rPr>
          <w:fldChar w:fldCharType="separate"/>
        </w:r>
        <w:r>
          <w:rPr>
            <w:noProof/>
            <w:webHidden/>
          </w:rPr>
          <w:t>4</w:t>
        </w:r>
        <w:r>
          <w:rPr>
            <w:noProof/>
            <w:webHidden/>
          </w:rPr>
          <w:fldChar w:fldCharType="end"/>
        </w:r>
      </w:hyperlink>
    </w:p>
    <w:p w14:paraId="06B912A3" w14:textId="09BBDAEE"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113" w:history="1">
        <w:r w:rsidRPr="00C3352A">
          <w:rPr>
            <w:rStyle w:val="Hyperlink"/>
            <w:noProof/>
          </w:rPr>
          <w:t>Equation 5 - Reduction of Iodine to Iodide ions by Vitamin C</w:t>
        </w:r>
        <w:r>
          <w:rPr>
            <w:noProof/>
            <w:webHidden/>
          </w:rPr>
          <w:tab/>
        </w:r>
        <w:r>
          <w:rPr>
            <w:noProof/>
            <w:webHidden/>
          </w:rPr>
          <w:fldChar w:fldCharType="begin"/>
        </w:r>
        <w:r>
          <w:rPr>
            <w:noProof/>
            <w:webHidden/>
          </w:rPr>
          <w:instrText xml:space="preserve"> PAGEREF _Toc213230113 \h </w:instrText>
        </w:r>
        <w:r>
          <w:rPr>
            <w:noProof/>
            <w:webHidden/>
          </w:rPr>
        </w:r>
        <w:r>
          <w:rPr>
            <w:noProof/>
            <w:webHidden/>
          </w:rPr>
          <w:fldChar w:fldCharType="separate"/>
        </w:r>
        <w:r>
          <w:rPr>
            <w:noProof/>
            <w:webHidden/>
          </w:rPr>
          <w:t>4</w:t>
        </w:r>
        <w:r>
          <w:rPr>
            <w:noProof/>
            <w:webHidden/>
          </w:rPr>
          <w:fldChar w:fldCharType="end"/>
        </w:r>
      </w:hyperlink>
    </w:p>
    <w:p w14:paraId="050CB3D6" w14:textId="264E0159"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114" w:history="1">
        <w:r w:rsidRPr="00C3352A">
          <w:rPr>
            <w:rStyle w:val="Hyperlink"/>
            <w:noProof/>
          </w:rPr>
          <w:t>Equation 6 - Average initial rate of reaction [2]</w:t>
        </w:r>
        <w:r>
          <w:rPr>
            <w:noProof/>
            <w:webHidden/>
          </w:rPr>
          <w:tab/>
        </w:r>
        <w:r>
          <w:rPr>
            <w:noProof/>
            <w:webHidden/>
          </w:rPr>
          <w:fldChar w:fldCharType="begin"/>
        </w:r>
        <w:r>
          <w:rPr>
            <w:noProof/>
            <w:webHidden/>
          </w:rPr>
          <w:instrText xml:space="preserve"> PAGEREF _Toc213230114 \h </w:instrText>
        </w:r>
        <w:r>
          <w:rPr>
            <w:noProof/>
            <w:webHidden/>
          </w:rPr>
        </w:r>
        <w:r>
          <w:rPr>
            <w:noProof/>
            <w:webHidden/>
          </w:rPr>
          <w:fldChar w:fldCharType="separate"/>
        </w:r>
        <w:r>
          <w:rPr>
            <w:noProof/>
            <w:webHidden/>
          </w:rPr>
          <w:t>4</w:t>
        </w:r>
        <w:r>
          <w:rPr>
            <w:noProof/>
            <w:webHidden/>
          </w:rPr>
          <w:fldChar w:fldCharType="end"/>
        </w:r>
      </w:hyperlink>
    </w:p>
    <w:p w14:paraId="535BCA32" w14:textId="3F81C4DB"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115" w:history="1">
        <w:r w:rsidRPr="00C3352A">
          <w:rPr>
            <w:rStyle w:val="Hyperlink"/>
            <w:noProof/>
          </w:rPr>
          <w:t>Equation 7 - Modified rate equation</w:t>
        </w:r>
        <w:r>
          <w:rPr>
            <w:noProof/>
            <w:webHidden/>
          </w:rPr>
          <w:tab/>
        </w:r>
        <w:r>
          <w:rPr>
            <w:noProof/>
            <w:webHidden/>
          </w:rPr>
          <w:fldChar w:fldCharType="begin"/>
        </w:r>
        <w:r>
          <w:rPr>
            <w:noProof/>
            <w:webHidden/>
          </w:rPr>
          <w:instrText xml:space="preserve"> PAGEREF _Toc213230115 \h </w:instrText>
        </w:r>
        <w:r>
          <w:rPr>
            <w:noProof/>
            <w:webHidden/>
          </w:rPr>
        </w:r>
        <w:r>
          <w:rPr>
            <w:noProof/>
            <w:webHidden/>
          </w:rPr>
          <w:fldChar w:fldCharType="separate"/>
        </w:r>
        <w:r>
          <w:rPr>
            <w:noProof/>
            <w:webHidden/>
          </w:rPr>
          <w:t>4</w:t>
        </w:r>
        <w:r>
          <w:rPr>
            <w:noProof/>
            <w:webHidden/>
          </w:rPr>
          <w:fldChar w:fldCharType="end"/>
        </w:r>
      </w:hyperlink>
    </w:p>
    <w:p w14:paraId="0368B583" w14:textId="279B0A04"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116" w:history="1">
        <w:r w:rsidRPr="00C3352A">
          <w:rPr>
            <w:rStyle w:val="Hyperlink"/>
            <w:noProof/>
          </w:rPr>
          <w:t>Equation 8 - Manipulation of the rate equation into a linear form</w:t>
        </w:r>
        <w:r>
          <w:rPr>
            <w:noProof/>
            <w:webHidden/>
          </w:rPr>
          <w:tab/>
        </w:r>
        <w:r>
          <w:rPr>
            <w:noProof/>
            <w:webHidden/>
          </w:rPr>
          <w:fldChar w:fldCharType="begin"/>
        </w:r>
        <w:r>
          <w:rPr>
            <w:noProof/>
            <w:webHidden/>
          </w:rPr>
          <w:instrText xml:space="preserve"> PAGEREF _Toc213230116 \h </w:instrText>
        </w:r>
        <w:r>
          <w:rPr>
            <w:noProof/>
            <w:webHidden/>
          </w:rPr>
        </w:r>
        <w:r>
          <w:rPr>
            <w:noProof/>
            <w:webHidden/>
          </w:rPr>
          <w:fldChar w:fldCharType="separate"/>
        </w:r>
        <w:r>
          <w:rPr>
            <w:noProof/>
            <w:webHidden/>
          </w:rPr>
          <w:t>5</w:t>
        </w:r>
        <w:r>
          <w:rPr>
            <w:noProof/>
            <w:webHidden/>
          </w:rPr>
          <w:fldChar w:fldCharType="end"/>
        </w:r>
      </w:hyperlink>
    </w:p>
    <w:p w14:paraId="630811CB" w14:textId="6E896533"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117" w:history="1">
        <w:r w:rsidRPr="00C3352A">
          <w:rPr>
            <w:rStyle w:val="Hyperlink"/>
            <w:noProof/>
          </w:rPr>
          <w:t>Equation 9 - Substituted rate equation</w:t>
        </w:r>
        <w:r>
          <w:rPr>
            <w:noProof/>
            <w:webHidden/>
          </w:rPr>
          <w:tab/>
        </w:r>
        <w:r>
          <w:rPr>
            <w:noProof/>
            <w:webHidden/>
          </w:rPr>
          <w:fldChar w:fldCharType="begin"/>
        </w:r>
        <w:r>
          <w:rPr>
            <w:noProof/>
            <w:webHidden/>
          </w:rPr>
          <w:instrText xml:space="preserve"> PAGEREF _Toc213230117 \h </w:instrText>
        </w:r>
        <w:r>
          <w:rPr>
            <w:noProof/>
            <w:webHidden/>
          </w:rPr>
        </w:r>
        <w:r>
          <w:rPr>
            <w:noProof/>
            <w:webHidden/>
          </w:rPr>
          <w:fldChar w:fldCharType="separate"/>
        </w:r>
        <w:r>
          <w:rPr>
            <w:noProof/>
            <w:webHidden/>
          </w:rPr>
          <w:t>7</w:t>
        </w:r>
        <w:r>
          <w:rPr>
            <w:noProof/>
            <w:webHidden/>
          </w:rPr>
          <w:fldChar w:fldCharType="end"/>
        </w:r>
      </w:hyperlink>
    </w:p>
    <w:p w14:paraId="479F8338" w14:textId="121C4188"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118" w:history="1">
        <w:r w:rsidRPr="00C3352A">
          <w:rPr>
            <w:rStyle w:val="Hyperlink"/>
            <w:noProof/>
          </w:rPr>
          <w:t>Equation 10 - Substituted and refined rate equation</w:t>
        </w:r>
        <w:r>
          <w:rPr>
            <w:noProof/>
            <w:webHidden/>
          </w:rPr>
          <w:tab/>
        </w:r>
        <w:r>
          <w:rPr>
            <w:noProof/>
            <w:webHidden/>
          </w:rPr>
          <w:fldChar w:fldCharType="begin"/>
        </w:r>
        <w:r>
          <w:rPr>
            <w:noProof/>
            <w:webHidden/>
          </w:rPr>
          <w:instrText xml:space="preserve"> PAGEREF _Toc213230118 \h </w:instrText>
        </w:r>
        <w:r>
          <w:rPr>
            <w:noProof/>
            <w:webHidden/>
          </w:rPr>
        </w:r>
        <w:r>
          <w:rPr>
            <w:noProof/>
            <w:webHidden/>
          </w:rPr>
          <w:fldChar w:fldCharType="separate"/>
        </w:r>
        <w:r>
          <w:rPr>
            <w:noProof/>
            <w:webHidden/>
          </w:rPr>
          <w:t>7</w:t>
        </w:r>
        <w:r>
          <w:rPr>
            <w:noProof/>
            <w:webHidden/>
          </w:rPr>
          <w:fldChar w:fldCharType="end"/>
        </w:r>
      </w:hyperlink>
    </w:p>
    <w:p w14:paraId="4D79D974" w14:textId="73960E6A"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119" w:history="1">
        <w:r w:rsidRPr="00C3352A">
          <w:rPr>
            <w:rStyle w:val="Hyperlink"/>
            <w:noProof/>
          </w:rPr>
          <w:t>Equation 11 - Rate equation re-arranged to find (k' x k)</w:t>
        </w:r>
        <w:r>
          <w:rPr>
            <w:noProof/>
            <w:webHidden/>
          </w:rPr>
          <w:tab/>
        </w:r>
        <w:r>
          <w:rPr>
            <w:noProof/>
            <w:webHidden/>
          </w:rPr>
          <w:fldChar w:fldCharType="begin"/>
        </w:r>
        <w:r>
          <w:rPr>
            <w:noProof/>
            <w:webHidden/>
          </w:rPr>
          <w:instrText xml:space="preserve"> PAGEREF _Toc213230119 \h </w:instrText>
        </w:r>
        <w:r>
          <w:rPr>
            <w:noProof/>
            <w:webHidden/>
          </w:rPr>
        </w:r>
        <w:r>
          <w:rPr>
            <w:noProof/>
            <w:webHidden/>
          </w:rPr>
          <w:fldChar w:fldCharType="separate"/>
        </w:r>
        <w:r>
          <w:rPr>
            <w:noProof/>
            <w:webHidden/>
          </w:rPr>
          <w:t>8</w:t>
        </w:r>
        <w:r>
          <w:rPr>
            <w:noProof/>
            <w:webHidden/>
          </w:rPr>
          <w:fldChar w:fldCharType="end"/>
        </w:r>
      </w:hyperlink>
    </w:p>
    <w:p w14:paraId="56981660" w14:textId="39B80B86"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120" w:history="1">
        <w:r w:rsidRPr="00C3352A">
          <w:rPr>
            <w:rStyle w:val="Hyperlink"/>
            <w:noProof/>
          </w:rPr>
          <w:t>Equation 12 - Arrhenius Equation</w:t>
        </w:r>
        <w:r>
          <w:rPr>
            <w:noProof/>
            <w:webHidden/>
          </w:rPr>
          <w:tab/>
        </w:r>
        <w:r>
          <w:rPr>
            <w:noProof/>
            <w:webHidden/>
          </w:rPr>
          <w:fldChar w:fldCharType="begin"/>
        </w:r>
        <w:r>
          <w:rPr>
            <w:noProof/>
            <w:webHidden/>
          </w:rPr>
          <w:instrText xml:space="preserve"> PAGEREF _Toc213230120 \h </w:instrText>
        </w:r>
        <w:r>
          <w:rPr>
            <w:noProof/>
            <w:webHidden/>
          </w:rPr>
        </w:r>
        <w:r>
          <w:rPr>
            <w:noProof/>
            <w:webHidden/>
          </w:rPr>
          <w:fldChar w:fldCharType="separate"/>
        </w:r>
        <w:r>
          <w:rPr>
            <w:noProof/>
            <w:webHidden/>
          </w:rPr>
          <w:t>9</w:t>
        </w:r>
        <w:r>
          <w:rPr>
            <w:noProof/>
            <w:webHidden/>
          </w:rPr>
          <w:fldChar w:fldCharType="end"/>
        </w:r>
      </w:hyperlink>
    </w:p>
    <w:p w14:paraId="239F358C" w14:textId="3CD79DD9" w:rsidR="00455DBF" w:rsidRDefault="00455DBF" w:rsidP="00455DBF">
      <w:pPr>
        <w:pStyle w:val="TableofFigures"/>
        <w:tabs>
          <w:tab w:val="right" w:leader="dot" w:pos="9016"/>
        </w:tabs>
        <w:spacing w:line="276" w:lineRule="auto"/>
        <w:rPr>
          <w:rFonts w:eastAsiaTheme="minorEastAsia"/>
          <w:noProof/>
          <w:sz w:val="24"/>
          <w:szCs w:val="24"/>
          <w:lang w:eastAsia="en-GB"/>
        </w:rPr>
      </w:pPr>
      <w:hyperlink w:anchor="_Toc213230121" w:history="1">
        <w:r w:rsidRPr="00C3352A">
          <w:rPr>
            <w:rStyle w:val="Hyperlink"/>
            <w:noProof/>
          </w:rPr>
          <w:t>Equation 13 - Rearrangement of the Arrhenius equation into a linear form</w:t>
        </w:r>
        <w:r>
          <w:rPr>
            <w:noProof/>
            <w:webHidden/>
          </w:rPr>
          <w:tab/>
        </w:r>
        <w:r>
          <w:rPr>
            <w:noProof/>
            <w:webHidden/>
          </w:rPr>
          <w:fldChar w:fldCharType="begin"/>
        </w:r>
        <w:r>
          <w:rPr>
            <w:noProof/>
            <w:webHidden/>
          </w:rPr>
          <w:instrText xml:space="preserve"> PAGEREF _Toc213230121 \h </w:instrText>
        </w:r>
        <w:r>
          <w:rPr>
            <w:noProof/>
            <w:webHidden/>
          </w:rPr>
        </w:r>
        <w:r>
          <w:rPr>
            <w:noProof/>
            <w:webHidden/>
          </w:rPr>
          <w:fldChar w:fldCharType="separate"/>
        </w:r>
        <w:r>
          <w:rPr>
            <w:noProof/>
            <w:webHidden/>
          </w:rPr>
          <w:t>9</w:t>
        </w:r>
        <w:r>
          <w:rPr>
            <w:noProof/>
            <w:webHidden/>
          </w:rPr>
          <w:fldChar w:fldCharType="end"/>
        </w:r>
      </w:hyperlink>
    </w:p>
    <w:p w14:paraId="6CF315AD" w14:textId="004A6BE4" w:rsidR="00455DBF" w:rsidRDefault="00455DBF" w:rsidP="00455DBF">
      <w:pPr>
        <w:spacing w:line="276" w:lineRule="auto"/>
      </w:pPr>
      <w:r>
        <w:fldChar w:fldCharType="end"/>
      </w:r>
    </w:p>
    <w:p w14:paraId="79A66A56" w14:textId="45F2F644" w:rsidR="00455DBF" w:rsidRPr="00455DBF" w:rsidRDefault="00455DBF" w:rsidP="00455DBF">
      <w:r>
        <w:br w:type="page"/>
      </w:r>
    </w:p>
    <w:p w14:paraId="3EBF7ADB" w14:textId="77777777" w:rsidR="00921C93" w:rsidRDefault="007A7504" w:rsidP="00921C93">
      <w:pPr>
        <w:pStyle w:val="Heading1"/>
      </w:pPr>
      <w:bookmarkStart w:id="3" w:name="_Toc213405354"/>
      <w:r>
        <w:lastRenderedPageBreak/>
        <w:t>1.0 Introduction</w:t>
      </w:r>
      <w:bookmarkEnd w:id="3"/>
    </w:p>
    <w:p w14:paraId="3CE05697" w14:textId="1D812D68" w:rsidR="007A7504" w:rsidRDefault="00921C93" w:rsidP="00C57F19">
      <w:pPr>
        <w:jc w:val="both"/>
      </w:pPr>
      <w:r>
        <w:tab/>
        <w:t xml:space="preserve">This laboratory report looks to practically explore factors influencing the rate of chemical reactions and link these back to their importance </w:t>
      </w:r>
      <w:r w:rsidR="003337E9">
        <w:t>i</w:t>
      </w:r>
      <w:r>
        <w:t xml:space="preserve">n the lifecycle processes of Ordnance, Munitions and Explosives (OME). </w:t>
      </w:r>
    </w:p>
    <w:p w14:paraId="4040EF96" w14:textId="47E21186" w:rsidR="00134250" w:rsidRDefault="00134250" w:rsidP="00134250">
      <w:pPr>
        <w:pStyle w:val="Heading2"/>
      </w:pPr>
      <w:bookmarkStart w:id="4" w:name="_Toc213405355"/>
      <w:r>
        <w:t>1.1 Fundamental Theory</w:t>
      </w:r>
      <w:bookmarkEnd w:id="4"/>
    </w:p>
    <w:p w14:paraId="755B4EE3" w14:textId="2C2A7336" w:rsidR="003337E9" w:rsidRDefault="003337E9" w:rsidP="00C57F19">
      <w:pPr>
        <w:jc w:val="both"/>
      </w:pPr>
      <w:r>
        <w:t>The science of studying reaction rates is knows as kinetics and is grounded in the concept of collision theory</w:t>
      </w:r>
      <w:r w:rsidR="00FA24A4">
        <w:t xml:space="preserve"> </w:t>
      </w:r>
      <w:sdt>
        <w:sdtPr>
          <w:id w:val="-1039269422"/>
          <w:citation/>
        </w:sdtPr>
        <w:sdtContent>
          <w:r w:rsidR="00FA24A4">
            <w:fldChar w:fldCharType="begin"/>
          </w:r>
          <w:r w:rsidR="00FA24A4">
            <w:instrText xml:space="preserve"> CITATION McF15 \l 2057 </w:instrText>
          </w:r>
          <w:r w:rsidR="00FA24A4">
            <w:fldChar w:fldCharType="separate"/>
          </w:r>
          <w:r w:rsidR="00FA24A4" w:rsidRPr="00FA24A4">
            <w:rPr>
              <w:noProof/>
            </w:rPr>
            <w:t>[1]</w:t>
          </w:r>
          <w:r w:rsidR="00FA24A4">
            <w:fldChar w:fldCharType="end"/>
          </w:r>
        </w:sdtContent>
      </w:sdt>
      <w:r>
        <w:t>, which in turn utilises the kinetic theory and Maxwell-Boltzmann distribution of energies. The collision model states that chemical reactions only occur when two reactant particles collide with sufficient energy to break the bonds required for the reaction mechanism. This energy is known as the activation energy of the reaction.  The frequency of successful collisions hence corresponds to the reaction rate</w:t>
      </w:r>
      <w:r w:rsidR="00FA24A4">
        <w:t xml:space="preserve"> </w:t>
      </w:r>
      <w:sdt>
        <w:sdtPr>
          <w:id w:val="1813671620"/>
          <w:citation/>
        </w:sdtPr>
        <w:sdtContent>
          <w:r w:rsidR="00FA24A4">
            <w:fldChar w:fldCharType="begin"/>
          </w:r>
          <w:r w:rsidR="00FA24A4">
            <w:instrText xml:space="preserve"> CITATION Cur19 \l 2057 </w:instrText>
          </w:r>
          <w:r w:rsidR="00FA24A4">
            <w:fldChar w:fldCharType="separate"/>
          </w:r>
          <w:r w:rsidR="00FA24A4" w:rsidRPr="00FA24A4">
            <w:rPr>
              <w:noProof/>
            </w:rPr>
            <w:t>[2]</w:t>
          </w:r>
          <w:r w:rsidR="00FA24A4">
            <w:fldChar w:fldCharType="end"/>
          </w:r>
        </w:sdtContent>
      </w:sdt>
      <w:r>
        <w:t>.</w:t>
      </w:r>
    </w:p>
    <w:p w14:paraId="355BA8ED" w14:textId="117F835D" w:rsidR="003337E9" w:rsidRDefault="003337E9" w:rsidP="00C57F19">
      <w:pPr>
        <w:jc w:val="both"/>
      </w:pPr>
      <w:r>
        <w:t>The collision model provides two mechanisms for increasing the reaction rate</w:t>
      </w:r>
      <w:r w:rsidR="00FA24A4">
        <w:t xml:space="preserve"> </w:t>
      </w:r>
      <w:sdt>
        <w:sdtPr>
          <w:id w:val="2057198347"/>
          <w:citation/>
        </w:sdtPr>
        <w:sdtContent>
          <w:r w:rsidR="00FA24A4">
            <w:fldChar w:fldCharType="begin"/>
          </w:r>
          <w:r w:rsidR="00FA24A4">
            <w:instrText xml:space="preserve"> CITATION Phy25 \l 2057 </w:instrText>
          </w:r>
          <w:r w:rsidR="00FA24A4">
            <w:fldChar w:fldCharType="separate"/>
          </w:r>
          <w:r w:rsidR="00FA24A4" w:rsidRPr="00FA24A4">
            <w:rPr>
              <w:noProof/>
            </w:rPr>
            <w:t>[3]</w:t>
          </w:r>
          <w:r w:rsidR="00FA24A4">
            <w:fldChar w:fldCharType="end"/>
          </w:r>
        </w:sdtContent>
      </w:sdt>
      <w:r>
        <w:t>:</w:t>
      </w:r>
    </w:p>
    <w:p w14:paraId="320D62EA" w14:textId="09ED05EB" w:rsidR="003337E9" w:rsidRDefault="003337E9" w:rsidP="00C57F19">
      <w:pPr>
        <w:pStyle w:val="ListParagraph"/>
        <w:numPr>
          <w:ilvl w:val="0"/>
          <w:numId w:val="10"/>
        </w:numPr>
        <w:jc w:val="both"/>
      </w:pPr>
      <w:r>
        <w:t>Increasing the number of collision in a given time.</w:t>
      </w:r>
    </w:p>
    <w:p w14:paraId="02E3C324" w14:textId="173507FF" w:rsidR="003337E9" w:rsidRDefault="003337E9" w:rsidP="00C57F19">
      <w:pPr>
        <w:pStyle w:val="ListParagraph"/>
        <w:numPr>
          <w:ilvl w:val="0"/>
          <w:numId w:val="10"/>
        </w:numPr>
        <w:jc w:val="both"/>
      </w:pPr>
      <w:r>
        <w:t>Increasing the proportion of collisions which exceed the activation energy.</w:t>
      </w:r>
    </w:p>
    <w:p w14:paraId="24A9393C" w14:textId="48EAEC18" w:rsidR="003337E9" w:rsidRDefault="003337E9" w:rsidP="00C57F19">
      <w:pPr>
        <w:jc w:val="both"/>
      </w:pPr>
      <w:r>
        <w:t>The first of these may be achieved through the following mechanisms</w:t>
      </w:r>
      <w:r w:rsidR="00FA24A4">
        <w:t xml:space="preserve"> </w:t>
      </w:r>
      <w:sdt>
        <w:sdtPr>
          <w:id w:val="506408736"/>
          <w:citation/>
        </w:sdtPr>
        <w:sdtContent>
          <w:r w:rsidR="00FA24A4">
            <w:fldChar w:fldCharType="begin"/>
          </w:r>
          <w:r w:rsidR="00FA24A4">
            <w:instrText xml:space="preserve"> CITATION Cur19 \l 2057 </w:instrText>
          </w:r>
          <w:r w:rsidR="00FA24A4">
            <w:fldChar w:fldCharType="separate"/>
          </w:r>
          <w:r w:rsidR="00FA24A4" w:rsidRPr="00FA24A4">
            <w:rPr>
              <w:noProof/>
            </w:rPr>
            <w:t>[2]</w:t>
          </w:r>
          <w:r w:rsidR="00FA24A4">
            <w:fldChar w:fldCharType="end"/>
          </w:r>
        </w:sdtContent>
      </w:sdt>
      <w:r>
        <w:t>:</w:t>
      </w:r>
    </w:p>
    <w:p w14:paraId="672997C2" w14:textId="36BE8A0F" w:rsidR="003337E9" w:rsidRDefault="003337E9" w:rsidP="00C57F19">
      <w:pPr>
        <w:pStyle w:val="ListParagraph"/>
        <w:numPr>
          <w:ilvl w:val="0"/>
          <w:numId w:val="11"/>
        </w:numPr>
        <w:jc w:val="both"/>
      </w:pPr>
      <w:r>
        <w:t>Increasing the concentration of reactants in a solution</w:t>
      </w:r>
      <w:r w:rsidR="00F95094">
        <w:t>.</w:t>
      </w:r>
    </w:p>
    <w:p w14:paraId="56B5C5FA" w14:textId="617A954D" w:rsidR="003337E9" w:rsidRDefault="00F95094" w:rsidP="00C57F19">
      <w:pPr>
        <w:pStyle w:val="ListParagraph"/>
        <w:numPr>
          <w:ilvl w:val="0"/>
          <w:numId w:val="11"/>
        </w:numPr>
        <w:jc w:val="both"/>
      </w:pPr>
      <w:r>
        <w:t>Increasing the pressure of gaseous reactants.</w:t>
      </w:r>
    </w:p>
    <w:p w14:paraId="47E95888" w14:textId="3FEA6808" w:rsidR="00F95094" w:rsidRDefault="00F95094" w:rsidP="00C57F19">
      <w:pPr>
        <w:pStyle w:val="ListParagraph"/>
        <w:numPr>
          <w:ilvl w:val="0"/>
          <w:numId w:val="11"/>
        </w:numPr>
        <w:jc w:val="both"/>
      </w:pPr>
      <w:r>
        <w:t>Increasing the surface area of a solid.</w:t>
      </w:r>
    </w:p>
    <w:p w14:paraId="59A0636A" w14:textId="5B98E9D6" w:rsidR="00F95094" w:rsidRDefault="00F95094" w:rsidP="00C57F19">
      <w:pPr>
        <w:jc w:val="both"/>
      </w:pPr>
      <w:r>
        <w:t>And the second achieved by</w:t>
      </w:r>
      <w:r w:rsidR="00FA24A4">
        <w:t xml:space="preserve"> </w:t>
      </w:r>
      <w:sdt>
        <w:sdtPr>
          <w:id w:val="1150248568"/>
          <w:citation/>
        </w:sdtPr>
        <w:sdtContent>
          <w:r w:rsidR="00FA24A4">
            <w:fldChar w:fldCharType="begin"/>
          </w:r>
          <w:r w:rsidR="00FA24A4">
            <w:instrText xml:space="preserve"> CITATION BBC25 \l 2057 </w:instrText>
          </w:r>
          <w:r w:rsidR="00FA24A4">
            <w:fldChar w:fldCharType="separate"/>
          </w:r>
          <w:r w:rsidR="00FA24A4" w:rsidRPr="00FA24A4">
            <w:rPr>
              <w:noProof/>
            </w:rPr>
            <w:t>[4]</w:t>
          </w:r>
          <w:r w:rsidR="00FA24A4">
            <w:fldChar w:fldCharType="end"/>
          </w:r>
        </w:sdtContent>
      </w:sdt>
      <w:r>
        <w:t>:</w:t>
      </w:r>
    </w:p>
    <w:p w14:paraId="358FAA17" w14:textId="7D6E6806" w:rsidR="00F95094" w:rsidRDefault="00F95094" w:rsidP="00C57F19">
      <w:pPr>
        <w:pStyle w:val="ListParagraph"/>
        <w:numPr>
          <w:ilvl w:val="0"/>
          <w:numId w:val="12"/>
        </w:numPr>
        <w:jc w:val="both"/>
      </w:pPr>
      <w:r>
        <w:t>Increasing the reaction temperature (Increases collision energy).</w:t>
      </w:r>
    </w:p>
    <w:p w14:paraId="2C3E3E89" w14:textId="5E19ACFA" w:rsidR="00F95094" w:rsidRDefault="00F95094" w:rsidP="00C57F19">
      <w:pPr>
        <w:pStyle w:val="ListParagraph"/>
        <w:numPr>
          <w:ilvl w:val="0"/>
          <w:numId w:val="12"/>
        </w:numPr>
        <w:jc w:val="both"/>
      </w:pPr>
      <w:r>
        <w:t>Addition of a catalyst (Lowers activation energy).</w:t>
      </w:r>
    </w:p>
    <w:p w14:paraId="1E57623C" w14:textId="54609BD9" w:rsidR="00F95094" w:rsidRDefault="00F95094" w:rsidP="00C57F19">
      <w:pPr>
        <w:jc w:val="both"/>
      </w:pPr>
      <w:r>
        <w:t>The rate of a chemical reaction</w:t>
      </w:r>
      <w:r w:rsidR="003A4EC7">
        <w:t xml:space="preserve"> is defined as the change in concentration of a reactant or product over time as expressed in </w:t>
      </w:r>
      <w:r w:rsidR="00FA24A4">
        <w:fldChar w:fldCharType="begin"/>
      </w:r>
      <w:r w:rsidR="00FA24A4">
        <w:instrText xml:space="preserve"> REF _Ref213227379 \h </w:instrText>
      </w:r>
      <w:r w:rsidR="00FA24A4">
        <w:fldChar w:fldCharType="separate"/>
      </w:r>
      <w:r w:rsidR="00FA24A4">
        <w:t xml:space="preserve">Equation </w:t>
      </w:r>
      <w:r w:rsidR="00FA24A4">
        <w:rPr>
          <w:noProof/>
        </w:rPr>
        <w:t>1</w:t>
      </w:r>
      <w:r w:rsidR="00FA24A4">
        <w:fldChar w:fldCharType="end"/>
      </w:r>
      <w:r w:rsidR="003A4EC7">
        <w:t>.</w:t>
      </w:r>
    </w:p>
    <w:p w14:paraId="71C7A5DC" w14:textId="49312A09" w:rsidR="00FA24A4" w:rsidRDefault="00FA24A4" w:rsidP="00FA24A4">
      <w:pPr>
        <w:pStyle w:val="Caption"/>
        <w:keepNext/>
        <w:jc w:val="center"/>
      </w:pPr>
      <w:bookmarkStart w:id="5" w:name="_Ref213227379"/>
      <w:bookmarkStart w:id="6" w:name="_Toc213230109"/>
      <w:r>
        <w:t xml:space="preserve">Equation </w:t>
      </w:r>
      <w:r w:rsidR="008F1F50">
        <w:fldChar w:fldCharType="begin"/>
      </w:r>
      <w:r w:rsidR="008F1F50">
        <w:instrText xml:space="preserve"> SEQ Equation \* ARABIC </w:instrText>
      </w:r>
      <w:r w:rsidR="008F1F50">
        <w:fldChar w:fldCharType="separate"/>
      </w:r>
      <w:r w:rsidR="008F1F50">
        <w:rPr>
          <w:noProof/>
        </w:rPr>
        <w:t>1</w:t>
      </w:r>
      <w:r w:rsidR="008F1F50">
        <w:rPr>
          <w:noProof/>
        </w:rPr>
        <w:fldChar w:fldCharType="end"/>
      </w:r>
      <w:bookmarkEnd w:id="5"/>
      <w:r>
        <w:t xml:space="preserve"> - Definition of reaction rate</w:t>
      </w:r>
      <w:bookmarkEnd w:id="6"/>
    </w:p>
    <w:p w14:paraId="2791837F" w14:textId="0DA8DE11" w:rsidR="003A4EC7" w:rsidRDefault="003A4EC7" w:rsidP="00C57F19">
      <w:pPr>
        <w:jc w:val="both"/>
      </w:pPr>
      <m:oMathPara>
        <m:oMath>
          <m:r>
            <w:rPr>
              <w:rFonts w:ascii="Cambria Math" w:hAnsi="Cambria Math"/>
            </w:rPr>
            <m:t xml:space="preserve">rate </m:t>
          </m:r>
          <m:d>
            <m:dPr>
              <m:ctrlPr>
                <w:rPr>
                  <w:rFonts w:ascii="Cambria Math" w:hAnsi="Cambria Math"/>
                  <w:i/>
                </w:rPr>
              </m:ctrlPr>
            </m:dPr>
            <m:e>
              <m:r>
                <w:rPr>
                  <w:rFonts w:ascii="Cambria Math" w:hAnsi="Cambria Math"/>
                </w:rPr>
                <m:t xml:space="preserve">mol </m:t>
              </m:r>
              <m:sSup>
                <m:sSupPr>
                  <m:ctrlPr>
                    <w:rPr>
                      <w:rFonts w:ascii="Cambria Math" w:hAnsi="Cambria Math"/>
                      <w:i/>
                    </w:rPr>
                  </m:ctrlPr>
                </m:sSupPr>
                <m:e>
                  <m:r>
                    <w:rPr>
                      <w:rFonts w:ascii="Cambria Math" w:hAnsi="Cambria Math"/>
                    </w:rPr>
                    <m:t>dm</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s</m:t>
                  </m:r>
                </m:e>
                <m:sup>
                  <m:r>
                    <w:rPr>
                      <w:rFonts w:ascii="Cambria Math" w:hAnsi="Cambria Math"/>
                    </w:rPr>
                    <m:t>-1</m:t>
                  </m:r>
                </m:sup>
              </m:sSup>
            </m:e>
          </m:d>
          <m:r>
            <w:rPr>
              <w:rFonts w:ascii="Cambria Math" w:hAnsi="Cambria Math"/>
            </w:rPr>
            <m:t xml:space="preserve">= </m:t>
          </m:r>
          <m:f>
            <m:fPr>
              <m:ctrlPr>
                <w:rPr>
                  <w:rFonts w:ascii="Cambria Math" w:hAnsi="Cambria Math"/>
                  <w:i/>
                </w:rPr>
              </m:ctrlPr>
            </m:fPr>
            <m:num>
              <m:d>
                <m:dPr>
                  <m:begChr m:val="["/>
                  <m:endChr m:val="]"/>
                  <m:ctrlPr>
                    <w:rPr>
                      <w:rFonts w:ascii="Cambria Math" w:hAnsi="Cambria Math"/>
                      <w:i/>
                    </w:rPr>
                  </m:ctrlPr>
                </m:dPr>
                <m:e>
                  <m:r>
                    <w:rPr>
                      <w:rFonts w:ascii="Cambria Math" w:hAnsi="Cambria Math"/>
                    </w:rPr>
                    <m:t>Measured Reactant or Product</m:t>
                  </m:r>
                </m:e>
              </m:d>
              <m:r>
                <w:rPr>
                  <w:rFonts w:ascii="Cambria Math" w:hAnsi="Cambria Math"/>
                </w:rPr>
                <m:t xml:space="preserve">(mol </m:t>
              </m:r>
              <m:sSup>
                <m:sSupPr>
                  <m:ctrlPr>
                    <w:rPr>
                      <w:rFonts w:ascii="Cambria Math" w:hAnsi="Cambria Math"/>
                      <w:i/>
                    </w:rPr>
                  </m:ctrlPr>
                </m:sSupPr>
                <m:e>
                  <m:r>
                    <w:rPr>
                      <w:rFonts w:ascii="Cambria Math" w:hAnsi="Cambria Math"/>
                    </w:rPr>
                    <m:t>dm</m:t>
                  </m:r>
                </m:e>
                <m:sup>
                  <m:r>
                    <w:rPr>
                      <w:rFonts w:ascii="Cambria Math" w:hAnsi="Cambria Math"/>
                    </w:rPr>
                    <m:t>-3</m:t>
                  </m:r>
                </m:sup>
              </m:sSup>
              <m:r>
                <w:rPr>
                  <w:rFonts w:ascii="Cambria Math" w:hAnsi="Cambria Math"/>
                </w:rPr>
                <m:t>)</m:t>
              </m:r>
            </m:num>
            <m:den>
              <m:r>
                <w:rPr>
                  <w:rFonts w:ascii="Cambria Math" w:hAnsi="Cambria Math"/>
                </w:rPr>
                <m:t>Time (</m:t>
              </m:r>
              <m:sSup>
                <m:sSupPr>
                  <m:ctrlPr>
                    <w:rPr>
                      <w:rFonts w:ascii="Cambria Math" w:hAnsi="Cambria Math"/>
                      <w:i/>
                    </w:rPr>
                  </m:ctrlPr>
                </m:sSupPr>
                <m:e>
                  <m:r>
                    <w:rPr>
                      <w:rFonts w:ascii="Cambria Math" w:hAnsi="Cambria Math"/>
                    </w:rPr>
                    <m:t>s</m:t>
                  </m:r>
                </m:e>
                <m:sup>
                  <m:r>
                    <w:rPr>
                      <w:rFonts w:ascii="Cambria Math" w:hAnsi="Cambria Math"/>
                    </w:rPr>
                    <m:t>-1</m:t>
                  </m:r>
                </m:sup>
              </m:sSup>
              <m:r>
                <w:rPr>
                  <w:rFonts w:ascii="Cambria Math" w:hAnsi="Cambria Math"/>
                </w:rPr>
                <m:t>)</m:t>
              </m:r>
            </m:den>
          </m:f>
        </m:oMath>
      </m:oMathPara>
    </w:p>
    <w:p w14:paraId="02096EF8" w14:textId="55C2099E" w:rsidR="003337E9" w:rsidRDefault="003A4EC7" w:rsidP="00C57F19">
      <w:pPr>
        <w:jc w:val="both"/>
      </w:pPr>
      <w:r>
        <w:t>Chemists have also formulated a generic rate equation as shown in</w:t>
      </w:r>
      <w:r w:rsidR="00FA24A4">
        <w:t xml:space="preserve"> </w:t>
      </w:r>
      <w:r w:rsidR="00FA24A4">
        <w:fldChar w:fldCharType="begin"/>
      </w:r>
      <w:r w:rsidR="00FA24A4">
        <w:instrText xml:space="preserve"> REF _Ref213227419 \h </w:instrText>
      </w:r>
      <w:r w:rsidR="00FA24A4">
        <w:fldChar w:fldCharType="separate"/>
      </w:r>
      <w:r w:rsidR="00FA24A4">
        <w:t xml:space="preserve">Equation </w:t>
      </w:r>
      <w:r w:rsidR="00FA24A4">
        <w:rPr>
          <w:noProof/>
        </w:rPr>
        <w:t>2</w:t>
      </w:r>
      <w:r w:rsidR="00FA24A4">
        <w:fldChar w:fldCharType="end"/>
      </w:r>
      <w:r>
        <w:t>.</w:t>
      </w:r>
    </w:p>
    <w:p w14:paraId="3D82F62A" w14:textId="4CD42E9F" w:rsidR="00FA24A4" w:rsidRDefault="00FA24A4" w:rsidP="00FA24A4">
      <w:pPr>
        <w:pStyle w:val="Caption"/>
        <w:keepNext/>
        <w:jc w:val="center"/>
      </w:pPr>
      <w:bookmarkStart w:id="7" w:name="_Ref213227419"/>
      <w:bookmarkStart w:id="8" w:name="_Toc213230110"/>
      <w:r>
        <w:t xml:space="preserve">Equation </w:t>
      </w:r>
      <w:r w:rsidR="008F1F50">
        <w:fldChar w:fldCharType="begin"/>
      </w:r>
      <w:r w:rsidR="008F1F50">
        <w:instrText xml:space="preserve"> SEQ Equation \* ARABIC </w:instrText>
      </w:r>
      <w:r w:rsidR="008F1F50">
        <w:fldChar w:fldCharType="separate"/>
      </w:r>
      <w:r w:rsidR="008F1F50">
        <w:rPr>
          <w:noProof/>
        </w:rPr>
        <w:t>2</w:t>
      </w:r>
      <w:r w:rsidR="008F1F50">
        <w:rPr>
          <w:noProof/>
        </w:rPr>
        <w:fldChar w:fldCharType="end"/>
      </w:r>
      <w:bookmarkEnd w:id="7"/>
      <w:r>
        <w:t xml:space="preserve"> - Generic rate equation</w:t>
      </w:r>
      <w:bookmarkEnd w:id="8"/>
    </w:p>
    <w:p w14:paraId="09B4BFEA" w14:textId="172705E5" w:rsidR="003A4EC7" w:rsidRPr="003A4EC7" w:rsidRDefault="003A4EC7" w:rsidP="00C57F19">
      <w:pPr>
        <w:jc w:val="both"/>
        <w:rPr>
          <w:rFonts w:eastAsiaTheme="minorEastAsia"/>
        </w:rPr>
      </w:pPr>
      <m:oMathPara>
        <m:oMath>
          <m:r>
            <w:rPr>
              <w:rFonts w:ascii="Cambria Math" w:hAnsi="Cambria Math"/>
            </w:rPr>
            <m:t>For Reaction:xA+yB →Products</m:t>
          </m:r>
        </m:oMath>
      </m:oMathPara>
    </w:p>
    <w:p w14:paraId="3EA051BD" w14:textId="7685BD46" w:rsidR="003A4EC7" w:rsidRPr="003A4EC7" w:rsidRDefault="003A4EC7" w:rsidP="00C57F19">
      <w:pPr>
        <w:jc w:val="both"/>
        <w:rPr>
          <w:rFonts w:eastAsiaTheme="minorEastAsia"/>
        </w:rPr>
      </w:pPr>
      <m:oMathPara>
        <m:oMath>
          <m:r>
            <w:rPr>
              <w:rFonts w:ascii="Cambria Math" w:eastAsiaTheme="minorEastAsia" w:hAnsi="Cambria Math"/>
            </w:rPr>
            <m:t xml:space="preserve">rate=k </m:t>
          </m:r>
          <m:sSup>
            <m:sSupPr>
              <m:ctrlPr>
                <w:rPr>
                  <w:rFonts w:ascii="Cambria Math" w:eastAsiaTheme="minorEastAsia" w:hAnsi="Cambria Math"/>
                  <w:i/>
                </w:rPr>
              </m:ctrlPr>
            </m:sSupPr>
            <m:e>
              <m:r>
                <w:rPr>
                  <w:rFonts w:ascii="Cambria Math" w:eastAsiaTheme="minorEastAsia" w:hAnsi="Cambria Math"/>
                </w:rPr>
                <m:t>[A]</m:t>
              </m:r>
            </m:e>
            <m:sup>
              <m:r>
                <w:rPr>
                  <w:rFonts w:ascii="Cambria Math" w:eastAsiaTheme="minorEastAsia" w:hAnsi="Cambria Math"/>
                </w:rPr>
                <m:t>m</m:t>
              </m:r>
            </m:sup>
          </m:sSup>
          <m:sSup>
            <m:sSupPr>
              <m:ctrlPr>
                <w:rPr>
                  <w:rFonts w:ascii="Cambria Math" w:eastAsiaTheme="minorEastAsia" w:hAnsi="Cambria Math"/>
                  <w:i/>
                </w:rPr>
              </m:ctrlPr>
            </m:sSupPr>
            <m:e>
              <m:r>
                <w:rPr>
                  <w:rFonts w:ascii="Cambria Math" w:eastAsiaTheme="minorEastAsia" w:hAnsi="Cambria Math"/>
                </w:rPr>
                <m:t>[B]</m:t>
              </m:r>
            </m:e>
            <m:sup>
              <m:r>
                <w:rPr>
                  <w:rFonts w:ascii="Cambria Math" w:eastAsiaTheme="minorEastAsia" w:hAnsi="Cambria Math"/>
                </w:rPr>
                <m:t>n</m:t>
              </m:r>
            </m:sup>
          </m:sSup>
        </m:oMath>
      </m:oMathPara>
    </w:p>
    <w:p w14:paraId="4997CAFA" w14:textId="7B503CA7" w:rsidR="005D3794" w:rsidRDefault="003A4EC7" w:rsidP="00C57F19">
      <w:pPr>
        <w:jc w:val="both"/>
        <w:rPr>
          <w:rFonts w:eastAsiaTheme="minorEastAsia"/>
        </w:rPr>
      </w:pPr>
      <w:r>
        <w:rPr>
          <w:rFonts w:eastAsiaTheme="minorEastAsia"/>
        </w:rPr>
        <w:t xml:space="preserve">In this equation </w:t>
      </w:r>
      <w:r>
        <w:rPr>
          <w:rFonts w:eastAsiaTheme="minorEastAsia"/>
          <w:i/>
          <w:iCs/>
        </w:rPr>
        <w:t xml:space="preserve">m </w:t>
      </w:r>
      <w:r>
        <w:rPr>
          <w:rFonts w:eastAsiaTheme="minorEastAsia"/>
        </w:rPr>
        <w:t>and</w:t>
      </w:r>
      <w:r>
        <w:rPr>
          <w:rFonts w:eastAsiaTheme="minorEastAsia"/>
          <w:i/>
          <w:iCs/>
        </w:rPr>
        <w:t xml:space="preserve"> n</w:t>
      </w:r>
      <w:r>
        <w:rPr>
          <w:rFonts w:eastAsiaTheme="minorEastAsia"/>
        </w:rPr>
        <w:t xml:space="preserve"> are the reaction orders with respect to each reactant. This outlines how the rate scales with increasing reactant concentration.</w:t>
      </w:r>
      <w:r w:rsidR="005D3794">
        <w:rPr>
          <w:rFonts w:eastAsiaTheme="minorEastAsia"/>
        </w:rPr>
        <w:t xml:space="preserve"> They also allow the overall reaction order (</w:t>
      </w:r>
      <w:r w:rsidR="005D3794">
        <w:rPr>
          <w:rFonts w:eastAsiaTheme="minorEastAsia"/>
          <w:i/>
          <w:iCs/>
        </w:rPr>
        <w:t>m + n)</w:t>
      </w:r>
      <w:r w:rsidR="005D3794">
        <w:rPr>
          <w:rFonts w:eastAsiaTheme="minorEastAsia"/>
        </w:rPr>
        <w:t xml:space="preserve"> to be determined. </w:t>
      </w:r>
      <w:r>
        <w:rPr>
          <w:rFonts w:eastAsiaTheme="minorEastAsia"/>
        </w:rPr>
        <w:t xml:space="preserve"> </w:t>
      </w:r>
    </w:p>
    <w:p w14:paraId="0F2A695F" w14:textId="610335E4" w:rsidR="003A4EC7" w:rsidRDefault="003A4EC7" w:rsidP="00C57F19">
      <w:pPr>
        <w:jc w:val="both"/>
        <w:rPr>
          <w:rFonts w:eastAsiaTheme="minorEastAsia"/>
        </w:rPr>
      </w:pPr>
      <w:r>
        <w:rPr>
          <w:rFonts w:eastAsiaTheme="minorEastAsia"/>
          <w:i/>
          <w:iCs/>
        </w:rPr>
        <w:t>K</w:t>
      </w:r>
      <w:r>
        <w:rPr>
          <w:rFonts w:eastAsiaTheme="minorEastAsia"/>
        </w:rPr>
        <w:t xml:space="preserve"> is the rate constant which </w:t>
      </w:r>
      <w:r w:rsidR="005D3794">
        <w:rPr>
          <w:rFonts w:eastAsiaTheme="minorEastAsia"/>
        </w:rPr>
        <w:t xml:space="preserve">is dependant on the temperature of the reaction. The units of </w:t>
      </w:r>
      <w:r w:rsidR="005D3794">
        <w:rPr>
          <w:rFonts w:eastAsiaTheme="minorEastAsia"/>
          <w:i/>
          <w:iCs/>
        </w:rPr>
        <w:t>k</w:t>
      </w:r>
      <w:r w:rsidR="005D3794">
        <w:rPr>
          <w:rFonts w:eastAsiaTheme="minorEastAsia"/>
        </w:rPr>
        <w:t xml:space="preserve"> are dependant on the overall reaction order but ensure the rate is defined in </w:t>
      </w:r>
      <w:r>
        <w:rPr>
          <w:rFonts w:eastAsiaTheme="minorEastAsia"/>
        </w:rPr>
        <w:t xml:space="preserve">  </w:t>
      </w:r>
      <m:oMath>
        <m:r>
          <w:rPr>
            <w:rFonts w:ascii="Cambria Math" w:eastAsiaTheme="minorEastAsia" w:hAnsi="Cambria Math"/>
          </w:rPr>
          <m:t>m</m:t>
        </m:r>
        <m:r>
          <w:rPr>
            <w:rFonts w:ascii="Cambria Math" w:hAnsi="Cambria Math"/>
          </w:rPr>
          <m:t xml:space="preserve">ol </m:t>
        </m:r>
        <m:sSup>
          <m:sSupPr>
            <m:ctrlPr>
              <w:rPr>
                <w:rFonts w:ascii="Cambria Math" w:hAnsi="Cambria Math"/>
                <w:i/>
              </w:rPr>
            </m:ctrlPr>
          </m:sSupPr>
          <m:e>
            <m:r>
              <w:rPr>
                <w:rFonts w:ascii="Cambria Math" w:hAnsi="Cambria Math"/>
              </w:rPr>
              <m:t>dm</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s</m:t>
            </m:r>
          </m:e>
          <m:sup>
            <m:r>
              <w:rPr>
                <w:rFonts w:ascii="Cambria Math" w:hAnsi="Cambria Math"/>
              </w:rPr>
              <m:t>-1</m:t>
            </m:r>
          </m:sup>
        </m:sSup>
      </m:oMath>
      <w:r w:rsidR="005D3794">
        <w:rPr>
          <w:rFonts w:eastAsiaTheme="minorEastAsia"/>
        </w:rPr>
        <w:t>.</w:t>
      </w:r>
    </w:p>
    <w:p w14:paraId="5E376FE1" w14:textId="1DBF52CE" w:rsidR="005D3794" w:rsidRDefault="005D3794" w:rsidP="00C57F19">
      <w:pPr>
        <w:jc w:val="both"/>
        <w:rPr>
          <w:rFonts w:eastAsiaTheme="minorEastAsia"/>
        </w:rPr>
      </w:pPr>
      <w:r>
        <w:rPr>
          <w:rFonts w:eastAsiaTheme="minorEastAsia"/>
        </w:rPr>
        <w:lastRenderedPageBreak/>
        <w:t>The dependence of the rate constant on temperature is defined in the Arrhenius equation</w:t>
      </w:r>
      <w:r w:rsidR="00FA24A4">
        <w:rPr>
          <w:rFonts w:eastAsiaTheme="minorEastAsia"/>
        </w:rPr>
        <w:t xml:space="preserve"> </w:t>
      </w:r>
      <w:sdt>
        <w:sdtPr>
          <w:rPr>
            <w:rFonts w:eastAsiaTheme="minorEastAsia"/>
          </w:rPr>
          <w:id w:val="-1869752632"/>
          <w:citation/>
        </w:sdtPr>
        <w:sdtContent>
          <w:r w:rsidR="00FA24A4">
            <w:rPr>
              <w:rFonts w:eastAsiaTheme="minorEastAsia"/>
            </w:rPr>
            <w:fldChar w:fldCharType="begin"/>
          </w:r>
          <w:r w:rsidR="00FA24A4">
            <w:rPr>
              <w:rFonts w:eastAsiaTheme="minorEastAsia"/>
            </w:rPr>
            <w:instrText xml:space="preserve"> CITATION Joh25 \l 2057 </w:instrText>
          </w:r>
          <w:r w:rsidR="00FA24A4">
            <w:rPr>
              <w:rFonts w:eastAsiaTheme="minorEastAsia"/>
            </w:rPr>
            <w:fldChar w:fldCharType="separate"/>
          </w:r>
          <w:r w:rsidR="00FA24A4" w:rsidRPr="00FA24A4">
            <w:rPr>
              <w:rFonts w:eastAsiaTheme="minorEastAsia"/>
              <w:noProof/>
            </w:rPr>
            <w:t>[5]</w:t>
          </w:r>
          <w:r w:rsidR="00FA24A4">
            <w:rPr>
              <w:rFonts w:eastAsiaTheme="minorEastAsia"/>
            </w:rPr>
            <w:fldChar w:fldCharType="end"/>
          </w:r>
        </w:sdtContent>
      </w:sdt>
      <w:r>
        <w:rPr>
          <w:rFonts w:eastAsiaTheme="minorEastAsia"/>
        </w:rPr>
        <w:t xml:space="preserve"> as shown in</w:t>
      </w:r>
      <w:r w:rsidR="00FA24A4">
        <w:rPr>
          <w:rFonts w:eastAsiaTheme="minorEastAsia"/>
        </w:rPr>
        <w:t xml:space="preserve"> </w:t>
      </w:r>
      <w:r w:rsidR="00FA24A4">
        <w:rPr>
          <w:rFonts w:eastAsiaTheme="minorEastAsia"/>
        </w:rPr>
        <w:fldChar w:fldCharType="begin"/>
      </w:r>
      <w:r w:rsidR="00FA24A4">
        <w:rPr>
          <w:rFonts w:eastAsiaTheme="minorEastAsia"/>
        </w:rPr>
        <w:instrText xml:space="preserve"> REF _Ref213227472 \h </w:instrText>
      </w:r>
      <w:r w:rsidR="00FA24A4">
        <w:rPr>
          <w:rFonts w:eastAsiaTheme="minorEastAsia"/>
        </w:rPr>
      </w:r>
      <w:r w:rsidR="00FA24A4">
        <w:rPr>
          <w:rFonts w:eastAsiaTheme="minorEastAsia"/>
        </w:rPr>
        <w:fldChar w:fldCharType="separate"/>
      </w:r>
      <w:r w:rsidR="00FA24A4">
        <w:t xml:space="preserve">Equation </w:t>
      </w:r>
      <w:r w:rsidR="00FA24A4">
        <w:rPr>
          <w:noProof/>
        </w:rPr>
        <w:t>3</w:t>
      </w:r>
      <w:r w:rsidR="00FA24A4">
        <w:rPr>
          <w:rFonts w:eastAsiaTheme="minorEastAsia"/>
        </w:rPr>
        <w:fldChar w:fldCharType="end"/>
      </w:r>
      <w:r>
        <w:rPr>
          <w:rFonts w:eastAsiaTheme="minorEastAsia"/>
        </w:rPr>
        <w:t>.</w:t>
      </w:r>
    </w:p>
    <w:p w14:paraId="109A9992" w14:textId="3EF875D4" w:rsidR="00FA24A4" w:rsidRDefault="00FA24A4" w:rsidP="00FA24A4">
      <w:pPr>
        <w:pStyle w:val="Caption"/>
        <w:keepNext/>
        <w:jc w:val="center"/>
      </w:pPr>
      <w:bookmarkStart w:id="9" w:name="_Ref213227472"/>
      <w:bookmarkStart w:id="10" w:name="_Ref213229616"/>
      <w:bookmarkStart w:id="11" w:name="_Toc213230111"/>
      <w:r>
        <w:t xml:space="preserve">Equation </w:t>
      </w:r>
      <w:r w:rsidR="008F1F50">
        <w:fldChar w:fldCharType="begin"/>
      </w:r>
      <w:r w:rsidR="008F1F50">
        <w:instrText xml:space="preserve"> SEQ Equation \* ARABIC </w:instrText>
      </w:r>
      <w:r w:rsidR="008F1F50">
        <w:fldChar w:fldCharType="separate"/>
      </w:r>
      <w:r w:rsidR="008F1F50">
        <w:rPr>
          <w:noProof/>
        </w:rPr>
        <w:t>3</w:t>
      </w:r>
      <w:r w:rsidR="008F1F50">
        <w:rPr>
          <w:noProof/>
        </w:rPr>
        <w:fldChar w:fldCharType="end"/>
      </w:r>
      <w:bookmarkEnd w:id="9"/>
      <w:r>
        <w:t xml:space="preserve"> - Arrhenius Equation</w:t>
      </w:r>
      <w:bookmarkEnd w:id="10"/>
      <w:bookmarkEnd w:id="11"/>
    </w:p>
    <w:p w14:paraId="6FCB9FB8" w14:textId="0440F664" w:rsidR="005D3794" w:rsidRDefault="005D3794" w:rsidP="00C57F19">
      <w:pPr>
        <w:jc w:val="both"/>
        <w:rPr>
          <w:rFonts w:eastAsiaTheme="minorEastAsia"/>
        </w:rPr>
      </w:pPr>
      <m:oMathPara>
        <m:oMath>
          <m:r>
            <w:rPr>
              <w:rFonts w:ascii="Cambria Math" w:eastAsiaTheme="minorEastAsia" w:hAnsi="Cambria Math"/>
            </w:rPr>
            <m:t>k=A</m:t>
          </m:r>
          <m:sSup>
            <m:sSupPr>
              <m:ctrlPr>
                <w:rPr>
                  <w:rFonts w:ascii="Cambria Math" w:eastAsiaTheme="minorEastAsia" w:hAnsi="Cambria Math"/>
                  <w:i/>
                </w:rPr>
              </m:ctrlPr>
            </m:sSupPr>
            <m:e>
              <m:r>
                <w:rPr>
                  <w:rFonts w:ascii="Cambria Math" w:eastAsiaTheme="minorEastAsia" w:hAnsi="Cambria Math"/>
                </w:rPr>
                <m:t>e</m:t>
              </m:r>
            </m:e>
            <m:sup>
              <m:f>
                <m:fPr>
                  <m:ctrlPr>
                    <w:rPr>
                      <w:rFonts w:ascii="Cambria Math" w:eastAsiaTheme="minorEastAsia" w:hAnsi="Cambria Math"/>
                      <w:i/>
                    </w:rPr>
                  </m:ctrlPr>
                </m:fPr>
                <m:num>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a</m:t>
                      </m:r>
                    </m:sub>
                  </m:sSub>
                </m:num>
                <m:den>
                  <m:r>
                    <w:rPr>
                      <w:rFonts w:ascii="Cambria Math" w:eastAsiaTheme="minorEastAsia" w:hAnsi="Cambria Math"/>
                    </w:rPr>
                    <m:t>RT</m:t>
                  </m:r>
                </m:den>
              </m:f>
            </m:sup>
          </m:sSup>
        </m:oMath>
      </m:oMathPara>
    </w:p>
    <w:p w14:paraId="2CE53E36" w14:textId="7CFF7124" w:rsidR="005D3794" w:rsidRDefault="005D3794" w:rsidP="00C57F19">
      <w:pPr>
        <w:jc w:val="both"/>
        <w:rPr>
          <w:rFonts w:eastAsiaTheme="minorEastAsia"/>
        </w:rPr>
      </w:pPr>
      <w:r>
        <w:rPr>
          <w:rFonts w:eastAsiaTheme="minorEastAsia"/>
        </w:rPr>
        <w:t xml:space="preserve">Where </w:t>
      </w:r>
      <w:r>
        <w:rPr>
          <w:rFonts w:eastAsiaTheme="minorEastAsia"/>
          <w:i/>
          <w:iCs/>
        </w:rPr>
        <w:t>R</w:t>
      </w:r>
      <w:r>
        <w:rPr>
          <w:rFonts w:eastAsiaTheme="minorEastAsia"/>
        </w:rPr>
        <w:t xml:space="preserve"> is the gas constant, </w:t>
      </w:r>
      <w:r>
        <w:rPr>
          <w:rFonts w:eastAsiaTheme="minorEastAsia"/>
          <w:i/>
          <w:iCs/>
        </w:rPr>
        <w:t>T</w:t>
      </w:r>
      <w:r>
        <w:rPr>
          <w:rFonts w:eastAsiaTheme="minorEastAsia"/>
        </w:rPr>
        <w:t xml:space="preserve"> is the absolute temperature, </w:t>
      </w:r>
      <w:proofErr w:type="spellStart"/>
      <w:r>
        <w:rPr>
          <w:rFonts w:eastAsiaTheme="minorEastAsia"/>
          <w:i/>
          <w:iCs/>
        </w:rPr>
        <w:t>E</w:t>
      </w:r>
      <w:r>
        <w:rPr>
          <w:rFonts w:eastAsiaTheme="minorEastAsia"/>
          <w:i/>
          <w:iCs/>
          <w:vertAlign w:val="subscript"/>
        </w:rPr>
        <w:t>a</w:t>
      </w:r>
      <w:proofErr w:type="spellEnd"/>
      <w:r>
        <w:rPr>
          <w:rFonts w:eastAsiaTheme="minorEastAsia"/>
          <w:i/>
          <w:iCs/>
        </w:rPr>
        <w:t xml:space="preserve"> </w:t>
      </w:r>
      <w:r>
        <w:rPr>
          <w:rFonts w:eastAsiaTheme="minorEastAsia"/>
        </w:rPr>
        <w:t xml:space="preserve">is the activation energy and </w:t>
      </w:r>
      <w:r>
        <w:rPr>
          <w:rFonts w:eastAsiaTheme="minorEastAsia"/>
          <w:i/>
          <w:iCs/>
        </w:rPr>
        <w:t>A</w:t>
      </w:r>
      <w:r>
        <w:rPr>
          <w:rFonts w:eastAsiaTheme="minorEastAsia"/>
        </w:rPr>
        <w:t xml:space="preserve"> is the collision factor. </w:t>
      </w:r>
    </w:p>
    <w:p w14:paraId="3496135B" w14:textId="15010B97" w:rsidR="008A576B" w:rsidRDefault="008A576B" w:rsidP="00C57F19">
      <w:pPr>
        <w:jc w:val="both"/>
        <w:rPr>
          <w:rFonts w:eastAsiaTheme="minorEastAsia"/>
        </w:rPr>
      </w:pPr>
      <w:r>
        <w:rPr>
          <w:rFonts w:eastAsiaTheme="minorEastAsia"/>
        </w:rPr>
        <w:t>This equation hence may be used to find the activation energy, collision factor and the rate of increase in reaction rate with respect to temperature</w:t>
      </w:r>
      <w:r w:rsidR="00FA24A4">
        <w:rPr>
          <w:rFonts w:eastAsiaTheme="minorEastAsia"/>
        </w:rPr>
        <w:t xml:space="preserve"> </w:t>
      </w:r>
      <w:sdt>
        <w:sdtPr>
          <w:rPr>
            <w:rFonts w:eastAsiaTheme="minorEastAsia"/>
          </w:rPr>
          <w:id w:val="-1609806276"/>
          <w:citation/>
        </w:sdtPr>
        <w:sdtContent>
          <w:r w:rsidR="00FA24A4">
            <w:rPr>
              <w:rFonts w:eastAsiaTheme="minorEastAsia"/>
            </w:rPr>
            <w:fldChar w:fldCharType="begin"/>
          </w:r>
          <w:r w:rsidR="00FA24A4">
            <w:rPr>
              <w:rFonts w:eastAsiaTheme="minorEastAsia"/>
            </w:rPr>
            <w:instrText xml:space="preserve"> CITATION Joh25 \l 2057 </w:instrText>
          </w:r>
          <w:r w:rsidR="00FA24A4">
            <w:rPr>
              <w:rFonts w:eastAsiaTheme="minorEastAsia"/>
            </w:rPr>
            <w:fldChar w:fldCharType="separate"/>
          </w:r>
          <w:r w:rsidR="00FA24A4" w:rsidRPr="00FA24A4">
            <w:rPr>
              <w:rFonts w:eastAsiaTheme="minorEastAsia"/>
              <w:noProof/>
            </w:rPr>
            <w:t>[5]</w:t>
          </w:r>
          <w:r w:rsidR="00FA24A4">
            <w:rPr>
              <w:rFonts w:eastAsiaTheme="minorEastAsia"/>
            </w:rPr>
            <w:fldChar w:fldCharType="end"/>
          </w:r>
        </w:sdtContent>
      </w:sdt>
      <w:r>
        <w:rPr>
          <w:rFonts w:eastAsiaTheme="minorEastAsia"/>
        </w:rPr>
        <w:t>.</w:t>
      </w:r>
    </w:p>
    <w:p w14:paraId="404C6718" w14:textId="77777777" w:rsidR="00134250" w:rsidRDefault="00134250" w:rsidP="00134250">
      <w:pPr>
        <w:pStyle w:val="Heading2"/>
      </w:pPr>
      <w:bookmarkStart w:id="12" w:name="_Toc213405356"/>
      <w:r>
        <w:t>1.2 Application to OME</w:t>
      </w:r>
      <w:bookmarkEnd w:id="12"/>
    </w:p>
    <w:p w14:paraId="1BD942BD" w14:textId="77777777" w:rsidR="00134250" w:rsidRDefault="00134250" w:rsidP="00F36AF0">
      <w:pPr>
        <w:jc w:val="both"/>
      </w:pPr>
      <w:r>
        <w:tab/>
        <w:t>The kinetics of chemical reactions are critical to all stages of the OME lifecycle, from manufacture to storage and finally to disposal. To highlight this dependency, examples are given regarding how each mechanism for increasing rection rate can be applied in a real-world scenario. This will focus primarily on energetic material storage.</w:t>
      </w:r>
    </w:p>
    <w:p w14:paraId="7D699BD9" w14:textId="34127D39" w:rsidR="00134250" w:rsidRDefault="00134250" w:rsidP="00F36AF0">
      <w:pPr>
        <w:pStyle w:val="Heading3"/>
        <w:jc w:val="both"/>
      </w:pPr>
      <w:bookmarkStart w:id="13" w:name="_Toc213405357"/>
      <w:r>
        <w:t>1.2.1 Concentration of Reactants</w:t>
      </w:r>
      <w:bookmarkEnd w:id="13"/>
    </w:p>
    <w:p w14:paraId="3E40BB2F" w14:textId="591B879D" w:rsidR="00134250" w:rsidRPr="00F36AF0" w:rsidRDefault="00134250" w:rsidP="00F36AF0">
      <w:pPr>
        <w:jc w:val="both"/>
      </w:pPr>
      <w:r>
        <w:tab/>
        <w:t>One example where the concentration of reactants influences the OME lifecycle is the storage of double base propellants. These materials contain Nitro-glycerine and Nitrocellulose which break down via thermal decomposition to form NO</w:t>
      </w:r>
      <w:r>
        <w:rPr>
          <w:vertAlign w:val="subscript"/>
        </w:rPr>
        <w:t>2</w:t>
      </w:r>
      <w:r>
        <w:t xml:space="preserve">. This </w:t>
      </w:r>
      <w:r>
        <w:t>NO</w:t>
      </w:r>
      <w:r>
        <w:rPr>
          <w:vertAlign w:val="subscript"/>
        </w:rPr>
        <w:t>2</w:t>
      </w:r>
      <w:r>
        <w:rPr>
          <w:vertAlign w:val="subscript"/>
        </w:rPr>
        <w:t xml:space="preserve"> </w:t>
      </w:r>
      <w:r>
        <w:t>however</w:t>
      </w:r>
      <w:r w:rsidR="00F36AF0">
        <w:t>,</w:t>
      </w:r>
      <w:r>
        <w:t xml:space="preserve"> then reacts with the energetics causing further decomposition </w:t>
      </w:r>
      <w:r w:rsidR="00F36AF0">
        <w:t xml:space="preserve">with the decomposition rate proportional to </w:t>
      </w:r>
      <w:r>
        <w:t>NO</w:t>
      </w:r>
      <w:r>
        <w:rPr>
          <w:vertAlign w:val="subscript"/>
        </w:rPr>
        <w:t>2</w:t>
      </w:r>
      <w:r>
        <w:t xml:space="preserve"> concentration</w:t>
      </w:r>
      <w:r w:rsidR="00F36AF0">
        <w:t xml:space="preserve"> </w:t>
      </w:r>
      <w:sdt>
        <w:sdtPr>
          <w:id w:val="-1040595075"/>
          <w:citation/>
        </w:sdtPr>
        <w:sdtContent>
          <w:r w:rsidR="00F36AF0">
            <w:fldChar w:fldCharType="begin"/>
          </w:r>
          <w:r w:rsidR="00F36AF0">
            <w:instrText xml:space="preserve"> CITATION Pei17 \l 2057 </w:instrText>
          </w:r>
          <w:r w:rsidR="00F36AF0">
            <w:fldChar w:fldCharType="separate"/>
          </w:r>
          <w:r w:rsidR="00F36AF0" w:rsidRPr="00F36AF0">
            <w:rPr>
              <w:noProof/>
            </w:rPr>
            <w:t>[6]</w:t>
          </w:r>
          <w:r w:rsidR="00F36AF0">
            <w:fldChar w:fldCharType="end"/>
          </w:r>
        </w:sdtContent>
      </w:sdt>
      <w:r>
        <w:t xml:space="preserve">. </w:t>
      </w:r>
      <w:r w:rsidR="00F36AF0">
        <w:t xml:space="preserve">Knowledge of this mechanism allows chemists to mitigate this threat using stabilisers, such as 2NDPA or </w:t>
      </w:r>
      <w:proofErr w:type="spellStart"/>
      <w:r w:rsidR="00F36AF0">
        <w:t>PnMA</w:t>
      </w:r>
      <w:proofErr w:type="spellEnd"/>
      <w:r w:rsidR="00F36AF0">
        <w:t xml:space="preserve">, which react preferentially with the </w:t>
      </w:r>
      <w:r w:rsidR="00F36AF0">
        <w:t>NO</w:t>
      </w:r>
      <w:r w:rsidR="00F36AF0">
        <w:rPr>
          <w:vertAlign w:val="subscript"/>
        </w:rPr>
        <w:t>2</w:t>
      </w:r>
      <w:r w:rsidR="00F36AF0">
        <w:t xml:space="preserve"> reducing the concentration, slowing the decomposition and extending the life of the propellant </w:t>
      </w:r>
      <w:sdt>
        <w:sdtPr>
          <w:id w:val="1491140661"/>
          <w:citation/>
        </w:sdtPr>
        <w:sdtContent>
          <w:r w:rsidR="00F36AF0">
            <w:fldChar w:fldCharType="begin"/>
          </w:r>
          <w:r w:rsidR="00F36AF0">
            <w:instrText xml:space="preserve"> CITATION Bel97 \l 2057 </w:instrText>
          </w:r>
          <w:r w:rsidR="00F36AF0">
            <w:fldChar w:fldCharType="separate"/>
          </w:r>
          <w:r w:rsidR="00F36AF0" w:rsidRPr="00F36AF0">
            <w:rPr>
              <w:noProof/>
            </w:rPr>
            <w:t>[7]</w:t>
          </w:r>
          <w:r w:rsidR="00F36AF0">
            <w:fldChar w:fldCharType="end"/>
          </w:r>
        </w:sdtContent>
      </w:sdt>
      <w:r w:rsidR="00F36AF0">
        <w:t>.</w:t>
      </w:r>
    </w:p>
    <w:p w14:paraId="48BA8BF9" w14:textId="77777777" w:rsidR="00134250" w:rsidRDefault="00134250" w:rsidP="00134250">
      <w:pPr>
        <w:pStyle w:val="Heading3"/>
      </w:pPr>
      <w:bookmarkStart w:id="14" w:name="_Toc213405358"/>
      <w:r>
        <w:t>1.2.2 Increase in Reaction Temperature</w:t>
      </w:r>
      <w:bookmarkEnd w:id="14"/>
    </w:p>
    <w:p w14:paraId="757E6778" w14:textId="1E00BE66" w:rsidR="00134250" w:rsidRDefault="000D4F3A" w:rsidP="000D4F3A">
      <w:pPr>
        <w:jc w:val="both"/>
      </w:pPr>
      <w:r>
        <w:tab/>
        <w:t xml:space="preserve">The Arrhenius Equation tells chemists that the rate of reaction is exponentially proportional to the temperature of the reaction. This feeds into the rule of thumb law that when the storage temperature of an energetic material is raised by 10°C the storage life halves. Whilst this is useful the relationship between temperature and rate can also be exploited quantitatively for </w:t>
      </w:r>
      <w:r w:rsidRPr="000D4F3A">
        <w:t>Safe Storage Life Estimation for Energetic Materials</w:t>
      </w:r>
      <w:r>
        <w:t xml:space="preserve"> </w:t>
      </w:r>
      <w:sdt>
        <w:sdtPr>
          <w:id w:val="1998849570"/>
          <w:citation/>
        </w:sdtPr>
        <w:sdtContent>
          <w:r>
            <w:fldChar w:fldCharType="begin"/>
          </w:r>
          <w:r w:rsidR="00B50163">
            <w:instrText xml:space="preserve">CITATION Yan20 \l 2057 </w:instrText>
          </w:r>
          <w:r>
            <w:fldChar w:fldCharType="separate"/>
          </w:r>
          <w:r w:rsidR="00B50163" w:rsidRPr="00B50163">
            <w:rPr>
              <w:noProof/>
            </w:rPr>
            <w:t>[8]</w:t>
          </w:r>
          <w:r>
            <w:fldChar w:fldCharType="end"/>
          </w:r>
        </w:sdtContent>
      </w:sdt>
      <w:r>
        <w:t xml:space="preserve">. Here stability test such as Vacuum Stability </w:t>
      </w:r>
      <w:sdt>
        <w:sdtPr>
          <w:id w:val="1960682672"/>
          <w:citation/>
        </w:sdtPr>
        <w:sdtContent>
          <w:r>
            <w:fldChar w:fldCharType="begin"/>
          </w:r>
          <w:r>
            <w:instrText xml:space="preserve"> CITATION NAT99 \l 2057 </w:instrText>
          </w:r>
          <w:r>
            <w:fldChar w:fldCharType="separate"/>
          </w:r>
          <w:r w:rsidRPr="000D4F3A">
            <w:rPr>
              <w:noProof/>
            </w:rPr>
            <w:t>[9]</w:t>
          </w:r>
          <w:r>
            <w:fldChar w:fldCharType="end"/>
          </w:r>
        </w:sdtContent>
      </w:sdt>
      <w:r>
        <w:t xml:space="preserve"> and Stabiliser Depletion Analysis are conducted at elevated temperatures for short period of time, weeks to months, and then the Arrhenius equation is used to convert to the equivalent of decades but at room temperature. In doing so chemists can identify long term storage behaviours ahead of time enabling safe shelf lives to be attributed for the qualification and storage of energetic materials. </w:t>
      </w:r>
    </w:p>
    <w:p w14:paraId="4C8660EB" w14:textId="77777777" w:rsidR="00134250" w:rsidRDefault="00134250" w:rsidP="00134250">
      <w:pPr>
        <w:pStyle w:val="Heading3"/>
      </w:pPr>
      <w:bookmarkStart w:id="15" w:name="_Toc213405359"/>
      <w:r>
        <w:t>1.2.3 Addition of Catalysts</w:t>
      </w:r>
      <w:bookmarkEnd w:id="15"/>
    </w:p>
    <w:p w14:paraId="370BD6FA" w14:textId="7FB6B950" w:rsidR="00C57F19" w:rsidRPr="00134250" w:rsidRDefault="00B50163" w:rsidP="00B50163">
      <w:pPr>
        <w:jc w:val="both"/>
      </w:pPr>
      <w:r>
        <w:tab/>
        <w:t xml:space="preserve">It is well known that energetic materials are extremely sensitive to catalysation from impurities in the material of other components in the energetical article. As such, during the design and qualification of energetic articles extensive work it conducted to understand the compatibility of each material with the energetic. As such, NATO STANAG 4147 </w:t>
      </w:r>
      <w:sdt>
        <w:sdtPr>
          <w:id w:val="1625578629"/>
          <w:citation/>
        </w:sdtPr>
        <w:sdtContent>
          <w:r>
            <w:fldChar w:fldCharType="begin"/>
          </w:r>
          <w:r>
            <w:instrText xml:space="preserve"> CITATION NAT23 \l 2057 </w:instrText>
          </w:r>
          <w:r>
            <w:fldChar w:fldCharType="separate"/>
          </w:r>
          <w:r w:rsidRPr="00B50163">
            <w:rPr>
              <w:noProof/>
            </w:rPr>
            <w:t>[10]</w:t>
          </w:r>
          <w:r>
            <w:fldChar w:fldCharType="end"/>
          </w:r>
        </w:sdtContent>
      </w:sdt>
      <w:r>
        <w:t xml:space="preserve"> outlines a series of tests to ensure materials used in the articles do not catalyse the thermal decomposition of the energetic. These tests compare the thermal decomposition data of the energetic on its own versus when mixed with another material with any increase in decomposition indicating a catalysing effect and hence incompatibility. </w:t>
      </w:r>
      <w:r w:rsidR="00C57F19">
        <w:br w:type="page"/>
      </w:r>
    </w:p>
    <w:p w14:paraId="63F1509A" w14:textId="0A586635" w:rsidR="007A7504" w:rsidRDefault="007A7504" w:rsidP="007A7504">
      <w:pPr>
        <w:pStyle w:val="Heading1"/>
      </w:pPr>
      <w:bookmarkStart w:id="16" w:name="_Toc213405360"/>
      <w:r>
        <w:lastRenderedPageBreak/>
        <w:t>2.0 Experiment Outline</w:t>
      </w:r>
      <w:bookmarkEnd w:id="16"/>
    </w:p>
    <w:p w14:paraId="03AD15EC" w14:textId="435E9376" w:rsidR="00C57F19" w:rsidRDefault="00C57F19" w:rsidP="00F34CE3">
      <w:pPr>
        <w:jc w:val="both"/>
      </w:pPr>
      <w:r>
        <w:tab/>
        <w:t>The rate equation introduced in Section 1.0 shows that the reaction rate is dependent on reactant concentration and the order of the reaction with respect to each reactant.  To explore and verify this theory the experimental method outline</w:t>
      </w:r>
      <w:r w:rsidR="00481C35">
        <w:t>d</w:t>
      </w:r>
      <w:r>
        <w:t xml:space="preserve"> in Appendix A was used.  This studied the oxidisation of iodide ions to iodine using hydrogen peroxide in an acidic environment, as shown in</w:t>
      </w:r>
      <w:r w:rsidR="00FA24A4">
        <w:t xml:space="preserve"> </w:t>
      </w:r>
      <w:r w:rsidR="00FA24A4">
        <w:fldChar w:fldCharType="begin"/>
      </w:r>
      <w:r w:rsidR="00FA24A4">
        <w:instrText xml:space="preserve"> REF _Ref213227674 \h </w:instrText>
      </w:r>
      <w:r w:rsidR="00FA24A4">
        <w:fldChar w:fldCharType="separate"/>
      </w:r>
      <w:r w:rsidR="00FA24A4">
        <w:t xml:space="preserve">Equation </w:t>
      </w:r>
      <w:r w:rsidR="00FA24A4">
        <w:rPr>
          <w:noProof/>
        </w:rPr>
        <w:t>4</w:t>
      </w:r>
      <w:r w:rsidR="00FA24A4">
        <w:fldChar w:fldCharType="end"/>
      </w:r>
      <w:r>
        <w:t>.</w:t>
      </w:r>
    </w:p>
    <w:p w14:paraId="1FA4D2C1" w14:textId="680632DB" w:rsidR="00FA24A4" w:rsidRDefault="00FA24A4" w:rsidP="00FA24A4">
      <w:pPr>
        <w:pStyle w:val="Caption"/>
        <w:keepNext/>
        <w:jc w:val="center"/>
      </w:pPr>
      <w:bookmarkStart w:id="17" w:name="_Ref213227674"/>
      <w:bookmarkStart w:id="18" w:name="_Toc213230112"/>
      <w:r>
        <w:t xml:space="preserve">Equation </w:t>
      </w:r>
      <w:r w:rsidR="008F1F50">
        <w:fldChar w:fldCharType="begin"/>
      </w:r>
      <w:r w:rsidR="008F1F50">
        <w:instrText xml:space="preserve"> SEQ Equation \* ARABIC </w:instrText>
      </w:r>
      <w:r w:rsidR="008F1F50">
        <w:fldChar w:fldCharType="separate"/>
      </w:r>
      <w:r w:rsidR="008F1F50">
        <w:rPr>
          <w:noProof/>
        </w:rPr>
        <w:t>4</w:t>
      </w:r>
      <w:r w:rsidR="008F1F50">
        <w:rPr>
          <w:noProof/>
        </w:rPr>
        <w:fldChar w:fldCharType="end"/>
      </w:r>
      <w:bookmarkEnd w:id="17"/>
      <w:r>
        <w:t xml:space="preserve"> - O</w:t>
      </w:r>
      <w:r w:rsidRPr="0023629B">
        <w:t>xidisation of iodide ions to iodine using hydrogen peroxide in an acidic environment</w:t>
      </w:r>
      <w:bookmarkEnd w:id="18"/>
    </w:p>
    <w:p w14:paraId="0B4FE125" w14:textId="29CCF65A" w:rsidR="00C57F19" w:rsidRPr="00C57F19" w:rsidRDefault="00000000" w:rsidP="00F34CE3">
      <w:pPr>
        <w:jc w:val="both"/>
        <w:rPr>
          <w:rFonts w:eastAsiaTheme="minorEastAsia"/>
        </w:rPr>
      </w:pPr>
      <m:oMathPara>
        <m:oMath>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+2</m:t>
          </m:r>
          <m:sSup>
            <m:sSupPr>
              <m:ctrlPr>
                <w:rPr>
                  <w:rFonts w:ascii="Cambria Math" w:hAnsi="Cambria Math"/>
                  <w:i/>
                </w:rPr>
              </m:ctrlPr>
            </m:sSupPr>
            <m:e>
              <m:r>
                <w:rPr>
                  <w:rFonts w:ascii="Cambria Math" w:hAnsi="Cambria Math"/>
                </w:rPr>
                <m:t>I</m:t>
              </m:r>
            </m:e>
            <m:sup>
              <m:r>
                <w:rPr>
                  <w:rFonts w:ascii="Cambria Math" w:hAnsi="Cambria Math"/>
                </w:rPr>
                <m:t>-</m:t>
              </m:r>
            </m:sup>
          </m:sSup>
          <m:r>
            <w:rPr>
              <w:rFonts w:ascii="Cambria Math" w:hAnsi="Cambria Math"/>
            </w:rPr>
            <m:t>+2</m:t>
          </m:r>
          <m:sSup>
            <m:sSupPr>
              <m:ctrlPr>
                <w:rPr>
                  <w:rFonts w:ascii="Cambria Math" w:hAnsi="Cambria Math"/>
                  <w:i/>
                </w:rPr>
              </m:ctrlPr>
            </m:sSupPr>
            <m:e>
              <m:r>
                <w:rPr>
                  <w:rFonts w:ascii="Cambria Math" w:hAnsi="Cambria Math"/>
                </w:rPr>
                <m:t>H</m:t>
              </m:r>
            </m:e>
            <m:sup>
              <m:r>
                <w:rPr>
                  <w:rFonts w:ascii="Cambria Math" w:hAnsi="Cambria Math"/>
                </w:rPr>
                <m:t>+</m:t>
              </m:r>
            </m:sup>
          </m:sSup>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2</m:t>
              </m:r>
            </m:sub>
          </m:sSub>
          <m:r>
            <w:rPr>
              <w:rFonts w:ascii="Cambria Math" w:hAnsi="Cambria Math"/>
            </w:rPr>
            <m:t>+2</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m:oMathPara>
    </w:p>
    <w:p w14:paraId="6D4C5B7E" w14:textId="51D59EBD" w:rsidR="00481C35" w:rsidRDefault="00C57F19" w:rsidP="00F34CE3">
      <w:pPr>
        <w:jc w:val="both"/>
      </w:pPr>
      <w:r>
        <w:t>Due to the challenge of measuring the concentration change in this reaction a clock reaction method was used</w:t>
      </w:r>
      <w:r w:rsidR="00481C35">
        <w:t>. Here a secondary reaction is introduced to produce a sudden colour change after a fixed amount of one reactant has been evolved</w:t>
      </w:r>
      <w:r w:rsidR="00FA24A4">
        <w:t xml:space="preserve"> </w:t>
      </w:r>
      <w:sdt>
        <w:sdtPr>
          <w:id w:val="-1314792814"/>
          <w:citation/>
        </w:sdtPr>
        <w:sdtContent>
          <w:r w:rsidR="00FA24A4">
            <w:fldChar w:fldCharType="begin"/>
          </w:r>
          <w:r w:rsidR="00FA24A4">
            <w:instrText xml:space="preserve"> CITATION Cur19 \l 2057 </w:instrText>
          </w:r>
          <w:r w:rsidR="00FA24A4">
            <w:fldChar w:fldCharType="separate"/>
          </w:r>
          <w:r w:rsidR="00FA24A4" w:rsidRPr="00FA24A4">
            <w:rPr>
              <w:noProof/>
            </w:rPr>
            <w:t>[2]</w:t>
          </w:r>
          <w:r w:rsidR="00FA24A4">
            <w:fldChar w:fldCharType="end"/>
          </w:r>
        </w:sdtContent>
      </w:sdt>
      <w:r w:rsidR="00481C35">
        <w:t>. For this experiment Vitamin C is used which reduced iodine back to iodide ion,</w:t>
      </w:r>
      <w:r w:rsidR="00FA24A4">
        <w:t xml:space="preserve"> </w:t>
      </w:r>
      <w:r w:rsidR="00FA24A4">
        <w:fldChar w:fldCharType="begin"/>
      </w:r>
      <w:r w:rsidR="00FA24A4">
        <w:instrText xml:space="preserve"> REF _Ref213227725 \h </w:instrText>
      </w:r>
      <w:r w:rsidR="00FA24A4">
        <w:fldChar w:fldCharType="separate"/>
      </w:r>
      <w:r w:rsidR="00FA24A4">
        <w:t xml:space="preserve">Equation </w:t>
      </w:r>
      <w:r w:rsidR="00FA24A4">
        <w:rPr>
          <w:noProof/>
        </w:rPr>
        <w:t>5</w:t>
      </w:r>
      <w:r w:rsidR="00FA24A4">
        <w:fldChar w:fldCharType="end"/>
      </w:r>
      <w:r w:rsidR="00481C35">
        <w:t xml:space="preserve">. </w:t>
      </w:r>
    </w:p>
    <w:p w14:paraId="74AF5A16" w14:textId="1A420273" w:rsidR="00FA24A4" w:rsidRDefault="00FA24A4" w:rsidP="00FA24A4">
      <w:pPr>
        <w:pStyle w:val="Caption"/>
        <w:keepNext/>
        <w:jc w:val="center"/>
      </w:pPr>
      <w:bookmarkStart w:id="19" w:name="_Ref213227725"/>
      <w:bookmarkStart w:id="20" w:name="_Toc213230113"/>
      <w:r>
        <w:t xml:space="preserve">Equation </w:t>
      </w:r>
      <w:r w:rsidR="008F1F50">
        <w:fldChar w:fldCharType="begin"/>
      </w:r>
      <w:r w:rsidR="008F1F50">
        <w:instrText xml:space="preserve"> SEQ Equation \* ARABIC </w:instrText>
      </w:r>
      <w:r w:rsidR="008F1F50">
        <w:fldChar w:fldCharType="separate"/>
      </w:r>
      <w:r w:rsidR="008F1F50">
        <w:rPr>
          <w:noProof/>
        </w:rPr>
        <w:t>5</w:t>
      </w:r>
      <w:r w:rsidR="008F1F50">
        <w:rPr>
          <w:noProof/>
        </w:rPr>
        <w:fldChar w:fldCharType="end"/>
      </w:r>
      <w:bookmarkEnd w:id="19"/>
      <w:r>
        <w:t xml:space="preserve"> - Reduction of Iodine to Iodide ions by Vitamin C</w:t>
      </w:r>
      <w:bookmarkEnd w:id="20"/>
    </w:p>
    <w:p w14:paraId="45DC7DBD" w14:textId="1E4BE66B" w:rsidR="00481C35" w:rsidRDefault="00000000" w:rsidP="00FA24A4">
      <w:pPr>
        <w:jc w:val="center"/>
      </w:pPr>
      <m:oMathPara>
        <m:oMath>
          <m:sSub>
            <m:sSubPr>
              <m:ctrlPr>
                <w:rPr>
                  <w:rFonts w:ascii="Cambria Math" w:hAnsi="Cambria Math"/>
                  <w:i/>
                </w:rPr>
              </m:ctrlPr>
            </m:sSubPr>
            <m:e>
              <m:r>
                <w:rPr>
                  <w:rFonts w:ascii="Cambria Math" w:hAnsi="Cambria Math"/>
                </w:rPr>
                <m:t>C</m:t>
              </m:r>
            </m:e>
            <m:sub>
              <m:r>
                <w:rPr>
                  <w:rFonts w:ascii="Cambria Math" w:hAnsi="Cambria Math"/>
                </w:rPr>
                <m:t>6</m:t>
              </m:r>
            </m:sub>
          </m:sSub>
          <m:sSub>
            <m:sSubPr>
              <m:ctrlPr>
                <w:rPr>
                  <w:rFonts w:ascii="Cambria Math" w:hAnsi="Cambria Math"/>
                  <w:i/>
                </w:rPr>
              </m:ctrlPr>
            </m:sSubPr>
            <m:e>
              <m:r>
                <w:rPr>
                  <w:rFonts w:ascii="Cambria Math" w:hAnsi="Cambria Math"/>
                </w:rPr>
                <m:t>H</m:t>
              </m:r>
            </m:e>
            <m:sub>
              <m:r>
                <w:rPr>
                  <w:rFonts w:ascii="Cambria Math" w:hAnsi="Cambria Math"/>
                </w:rPr>
                <m:t>8</m:t>
              </m:r>
            </m:sub>
          </m:sSub>
          <m:sSub>
            <m:sSubPr>
              <m:ctrlPr>
                <w:rPr>
                  <w:rFonts w:ascii="Cambria Math" w:hAnsi="Cambria Math"/>
                  <w:i/>
                </w:rPr>
              </m:ctrlPr>
            </m:sSubPr>
            <m:e>
              <m:r>
                <w:rPr>
                  <w:rFonts w:ascii="Cambria Math" w:hAnsi="Cambria Math"/>
                </w:rPr>
                <m:t>O</m:t>
              </m:r>
            </m:e>
            <m:sub>
              <m:r>
                <w:rPr>
                  <w:rFonts w:ascii="Cambria Math" w:hAnsi="Cambria Math"/>
                </w:rPr>
                <m:t>6</m:t>
              </m:r>
            </m:sub>
          </m:sSub>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2</m:t>
              </m:r>
            </m:sub>
          </m:sSub>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6</m:t>
              </m:r>
            </m:sub>
          </m:sSub>
          <m:sSub>
            <m:sSubPr>
              <m:ctrlPr>
                <w:rPr>
                  <w:rFonts w:ascii="Cambria Math" w:hAnsi="Cambria Math"/>
                  <w:i/>
                </w:rPr>
              </m:ctrlPr>
            </m:sSubPr>
            <m:e>
              <m:r>
                <w:rPr>
                  <w:rFonts w:ascii="Cambria Math" w:hAnsi="Cambria Math"/>
                </w:rPr>
                <m:t>H</m:t>
              </m:r>
            </m:e>
            <m:sub>
              <m:r>
                <w:rPr>
                  <w:rFonts w:ascii="Cambria Math" w:hAnsi="Cambria Math"/>
                </w:rPr>
                <m:t>6</m:t>
              </m:r>
            </m:sub>
          </m:sSub>
          <m:sSub>
            <m:sSubPr>
              <m:ctrlPr>
                <w:rPr>
                  <w:rFonts w:ascii="Cambria Math" w:hAnsi="Cambria Math"/>
                  <w:i/>
                </w:rPr>
              </m:ctrlPr>
            </m:sSubPr>
            <m:e>
              <m:r>
                <w:rPr>
                  <w:rFonts w:ascii="Cambria Math" w:hAnsi="Cambria Math"/>
                </w:rPr>
                <m:t>O</m:t>
              </m:r>
            </m:e>
            <m:sub>
              <m:r>
                <w:rPr>
                  <w:rFonts w:ascii="Cambria Math" w:hAnsi="Cambria Math"/>
                </w:rPr>
                <m:t>6</m:t>
              </m:r>
            </m:sub>
          </m:sSub>
          <m:r>
            <w:rPr>
              <w:rFonts w:ascii="Cambria Math" w:hAnsi="Cambria Math"/>
            </w:rPr>
            <m:t>+2</m:t>
          </m:r>
          <m:sSup>
            <m:sSupPr>
              <m:ctrlPr>
                <w:rPr>
                  <w:rFonts w:ascii="Cambria Math" w:hAnsi="Cambria Math"/>
                  <w:i/>
                </w:rPr>
              </m:ctrlPr>
            </m:sSupPr>
            <m:e>
              <m:r>
                <w:rPr>
                  <w:rFonts w:ascii="Cambria Math" w:hAnsi="Cambria Math"/>
                </w:rPr>
                <m:t>I</m:t>
              </m:r>
            </m:e>
            <m:sup>
              <m:r>
                <w:rPr>
                  <w:rFonts w:ascii="Cambria Math" w:hAnsi="Cambria Math"/>
                </w:rPr>
                <m:t>-</m:t>
              </m:r>
            </m:sup>
          </m:sSup>
          <m:r>
            <w:rPr>
              <w:rFonts w:ascii="Cambria Math" w:hAnsi="Cambria Math"/>
            </w:rPr>
            <m:t>+2</m:t>
          </m:r>
          <m:sSup>
            <m:sSupPr>
              <m:ctrlPr>
                <w:rPr>
                  <w:rFonts w:ascii="Cambria Math" w:hAnsi="Cambria Math"/>
                  <w:i/>
                </w:rPr>
              </m:ctrlPr>
            </m:sSupPr>
            <m:e>
              <m:r>
                <w:rPr>
                  <w:rFonts w:ascii="Cambria Math" w:hAnsi="Cambria Math"/>
                </w:rPr>
                <m:t>H</m:t>
              </m:r>
            </m:e>
            <m:sup>
              <m:r>
                <w:rPr>
                  <w:rFonts w:ascii="Cambria Math" w:hAnsi="Cambria Math"/>
                </w:rPr>
                <m:t>+</m:t>
              </m:r>
            </m:sup>
          </m:sSup>
        </m:oMath>
      </m:oMathPara>
    </w:p>
    <w:p w14:paraId="0ADDB8A0" w14:textId="5756D5F5" w:rsidR="00E06E18" w:rsidRDefault="00481C35" w:rsidP="00F34CE3">
      <w:pPr>
        <w:jc w:val="both"/>
      </w:pPr>
      <w:r>
        <w:t>Then, once all the Vitamin C has reacted</w:t>
      </w:r>
      <w:r w:rsidR="00E06E18">
        <w:t>,</w:t>
      </w:r>
      <w:r>
        <w:t xml:space="preserve"> iodine is freely produced forming a blue-starch iodine complex and producing the desired colour change</w:t>
      </w:r>
      <w:r w:rsidR="00E06E18">
        <w:t xml:space="preserve">. As the amount of Vitamin C remained constant throughout the experiments the time taken for the colour change to occur was the time it took for </w:t>
      </w:r>
      <w:r w:rsidR="00E06E18">
        <w:rPr>
          <w:i/>
          <w:iCs/>
        </w:rPr>
        <w:t>x</w:t>
      </w:r>
      <w:r w:rsidR="00E06E18">
        <w:t xml:space="preserve"> amount of I</w:t>
      </w:r>
      <w:r w:rsidR="00E06E18">
        <w:rPr>
          <w:vertAlign w:val="subscript"/>
        </w:rPr>
        <w:t>2</w:t>
      </w:r>
      <w:r w:rsidR="00E06E18">
        <w:t xml:space="preserve"> to be produced. This allows the average rate of initial reaction to be calculated as in </w:t>
      </w:r>
      <w:r w:rsidR="00FA24A4">
        <w:fldChar w:fldCharType="begin"/>
      </w:r>
      <w:r w:rsidR="00FA24A4">
        <w:instrText xml:space="preserve"> REF _Ref213227811 \h </w:instrText>
      </w:r>
      <w:r w:rsidR="00FA24A4">
        <w:fldChar w:fldCharType="separate"/>
      </w:r>
      <w:r w:rsidR="00FA24A4">
        <w:t xml:space="preserve">Equation </w:t>
      </w:r>
      <w:r w:rsidR="00FA24A4">
        <w:rPr>
          <w:noProof/>
        </w:rPr>
        <w:t>6</w:t>
      </w:r>
      <w:r w:rsidR="00FA24A4">
        <w:fldChar w:fldCharType="end"/>
      </w:r>
      <w:r w:rsidR="00E06E18">
        <w:t>.</w:t>
      </w:r>
    </w:p>
    <w:p w14:paraId="1EB20C55" w14:textId="13B27725" w:rsidR="00FA24A4" w:rsidRDefault="00FA24A4" w:rsidP="00FA24A4">
      <w:pPr>
        <w:pStyle w:val="Caption"/>
        <w:keepNext/>
        <w:jc w:val="center"/>
      </w:pPr>
      <w:bookmarkStart w:id="21" w:name="_Ref213227811"/>
      <w:bookmarkStart w:id="22" w:name="_Toc213230114"/>
      <w:r>
        <w:t xml:space="preserve">Equation </w:t>
      </w:r>
      <w:r w:rsidR="008F1F50">
        <w:fldChar w:fldCharType="begin"/>
      </w:r>
      <w:r w:rsidR="008F1F50">
        <w:instrText xml:space="preserve"> SEQ Equation \* ARABIC </w:instrText>
      </w:r>
      <w:r w:rsidR="008F1F50">
        <w:fldChar w:fldCharType="separate"/>
      </w:r>
      <w:r w:rsidR="008F1F50">
        <w:rPr>
          <w:noProof/>
        </w:rPr>
        <w:t>6</w:t>
      </w:r>
      <w:r w:rsidR="008F1F50">
        <w:rPr>
          <w:noProof/>
        </w:rPr>
        <w:fldChar w:fldCharType="end"/>
      </w:r>
      <w:bookmarkEnd w:id="21"/>
      <w:r>
        <w:t xml:space="preserve"> - Average initial rate of reaction</w:t>
      </w:r>
      <w:r w:rsidR="008F1F50">
        <w:t xml:space="preserve"> </w:t>
      </w:r>
      <w:sdt>
        <w:sdtPr>
          <w:id w:val="-1139723432"/>
          <w:citation/>
        </w:sdtPr>
        <w:sdtContent>
          <w:r w:rsidR="008F1F50">
            <w:fldChar w:fldCharType="begin"/>
          </w:r>
          <w:r w:rsidR="008F1F50">
            <w:instrText xml:space="preserve"> CITATION Cur19 \l 2057 </w:instrText>
          </w:r>
          <w:r w:rsidR="008F1F50">
            <w:fldChar w:fldCharType="separate"/>
          </w:r>
          <w:r w:rsidR="008F1F50" w:rsidRPr="008F1F50">
            <w:rPr>
              <w:noProof/>
            </w:rPr>
            <w:t>[2]</w:t>
          </w:r>
          <w:r w:rsidR="008F1F50">
            <w:fldChar w:fldCharType="end"/>
          </w:r>
        </w:sdtContent>
      </w:sdt>
      <w:bookmarkEnd w:id="22"/>
    </w:p>
    <w:p w14:paraId="11648761" w14:textId="0588D7CF" w:rsidR="00E06E18" w:rsidRPr="00E06E18" w:rsidRDefault="00E06E18" w:rsidP="00F34CE3">
      <w:pPr>
        <w:jc w:val="both"/>
        <w:rPr>
          <w:rFonts w:eastAsiaTheme="minorEastAsia"/>
        </w:rPr>
      </w:pPr>
      <m:oMathPara>
        <m:oMath>
          <m:r>
            <w:rPr>
              <w:rFonts w:ascii="Cambria Math" w:hAnsi="Cambria Math"/>
            </w:rPr>
            <m:t xml:space="preserve">Average Initial Rate= </m:t>
          </m:r>
          <m:f>
            <m:fPr>
              <m:ctrlPr>
                <w:rPr>
                  <w:rFonts w:ascii="Cambria Math" w:hAnsi="Cambria Math"/>
                  <w:i/>
                </w:rPr>
              </m:ctrlPr>
            </m:fPr>
            <m:num>
              <m:r>
                <w:rPr>
                  <w:rFonts w:ascii="Cambria Math" w:hAnsi="Cambria Math"/>
                </w:rPr>
                <m:t>x</m:t>
              </m:r>
            </m:num>
            <m:den>
              <m:r>
                <w:rPr>
                  <w:rFonts w:ascii="Cambria Math" w:hAnsi="Cambria Math"/>
                </w:rPr>
                <m:t>Time of colour change (s)</m:t>
              </m:r>
            </m:den>
          </m:f>
        </m:oMath>
      </m:oMathPara>
    </w:p>
    <w:p w14:paraId="79E83457" w14:textId="31643067" w:rsidR="00E06E18" w:rsidRDefault="00E06E18" w:rsidP="00F34CE3">
      <w:pPr>
        <w:jc w:val="both"/>
        <w:rPr>
          <w:rFonts w:eastAsiaTheme="minorEastAsia"/>
        </w:rPr>
      </w:pPr>
      <w:r>
        <w:rPr>
          <w:rFonts w:eastAsiaTheme="minorEastAsia"/>
        </w:rPr>
        <w:t xml:space="preserve">If </w:t>
      </w:r>
      <w:r>
        <w:rPr>
          <w:rFonts w:eastAsiaTheme="minorEastAsia"/>
          <w:i/>
          <w:iCs/>
        </w:rPr>
        <w:t xml:space="preserve">x </w:t>
      </w:r>
      <w:r>
        <w:rPr>
          <w:rFonts w:eastAsiaTheme="minorEastAsia"/>
        </w:rPr>
        <w:t xml:space="preserve">is kept constant throughout all experiments the average rate of initial reaction will be proportional to </w:t>
      </w:r>
      <w:r>
        <w:rPr>
          <w:rFonts w:eastAsiaTheme="minorEastAsia"/>
          <w:i/>
          <w:iCs/>
        </w:rPr>
        <w:t>1/t</w:t>
      </w:r>
      <w:r>
        <w:rPr>
          <w:rFonts w:eastAsiaTheme="minorEastAsia"/>
        </w:rPr>
        <w:t xml:space="preserve"> allowing the rate equation for the studied reaction to be re-written as shown in </w:t>
      </w:r>
      <w:r w:rsidR="00FA24A4">
        <w:rPr>
          <w:rFonts w:eastAsiaTheme="minorEastAsia"/>
        </w:rPr>
        <w:fldChar w:fldCharType="begin"/>
      </w:r>
      <w:r w:rsidR="00FA24A4">
        <w:rPr>
          <w:rFonts w:eastAsiaTheme="minorEastAsia"/>
        </w:rPr>
        <w:instrText xml:space="preserve"> REF _Ref213227856 \h </w:instrText>
      </w:r>
      <w:r w:rsidR="00FA24A4">
        <w:rPr>
          <w:rFonts w:eastAsiaTheme="minorEastAsia"/>
        </w:rPr>
      </w:r>
      <w:r w:rsidR="00FA24A4">
        <w:rPr>
          <w:rFonts w:eastAsiaTheme="minorEastAsia"/>
        </w:rPr>
        <w:fldChar w:fldCharType="separate"/>
      </w:r>
      <w:r w:rsidR="00FA24A4">
        <w:t xml:space="preserve">Equation </w:t>
      </w:r>
      <w:r w:rsidR="00FA24A4">
        <w:rPr>
          <w:noProof/>
        </w:rPr>
        <w:t>7</w:t>
      </w:r>
      <w:r w:rsidR="00FA24A4">
        <w:rPr>
          <w:rFonts w:eastAsiaTheme="minorEastAsia"/>
        </w:rPr>
        <w:fldChar w:fldCharType="end"/>
      </w:r>
      <w:r>
        <w:rPr>
          <w:rFonts w:eastAsiaTheme="minorEastAsia"/>
        </w:rPr>
        <w:t>.</w:t>
      </w:r>
    </w:p>
    <w:p w14:paraId="2EEFB05D" w14:textId="671D4F24" w:rsidR="00FA24A4" w:rsidRDefault="00FA24A4" w:rsidP="00FA24A4">
      <w:pPr>
        <w:pStyle w:val="Caption"/>
        <w:keepNext/>
        <w:jc w:val="center"/>
      </w:pPr>
      <w:bookmarkStart w:id="23" w:name="_Ref213227856"/>
      <w:bookmarkStart w:id="24" w:name="_Toc213230115"/>
      <w:r>
        <w:t xml:space="preserve">Equation </w:t>
      </w:r>
      <w:r w:rsidR="008F1F50">
        <w:fldChar w:fldCharType="begin"/>
      </w:r>
      <w:r w:rsidR="008F1F50">
        <w:instrText xml:space="preserve"> SEQ Equation \* ARABIC </w:instrText>
      </w:r>
      <w:r w:rsidR="008F1F50">
        <w:fldChar w:fldCharType="separate"/>
      </w:r>
      <w:r w:rsidR="008F1F50">
        <w:rPr>
          <w:noProof/>
        </w:rPr>
        <w:t>7</w:t>
      </w:r>
      <w:r w:rsidR="008F1F50">
        <w:rPr>
          <w:noProof/>
        </w:rPr>
        <w:fldChar w:fldCharType="end"/>
      </w:r>
      <w:bookmarkEnd w:id="23"/>
      <w:r>
        <w:t xml:space="preserve"> - Modified rate equation</w:t>
      </w:r>
      <w:bookmarkEnd w:id="24"/>
    </w:p>
    <w:p w14:paraId="7209DE49" w14:textId="56ADB7E7" w:rsidR="00E06E18" w:rsidRPr="003A4EC7" w:rsidRDefault="00000000" w:rsidP="00F34CE3">
      <w:pPr>
        <w:jc w:val="both"/>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 xml:space="preserve">×k) </m:t>
          </m:r>
          <m:sSup>
            <m:sSupPr>
              <m:ctrlPr>
                <w:rPr>
                  <w:rFonts w:ascii="Cambria Math" w:eastAsiaTheme="minorEastAsia" w:hAnsi="Cambria Math"/>
                  <w:i/>
                </w:rPr>
              </m:ctrlPr>
            </m:sSupPr>
            <m:e>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m:t>
              </m:r>
            </m:e>
            <m:sup>
              <m:r>
                <w:rPr>
                  <w:rFonts w:ascii="Cambria Math" w:eastAsiaTheme="minorEastAsia" w:hAnsi="Cambria Math"/>
                </w:rPr>
                <m:t>m</m:t>
              </m:r>
            </m:sup>
          </m:sSup>
          <m:sSup>
            <m:sSupPr>
              <m:ctrlPr>
                <w:rPr>
                  <w:rFonts w:ascii="Cambria Math" w:eastAsiaTheme="minorEastAsia" w:hAnsi="Cambria Math"/>
                  <w:i/>
                </w:rPr>
              </m:ctrlPr>
            </m:sSupPr>
            <m:e>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I</m:t>
                  </m:r>
                </m:e>
                <m:sup>
                  <m:r>
                    <w:rPr>
                      <w:rFonts w:ascii="Cambria Math" w:eastAsiaTheme="minorEastAsia" w:hAnsi="Cambria Math"/>
                    </w:rPr>
                    <m:t>-</m:t>
                  </m:r>
                </m:sup>
              </m:sSup>
              <m:r>
                <w:rPr>
                  <w:rFonts w:ascii="Cambria Math" w:eastAsiaTheme="minorEastAsia" w:hAnsi="Cambria Math"/>
                </w:rPr>
                <m:t>]</m:t>
              </m:r>
            </m:e>
            <m:sup>
              <m:r>
                <w:rPr>
                  <w:rFonts w:ascii="Cambria Math" w:eastAsiaTheme="minorEastAsia" w:hAnsi="Cambria Math"/>
                </w:rPr>
                <m:t>n</m:t>
              </m:r>
            </m:sup>
          </m:sSup>
        </m:oMath>
      </m:oMathPara>
    </w:p>
    <w:p w14:paraId="2838819C" w14:textId="378514D0" w:rsidR="00E06E18" w:rsidRDefault="00ED5DDB" w:rsidP="00FA24A4">
      <w:pPr>
        <w:jc w:val="center"/>
        <w:rPr>
          <w:rFonts w:eastAsiaTheme="minorEastAsia"/>
          <w:i/>
          <w:iCs/>
        </w:rPr>
      </w:pPr>
      <w:r>
        <w:rPr>
          <w:rFonts w:eastAsiaTheme="minorEastAsia"/>
        </w:rPr>
        <w:t xml:space="preserve">Where </w:t>
      </w:r>
      <w:r>
        <w:rPr>
          <w:rFonts w:eastAsiaTheme="minorEastAsia"/>
          <w:i/>
          <w:iCs/>
        </w:rPr>
        <w:t xml:space="preserve">K’ </w:t>
      </w:r>
      <w:r>
        <w:rPr>
          <w:rFonts w:eastAsiaTheme="minorEastAsia"/>
        </w:rPr>
        <w:t xml:space="preserve">is the proportionality constant linking rate and </w:t>
      </w:r>
      <w:r>
        <w:rPr>
          <w:rFonts w:eastAsiaTheme="minorEastAsia"/>
          <w:i/>
          <w:iCs/>
        </w:rPr>
        <w:t>1/t.</w:t>
      </w:r>
    </w:p>
    <w:p w14:paraId="5CD3BA2A" w14:textId="254E9203" w:rsidR="00ED5DDB" w:rsidRDefault="00ED5DDB" w:rsidP="00F34CE3">
      <w:pPr>
        <w:jc w:val="both"/>
        <w:rPr>
          <w:rFonts w:eastAsiaTheme="minorEastAsia"/>
        </w:rPr>
      </w:pPr>
      <w:r>
        <w:rPr>
          <w:rFonts w:eastAsiaTheme="minorEastAsia"/>
        </w:rPr>
        <w:t xml:space="preserve">In this experiment the amount of </w:t>
      </w:r>
      <w:r w:rsidR="005848A0">
        <w:rPr>
          <w:rFonts w:eastAsiaTheme="minorEastAsia"/>
        </w:rPr>
        <w:t>Vitamin</w:t>
      </w:r>
      <w:r>
        <w:rPr>
          <w:rFonts w:eastAsiaTheme="minorEastAsia"/>
        </w:rPr>
        <w:t xml:space="preserve"> C, the volume of the solution and the reaction temperature were held as constant variables. Then, the concentration of both H</w:t>
      </w:r>
      <w:r>
        <w:rPr>
          <w:rFonts w:eastAsiaTheme="minorEastAsia"/>
          <w:vertAlign w:val="subscript"/>
        </w:rPr>
        <w:t>2</w:t>
      </w:r>
      <w:r>
        <w:rPr>
          <w:rFonts w:eastAsiaTheme="minorEastAsia"/>
        </w:rPr>
        <w:t>O</w:t>
      </w:r>
      <w:r>
        <w:rPr>
          <w:rFonts w:eastAsiaTheme="minorEastAsia"/>
          <w:vertAlign w:val="subscript"/>
        </w:rPr>
        <w:t>2</w:t>
      </w:r>
      <w:r>
        <w:rPr>
          <w:rFonts w:eastAsiaTheme="minorEastAsia"/>
        </w:rPr>
        <w:t xml:space="preserve"> and I</w:t>
      </w:r>
      <w:r>
        <w:rPr>
          <w:rFonts w:eastAsiaTheme="minorEastAsia"/>
          <w:vertAlign w:val="superscript"/>
        </w:rPr>
        <w:t>-</w:t>
      </w:r>
      <w:r>
        <w:rPr>
          <w:rFonts w:eastAsiaTheme="minorEastAsia"/>
        </w:rPr>
        <w:t xml:space="preserve"> were varied as independent variables allowing the change in the dependant variable t to be measures. </w:t>
      </w:r>
    </w:p>
    <w:p w14:paraId="24F67BFE" w14:textId="1EFF8B7A" w:rsidR="00723805" w:rsidRPr="00ED5DDB" w:rsidRDefault="00ED5DDB" w:rsidP="00F34CE3">
      <w:pPr>
        <w:jc w:val="both"/>
        <w:rPr>
          <w:rFonts w:eastAsiaTheme="minorEastAsia"/>
        </w:rPr>
      </w:pPr>
      <w:r>
        <w:rPr>
          <w:rFonts w:eastAsiaTheme="minorEastAsia"/>
        </w:rPr>
        <w:t xml:space="preserve">Section 3.0 of this report then shows how the collected results can be used to find the missing variables </w:t>
      </w:r>
      <w:r>
        <w:rPr>
          <w:rFonts w:eastAsiaTheme="minorEastAsia"/>
          <w:i/>
          <w:iCs/>
        </w:rPr>
        <w:t>m, n, (k’ + k)</w:t>
      </w:r>
      <w:r>
        <w:rPr>
          <w:rFonts w:eastAsiaTheme="minorEastAsia"/>
        </w:rPr>
        <w:t xml:space="preserve"> is the above rate equation.</w:t>
      </w:r>
    </w:p>
    <w:p w14:paraId="4821E58B" w14:textId="77777777" w:rsidR="00723805" w:rsidRDefault="00723805">
      <w:pPr>
        <w:rPr>
          <w:rFonts w:asciiTheme="majorHAnsi" w:eastAsiaTheme="majorEastAsia" w:hAnsiTheme="majorHAnsi" w:cstheme="majorBidi"/>
          <w:color w:val="0F4761" w:themeColor="accent1" w:themeShade="BF"/>
          <w:sz w:val="40"/>
          <w:szCs w:val="40"/>
        </w:rPr>
      </w:pPr>
      <w:r>
        <w:br w:type="page"/>
      </w:r>
    </w:p>
    <w:p w14:paraId="572BD4DE" w14:textId="4C9696BE" w:rsidR="007A7504" w:rsidRDefault="007A7504" w:rsidP="007A7504">
      <w:pPr>
        <w:pStyle w:val="Heading1"/>
      </w:pPr>
      <w:bookmarkStart w:id="25" w:name="_Toc213405361"/>
      <w:r>
        <w:lastRenderedPageBreak/>
        <w:t>3.0 Results</w:t>
      </w:r>
      <w:bookmarkEnd w:id="25"/>
    </w:p>
    <w:p w14:paraId="09589ADA" w14:textId="5978EB68" w:rsidR="00F34CE3" w:rsidRPr="00F34CE3" w:rsidRDefault="00F34CE3" w:rsidP="00F34CE3">
      <w:pPr>
        <w:pStyle w:val="Heading2"/>
      </w:pPr>
      <w:bookmarkStart w:id="26" w:name="_Toc213405362"/>
      <w:r>
        <w:t>3.1 Experimental Results</w:t>
      </w:r>
      <w:bookmarkEnd w:id="26"/>
    </w:p>
    <w:p w14:paraId="7951851C" w14:textId="5E555551" w:rsidR="007A7504" w:rsidRDefault="00ED5DDB" w:rsidP="00A3251C">
      <w:pPr>
        <w:jc w:val="both"/>
      </w:pPr>
      <w:r>
        <w:t xml:space="preserve">Each experiment was performed in line with the method presented in Annex A. The concentration of each reactant in the reaction solution has been calculated using the initial concentration and volume </w:t>
      </w:r>
      <w:r w:rsidR="00F34CE3">
        <w:t>as well as</w:t>
      </w:r>
      <w:r>
        <w:t xml:space="preserve"> the total volume of reactants. These initial concentration and the </w:t>
      </w:r>
      <w:r w:rsidR="00F34CE3">
        <w:t>resultant</w:t>
      </w:r>
      <w:r>
        <w:t xml:space="preserve"> clock times are presented in </w:t>
      </w:r>
      <w:r w:rsidR="00A3251C">
        <w:fldChar w:fldCharType="begin"/>
      </w:r>
      <w:r w:rsidR="00A3251C">
        <w:instrText xml:space="preserve"> REF _Ref213227916 \h </w:instrText>
      </w:r>
      <w:r w:rsidR="00A3251C">
        <w:fldChar w:fldCharType="separate"/>
      </w:r>
      <w:r w:rsidR="00A3251C">
        <w:t xml:space="preserve">Table </w:t>
      </w:r>
      <w:r w:rsidR="00A3251C">
        <w:rPr>
          <w:noProof/>
        </w:rPr>
        <w:t>1</w:t>
      </w:r>
      <w:r w:rsidR="00A3251C">
        <w:fldChar w:fldCharType="end"/>
      </w:r>
      <w:r>
        <w:t>.</w:t>
      </w:r>
    </w:p>
    <w:p w14:paraId="6C3EC9E3" w14:textId="53EE94EB" w:rsidR="00A3251C" w:rsidRDefault="00A3251C" w:rsidP="00A3251C">
      <w:pPr>
        <w:pStyle w:val="Caption"/>
        <w:keepNext/>
      </w:pPr>
      <w:bookmarkStart w:id="27" w:name="_Ref213227916"/>
      <w:bookmarkStart w:id="28" w:name="_Toc213230056"/>
      <w:r>
        <w:t xml:space="preserve">Table </w:t>
      </w:r>
      <w:r w:rsidR="008C207C">
        <w:fldChar w:fldCharType="begin"/>
      </w:r>
      <w:r w:rsidR="008C207C">
        <w:instrText xml:space="preserve"> SEQ Table \* ARABIC </w:instrText>
      </w:r>
      <w:r w:rsidR="008C207C">
        <w:fldChar w:fldCharType="separate"/>
      </w:r>
      <w:r w:rsidR="008C207C">
        <w:rPr>
          <w:noProof/>
        </w:rPr>
        <w:t>1</w:t>
      </w:r>
      <w:r w:rsidR="008C207C">
        <w:rPr>
          <w:noProof/>
        </w:rPr>
        <w:fldChar w:fldCharType="end"/>
      </w:r>
      <w:bookmarkEnd w:id="27"/>
      <w:r>
        <w:t xml:space="preserve"> - Results data for conducted experiments</w:t>
      </w:r>
      <w:bookmarkEnd w:id="28"/>
    </w:p>
    <w:tbl>
      <w:tblPr>
        <w:tblStyle w:val="GridTable4-Accent1"/>
        <w:tblW w:w="0" w:type="auto"/>
        <w:tblLook w:val="04A0" w:firstRow="1" w:lastRow="0" w:firstColumn="1" w:lastColumn="0" w:noHBand="0" w:noVBand="1"/>
      </w:tblPr>
      <w:tblGrid>
        <w:gridCol w:w="2254"/>
        <w:gridCol w:w="2254"/>
        <w:gridCol w:w="2254"/>
        <w:gridCol w:w="2254"/>
      </w:tblGrid>
      <w:tr w:rsidR="00ED5DDB" w14:paraId="02517E0E" w14:textId="77777777" w:rsidTr="00ED5D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AFE1003" w14:textId="68F1AE7D" w:rsidR="00ED5DDB" w:rsidRDefault="00ED5DDB" w:rsidP="007A7504">
            <w:r>
              <w:t>Trial ID</w:t>
            </w:r>
          </w:p>
        </w:tc>
        <w:tc>
          <w:tcPr>
            <w:tcW w:w="2254" w:type="dxa"/>
          </w:tcPr>
          <w:p w14:paraId="7FB94948" w14:textId="3D492987" w:rsidR="00ED5DDB" w:rsidRPr="00410882" w:rsidRDefault="00ED5DDB" w:rsidP="007A7504">
            <w:pPr>
              <w:cnfStyle w:val="100000000000" w:firstRow="1" w:lastRow="0" w:firstColumn="0" w:lastColumn="0" w:oddVBand="0" w:evenVBand="0" w:oddHBand="0" w:evenHBand="0" w:firstRowFirstColumn="0" w:firstRowLastColumn="0" w:lastRowFirstColumn="0" w:lastRowLastColumn="0"/>
            </w:pPr>
            <w:r>
              <w:t>[</w:t>
            </w:r>
            <w:r w:rsidR="00410882">
              <w:t>I</w:t>
            </w:r>
            <w:r w:rsidR="00410882">
              <w:rPr>
                <w:vertAlign w:val="superscript"/>
              </w:rPr>
              <w:t>-</w:t>
            </w:r>
            <w:r w:rsidR="00410882">
              <w:t>]</w:t>
            </w:r>
            <w:r w:rsidR="00410882">
              <w:rPr>
                <w:vertAlign w:val="subscript"/>
              </w:rPr>
              <w:t xml:space="preserve">0 </w:t>
            </w:r>
            <w:r w:rsidR="00410882">
              <w:t>(mol dm</w:t>
            </w:r>
            <w:r w:rsidR="00410882">
              <w:rPr>
                <w:vertAlign w:val="superscript"/>
              </w:rPr>
              <w:t>-</w:t>
            </w:r>
            <w:r w:rsidR="009F2F54">
              <w:rPr>
                <w:vertAlign w:val="superscript"/>
              </w:rPr>
              <w:t>3</w:t>
            </w:r>
            <w:r w:rsidR="00410882">
              <w:t>)</w:t>
            </w:r>
          </w:p>
        </w:tc>
        <w:tc>
          <w:tcPr>
            <w:tcW w:w="2254" w:type="dxa"/>
          </w:tcPr>
          <w:p w14:paraId="023D5BA7" w14:textId="155D41BF" w:rsidR="00ED5DDB" w:rsidRPr="00410882" w:rsidRDefault="00410882" w:rsidP="007A7504">
            <w:pPr>
              <w:cnfStyle w:val="100000000000" w:firstRow="1" w:lastRow="0" w:firstColumn="0" w:lastColumn="0" w:oddVBand="0" w:evenVBand="0" w:oddHBand="0" w:evenHBand="0" w:firstRowFirstColumn="0" w:firstRowLastColumn="0" w:lastRowFirstColumn="0" w:lastRowLastColumn="0"/>
              <w:rPr>
                <w:vertAlign w:val="subscript"/>
              </w:rPr>
            </w:pPr>
            <w:r>
              <w:t>[H</w:t>
            </w:r>
            <w:r>
              <w:rPr>
                <w:vertAlign w:val="subscript"/>
              </w:rPr>
              <w:t>2</w:t>
            </w:r>
            <w:r>
              <w:t>O</w:t>
            </w:r>
            <w:r>
              <w:rPr>
                <w:vertAlign w:val="subscript"/>
              </w:rPr>
              <w:t>2</w:t>
            </w:r>
            <w:r>
              <w:t>]</w:t>
            </w:r>
            <w:r>
              <w:rPr>
                <w:vertAlign w:val="subscript"/>
              </w:rPr>
              <w:t xml:space="preserve">0 </w:t>
            </w:r>
            <w:r>
              <w:t>(mol dm</w:t>
            </w:r>
            <w:r>
              <w:rPr>
                <w:vertAlign w:val="superscript"/>
              </w:rPr>
              <w:t>-</w:t>
            </w:r>
            <w:r w:rsidR="009F2F54">
              <w:rPr>
                <w:vertAlign w:val="superscript"/>
              </w:rPr>
              <w:t>3</w:t>
            </w:r>
            <w:r>
              <w:t>)</w:t>
            </w:r>
          </w:p>
        </w:tc>
        <w:tc>
          <w:tcPr>
            <w:tcW w:w="2254" w:type="dxa"/>
          </w:tcPr>
          <w:p w14:paraId="06F1B8F7" w14:textId="3ABDAC57" w:rsidR="00ED5DDB" w:rsidRDefault="005A47AB" w:rsidP="007A7504">
            <w:pPr>
              <w:cnfStyle w:val="100000000000" w:firstRow="1" w:lastRow="0" w:firstColumn="0" w:lastColumn="0" w:oddVBand="0" w:evenVBand="0" w:oddHBand="0" w:evenHBand="0" w:firstRowFirstColumn="0" w:firstRowLastColumn="0" w:lastRowFirstColumn="0" w:lastRowLastColumn="0"/>
            </w:pPr>
            <w:r>
              <w:t xml:space="preserve">t </w:t>
            </w:r>
            <w:r w:rsidR="00410882">
              <w:t>(s)</w:t>
            </w:r>
          </w:p>
        </w:tc>
      </w:tr>
      <w:tr w:rsidR="00410882" w14:paraId="324BAE06" w14:textId="77777777" w:rsidTr="00ED5D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B5D8A8A" w14:textId="43598D82" w:rsidR="00410882" w:rsidRDefault="00410882" w:rsidP="00410882">
            <w:r>
              <w:t>1.1</w:t>
            </w:r>
          </w:p>
        </w:tc>
        <w:tc>
          <w:tcPr>
            <w:tcW w:w="2254" w:type="dxa"/>
          </w:tcPr>
          <w:p w14:paraId="1E9881D8" w14:textId="58A82D4A" w:rsidR="00410882" w:rsidRDefault="00410882" w:rsidP="00410882">
            <w:pPr>
              <w:cnfStyle w:val="000000100000" w:firstRow="0" w:lastRow="0" w:firstColumn="0" w:lastColumn="0" w:oddVBand="0" w:evenVBand="0" w:oddHBand="1" w:evenHBand="0" w:firstRowFirstColumn="0" w:firstRowLastColumn="0" w:lastRowFirstColumn="0" w:lastRowLastColumn="0"/>
            </w:pPr>
            <w:r>
              <w:t>0.024</w:t>
            </w:r>
          </w:p>
        </w:tc>
        <w:tc>
          <w:tcPr>
            <w:tcW w:w="2254" w:type="dxa"/>
          </w:tcPr>
          <w:p w14:paraId="5BB9F764" w14:textId="36FB1711" w:rsidR="00410882" w:rsidRDefault="00410882" w:rsidP="00410882">
            <w:pPr>
              <w:cnfStyle w:val="000000100000" w:firstRow="0" w:lastRow="0" w:firstColumn="0" w:lastColumn="0" w:oddVBand="0" w:evenVBand="0" w:oddHBand="1" w:evenHBand="0" w:firstRowFirstColumn="0" w:firstRowLastColumn="0" w:lastRowFirstColumn="0" w:lastRowLastColumn="0"/>
            </w:pPr>
            <w:r>
              <w:t>0.0352</w:t>
            </w:r>
          </w:p>
        </w:tc>
        <w:tc>
          <w:tcPr>
            <w:tcW w:w="2254" w:type="dxa"/>
          </w:tcPr>
          <w:p w14:paraId="0854A507" w14:textId="384FF1C1" w:rsidR="00410882" w:rsidRDefault="00410882" w:rsidP="00410882">
            <w:pPr>
              <w:cnfStyle w:val="000000100000" w:firstRow="0" w:lastRow="0" w:firstColumn="0" w:lastColumn="0" w:oddVBand="0" w:evenVBand="0" w:oddHBand="1" w:evenHBand="0" w:firstRowFirstColumn="0" w:firstRowLastColumn="0" w:lastRowFirstColumn="0" w:lastRowLastColumn="0"/>
            </w:pPr>
            <w:r>
              <w:t>190</w:t>
            </w:r>
          </w:p>
        </w:tc>
      </w:tr>
      <w:tr w:rsidR="00410882" w14:paraId="49DA0E60" w14:textId="77777777" w:rsidTr="00ED5DDB">
        <w:tc>
          <w:tcPr>
            <w:cnfStyle w:val="001000000000" w:firstRow="0" w:lastRow="0" w:firstColumn="1" w:lastColumn="0" w:oddVBand="0" w:evenVBand="0" w:oddHBand="0" w:evenHBand="0" w:firstRowFirstColumn="0" w:firstRowLastColumn="0" w:lastRowFirstColumn="0" w:lastRowLastColumn="0"/>
            <w:tcW w:w="2254" w:type="dxa"/>
          </w:tcPr>
          <w:p w14:paraId="1C5FE3AA" w14:textId="6B7F4386" w:rsidR="00410882" w:rsidRDefault="00410882" w:rsidP="00410882">
            <w:r>
              <w:t>1.2</w:t>
            </w:r>
          </w:p>
        </w:tc>
        <w:tc>
          <w:tcPr>
            <w:tcW w:w="2254" w:type="dxa"/>
          </w:tcPr>
          <w:p w14:paraId="25ADAF2D" w14:textId="3B194CB1" w:rsidR="00410882" w:rsidRDefault="00410882" w:rsidP="00410882">
            <w:pPr>
              <w:cnfStyle w:val="000000000000" w:firstRow="0" w:lastRow="0" w:firstColumn="0" w:lastColumn="0" w:oddVBand="0" w:evenVBand="0" w:oddHBand="0" w:evenHBand="0" w:firstRowFirstColumn="0" w:firstRowLastColumn="0" w:lastRowFirstColumn="0" w:lastRowLastColumn="0"/>
            </w:pPr>
            <w:r>
              <w:t>0.024</w:t>
            </w:r>
          </w:p>
        </w:tc>
        <w:tc>
          <w:tcPr>
            <w:tcW w:w="2254" w:type="dxa"/>
          </w:tcPr>
          <w:p w14:paraId="13261097" w14:textId="1B4F4769" w:rsidR="00410882" w:rsidRDefault="00410882" w:rsidP="00410882">
            <w:pPr>
              <w:cnfStyle w:val="000000000000" w:firstRow="0" w:lastRow="0" w:firstColumn="0" w:lastColumn="0" w:oddVBand="0" w:evenVBand="0" w:oddHBand="0" w:evenHBand="0" w:firstRowFirstColumn="0" w:firstRowLastColumn="0" w:lastRowFirstColumn="0" w:lastRowLastColumn="0"/>
            </w:pPr>
            <w:r>
              <w:t>0.0704</w:t>
            </w:r>
          </w:p>
        </w:tc>
        <w:tc>
          <w:tcPr>
            <w:tcW w:w="2254" w:type="dxa"/>
          </w:tcPr>
          <w:p w14:paraId="36573005" w14:textId="51B88EED" w:rsidR="00410882" w:rsidRDefault="00410882" w:rsidP="00410882">
            <w:pPr>
              <w:cnfStyle w:val="000000000000" w:firstRow="0" w:lastRow="0" w:firstColumn="0" w:lastColumn="0" w:oddVBand="0" w:evenVBand="0" w:oddHBand="0" w:evenHBand="0" w:firstRowFirstColumn="0" w:firstRowLastColumn="0" w:lastRowFirstColumn="0" w:lastRowLastColumn="0"/>
            </w:pPr>
            <w:r>
              <w:t>125</w:t>
            </w:r>
          </w:p>
        </w:tc>
      </w:tr>
      <w:tr w:rsidR="00ED5DDB" w14:paraId="64AB9C83" w14:textId="77777777" w:rsidTr="00ED5D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D665B8E" w14:textId="78106F0E" w:rsidR="00ED5DDB" w:rsidRDefault="00410882" w:rsidP="007A7504">
            <w:r>
              <w:t>1.3</w:t>
            </w:r>
          </w:p>
        </w:tc>
        <w:tc>
          <w:tcPr>
            <w:tcW w:w="2254" w:type="dxa"/>
          </w:tcPr>
          <w:p w14:paraId="6AD338E4" w14:textId="6D1C499D" w:rsidR="00ED5DDB" w:rsidRDefault="00410882" w:rsidP="007A7504">
            <w:pPr>
              <w:cnfStyle w:val="000000100000" w:firstRow="0" w:lastRow="0" w:firstColumn="0" w:lastColumn="0" w:oddVBand="0" w:evenVBand="0" w:oddHBand="1" w:evenHBand="0" w:firstRowFirstColumn="0" w:firstRowLastColumn="0" w:lastRowFirstColumn="0" w:lastRowLastColumn="0"/>
            </w:pPr>
            <w:r>
              <w:t>0.024</w:t>
            </w:r>
          </w:p>
        </w:tc>
        <w:tc>
          <w:tcPr>
            <w:tcW w:w="2254" w:type="dxa"/>
          </w:tcPr>
          <w:p w14:paraId="443A68A8" w14:textId="77F927A1" w:rsidR="00ED5DDB" w:rsidRDefault="00410882" w:rsidP="007A7504">
            <w:pPr>
              <w:cnfStyle w:val="000000100000" w:firstRow="0" w:lastRow="0" w:firstColumn="0" w:lastColumn="0" w:oddVBand="0" w:evenVBand="0" w:oddHBand="1" w:evenHBand="0" w:firstRowFirstColumn="0" w:firstRowLastColumn="0" w:lastRowFirstColumn="0" w:lastRowLastColumn="0"/>
            </w:pPr>
            <w:r>
              <w:t>0.1056</w:t>
            </w:r>
          </w:p>
        </w:tc>
        <w:tc>
          <w:tcPr>
            <w:tcW w:w="2254" w:type="dxa"/>
          </w:tcPr>
          <w:p w14:paraId="0FCDC92E" w14:textId="01970D9D" w:rsidR="00ED5DDB" w:rsidRDefault="00410882" w:rsidP="007A7504">
            <w:pPr>
              <w:cnfStyle w:val="000000100000" w:firstRow="0" w:lastRow="0" w:firstColumn="0" w:lastColumn="0" w:oddVBand="0" w:evenVBand="0" w:oddHBand="1" w:evenHBand="0" w:firstRowFirstColumn="0" w:firstRowLastColumn="0" w:lastRowFirstColumn="0" w:lastRowLastColumn="0"/>
            </w:pPr>
            <w:r>
              <w:t>102</w:t>
            </w:r>
          </w:p>
        </w:tc>
      </w:tr>
      <w:tr w:rsidR="00ED5DDB" w14:paraId="12B3604A" w14:textId="77777777" w:rsidTr="00ED5DDB">
        <w:tc>
          <w:tcPr>
            <w:cnfStyle w:val="001000000000" w:firstRow="0" w:lastRow="0" w:firstColumn="1" w:lastColumn="0" w:oddVBand="0" w:evenVBand="0" w:oddHBand="0" w:evenHBand="0" w:firstRowFirstColumn="0" w:firstRowLastColumn="0" w:lastRowFirstColumn="0" w:lastRowLastColumn="0"/>
            <w:tcW w:w="2254" w:type="dxa"/>
          </w:tcPr>
          <w:p w14:paraId="26A02D46" w14:textId="32921281" w:rsidR="00ED5DDB" w:rsidRDefault="00410882" w:rsidP="007A7504">
            <w:r>
              <w:t>1.4</w:t>
            </w:r>
          </w:p>
        </w:tc>
        <w:tc>
          <w:tcPr>
            <w:tcW w:w="2254" w:type="dxa"/>
          </w:tcPr>
          <w:p w14:paraId="69F5AE8B" w14:textId="5EF3E59C" w:rsidR="00ED5DDB" w:rsidRDefault="00410882" w:rsidP="007A7504">
            <w:pPr>
              <w:cnfStyle w:val="000000000000" w:firstRow="0" w:lastRow="0" w:firstColumn="0" w:lastColumn="0" w:oddVBand="0" w:evenVBand="0" w:oddHBand="0" w:evenHBand="0" w:firstRowFirstColumn="0" w:firstRowLastColumn="0" w:lastRowFirstColumn="0" w:lastRowLastColumn="0"/>
            </w:pPr>
            <w:r>
              <w:t>0.024</w:t>
            </w:r>
          </w:p>
        </w:tc>
        <w:tc>
          <w:tcPr>
            <w:tcW w:w="2254" w:type="dxa"/>
          </w:tcPr>
          <w:p w14:paraId="1135FBB7" w14:textId="396C3AEA" w:rsidR="00ED5DDB" w:rsidRDefault="00410882" w:rsidP="007A7504">
            <w:pPr>
              <w:cnfStyle w:val="000000000000" w:firstRow="0" w:lastRow="0" w:firstColumn="0" w:lastColumn="0" w:oddVBand="0" w:evenVBand="0" w:oddHBand="0" w:evenHBand="0" w:firstRowFirstColumn="0" w:firstRowLastColumn="0" w:lastRowFirstColumn="0" w:lastRowLastColumn="0"/>
            </w:pPr>
            <w:r>
              <w:t>0.1408</w:t>
            </w:r>
          </w:p>
        </w:tc>
        <w:tc>
          <w:tcPr>
            <w:tcW w:w="2254" w:type="dxa"/>
          </w:tcPr>
          <w:p w14:paraId="5F066090" w14:textId="4FC43281" w:rsidR="00ED5DDB" w:rsidRDefault="00410882" w:rsidP="007A7504">
            <w:pPr>
              <w:cnfStyle w:val="000000000000" w:firstRow="0" w:lastRow="0" w:firstColumn="0" w:lastColumn="0" w:oddVBand="0" w:evenVBand="0" w:oddHBand="0" w:evenHBand="0" w:firstRowFirstColumn="0" w:firstRowLastColumn="0" w:lastRowFirstColumn="0" w:lastRowLastColumn="0"/>
            </w:pPr>
            <w:r>
              <w:t>79</w:t>
            </w:r>
          </w:p>
        </w:tc>
      </w:tr>
      <w:tr w:rsidR="00410882" w14:paraId="50ED3278" w14:textId="77777777" w:rsidTr="00ED5D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681A08C" w14:textId="2FB68BCE" w:rsidR="00410882" w:rsidRDefault="00410882" w:rsidP="00410882">
            <w:r>
              <w:t>2.1</w:t>
            </w:r>
          </w:p>
        </w:tc>
        <w:tc>
          <w:tcPr>
            <w:tcW w:w="2254" w:type="dxa"/>
          </w:tcPr>
          <w:p w14:paraId="35F8CE09" w14:textId="27D4D768" w:rsidR="00410882" w:rsidRDefault="00410882" w:rsidP="00410882">
            <w:pPr>
              <w:cnfStyle w:val="000000100000" w:firstRow="0" w:lastRow="0" w:firstColumn="0" w:lastColumn="0" w:oddVBand="0" w:evenVBand="0" w:oddHBand="1" w:evenHBand="0" w:firstRowFirstColumn="0" w:firstRowLastColumn="0" w:lastRowFirstColumn="0" w:lastRowLastColumn="0"/>
            </w:pPr>
            <w:r>
              <w:t>0.008</w:t>
            </w:r>
          </w:p>
        </w:tc>
        <w:tc>
          <w:tcPr>
            <w:tcW w:w="2254" w:type="dxa"/>
          </w:tcPr>
          <w:p w14:paraId="25050B6F" w14:textId="17C9280C" w:rsidR="00410882" w:rsidRDefault="00410882" w:rsidP="00410882">
            <w:pPr>
              <w:cnfStyle w:val="000000100000" w:firstRow="0" w:lastRow="0" w:firstColumn="0" w:lastColumn="0" w:oddVBand="0" w:evenVBand="0" w:oddHBand="1" w:evenHBand="0" w:firstRowFirstColumn="0" w:firstRowLastColumn="0" w:lastRowFirstColumn="0" w:lastRowLastColumn="0"/>
            </w:pPr>
            <w:r>
              <w:t>0.1056</w:t>
            </w:r>
          </w:p>
        </w:tc>
        <w:tc>
          <w:tcPr>
            <w:tcW w:w="2254" w:type="dxa"/>
          </w:tcPr>
          <w:p w14:paraId="4D9464D6" w14:textId="1FA239F1" w:rsidR="00410882" w:rsidRDefault="00410882" w:rsidP="00410882">
            <w:pPr>
              <w:cnfStyle w:val="000000100000" w:firstRow="0" w:lastRow="0" w:firstColumn="0" w:lastColumn="0" w:oddVBand="0" w:evenVBand="0" w:oddHBand="1" w:evenHBand="0" w:firstRowFirstColumn="0" w:firstRowLastColumn="0" w:lastRowFirstColumn="0" w:lastRowLastColumn="0"/>
            </w:pPr>
            <w:r>
              <w:t>189</w:t>
            </w:r>
          </w:p>
        </w:tc>
      </w:tr>
      <w:tr w:rsidR="00410882" w14:paraId="7C4E9D73" w14:textId="77777777" w:rsidTr="00ED5DDB">
        <w:tc>
          <w:tcPr>
            <w:cnfStyle w:val="001000000000" w:firstRow="0" w:lastRow="0" w:firstColumn="1" w:lastColumn="0" w:oddVBand="0" w:evenVBand="0" w:oddHBand="0" w:evenHBand="0" w:firstRowFirstColumn="0" w:firstRowLastColumn="0" w:lastRowFirstColumn="0" w:lastRowLastColumn="0"/>
            <w:tcW w:w="2254" w:type="dxa"/>
          </w:tcPr>
          <w:p w14:paraId="2D9AD32C" w14:textId="17CB4617" w:rsidR="00410882" w:rsidRDefault="00410882" w:rsidP="00410882">
            <w:r>
              <w:t>2.2</w:t>
            </w:r>
          </w:p>
        </w:tc>
        <w:tc>
          <w:tcPr>
            <w:tcW w:w="2254" w:type="dxa"/>
          </w:tcPr>
          <w:p w14:paraId="27A40C2A" w14:textId="1E95E9B8" w:rsidR="00410882" w:rsidRDefault="00410882" w:rsidP="00410882">
            <w:pPr>
              <w:cnfStyle w:val="000000000000" w:firstRow="0" w:lastRow="0" w:firstColumn="0" w:lastColumn="0" w:oddVBand="0" w:evenVBand="0" w:oddHBand="0" w:evenHBand="0" w:firstRowFirstColumn="0" w:firstRowLastColumn="0" w:lastRowFirstColumn="0" w:lastRowLastColumn="0"/>
            </w:pPr>
            <w:r>
              <w:t>0.016</w:t>
            </w:r>
          </w:p>
        </w:tc>
        <w:tc>
          <w:tcPr>
            <w:tcW w:w="2254" w:type="dxa"/>
          </w:tcPr>
          <w:p w14:paraId="5B735E2E" w14:textId="1B12225D" w:rsidR="00410882" w:rsidRDefault="00410882" w:rsidP="00410882">
            <w:pPr>
              <w:cnfStyle w:val="000000000000" w:firstRow="0" w:lastRow="0" w:firstColumn="0" w:lastColumn="0" w:oddVBand="0" w:evenVBand="0" w:oddHBand="0" w:evenHBand="0" w:firstRowFirstColumn="0" w:firstRowLastColumn="0" w:lastRowFirstColumn="0" w:lastRowLastColumn="0"/>
            </w:pPr>
            <w:r>
              <w:t>0.1056</w:t>
            </w:r>
          </w:p>
        </w:tc>
        <w:tc>
          <w:tcPr>
            <w:tcW w:w="2254" w:type="dxa"/>
          </w:tcPr>
          <w:p w14:paraId="73F0EA04" w14:textId="7ABCA55C" w:rsidR="00410882" w:rsidRDefault="00410882" w:rsidP="00410882">
            <w:pPr>
              <w:cnfStyle w:val="000000000000" w:firstRow="0" w:lastRow="0" w:firstColumn="0" w:lastColumn="0" w:oddVBand="0" w:evenVBand="0" w:oddHBand="0" w:evenHBand="0" w:firstRowFirstColumn="0" w:firstRowLastColumn="0" w:lastRowFirstColumn="0" w:lastRowLastColumn="0"/>
            </w:pPr>
            <w:r>
              <w:t>123</w:t>
            </w:r>
          </w:p>
        </w:tc>
      </w:tr>
      <w:tr w:rsidR="00410882" w14:paraId="626B46C0" w14:textId="77777777" w:rsidTr="00ED5D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EFB4AAC" w14:textId="19298A05" w:rsidR="00410882" w:rsidRDefault="00410882" w:rsidP="00410882">
            <w:r>
              <w:t>2.3</w:t>
            </w:r>
          </w:p>
        </w:tc>
        <w:tc>
          <w:tcPr>
            <w:tcW w:w="2254" w:type="dxa"/>
          </w:tcPr>
          <w:p w14:paraId="396C991A" w14:textId="55E9B96D" w:rsidR="00410882" w:rsidRDefault="00410882" w:rsidP="00410882">
            <w:pPr>
              <w:cnfStyle w:val="000000100000" w:firstRow="0" w:lastRow="0" w:firstColumn="0" w:lastColumn="0" w:oddVBand="0" w:evenVBand="0" w:oddHBand="1" w:evenHBand="0" w:firstRowFirstColumn="0" w:firstRowLastColumn="0" w:lastRowFirstColumn="0" w:lastRowLastColumn="0"/>
            </w:pPr>
            <w:r>
              <w:t>0.024</w:t>
            </w:r>
          </w:p>
        </w:tc>
        <w:tc>
          <w:tcPr>
            <w:tcW w:w="2254" w:type="dxa"/>
          </w:tcPr>
          <w:p w14:paraId="163A5496" w14:textId="21BD00A3" w:rsidR="00410882" w:rsidRDefault="00410882" w:rsidP="00410882">
            <w:pPr>
              <w:cnfStyle w:val="000000100000" w:firstRow="0" w:lastRow="0" w:firstColumn="0" w:lastColumn="0" w:oddVBand="0" w:evenVBand="0" w:oddHBand="1" w:evenHBand="0" w:firstRowFirstColumn="0" w:firstRowLastColumn="0" w:lastRowFirstColumn="0" w:lastRowLastColumn="0"/>
            </w:pPr>
            <w:r>
              <w:t>0.1056</w:t>
            </w:r>
          </w:p>
        </w:tc>
        <w:tc>
          <w:tcPr>
            <w:tcW w:w="2254" w:type="dxa"/>
          </w:tcPr>
          <w:p w14:paraId="56CBC5AC" w14:textId="71C597CF" w:rsidR="00410882" w:rsidRDefault="00F34CE3" w:rsidP="00410882">
            <w:pPr>
              <w:cnfStyle w:val="000000100000" w:firstRow="0" w:lastRow="0" w:firstColumn="0" w:lastColumn="0" w:oddVBand="0" w:evenVBand="0" w:oddHBand="1" w:evenHBand="0" w:firstRowFirstColumn="0" w:firstRowLastColumn="0" w:lastRowFirstColumn="0" w:lastRowLastColumn="0"/>
            </w:pPr>
            <w:r>
              <w:t>88</w:t>
            </w:r>
          </w:p>
        </w:tc>
      </w:tr>
      <w:tr w:rsidR="00410882" w14:paraId="2E7A5217" w14:textId="77777777" w:rsidTr="00ED5DDB">
        <w:tc>
          <w:tcPr>
            <w:cnfStyle w:val="001000000000" w:firstRow="0" w:lastRow="0" w:firstColumn="1" w:lastColumn="0" w:oddVBand="0" w:evenVBand="0" w:oddHBand="0" w:evenHBand="0" w:firstRowFirstColumn="0" w:firstRowLastColumn="0" w:lastRowFirstColumn="0" w:lastRowLastColumn="0"/>
            <w:tcW w:w="2254" w:type="dxa"/>
          </w:tcPr>
          <w:p w14:paraId="488629D6" w14:textId="27052040" w:rsidR="00410882" w:rsidRDefault="00410882" w:rsidP="00410882">
            <w:r>
              <w:t>2.4</w:t>
            </w:r>
          </w:p>
        </w:tc>
        <w:tc>
          <w:tcPr>
            <w:tcW w:w="2254" w:type="dxa"/>
          </w:tcPr>
          <w:p w14:paraId="5DFFDAC5" w14:textId="77BA3C60" w:rsidR="00410882" w:rsidRDefault="00410882" w:rsidP="00410882">
            <w:pPr>
              <w:cnfStyle w:val="000000000000" w:firstRow="0" w:lastRow="0" w:firstColumn="0" w:lastColumn="0" w:oddVBand="0" w:evenVBand="0" w:oddHBand="0" w:evenHBand="0" w:firstRowFirstColumn="0" w:firstRowLastColumn="0" w:lastRowFirstColumn="0" w:lastRowLastColumn="0"/>
            </w:pPr>
            <w:r>
              <w:t>0.032</w:t>
            </w:r>
          </w:p>
        </w:tc>
        <w:tc>
          <w:tcPr>
            <w:tcW w:w="2254" w:type="dxa"/>
          </w:tcPr>
          <w:p w14:paraId="3B78A437" w14:textId="6ACE1F31" w:rsidR="00410882" w:rsidRDefault="00410882" w:rsidP="00410882">
            <w:pPr>
              <w:cnfStyle w:val="000000000000" w:firstRow="0" w:lastRow="0" w:firstColumn="0" w:lastColumn="0" w:oddVBand="0" w:evenVBand="0" w:oddHBand="0" w:evenHBand="0" w:firstRowFirstColumn="0" w:firstRowLastColumn="0" w:lastRowFirstColumn="0" w:lastRowLastColumn="0"/>
            </w:pPr>
            <w:r>
              <w:t>0.1056</w:t>
            </w:r>
          </w:p>
        </w:tc>
        <w:tc>
          <w:tcPr>
            <w:tcW w:w="2254" w:type="dxa"/>
          </w:tcPr>
          <w:p w14:paraId="1E4093FF" w14:textId="5CCD8B53" w:rsidR="00410882" w:rsidRDefault="00F34CE3" w:rsidP="00410882">
            <w:pPr>
              <w:cnfStyle w:val="000000000000" w:firstRow="0" w:lastRow="0" w:firstColumn="0" w:lastColumn="0" w:oddVBand="0" w:evenVBand="0" w:oddHBand="0" w:evenHBand="0" w:firstRowFirstColumn="0" w:firstRowLastColumn="0" w:lastRowFirstColumn="0" w:lastRowLastColumn="0"/>
            </w:pPr>
            <w:r>
              <w:t>69</w:t>
            </w:r>
          </w:p>
        </w:tc>
      </w:tr>
    </w:tbl>
    <w:p w14:paraId="4F95D1E5" w14:textId="77777777" w:rsidR="00ED5DDB" w:rsidRDefault="00ED5DDB" w:rsidP="007A7504"/>
    <w:p w14:paraId="65A57F27" w14:textId="7763045A" w:rsidR="00F34CE3" w:rsidRDefault="00F34CE3" w:rsidP="00F34CE3">
      <w:pPr>
        <w:pStyle w:val="Heading2"/>
        <w:rPr>
          <w:i/>
          <w:iCs/>
        </w:rPr>
      </w:pPr>
      <w:bookmarkStart w:id="29" w:name="_Toc213405363"/>
      <w:r>
        <w:t xml:space="preserve">3.2 Determining </w:t>
      </w:r>
      <w:r>
        <w:rPr>
          <w:i/>
          <w:iCs/>
        </w:rPr>
        <w:t xml:space="preserve">m </w:t>
      </w:r>
      <w:r>
        <w:t xml:space="preserve">and </w:t>
      </w:r>
      <w:r>
        <w:rPr>
          <w:i/>
          <w:iCs/>
        </w:rPr>
        <w:t>n</w:t>
      </w:r>
      <w:bookmarkEnd w:id="29"/>
    </w:p>
    <w:p w14:paraId="5AC08A91" w14:textId="10C74B40" w:rsidR="00F34CE3" w:rsidRDefault="00F34CE3" w:rsidP="00F34CE3">
      <w:r>
        <w:tab/>
        <w:t xml:space="preserve">To determine </w:t>
      </w:r>
      <w:r>
        <w:rPr>
          <w:i/>
          <w:iCs/>
        </w:rPr>
        <w:t>m</w:t>
      </w:r>
      <w:r>
        <w:t xml:space="preserve"> and </w:t>
      </w:r>
      <w:r>
        <w:rPr>
          <w:i/>
          <w:iCs/>
        </w:rPr>
        <w:t>n</w:t>
      </w:r>
      <w:r>
        <w:t xml:space="preserve"> from the experimental results the initial rate equation must be re-arranged into the form </w:t>
      </w:r>
      <w:r>
        <w:rPr>
          <w:i/>
          <w:iCs/>
        </w:rPr>
        <w:t xml:space="preserve">Y = </w:t>
      </w:r>
      <w:proofErr w:type="spellStart"/>
      <w:r>
        <w:rPr>
          <w:i/>
          <w:iCs/>
        </w:rPr>
        <w:t>mX</w:t>
      </w:r>
      <w:proofErr w:type="spellEnd"/>
      <w:r>
        <w:rPr>
          <w:i/>
          <w:iCs/>
        </w:rPr>
        <w:t xml:space="preserve"> + C</w:t>
      </w:r>
      <w:r>
        <w:t xml:space="preserve">. This can be achieved using logarithmic functions as show </w:t>
      </w:r>
      <w:r w:rsidR="00A3251C">
        <w:t>i</w:t>
      </w:r>
      <w:r w:rsidR="005A47AB">
        <w:t xml:space="preserve">n </w:t>
      </w:r>
      <w:r w:rsidR="00A3251C">
        <w:fldChar w:fldCharType="begin"/>
      </w:r>
      <w:r w:rsidR="00A3251C">
        <w:instrText xml:space="preserve"> REF _Ref213227983 \h </w:instrText>
      </w:r>
      <w:r w:rsidR="00A3251C">
        <w:fldChar w:fldCharType="separate"/>
      </w:r>
      <w:r w:rsidR="00A3251C">
        <w:t xml:space="preserve">Equation </w:t>
      </w:r>
      <w:r w:rsidR="00A3251C">
        <w:rPr>
          <w:noProof/>
        </w:rPr>
        <w:t>8</w:t>
      </w:r>
      <w:r w:rsidR="00A3251C">
        <w:fldChar w:fldCharType="end"/>
      </w:r>
      <w:r w:rsidR="005A47AB">
        <w:t>.</w:t>
      </w:r>
    </w:p>
    <w:p w14:paraId="44025832" w14:textId="2AD528D8" w:rsidR="00A3251C" w:rsidRDefault="00A3251C" w:rsidP="00A3251C">
      <w:pPr>
        <w:pStyle w:val="Caption"/>
        <w:keepNext/>
        <w:jc w:val="center"/>
      </w:pPr>
      <w:bookmarkStart w:id="30" w:name="_Ref213227983"/>
      <w:bookmarkStart w:id="31" w:name="_Toc213230116"/>
      <w:r>
        <w:t xml:space="preserve">Equation </w:t>
      </w:r>
      <w:r w:rsidR="008F1F50">
        <w:fldChar w:fldCharType="begin"/>
      </w:r>
      <w:r w:rsidR="008F1F50">
        <w:instrText xml:space="preserve"> SEQ Equation \* ARABIC </w:instrText>
      </w:r>
      <w:r w:rsidR="008F1F50">
        <w:fldChar w:fldCharType="separate"/>
      </w:r>
      <w:r w:rsidR="008F1F50">
        <w:rPr>
          <w:noProof/>
        </w:rPr>
        <w:t>8</w:t>
      </w:r>
      <w:r w:rsidR="008F1F50">
        <w:rPr>
          <w:noProof/>
        </w:rPr>
        <w:fldChar w:fldCharType="end"/>
      </w:r>
      <w:bookmarkEnd w:id="30"/>
      <w:r>
        <w:t xml:space="preserve"> - Manipulation of the rate equation into a linear form</w:t>
      </w:r>
      <w:bookmarkEnd w:id="31"/>
    </w:p>
    <w:p w14:paraId="469278D7" w14:textId="3F0A7673" w:rsidR="00F34CE3" w:rsidRPr="00F34CE3" w:rsidRDefault="00000000" w:rsidP="00F34CE3">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 xml:space="preserve">×k) </m:t>
          </m:r>
          <m:sSup>
            <m:sSupPr>
              <m:ctrlPr>
                <w:rPr>
                  <w:rFonts w:ascii="Cambria Math" w:eastAsiaTheme="minorEastAsia" w:hAnsi="Cambria Math"/>
                  <w:i/>
                </w:rPr>
              </m:ctrlPr>
            </m:sSupPr>
            <m:e>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m:t>
              </m:r>
            </m:e>
            <m:sup>
              <m:r>
                <w:rPr>
                  <w:rFonts w:ascii="Cambria Math" w:eastAsiaTheme="minorEastAsia" w:hAnsi="Cambria Math"/>
                </w:rPr>
                <m:t>m</m:t>
              </m:r>
            </m:sup>
          </m:sSup>
          <m:sSup>
            <m:sSupPr>
              <m:ctrlPr>
                <w:rPr>
                  <w:rFonts w:ascii="Cambria Math" w:eastAsiaTheme="minorEastAsia" w:hAnsi="Cambria Math"/>
                  <w:i/>
                </w:rPr>
              </m:ctrlPr>
            </m:sSupPr>
            <m:e>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I</m:t>
                  </m:r>
                </m:e>
                <m:sup>
                  <m:r>
                    <w:rPr>
                      <w:rFonts w:ascii="Cambria Math" w:eastAsiaTheme="minorEastAsia" w:hAnsi="Cambria Math"/>
                    </w:rPr>
                    <m:t>-</m:t>
                  </m:r>
                </m:sup>
              </m:sSup>
              <m:r>
                <w:rPr>
                  <w:rFonts w:ascii="Cambria Math" w:eastAsiaTheme="minorEastAsia" w:hAnsi="Cambria Math"/>
                </w:rPr>
                <m:t>]</m:t>
              </m:r>
            </m:e>
            <m:sup>
              <m:r>
                <w:rPr>
                  <w:rFonts w:ascii="Cambria Math" w:eastAsiaTheme="minorEastAsia" w:hAnsi="Cambria Math"/>
                </w:rPr>
                <m:t>n</m:t>
              </m:r>
            </m:sup>
          </m:sSup>
        </m:oMath>
      </m:oMathPara>
    </w:p>
    <w:p w14:paraId="14EDFF75" w14:textId="57745A75" w:rsidR="00F34CE3" w:rsidRPr="00F34CE3" w:rsidRDefault="00000000" w:rsidP="00F34CE3">
      <w:pPr>
        <w:jc w:val="center"/>
        <w:rPr>
          <w:rFonts w:eastAsiaTheme="minorEastAsia"/>
        </w:rPr>
      </w:pPr>
      <m:oMathPara>
        <m:oMath>
          <m:func>
            <m:funcPr>
              <m:ctrlPr>
                <w:rPr>
                  <w:rFonts w:ascii="Cambria Math" w:hAnsi="Cambria Math"/>
                  <w:i/>
                </w:rPr>
              </m:ctrlPr>
            </m:funcPr>
            <m:fName>
              <m:r>
                <w:rPr>
                  <w:rFonts w:ascii="Cambria Math" w:hAnsi="Cambria Math"/>
                </w:rPr>
                <m:t>log</m:t>
              </m:r>
            </m:fName>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t</m:t>
                      </m:r>
                    </m:den>
                  </m:f>
                </m:e>
              </m:d>
            </m:e>
          </m:func>
          <m:r>
            <w:rPr>
              <w:rFonts w:ascii="Cambria Math" w:hAnsi="Cambria Math"/>
            </w:rPr>
            <m:t>=log</m:t>
          </m:r>
          <m:r>
            <m:rPr>
              <m:sty m:val="p"/>
            </m:rPr>
            <w:rPr>
              <w:rFonts w:ascii="Cambria Math" w:hAnsi="Cambria Math"/>
            </w:rPr>
            <m:t>⁡</m:t>
          </m:r>
          <m:r>
            <w:rPr>
              <w:rFonts w:ascii="Cambria Math"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 xml:space="preserve">×k) </m:t>
          </m:r>
          <m:sSup>
            <m:sSupPr>
              <m:ctrlPr>
                <w:rPr>
                  <w:rFonts w:ascii="Cambria Math" w:eastAsiaTheme="minorEastAsia" w:hAnsi="Cambria Math"/>
                  <w:i/>
                </w:rPr>
              </m:ctrlPr>
            </m:sSupPr>
            <m:e>
              <m:r>
                <w:rPr>
                  <w:rFonts w:ascii="Cambria Math" w:eastAsiaTheme="minorEastAsia" w:hAnsi="Cambria Math"/>
                </w:rPr>
                <m:t xml:space="preserve"> </m:t>
              </m:r>
              <m:d>
                <m:dPr>
                  <m:begChr m:val="["/>
                  <m:endChr m:val="]"/>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e>
              </m:d>
            </m:e>
            <m:sup>
              <m:r>
                <w:rPr>
                  <w:rFonts w:ascii="Cambria Math" w:eastAsiaTheme="minorEastAsia" w:hAnsi="Cambria Math"/>
                </w:rPr>
                <m:t>m</m:t>
              </m:r>
            </m:sup>
          </m:sSup>
          <m:sSup>
            <m:sSupPr>
              <m:ctrlPr>
                <w:rPr>
                  <w:rFonts w:ascii="Cambria Math" w:eastAsiaTheme="minorEastAsia" w:hAnsi="Cambria Math"/>
                  <w:i/>
                </w:rPr>
              </m:ctrlPr>
            </m:sSupPr>
            <m:e>
              <m:d>
                <m:dPr>
                  <m:begChr m:val="["/>
                  <m:endChr m:val="]"/>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I</m:t>
                      </m:r>
                    </m:e>
                    <m:sup>
                      <m:r>
                        <w:rPr>
                          <w:rFonts w:ascii="Cambria Math" w:eastAsiaTheme="minorEastAsia" w:hAnsi="Cambria Math"/>
                        </w:rPr>
                        <m:t>-</m:t>
                      </m:r>
                    </m:sup>
                  </m:sSup>
                </m:e>
              </m:d>
            </m:e>
            <m:sup>
              <m:r>
                <w:rPr>
                  <w:rFonts w:ascii="Cambria Math" w:eastAsiaTheme="minorEastAsia" w:hAnsi="Cambria Math"/>
                </w:rPr>
                <m:t>n</m:t>
              </m:r>
            </m:sup>
          </m:sSup>
          <m:r>
            <w:rPr>
              <w:rFonts w:ascii="Cambria Math" w:eastAsiaTheme="minorEastAsia" w:hAnsi="Cambria Math"/>
            </w:rPr>
            <m:t>]</m:t>
          </m:r>
        </m:oMath>
      </m:oMathPara>
    </w:p>
    <w:p w14:paraId="5980829A" w14:textId="6589025E" w:rsidR="00F34CE3" w:rsidRPr="00F34CE3" w:rsidRDefault="00000000" w:rsidP="00F34CE3">
      <w:pPr>
        <w:jc w:val="center"/>
        <w:rPr>
          <w:rFonts w:eastAsiaTheme="minorEastAsia"/>
        </w:rPr>
      </w:pPr>
      <m:oMathPara>
        <m:oMath>
          <m:func>
            <m:funcPr>
              <m:ctrlPr>
                <w:rPr>
                  <w:rFonts w:ascii="Cambria Math" w:hAnsi="Cambria Math"/>
                  <w:i/>
                </w:rPr>
              </m:ctrlPr>
            </m:funcPr>
            <m:fName>
              <m:r>
                <w:rPr>
                  <w:rFonts w:ascii="Cambria Math" w:hAnsi="Cambria Math"/>
                </w:rPr>
                <m:t>log</m:t>
              </m:r>
            </m:fName>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t</m:t>
                      </m:r>
                    </m:den>
                  </m:f>
                </m:e>
              </m:d>
            </m:e>
          </m:func>
          <m:r>
            <w:rPr>
              <w:rFonts w:ascii="Cambria Math" w:hAnsi="Cambria Math"/>
            </w:rPr>
            <m:t>=</m:t>
          </m:r>
          <m:r>
            <m:rPr>
              <m:sty m:val="p"/>
            </m:rPr>
            <w:rPr>
              <w:rFonts w:ascii="Cambria Math" w:hAnsi="Cambria Math"/>
            </w:rPr>
            <m:t>log⁡</m:t>
          </m:r>
          <m:r>
            <w:rPr>
              <w:rFonts w:ascii="Cambria Math"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×k))+ log(</m:t>
          </m:r>
          <m:sSup>
            <m:sSupPr>
              <m:ctrlPr>
                <w:rPr>
                  <w:rFonts w:ascii="Cambria Math" w:eastAsiaTheme="minorEastAsia" w:hAnsi="Cambria Math"/>
                  <w:i/>
                </w:rPr>
              </m:ctrlPr>
            </m:sSupPr>
            <m:e>
              <m:r>
                <w:rPr>
                  <w:rFonts w:ascii="Cambria Math" w:eastAsiaTheme="minorEastAsia" w:hAnsi="Cambria Math"/>
                </w:rPr>
                <m:t xml:space="preserve"> </m:t>
              </m:r>
              <m:d>
                <m:dPr>
                  <m:begChr m:val="["/>
                  <m:endChr m:val="]"/>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e>
              </m:d>
            </m:e>
            <m:sup>
              <m:r>
                <w:rPr>
                  <w:rFonts w:ascii="Cambria Math" w:eastAsiaTheme="minorEastAsia" w:hAnsi="Cambria Math"/>
                </w:rPr>
                <m:t>m</m:t>
              </m:r>
            </m:sup>
          </m:sSup>
          <m:r>
            <w:rPr>
              <w:rFonts w:ascii="Cambria Math" w:eastAsiaTheme="minorEastAsia" w:hAnsi="Cambria Math"/>
            </w:rPr>
            <m:t>)+ log(</m:t>
          </m:r>
          <m:sSup>
            <m:sSupPr>
              <m:ctrlPr>
                <w:rPr>
                  <w:rFonts w:ascii="Cambria Math" w:eastAsiaTheme="minorEastAsia" w:hAnsi="Cambria Math"/>
                  <w:i/>
                </w:rPr>
              </m:ctrlPr>
            </m:sSupPr>
            <m:e>
              <m:d>
                <m:dPr>
                  <m:begChr m:val="["/>
                  <m:endChr m:val="]"/>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I</m:t>
                      </m:r>
                    </m:e>
                    <m:sup>
                      <m:r>
                        <w:rPr>
                          <w:rFonts w:ascii="Cambria Math" w:eastAsiaTheme="minorEastAsia" w:hAnsi="Cambria Math"/>
                        </w:rPr>
                        <m:t>-</m:t>
                      </m:r>
                    </m:sup>
                  </m:sSup>
                </m:e>
              </m:d>
            </m:e>
            <m:sup>
              <m:r>
                <w:rPr>
                  <w:rFonts w:ascii="Cambria Math" w:eastAsiaTheme="minorEastAsia" w:hAnsi="Cambria Math"/>
                </w:rPr>
                <m:t>n</m:t>
              </m:r>
            </m:sup>
          </m:sSup>
          <m:r>
            <w:rPr>
              <w:rFonts w:ascii="Cambria Math" w:eastAsiaTheme="minorEastAsia" w:hAnsi="Cambria Math"/>
            </w:rPr>
            <m:t>)</m:t>
          </m:r>
        </m:oMath>
      </m:oMathPara>
    </w:p>
    <w:p w14:paraId="598D5346" w14:textId="76EB32F2" w:rsidR="00F34CE3" w:rsidRPr="00F34CE3" w:rsidRDefault="00000000" w:rsidP="00F34CE3">
      <w:pPr>
        <w:jc w:val="center"/>
        <w:rPr>
          <w:rFonts w:eastAsiaTheme="minorEastAsia"/>
        </w:rPr>
      </w:pPr>
      <m:oMathPara>
        <m:oMath>
          <m:func>
            <m:funcPr>
              <m:ctrlPr>
                <w:rPr>
                  <w:rFonts w:ascii="Cambria Math" w:hAnsi="Cambria Math"/>
                  <w:i/>
                </w:rPr>
              </m:ctrlPr>
            </m:funcPr>
            <m:fName>
              <m:r>
                <w:rPr>
                  <w:rFonts w:ascii="Cambria Math" w:hAnsi="Cambria Math"/>
                </w:rPr>
                <m:t>log</m:t>
              </m:r>
            </m:fName>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t</m:t>
                      </m:r>
                    </m:den>
                  </m:f>
                </m:e>
              </m:d>
            </m:e>
          </m:func>
          <m:r>
            <w:rPr>
              <w:rFonts w:ascii="Cambria Math" w:hAnsi="Cambria Math"/>
            </w:rPr>
            <m:t>=</m:t>
          </m:r>
          <m:r>
            <m:rPr>
              <m:sty m:val="p"/>
            </m:rPr>
            <w:rPr>
              <w:rFonts w:ascii="Cambria Math" w:hAnsi="Cambria Math"/>
            </w:rPr>
            <m:t>log⁡</m:t>
          </m:r>
          <m:r>
            <w:rPr>
              <w:rFonts w:ascii="Cambria Math"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×k))+ m log(</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 n log([</m:t>
          </m:r>
          <m:sSup>
            <m:sSupPr>
              <m:ctrlPr>
                <w:rPr>
                  <w:rFonts w:ascii="Cambria Math" w:eastAsiaTheme="minorEastAsia" w:hAnsi="Cambria Math"/>
                  <w:i/>
                </w:rPr>
              </m:ctrlPr>
            </m:sSupPr>
            <m:e>
              <m:r>
                <w:rPr>
                  <w:rFonts w:ascii="Cambria Math" w:eastAsiaTheme="minorEastAsia" w:hAnsi="Cambria Math"/>
                </w:rPr>
                <m:t>I</m:t>
              </m:r>
            </m:e>
            <m:sup>
              <m:r>
                <w:rPr>
                  <w:rFonts w:ascii="Cambria Math" w:eastAsiaTheme="minorEastAsia" w:hAnsi="Cambria Math"/>
                </w:rPr>
                <m:t>-</m:t>
              </m:r>
            </m:sup>
          </m:sSup>
          <m:r>
            <w:rPr>
              <w:rFonts w:ascii="Cambria Math" w:eastAsiaTheme="minorEastAsia" w:hAnsi="Cambria Math"/>
            </w:rPr>
            <m:t>])</m:t>
          </m:r>
        </m:oMath>
      </m:oMathPara>
    </w:p>
    <w:p w14:paraId="0FD1AED4" w14:textId="278F5167" w:rsidR="00F34CE3" w:rsidRPr="00F34CE3" w:rsidRDefault="00F34CE3" w:rsidP="00F34CE3">
      <w:pPr>
        <w:jc w:val="center"/>
      </w:pPr>
      <w:r>
        <w:rPr>
          <w:rFonts w:eastAsiaTheme="minorEastAsia"/>
        </w:rPr>
        <w:t>Therefore</w:t>
      </w:r>
      <w:r w:rsidR="005A47AB">
        <w:rPr>
          <w:rFonts w:eastAsiaTheme="minorEastAsia"/>
        </w:rPr>
        <w:t>:</w:t>
      </w:r>
    </w:p>
    <w:p w14:paraId="417C014A" w14:textId="78CFE251" w:rsidR="00ED5DDB" w:rsidRPr="005A47AB" w:rsidRDefault="00000000" w:rsidP="007A7504">
      <w:pPr>
        <w:rPr>
          <w:rFonts w:eastAsiaTheme="minorEastAsia"/>
          <w:color w:val="C00000"/>
        </w:rPr>
      </w:pPr>
      <m:oMathPara>
        <m:oMath>
          <m:func>
            <m:funcPr>
              <m:ctrlPr>
                <w:rPr>
                  <w:rFonts w:ascii="Cambria Math" w:hAnsi="Cambria Math"/>
                  <w:i/>
                  <w:color w:val="196B24" w:themeColor="accent3"/>
                </w:rPr>
              </m:ctrlPr>
            </m:funcPr>
            <m:fName>
              <m:r>
                <w:rPr>
                  <w:rFonts w:ascii="Cambria Math" w:hAnsi="Cambria Math"/>
                  <w:color w:val="196B24" w:themeColor="accent3"/>
                </w:rPr>
                <m:t>log</m:t>
              </m:r>
            </m:fName>
            <m:e>
              <m:d>
                <m:dPr>
                  <m:ctrlPr>
                    <w:rPr>
                      <w:rFonts w:ascii="Cambria Math" w:hAnsi="Cambria Math"/>
                      <w:i/>
                      <w:color w:val="196B24" w:themeColor="accent3"/>
                    </w:rPr>
                  </m:ctrlPr>
                </m:dPr>
                <m:e>
                  <m:f>
                    <m:fPr>
                      <m:ctrlPr>
                        <w:rPr>
                          <w:rFonts w:ascii="Cambria Math" w:hAnsi="Cambria Math"/>
                          <w:i/>
                          <w:color w:val="196B24" w:themeColor="accent3"/>
                        </w:rPr>
                      </m:ctrlPr>
                    </m:fPr>
                    <m:num>
                      <m:r>
                        <w:rPr>
                          <w:rFonts w:ascii="Cambria Math" w:hAnsi="Cambria Math"/>
                          <w:color w:val="196B24" w:themeColor="accent3"/>
                        </w:rPr>
                        <m:t>1</m:t>
                      </m:r>
                    </m:num>
                    <m:den>
                      <m:r>
                        <w:rPr>
                          <w:rFonts w:ascii="Cambria Math" w:hAnsi="Cambria Math"/>
                          <w:color w:val="196B24" w:themeColor="accent3"/>
                        </w:rPr>
                        <m:t>t</m:t>
                      </m:r>
                    </m:den>
                  </m:f>
                </m:e>
              </m:d>
            </m:e>
          </m:func>
          <m:r>
            <w:rPr>
              <w:rFonts w:ascii="Cambria Math" w:hAnsi="Cambria Math"/>
            </w:rPr>
            <m:t>=</m:t>
          </m:r>
          <m:r>
            <w:rPr>
              <w:rFonts w:ascii="Cambria Math" w:eastAsiaTheme="minorEastAsia" w:hAnsi="Cambria Math"/>
            </w:rPr>
            <m:t xml:space="preserve"> </m:t>
          </m:r>
          <m:r>
            <w:rPr>
              <w:rFonts w:ascii="Cambria Math" w:eastAsiaTheme="minorEastAsia" w:hAnsi="Cambria Math"/>
              <w:color w:val="A02B93" w:themeColor="accent5"/>
            </w:rPr>
            <m:t>m</m:t>
          </m:r>
          <m:r>
            <w:rPr>
              <w:rFonts w:ascii="Cambria Math" w:eastAsiaTheme="minorEastAsia" w:hAnsi="Cambria Math"/>
            </w:rPr>
            <m:t xml:space="preserve"> </m:t>
          </m:r>
          <m:r>
            <w:rPr>
              <w:rFonts w:ascii="Cambria Math" w:eastAsiaTheme="minorEastAsia" w:hAnsi="Cambria Math"/>
              <w:color w:val="156082" w:themeColor="accent1"/>
            </w:rPr>
            <m:t>log</m:t>
          </m:r>
          <m:d>
            <m:dPr>
              <m:ctrlPr>
                <w:rPr>
                  <w:rFonts w:ascii="Cambria Math" w:eastAsiaTheme="minorEastAsia" w:hAnsi="Cambria Math"/>
                  <w:i/>
                  <w:color w:val="156082" w:themeColor="accent1"/>
                </w:rPr>
              </m:ctrlPr>
            </m:dPr>
            <m:e>
              <m:sSub>
                <m:sSubPr>
                  <m:ctrlPr>
                    <w:rPr>
                      <w:rFonts w:ascii="Cambria Math" w:eastAsiaTheme="minorEastAsia" w:hAnsi="Cambria Math"/>
                      <w:i/>
                      <w:color w:val="156082" w:themeColor="accent1"/>
                    </w:rPr>
                  </m:ctrlPr>
                </m:sSubPr>
                <m:e>
                  <m:r>
                    <w:rPr>
                      <w:rFonts w:ascii="Cambria Math" w:eastAsiaTheme="minorEastAsia" w:hAnsi="Cambria Math"/>
                      <w:color w:val="156082" w:themeColor="accent1"/>
                    </w:rPr>
                    <m:t>[H</m:t>
                  </m:r>
                </m:e>
                <m:sub>
                  <m:r>
                    <w:rPr>
                      <w:rFonts w:ascii="Cambria Math" w:eastAsiaTheme="minorEastAsia" w:hAnsi="Cambria Math"/>
                      <w:color w:val="156082" w:themeColor="accent1"/>
                    </w:rPr>
                    <m:t>2</m:t>
                  </m:r>
                </m:sub>
              </m:sSub>
              <m:sSub>
                <m:sSubPr>
                  <m:ctrlPr>
                    <w:rPr>
                      <w:rFonts w:ascii="Cambria Math" w:eastAsiaTheme="minorEastAsia" w:hAnsi="Cambria Math"/>
                      <w:i/>
                      <w:color w:val="156082" w:themeColor="accent1"/>
                    </w:rPr>
                  </m:ctrlPr>
                </m:sSubPr>
                <m:e>
                  <m:r>
                    <w:rPr>
                      <w:rFonts w:ascii="Cambria Math" w:eastAsiaTheme="minorEastAsia" w:hAnsi="Cambria Math"/>
                      <w:color w:val="156082" w:themeColor="accent1"/>
                    </w:rPr>
                    <m:t>O</m:t>
                  </m:r>
                </m:e>
                <m:sub>
                  <m:r>
                    <w:rPr>
                      <w:rFonts w:ascii="Cambria Math" w:eastAsiaTheme="minorEastAsia" w:hAnsi="Cambria Math"/>
                      <w:color w:val="156082" w:themeColor="accent1"/>
                    </w:rPr>
                    <m:t>2</m:t>
                  </m:r>
                </m:sub>
              </m:sSub>
              <m:r>
                <w:rPr>
                  <w:rFonts w:ascii="Cambria Math" w:eastAsiaTheme="minorEastAsia" w:hAnsi="Cambria Math"/>
                  <w:color w:val="156082" w:themeColor="accent1"/>
                </w:rPr>
                <m:t>]</m:t>
              </m:r>
            </m:e>
          </m:d>
          <m:r>
            <w:rPr>
              <w:rFonts w:ascii="Cambria Math" w:eastAsiaTheme="minorEastAsia" w:hAnsi="Cambria Math"/>
            </w:rPr>
            <m:t>+</m:t>
          </m:r>
          <w:bookmarkStart w:id="32" w:name="_Hlk212976427"/>
          <m:r>
            <w:rPr>
              <w:rFonts w:ascii="Cambria Math" w:eastAsiaTheme="minorEastAsia" w:hAnsi="Cambria Math"/>
              <w:color w:val="C00000"/>
            </w:rPr>
            <m:t>[ n log</m:t>
          </m:r>
          <m:d>
            <m:dPr>
              <m:ctrlPr>
                <w:rPr>
                  <w:rFonts w:ascii="Cambria Math" w:eastAsiaTheme="minorEastAsia" w:hAnsi="Cambria Math"/>
                  <w:i/>
                  <w:color w:val="C00000"/>
                </w:rPr>
              </m:ctrlPr>
            </m:dPr>
            <m:e>
              <m:d>
                <m:dPr>
                  <m:begChr m:val="["/>
                  <m:endChr m:val="]"/>
                  <m:ctrlPr>
                    <w:rPr>
                      <w:rFonts w:ascii="Cambria Math" w:eastAsiaTheme="minorEastAsia" w:hAnsi="Cambria Math"/>
                      <w:i/>
                      <w:color w:val="C00000"/>
                    </w:rPr>
                  </m:ctrlPr>
                </m:dPr>
                <m:e>
                  <m:sSup>
                    <m:sSupPr>
                      <m:ctrlPr>
                        <w:rPr>
                          <w:rFonts w:ascii="Cambria Math" w:eastAsiaTheme="minorEastAsia" w:hAnsi="Cambria Math"/>
                          <w:i/>
                          <w:color w:val="C00000"/>
                        </w:rPr>
                      </m:ctrlPr>
                    </m:sSupPr>
                    <m:e>
                      <m:r>
                        <w:rPr>
                          <w:rFonts w:ascii="Cambria Math" w:eastAsiaTheme="minorEastAsia" w:hAnsi="Cambria Math"/>
                          <w:color w:val="C00000"/>
                        </w:rPr>
                        <m:t>I</m:t>
                      </m:r>
                    </m:e>
                    <m:sup>
                      <m:r>
                        <w:rPr>
                          <w:rFonts w:ascii="Cambria Math" w:eastAsiaTheme="minorEastAsia" w:hAnsi="Cambria Math"/>
                          <w:color w:val="C00000"/>
                        </w:rPr>
                        <m:t>-</m:t>
                      </m:r>
                    </m:sup>
                  </m:sSup>
                </m:e>
              </m:d>
            </m:e>
          </m:d>
          <m:r>
            <w:rPr>
              <w:rFonts w:ascii="Cambria Math" w:hAnsi="Cambria Math"/>
              <w:color w:val="C00000"/>
            </w:rPr>
            <m:t xml:space="preserve">+ </m:t>
          </m:r>
          <m:r>
            <m:rPr>
              <m:sty m:val="p"/>
            </m:rPr>
            <w:rPr>
              <w:rFonts w:ascii="Cambria Math" w:hAnsi="Cambria Math"/>
              <w:color w:val="C00000"/>
            </w:rPr>
            <m:t>log⁡</m:t>
          </m:r>
          <m:r>
            <w:rPr>
              <w:rFonts w:ascii="Cambria Math" w:hAnsi="Cambria Math"/>
              <w:color w:val="C00000"/>
            </w:rPr>
            <m:t>(</m:t>
          </m:r>
          <m:sSup>
            <m:sSupPr>
              <m:ctrlPr>
                <w:rPr>
                  <w:rFonts w:ascii="Cambria Math" w:eastAsiaTheme="minorEastAsia" w:hAnsi="Cambria Math"/>
                  <w:i/>
                  <w:color w:val="C00000"/>
                </w:rPr>
              </m:ctrlPr>
            </m:sSupPr>
            <m:e>
              <m:r>
                <w:rPr>
                  <w:rFonts w:ascii="Cambria Math" w:eastAsiaTheme="minorEastAsia" w:hAnsi="Cambria Math"/>
                  <w:color w:val="C00000"/>
                </w:rPr>
                <m:t>(k</m:t>
              </m:r>
            </m:e>
            <m:sup>
              <m:r>
                <w:rPr>
                  <w:rFonts w:ascii="Cambria Math" w:eastAsiaTheme="minorEastAsia" w:hAnsi="Cambria Math"/>
                  <w:color w:val="C00000"/>
                </w:rPr>
                <m:t>'</m:t>
              </m:r>
            </m:sup>
          </m:sSup>
          <m:r>
            <w:rPr>
              <w:rFonts w:ascii="Cambria Math" w:eastAsiaTheme="minorEastAsia" w:hAnsi="Cambria Math"/>
              <w:color w:val="C00000"/>
            </w:rPr>
            <m:t>×k))]</m:t>
          </m:r>
        </m:oMath>
      </m:oMathPara>
      <w:bookmarkEnd w:id="32"/>
    </w:p>
    <w:p w14:paraId="1D053B4E" w14:textId="4D563141" w:rsidR="005A47AB" w:rsidRDefault="005A47AB" w:rsidP="005A47AB">
      <w:pPr>
        <w:jc w:val="center"/>
        <w:rPr>
          <w:rFonts w:eastAsiaTheme="minorEastAsia"/>
        </w:rPr>
      </w:pPr>
      <w:r>
        <w:rPr>
          <w:rFonts w:eastAsiaTheme="minorEastAsia"/>
        </w:rPr>
        <w:t>Or:</w:t>
      </w:r>
    </w:p>
    <w:p w14:paraId="388211B3" w14:textId="489E7FAF" w:rsidR="005A47AB" w:rsidRPr="005A47AB" w:rsidRDefault="00000000" w:rsidP="005A47AB">
      <w:pPr>
        <w:jc w:val="center"/>
        <w:rPr>
          <w:rFonts w:eastAsiaTheme="minorEastAsia"/>
          <w:color w:val="C00000"/>
        </w:rPr>
      </w:pPr>
      <m:oMathPara>
        <m:oMath>
          <m:func>
            <m:funcPr>
              <m:ctrlPr>
                <w:rPr>
                  <w:rFonts w:ascii="Cambria Math" w:hAnsi="Cambria Math"/>
                  <w:i/>
                  <w:color w:val="196B24" w:themeColor="accent3"/>
                </w:rPr>
              </m:ctrlPr>
            </m:funcPr>
            <m:fName>
              <m:r>
                <w:rPr>
                  <w:rFonts w:ascii="Cambria Math" w:hAnsi="Cambria Math"/>
                  <w:color w:val="196B24" w:themeColor="accent3"/>
                </w:rPr>
                <m:t>log</m:t>
              </m:r>
            </m:fName>
            <m:e>
              <m:d>
                <m:dPr>
                  <m:ctrlPr>
                    <w:rPr>
                      <w:rFonts w:ascii="Cambria Math" w:hAnsi="Cambria Math"/>
                      <w:i/>
                      <w:color w:val="196B24" w:themeColor="accent3"/>
                    </w:rPr>
                  </m:ctrlPr>
                </m:dPr>
                <m:e>
                  <m:f>
                    <m:fPr>
                      <m:ctrlPr>
                        <w:rPr>
                          <w:rFonts w:ascii="Cambria Math" w:hAnsi="Cambria Math"/>
                          <w:i/>
                          <w:color w:val="196B24" w:themeColor="accent3"/>
                        </w:rPr>
                      </m:ctrlPr>
                    </m:fPr>
                    <m:num>
                      <m:r>
                        <w:rPr>
                          <w:rFonts w:ascii="Cambria Math" w:hAnsi="Cambria Math"/>
                          <w:color w:val="196B24" w:themeColor="accent3"/>
                        </w:rPr>
                        <m:t>1</m:t>
                      </m:r>
                    </m:num>
                    <m:den>
                      <m:r>
                        <w:rPr>
                          <w:rFonts w:ascii="Cambria Math" w:hAnsi="Cambria Math"/>
                          <w:color w:val="196B24" w:themeColor="accent3"/>
                        </w:rPr>
                        <m:t>t</m:t>
                      </m:r>
                    </m:den>
                  </m:f>
                </m:e>
              </m:d>
            </m:e>
          </m:func>
          <m:r>
            <w:rPr>
              <w:rFonts w:ascii="Cambria Math" w:hAnsi="Cambria Math"/>
            </w:rPr>
            <m:t>=</m:t>
          </m:r>
          <m:r>
            <w:rPr>
              <w:rFonts w:ascii="Cambria Math" w:eastAsiaTheme="minorEastAsia" w:hAnsi="Cambria Math"/>
            </w:rPr>
            <m:t xml:space="preserve"> </m:t>
          </m:r>
          <m:r>
            <w:rPr>
              <w:rFonts w:ascii="Cambria Math" w:eastAsiaTheme="minorEastAsia" w:hAnsi="Cambria Math"/>
              <w:color w:val="A02B93" w:themeColor="accent5"/>
            </w:rPr>
            <m:t>n</m:t>
          </m:r>
          <m:r>
            <w:rPr>
              <w:rFonts w:ascii="Cambria Math" w:eastAsiaTheme="minorEastAsia" w:hAnsi="Cambria Math"/>
            </w:rPr>
            <m:t xml:space="preserve"> </m:t>
          </m:r>
          <m:r>
            <w:rPr>
              <w:rFonts w:ascii="Cambria Math" w:eastAsiaTheme="minorEastAsia" w:hAnsi="Cambria Math"/>
              <w:color w:val="156082" w:themeColor="accent1"/>
            </w:rPr>
            <m:t>log</m:t>
          </m:r>
          <m:d>
            <m:dPr>
              <m:ctrlPr>
                <w:rPr>
                  <w:rFonts w:ascii="Cambria Math" w:eastAsiaTheme="minorEastAsia" w:hAnsi="Cambria Math"/>
                  <w:i/>
                  <w:color w:val="156082" w:themeColor="accent1"/>
                </w:rPr>
              </m:ctrlPr>
            </m:dPr>
            <m:e>
              <m:d>
                <m:dPr>
                  <m:begChr m:val="["/>
                  <m:endChr m:val="]"/>
                  <m:ctrlPr>
                    <w:rPr>
                      <w:rFonts w:ascii="Cambria Math" w:eastAsiaTheme="minorEastAsia" w:hAnsi="Cambria Math"/>
                      <w:i/>
                      <w:color w:val="156082" w:themeColor="accent1"/>
                    </w:rPr>
                  </m:ctrlPr>
                </m:dPr>
                <m:e>
                  <m:sSup>
                    <m:sSupPr>
                      <m:ctrlPr>
                        <w:rPr>
                          <w:rFonts w:ascii="Cambria Math" w:eastAsiaTheme="minorEastAsia" w:hAnsi="Cambria Math"/>
                          <w:i/>
                          <w:color w:val="156082" w:themeColor="accent1"/>
                        </w:rPr>
                      </m:ctrlPr>
                    </m:sSupPr>
                    <m:e>
                      <m:r>
                        <w:rPr>
                          <w:rFonts w:ascii="Cambria Math" w:eastAsiaTheme="minorEastAsia" w:hAnsi="Cambria Math"/>
                          <w:color w:val="156082" w:themeColor="accent1"/>
                        </w:rPr>
                        <m:t>I</m:t>
                      </m:r>
                    </m:e>
                    <m:sup>
                      <m:r>
                        <w:rPr>
                          <w:rFonts w:ascii="Cambria Math" w:eastAsiaTheme="minorEastAsia" w:hAnsi="Cambria Math"/>
                          <w:color w:val="156082" w:themeColor="accent1"/>
                        </w:rPr>
                        <m:t>-</m:t>
                      </m:r>
                    </m:sup>
                  </m:sSup>
                </m:e>
              </m:d>
            </m:e>
          </m:d>
          <m:r>
            <w:rPr>
              <w:rFonts w:ascii="Cambria Math" w:eastAsiaTheme="minorEastAsia" w:hAnsi="Cambria Math"/>
            </w:rPr>
            <m:t>+</m:t>
          </m:r>
          <m:r>
            <w:rPr>
              <w:rFonts w:ascii="Cambria Math" w:eastAsiaTheme="minorEastAsia" w:hAnsi="Cambria Math"/>
              <w:color w:val="C00000"/>
            </w:rPr>
            <m:t>[ m log</m:t>
          </m:r>
          <m:d>
            <m:dPr>
              <m:ctrlPr>
                <w:rPr>
                  <w:rFonts w:ascii="Cambria Math" w:eastAsiaTheme="minorEastAsia" w:hAnsi="Cambria Math"/>
                  <w:i/>
                  <w:color w:val="C00000"/>
                </w:rPr>
              </m:ctrlPr>
            </m:dPr>
            <m:e>
              <m:sSub>
                <m:sSubPr>
                  <m:ctrlPr>
                    <w:rPr>
                      <w:rFonts w:ascii="Cambria Math" w:eastAsiaTheme="minorEastAsia" w:hAnsi="Cambria Math"/>
                      <w:i/>
                      <w:color w:val="C00000"/>
                    </w:rPr>
                  </m:ctrlPr>
                </m:sSubPr>
                <m:e>
                  <m:r>
                    <w:rPr>
                      <w:rFonts w:ascii="Cambria Math" w:eastAsiaTheme="minorEastAsia" w:hAnsi="Cambria Math"/>
                      <w:color w:val="C00000"/>
                    </w:rPr>
                    <m:t>[H</m:t>
                  </m:r>
                </m:e>
                <m:sub>
                  <m:r>
                    <w:rPr>
                      <w:rFonts w:ascii="Cambria Math" w:eastAsiaTheme="minorEastAsia" w:hAnsi="Cambria Math"/>
                      <w:color w:val="C00000"/>
                    </w:rPr>
                    <m:t>2</m:t>
                  </m:r>
                </m:sub>
              </m:sSub>
              <m:sSub>
                <m:sSubPr>
                  <m:ctrlPr>
                    <w:rPr>
                      <w:rFonts w:ascii="Cambria Math" w:eastAsiaTheme="minorEastAsia" w:hAnsi="Cambria Math"/>
                      <w:i/>
                      <w:color w:val="C00000"/>
                    </w:rPr>
                  </m:ctrlPr>
                </m:sSubPr>
                <m:e>
                  <m:r>
                    <w:rPr>
                      <w:rFonts w:ascii="Cambria Math" w:eastAsiaTheme="minorEastAsia" w:hAnsi="Cambria Math"/>
                      <w:color w:val="C00000"/>
                    </w:rPr>
                    <m:t>O</m:t>
                  </m:r>
                </m:e>
                <m:sub>
                  <m:r>
                    <w:rPr>
                      <w:rFonts w:ascii="Cambria Math" w:eastAsiaTheme="minorEastAsia" w:hAnsi="Cambria Math"/>
                      <w:color w:val="C00000"/>
                    </w:rPr>
                    <m:t>2</m:t>
                  </m:r>
                </m:sub>
              </m:sSub>
              <m:r>
                <w:rPr>
                  <w:rFonts w:ascii="Cambria Math" w:eastAsiaTheme="minorEastAsia" w:hAnsi="Cambria Math"/>
                  <w:color w:val="C00000"/>
                </w:rPr>
                <m:t>]</m:t>
              </m:r>
            </m:e>
          </m:d>
          <m:r>
            <w:rPr>
              <w:rFonts w:ascii="Cambria Math" w:hAnsi="Cambria Math"/>
              <w:color w:val="C00000"/>
            </w:rPr>
            <m:t xml:space="preserve">+ </m:t>
          </m:r>
          <m:r>
            <m:rPr>
              <m:sty m:val="p"/>
            </m:rPr>
            <w:rPr>
              <w:rFonts w:ascii="Cambria Math" w:hAnsi="Cambria Math"/>
              <w:color w:val="C00000"/>
            </w:rPr>
            <m:t>log⁡</m:t>
          </m:r>
          <m:r>
            <w:rPr>
              <w:rFonts w:ascii="Cambria Math" w:hAnsi="Cambria Math"/>
              <w:color w:val="C00000"/>
            </w:rPr>
            <m:t>(</m:t>
          </m:r>
          <m:sSup>
            <m:sSupPr>
              <m:ctrlPr>
                <w:rPr>
                  <w:rFonts w:ascii="Cambria Math" w:eastAsiaTheme="minorEastAsia" w:hAnsi="Cambria Math"/>
                  <w:i/>
                  <w:color w:val="C00000"/>
                </w:rPr>
              </m:ctrlPr>
            </m:sSupPr>
            <m:e>
              <m:r>
                <w:rPr>
                  <w:rFonts w:ascii="Cambria Math" w:eastAsiaTheme="minorEastAsia" w:hAnsi="Cambria Math"/>
                  <w:color w:val="C00000"/>
                </w:rPr>
                <m:t>(k</m:t>
              </m:r>
            </m:e>
            <m:sup>
              <m:r>
                <w:rPr>
                  <w:rFonts w:ascii="Cambria Math" w:eastAsiaTheme="minorEastAsia" w:hAnsi="Cambria Math"/>
                  <w:color w:val="C00000"/>
                </w:rPr>
                <m:t>'</m:t>
              </m:r>
            </m:sup>
          </m:sSup>
          <m:r>
            <w:rPr>
              <w:rFonts w:ascii="Cambria Math" w:eastAsiaTheme="minorEastAsia" w:hAnsi="Cambria Math"/>
              <w:color w:val="C00000"/>
            </w:rPr>
            <m:t>×k))]</m:t>
          </m:r>
        </m:oMath>
      </m:oMathPara>
    </w:p>
    <w:p w14:paraId="2E11F5B8" w14:textId="5AE7620D" w:rsidR="005A47AB" w:rsidRDefault="005A47AB" w:rsidP="005A47AB">
      <w:pPr>
        <w:jc w:val="center"/>
        <w:rPr>
          <w:rFonts w:eastAsiaTheme="minorEastAsia"/>
        </w:rPr>
      </w:pPr>
      <w:r>
        <w:rPr>
          <w:rFonts w:eastAsiaTheme="minorEastAsia"/>
        </w:rPr>
        <w:t>The link between the elements of each equation and the equation of a linear straight line is shown via colour</w:t>
      </w:r>
    </w:p>
    <w:p w14:paraId="0416DF87" w14:textId="174C7308" w:rsidR="005A47AB" w:rsidRPr="005A47AB" w:rsidRDefault="005A47AB" w:rsidP="005A47AB">
      <w:pPr>
        <w:jc w:val="center"/>
        <w:rPr>
          <w:rFonts w:eastAsiaTheme="minorEastAsia"/>
          <w:color w:val="C00000"/>
        </w:rPr>
      </w:pPr>
      <m:oMathPara>
        <m:oMath>
          <m:r>
            <w:rPr>
              <w:rFonts w:ascii="Cambria Math" w:eastAsiaTheme="minorEastAsia" w:hAnsi="Cambria Math"/>
              <w:color w:val="196B24" w:themeColor="accent3"/>
            </w:rPr>
            <m:t>Y</m:t>
          </m:r>
          <m:r>
            <w:rPr>
              <w:rFonts w:ascii="Cambria Math" w:eastAsiaTheme="minorEastAsia" w:hAnsi="Cambria Math"/>
            </w:rPr>
            <m:t>=</m:t>
          </m:r>
          <m:r>
            <w:rPr>
              <w:rFonts w:ascii="Cambria Math" w:eastAsiaTheme="minorEastAsia" w:hAnsi="Cambria Math"/>
              <w:color w:val="A02B93" w:themeColor="accent5"/>
            </w:rPr>
            <m:t>m</m:t>
          </m:r>
          <m:r>
            <w:rPr>
              <w:rFonts w:ascii="Cambria Math" w:eastAsiaTheme="minorEastAsia" w:hAnsi="Cambria Math"/>
              <w:color w:val="156082" w:themeColor="accent1"/>
            </w:rPr>
            <m:t>X</m:t>
          </m:r>
          <m:r>
            <w:rPr>
              <w:rFonts w:ascii="Cambria Math" w:eastAsiaTheme="minorEastAsia" w:hAnsi="Cambria Math"/>
            </w:rPr>
            <m:t>+</m:t>
          </m:r>
          <m:r>
            <w:rPr>
              <w:rFonts w:ascii="Cambria Math" w:eastAsiaTheme="minorEastAsia" w:hAnsi="Cambria Math"/>
              <w:color w:val="C00000"/>
            </w:rPr>
            <m:t>C</m:t>
          </m:r>
        </m:oMath>
      </m:oMathPara>
    </w:p>
    <w:p w14:paraId="3D0975BB" w14:textId="2F98B22F" w:rsidR="005A47AB" w:rsidRDefault="005A47AB" w:rsidP="005A47AB">
      <w:pPr>
        <w:rPr>
          <w:rFonts w:eastAsiaTheme="minorEastAsia"/>
        </w:rPr>
      </w:pPr>
      <w:r>
        <w:rPr>
          <w:rFonts w:eastAsiaTheme="minorEastAsia"/>
        </w:rPr>
        <w:lastRenderedPageBreak/>
        <w:t xml:space="preserve">With the rate equation now if the correct form it may be plotted. The data used in these plots is given in </w:t>
      </w:r>
      <w:r w:rsidR="00A3251C">
        <w:rPr>
          <w:rFonts w:eastAsiaTheme="minorEastAsia"/>
        </w:rPr>
        <w:fldChar w:fldCharType="begin"/>
      </w:r>
      <w:r w:rsidR="00A3251C">
        <w:rPr>
          <w:rFonts w:eastAsiaTheme="minorEastAsia"/>
        </w:rPr>
        <w:instrText xml:space="preserve"> REF _Ref213228053 \h </w:instrText>
      </w:r>
      <w:r w:rsidR="00A3251C">
        <w:rPr>
          <w:rFonts w:eastAsiaTheme="minorEastAsia"/>
        </w:rPr>
      </w:r>
      <w:r w:rsidR="00A3251C">
        <w:rPr>
          <w:rFonts w:eastAsiaTheme="minorEastAsia"/>
        </w:rPr>
        <w:fldChar w:fldCharType="separate"/>
      </w:r>
      <w:r w:rsidR="00A3251C">
        <w:t xml:space="preserve">Table </w:t>
      </w:r>
      <w:r w:rsidR="00A3251C">
        <w:rPr>
          <w:noProof/>
        </w:rPr>
        <w:t>2</w:t>
      </w:r>
      <w:r w:rsidR="00A3251C">
        <w:rPr>
          <w:rFonts w:eastAsiaTheme="minorEastAsia"/>
        </w:rPr>
        <w:fldChar w:fldCharType="end"/>
      </w:r>
      <w:r>
        <w:rPr>
          <w:rFonts w:eastAsiaTheme="minorEastAsia"/>
        </w:rPr>
        <w:t>.</w:t>
      </w:r>
    </w:p>
    <w:p w14:paraId="25EB804D" w14:textId="50A48763" w:rsidR="00A3251C" w:rsidRDefault="00A3251C" w:rsidP="00A3251C">
      <w:pPr>
        <w:pStyle w:val="Caption"/>
        <w:keepNext/>
      </w:pPr>
      <w:bookmarkStart w:id="33" w:name="_Ref213228053"/>
      <w:bookmarkStart w:id="34" w:name="_Toc213230057"/>
      <w:r>
        <w:t xml:space="preserve">Table </w:t>
      </w:r>
      <w:r w:rsidR="008C207C">
        <w:fldChar w:fldCharType="begin"/>
      </w:r>
      <w:r w:rsidR="008C207C">
        <w:instrText xml:space="preserve"> SEQ Table \* ARABIC </w:instrText>
      </w:r>
      <w:r w:rsidR="008C207C">
        <w:fldChar w:fldCharType="separate"/>
      </w:r>
      <w:r w:rsidR="008C207C">
        <w:rPr>
          <w:noProof/>
        </w:rPr>
        <w:t>2</w:t>
      </w:r>
      <w:r w:rsidR="008C207C">
        <w:rPr>
          <w:noProof/>
        </w:rPr>
        <w:fldChar w:fldCharType="end"/>
      </w:r>
      <w:bookmarkEnd w:id="33"/>
      <w:r>
        <w:t xml:space="preserve"> - Processed results data</w:t>
      </w:r>
      <w:bookmarkEnd w:id="34"/>
    </w:p>
    <w:tbl>
      <w:tblPr>
        <w:tblW w:w="9120" w:type="dxa"/>
        <w:tblLook w:val="04A0" w:firstRow="1" w:lastRow="0" w:firstColumn="1" w:lastColumn="0" w:noHBand="0" w:noVBand="1"/>
      </w:tblPr>
      <w:tblGrid>
        <w:gridCol w:w="2040"/>
        <w:gridCol w:w="2360"/>
        <w:gridCol w:w="2360"/>
        <w:gridCol w:w="2360"/>
      </w:tblGrid>
      <w:tr w:rsidR="005A47AB" w:rsidRPr="005A47AB" w14:paraId="2D4EE729" w14:textId="77777777" w:rsidTr="005A47AB">
        <w:trPr>
          <w:trHeight w:val="348"/>
        </w:trPr>
        <w:tc>
          <w:tcPr>
            <w:tcW w:w="2040" w:type="dxa"/>
            <w:tcBorders>
              <w:top w:val="single" w:sz="8" w:space="0" w:color="156082"/>
              <w:left w:val="single" w:sz="8" w:space="0" w:color="156082"/>
              <w:bottom w:val="single" w:sz="8" w:space="0" w:color="156082"/>
              <w:right w:val="nil"/>
            </w:tcBorders>
            <w:shd w:val="clear" w:color="000000" w:fill="156082"/>
            <w:vAlign w:val="center"/>
            <w:hideMark/>
          </w:tcPr>
          <w:p w14:paraId="5AA6960A" w14:textId="77777777" w:rsidR="005A47AB" w:rsidRPr="005A47AB" w:rsidRDefault="005A47AB" w:rsidP="005A47AB">
            <w:pPr>
              <w:spacing w:after="0" w:line="240" w:lineRule="auto"/>
              <w:rPr>
                <w:rFonts w:ascii="Aptos" w:eastAsia="Times New Roman" w:hAnsi="Aptos" w:cs="Times New Roman"/>
                <w:b/>
                <w:bCs/>
                <w:color w:val="FFFFFF"/>
                <w:kern w:val="0"/>
                <w:lang w:eastAsia="en-GB"/>
                <w14:ligatures w14:val="none"/>
              </w:rPr>
            </w:pPr>
            <w:r w:rsidRPr="005A47AB">
              <w:rPr>
                <w:rFonts w:ascii="Aptos" w:eastAsia="Times New Roman" w:hAnsi="Aptos" w:cs="Times New Roman"/>
                <w:b/>
                <w:bCs/>
                <w:color w:val="FFFFFF" w:themeColor="background1"/>
                <w:kern w:val="0"/>
                <w:lang w:eastAsia="en-GB"/>
                <w14:ligatures w14:val="none"/>
              </w:rPr>
              <w:t>Trial ID</w:t>
            </w:r>
          </w:p>
        </w:tc>
        <w:tc>
          <w:tcPr>
            <w:tcW w:w="2360" w:type="dxa"/>
            <w:tcBorders>
              <w:top w:val="single" w:sz="8" w:space="0" w:color="156082"/>
              <w:left w:val="nil"/>
              <w:bottom w:val="single" w:sz="8" w:space="0" w:color="156082"/>
              <w:right w:val="nil"/>
            </w:tcBorders>
            <w:shd w:val="clear" w:color="000000" w:fill="156082"/>
            <w:vAlign w:val="center"/>
            <w:hideMark/>
          </w:tcPr>
          <w:p w14:paraId="43D6DCB8" w14:textId="1BBEA7AF" w:rsidR="005A47AB" w:rsidRPr="005A47AB" w:rsidRDefault="005A47AB" w:rsidP="005A47AB">
            <w:pPr>
              <w:spacing w:after="0" w:line="240" w:lineRule="auto"/>
              <w:rPr>
                <w:rFonts w:ascii="Aptos" w:eastAsia="Times New Roman" w:hAnsi="Aptos" w:cs="Times New Roman"/>
                <w:b/>
                <w:bCs/>
                <w:color w:val="FFFFFF"/>
                <w:kern w:val="0"/>
                <w:lang w:eastAsia="en-GB"/>
                <w14:ligatures w14:val="none"/>
              </w:rPr>
            </w:pPr>
            <w:r w:rsidRPr="005A47AB">
              <w:rPr>
                <w:rFonts w:ascii="Aptos" w:eastAsia="Times New Roman" w:hAnsi="Aptos" w:cs="Times New Roman"/>
                <w:b/>
                <w:bCs/>
                <w:color w:val="FFFFFF" w:themeColor="background1"/>
                <w:kern w:val="0"/>
                <w:lang w:eastAsia="en-GB"/>
                <w14:ligatures w14:val="none"/>
              </w:rPr>
              <w:t>log [I</w:t>
            </w:r>
            <w:r w:rsidRPr="005A47AB">
              <w:rPr>
                <w:rFonts w:ascii="Aptos" w:eastAsia="Times New Roman" w:hAnsi="Aptos" w:cs="Times New Roman"/>
                <w:b/>
                <w:bCs/>
                <w:color w:val="FFFFFF"/>
                <w:kern w:val="0"/>
                <w:vertAlign w:val="superscript"/>
                <w:lang w:eastAsia="en-GB"/>
                <w14:ligatures w14:val="none"/>
              </w:rPr>
              <w:t>-</w:t>
            </w:r>
            <w:r w:rsidRPr="005A47AB">
              <w:rPr>
                <w:rFonts w:ascii="Aptos" w:eastAsia="Times New Roman" w:hAnsi="Aptos" w:cs="Times New Roman"/>
                <w:b/>
                <w:bCs/>
                <w:color w:val="FFFFFF"/>
                <w:kern w:val="0"/>
                <w:lang w:eastAsia="en-GB"/>
                <w14:ligatures w14:val="none"/>
              </w:rPr>
              <w:t>]</w:t>
            </w:r>
            <w:r w:rsidRPr="005A47AB">
              <w:rPr>
                <w:rFonts w:ascii="Aptos" w:eastAsia="Times New Roman" w:hAnsi="Aptos" w:cs="Times New Roman"/>
                <w:b/>
                <w:bCs/>
                <w:color w:val="FFFFFF"/>
                <w:kern w:val="0"/>
                <w:vertAlign w:val="subscript"/>
                <w:lang w:eastAsia="en-GB"/>
                <w14:ligatures w14:val="none"/>
              </w:rPr>
              <w:t xml:space="preserve">0 </w:t>
            </w:r>
            <w:r w:rsidRPr="005A47AB">
              <w:rPr>
                <w:rFonts w:ascii="Aptos" w:eastAsia="Times New Roman" w:hAnsi="Aptos" w:cs="Times New Roman"/>
                <w:b/>
                <w:bCs/>
                <w:color w:val="FFFFFF"/>
                <w:kern w:val="0"/>
                <w:lang w:eastAsia="en-GB"/>
                <w14:ligatures w14:val="none"/>
              </w:rPr>
              <w:t>(mol dm</w:t>
            </w:r>
            <w:r w:rsidRPr="005A47AB">
              <w:rPr>
                <w:rFonts w:ascii="Aptos" w:eastAsia="Times New Roman" w:hAnsi="Aptos" w:cs="Times New Roman"/>
                <w:b/>
                <w:bCs/>
                <w:color w:val="FFFFFF"/>
                <w:kern w:val="0"/>
                <w:vertAlign w:val="superscript"/>
                <w:lang w:eastAsia="en-GB"/>
                <w14:ligatures w14:val="none"/>
              </w:rPr>
              <w:t>-</w:t>
            </w:r>
            <w:r w:rsidR="009F2F54">
              <w:rPr>
                <w:rFonts w:ascii="Aptos" w:eastAsia="Times New Roman" w:hAnsi="Aptos" w:cs="Times New Roman"/>
                <w:b/>
                <w:bCs/>
                <w:color w:val="FFFFFF"/>
                <w:kern w:val="0"/>
                <w:vertAlign w:val="superscript"/>
                <w:lang w:eastAsia="en-GB"/>
                <w14:ligatures w14:val="none"/>
              </w:rPr>
              <w:t>3</w:t>
            </w:r>
            <w:r w:rsidRPr="005A47AB">
              <w:rPr>
                <w:rFonts w:ascii="Aptos" w:eastAsia="Times New Roman" w:hAnsi="Aptos" w:cs="Times New Roman"/>
                <w:b/>
                <w:bCs/>
                <w:color w:val="FFFFFF"/>
                <w:kern w:val="0"/>
                <w:lang w:eastAsia="en-GB"/>
                <w14:ligatures w14:val="none"/>
              </w:rPr>
              <w:t>)</w:t>
            </w:r>
          </w:p>
        </w:tc>
        <w:tc>
          <w:tcPr>
            <w:tcW w:w="2360" w:type="dxa"/>
            <w:tcBorders>
              <w:top w:val="single" w:sz="8" w:space="0" w:color="156082"/>
              <w:left w:val="nil"/>
              <w:bottom w:val="single" w:sz="8" w:space="0" w:color="156082"/>
              <w:right w:val="nil"/>
            </w:tcBorders>
            <w:shd w:val="clear" w:color="000000" w:fill="156082"/>
            <w:vAlign w:val="center"/>
            <w:hideMark/>
          </w:tcPr>
          <w:p w14:paraId="24DE4594" w14:textId="66A14B40" w:rsidR="005A47AB" w:rsidRPr="005A47AB" w:rsidRDefault="005A47AB" w:rsidP="005A47AB">
            <w:pPr>
              <w:spacing w:after="0" w:line="240" w:lineRule="auto"/>
              <w:rPr>
                <w:rFonts w:ascii="Aptos" w:eastAsia="Times New Roman" w:hAnsi="Aptos" w:cs="Times New Roman"/>
                <w:b/>
                <w:bCs/>
                <w:color w:val="FFFFFF"/>
                <w:kern w:val="0"/>
                <w:lang w:eastAsia="en-GB"/>
                <w14:ligatures w14:val="none"/>
              </w:rPr>
            </w:pPr>
            <w:r w:rsidRPr="005A47AB">
              <w:rPr>
                <w:rFonts w:ascii="Aptos" w:eastAsia="Times New Roman" w:hAnsi="Aptos" w:cs="Times New Roman"/>
                <w:b/>
                <w:bCs/>
                <w:color w:val="FFFFFF" w:themeColor="background1"/>
                <w:kern w:val="0"/>
                <w:lang w:eastAsia="en-GB"/>
                <w14:ligatures w14:val="none"/>
              </w:rPr>
              <w:t>log [H</w:t>
            </w:r>
            <w:r w:rsidRPr="005A47AB">
              <w:rPr>
                <w:rFonts w:ascii="Aptos" w:eastAsia="Times New Roman" w:hAnsi="Aptos" w:cs="Times New Roman"/>
                <w:b/>
                <w:bCs/>
                <w:color w:val="FFFFFF"/>
                <w:kern w:val="0"/>
                <w:vertAlign w:val="subscript"/>
                <w:lang w:eastAsia="en-GB"/>
                <w14:ligatures w14:val="none"/>
              </w:rPr>
              <w:t>2</w:t>
            </w:r>
            <w:r w:rsidRPr="005A47AB">
              <w:rPr>
                <w:rFonts w:ascii="Aptos" w:eastAsia="Times New Roman" w:hAnsi="Aptos" w:cs="Times New Roman"/>
                <w:b/>
                <w:bCs/>
                <w:color w:val="FFFFFF"/>
                <w:kern w:val="0"/>
                <w:lang w:eastAsia="en-GB"/>
                <w14:ligatures w14:val="none"/>
              </w:rPr>
              <w:t>O</w:t>
            </w:r>
            <w:r w:rsidRPr="005A47AB">
              <w:rPr>
                <w:rFonts w:ascii="Aptos" w:eastAsia="Times New Roman" w:hAnsi="Aptos" w:cs="Times New Roman"/>
                <w:b/>
                <w:bCs/>
                <w:color w:val="FFFFFF"/>
                <w:kern w:val="0"/>
                <w:vertAlign w:val="subscript"/>
                <w:lang w:eastAsia="en-GB"/>
                <w14:ligatures w14:val="none"/>
              </w:rPr>
              <w:t>2</w:t>
            </w:r>
            <w:r w:rsidRPr="005A47AB">
              <w:rPr>
                <w:rFonts w:ascii="Aptos" w:eastAsia="Times New Roman" w:hAnsi="Aptos" w:cs="Times New Roman"/>
                <w:b/>
                <w:bCs/>
                <w:color w:val="FFFFFF"/>
                <w:kern w:val="0"/>
                <w:lang w:eastAsia="en-GB"/>
                <w14:ligatures w14:val="none"/>
              </w:rPr>
              <w:t>]</w:t>
            </w:r>
            <w:r w:rsidRPr="005A47AB">
              <w:rPr>
                <w:rFonts w:ascii="Aptos" w:eastAsia="Times New Roman" w:hAnsi="Aptos" w:cs="Times New Roman"/>
                <w:b/>
                <w:bCs/>
                <w:color w:val="FFFFFF"/>
                <w:kern w:val="0"/>
                <w:vertAlign w:val="subscript"/>
                <w:lang w:eastAsia="en-GB"/>
                <w14:ligatures w14:val="none"/>
              </w:rPr>
              <w:t xml:space="preserve">0 </w:t>
            </w:r>
            <w:r w:rsidRPr="005A47AB">
              <w:rPr>
                <w:rFonts w:ascii="Aptos" w:eastAsia="Times New Roman" w:hAnsi="Aptos" w:cs="Times New Roman"/>
                <w:b/>
                <w:bCs/>
                <w:color w:val="FFFFFF"/>
                <w:kern w:val="0"/>
                <w:lang w:eastAsia="en-GB"/>
                <w14:ligatures w14:val="none"/>
              </w:rPr>
              <w:t>(mol dm</w:t>
            </w:r>
            <w:r w:rsidRPr="005A47AB">
              <w:rPr>
                <w:rFonts w:ascii="Aptos" w:eastAsia="Times New Roman" w:hAnsi="Aptos" w:cs="Times New Roman"/>
                <w:b/>
                <w:bCs/>
                <w:color w:val="FFFFFF"/>
                <w:kern w:val="0"/>
                <w:vertAlign w:val="superscript"/>
                <w:lang w:eastAsia="en-GB"/>
                <w14:ligatures w14:val="none"/>
              </w:rPr>
              <w:t>-</w:t>
            </w:r>
            <w:r w:rsidR="009F2F54">
              <w:rPr>
                <w:rFonts w:ascii="Aptos" w:eastAsia="Times New Roman" w:hAnsi="Aptos" w:cs="Times New Roman"/>
                <w:b/>
                <w:bCs/>
                <w:color w:val="FFFFFF"/>
                <w:kern w:val="0"/>
                <w:vertAlign w:val="superscript"/>
                <w:lang w:eastAsia="en-GB"/>
                <w14:ligatures w14:val="none"/>
              </w:rPr>
              <w:t>3</w:t>
            </w:r>
            <w:r w:rsidRPr="005A47AB">
              <w:rPr>
                <w:rFonts w:ascii="Aptos" w:eastAsia="Times New Roman" w:hAnsi="Aptos" w:cs="Times New Roman"/>
                <w:b/>
                <w:bCs/>
                <w:color w:val="FFFFFF"/>
                <w:kern w:val="0"/>
                <w:lang w:eastAsia="en-GB"/>
                <w14:ligatures w14:val="none"/>
              </w:rPr>
              <w:t>)</w:t>
            </w:r>
          </w:p>
        </w:tc>
        <w:tc>
          <w:tcPr>
            <w:tcW w:w="2360" w:type="dxa"/>
            <w:tcBorders>
              <w:top w:val="single" w:sz="8" w:space="0" w:color="156082"/>
              <w:left w:val="nil"/>
              <w:bottom w:val="single" w:sz="8" w:space="0" w:color="156082"/>
              <w:right w:val="single" w:sz="8" w:space="0" w:color="156082"/>
            </w:tcBorders>
            <w:shd w:val="clear" w:color="000000" w:fill="156082"/>
            <w:vAlign w:val="center"/>
            <w:hideMark/>
          </w:tcPr>
          <w:p w14:paraId="7E200438" w14:textId="151EA82F" w:rsidR="005A47AB" w:rsidRPr="005A47AB" w:rsidRDefault="005A47AB" w:rsidP="005A47AB">
            <w:pPr>
              <w:spacing w:after="0" w:line="240" w:lineRule="auto"/>
              <w:rPr>
                <w:rFonts w:ascii="Aptos" w:eastAsia="Times New Roman" w:hAnsi="Aptos" w:cs="Times New Roman"/>
                <w:b/>
                <w:bCs/>
                <w:color w:val="FFFFFF"/>
                <w:kern w:val="0"/>
                <w:lang w:eastAsia="en-GB"/>
                <w14:ligatures w14:val="none"/>
              </w:rPr>
            </w:pPr>
            <w:r w:rsidRPr="005A47AB">
              <w:rPr>
                <w:rFonts w:ascii="Aptos" w:eastAsia="Times New Roman" w:hAnsi="Aptos" w:cs="Times New Roman"/>
                <w:b/>
                <w:bCs/>
                <w:color w:val="FFFFFF" w:themeColor="background1"/>
                <w:kern w:val="0"/>
                <w:lang w:eastAsia="en-GB"/>
                <w14:ligatures w14:val="none"/>
              </w:rPr>
              <w:t>log (1/t) (s</w:t>
            </w:r>
            <w:r w:rsidR="00E54B4D">
              <w:rPr>
                <w:rFonts w:ascii="Aptos" w:eastAsia="Times New Roman" w:hAnsi="Aptos" w:cs="Times New Roman"/>
                <w:b/>
                <w:bCs/>
                <w:color w:val="FFFFFF" w:themeColor="background1"/>
                <w:kern w:val="0"/>
                <w:vertAlign w:val="superscript"/>
                <w:lang w:eastAsia="en-GB"/>
                <w14:ligatures w14:val="none"/>
              </w:rPr>
              <w:t>-1</w:t>
            </w:r>
            <w:r w:rsidRPr="005A47AB">
              <w:rPr>
                <w:rFonts w:ascii="Aptos" w:eastAsia="Times New Roman" w:hAnsi="Aptos" w:cs="Times New Roman"/>
                <w:b/>
                <w:bCs/>
                <w:color w:val="FFFFFF" w:themeColor="background1"/>
                <w:kern w:val="0"/>
                <w:lang w:eastAsia="en-GB"/>
                <w14:ligatures w14:val="none"/>
              </w:rPr>
              <w:t>)</w:t>
            </w:r>
          </w:p>
        </w:tc>
      </w:tr>
      <w:tr w:rsidR="005A47AB" w:rsidRPr="005A47AB" w14:paraId="24AFE41C" w14:textId="77777777" w:rsidTr="005A47AB">
        <w:trPr>
          <w:trHeight w:val="300"/>
        </w:trPr>
        <w:tc>
          <w:tcPr>
            <w:tcW w:w="2040" w:type="dxa"/>
            <w:tcBorders>
              <w:top w:val="nil"/>
              <w:left w:val="single" w:sz="8" w:space="0" w:color="45B0E1"/>
              <w:bottom w:val="single" w:sz="8" w:space="0" w:color="45B0E1"/>
              <w:right w:val="single" w:sz="8" w:space="0" w:color="45B0E1"/>
            </w:tcBorders>
            <w:shd w:val="clear" w:color="000000" w:fill="C1E4F5"/>
            <w:vAlign w:val="center"/>
            <w:hideMark/>
          </w:tcPr>
          <w:p w14:paraId="4706CB76" w14:textId="77777777" w:rsidR="005A47AB" w:rsidRPr="005A47AB" w:rsidRDefault="005A47AB" w:rsidP="005A47AB">
            <w:pPr>
              <w:spacing w:after="0" w:line="240" w:lineRule="auto"/>
              <w:jc w:val="right"/>
              <w:rPr>
                <w:rFonts w:ascii="Aptos" w:eastAsia="Times New Roman" w:hAnsi="Aptos" w:cs="Times New Roman"/>
                <w:b/>
                <w:bCs/>
                <w:color w:val="000000"/>
                <w:kern w:val="0"/>
                <w:lang w:eastAsia="en-GB"/>
                <w14:ligatures w14:val="none"/>
              </w:rPr>
            </w:pPr>
            <w:r w:rsidRPr="005A47AB">
              <w:rPr>
                <w:rFonts w:ascii="Aptos" w:eastAsia="Times New Roman" w:hAnsi="Aptos" w:cs="Times New Roman"/>
                <w:b/>
                <w:bCs/>
                <w:kern w:val="0"/>
                <w:lang w:eastAsia="en-GB"/>
                <w14:ligatures w14:val="none"/>
              </w:rPr>
              <w:t>1.1</w:t>
            </w:r>
          </w:p>
        </w:tc>
        <w:tc>
          <w:tcPr>
            <w:tcW w:w="2360" w:type="dxa"/>
            <w:tcBorders>
              <w:top w:val="nil"/>
              <w:left w:val="nil"/>
              <w:bottom w:val="single" w:sz="8" w:space="0" w:color="45B0E1"/>
              <w:right w:val="single" w:sz="8" w:space="0" w:color="45B0E1"/>
            </w:tcBorders>
            <w:shd w:val="clear" w:color="000000" w:fill="C1E4F5"/>
            <w:vAlign w:val="center"/>
            <w:hideMark/>
          </w:tcPr>
          <w:p w14:paraId="6AB85737"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-1.619788758</w:t>
            </w:r>
          </w:p>
        </w:tc>
        <w:tc>
          <w:tcPr>
            <w:tcW w:w="2360" w:type="dxa"/>
            <w:tcBorders>
              <w:top w:val="nil"/>
              <w:left w:val="nil"/>
              <w:bottom w:val="single" w:sz="8" w:space="0" w:color="45B0E1"/>
              <w:right w:val="single" w:sz="8" w:space="0" w:color="45B0E1"/>
            </w:tcBorders>
            <w:shd w:val="clear" w:color="000000" w:fill="C1E4F5"/>
            <w:vAlign w:val="center"/>
            <w:hideMark/>
          </w:tcPr>
          <w:p w14:paraId="3CF6C1A8"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-1.453457337</w:t>
            </w:r>
          </w:p>
        </w:tc>
        <w:tc>
          <w:tcPr>
            <w:tcW w:w="2360" w:type="dxa"/>
            <w:tcBorders>
              <w:top w:val="nil"/>
              <w:left w:val="nil"/>
              <w:bottom w:val="single" w:sz="8" w:space="0" w:color="45B0E1"/>
              <w:right w:val="single" w:sz="8" w:space="0" w:color="45B0E1"/>
            </w:tcBorders>
            <w:shd w:val="clear" w:color="000000" w:fill="C1E4F5"/>
            <w:vAlign w:val="center"/>
            <w:hideMark/>
          </w:tcPr>
          <w:p w14:paraId="61701A5A"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-2.278753601</w:t>
            </w:r>
          </w:p>
        </w:tc>
      </w:tr>
      <w:tr w:rsidR="005A47AB" w:rsidRPr="005A47AB" w14:paraId="147B6569" w14:textId="77777777" w:rsidTr="005A47AB">
        <w:trPr>
          <w:trHeight w:val="300"/>
        </w:trPr>
        <w:tc>
          <w:tcPr>
            <w:tcW w:w="2040" w:type="dxa"/>
            <w:tcBorders>
              <w:top w:val="nil"/>
              <w:left w:val="single" w:sz="8" w:space="0" w:color="45B0E1"/>
              <w:bottom w:val="single" w:sz="8" w:space="0" w:color="45B0E1"/>
              <w:right w:val="single" w:sz="8" w:space="0" w:color="45B0E1"/>
            </w:tcBorders>
            <w:vAlign w:val="center"/>
            <w:hideMark/>
          </w:tcPr>
          <w:p w14:paraId="0ACED1DA" w14:textId="77777777" w:rsidR="005A47AB" w:rsidRPr="005A47AB" w:rsidRDefault="005A47AB" w:rsidP="005A47AB">
            <w:pPr>
              <w:spacing w:after="0" w:line="240" w:lineRule="auto"/>
              <w:jc w:val="right"/>
              <w:rPr>
                <w:rFonts w:ascii="Aptos" w:eastAsia="Times New Roman" w:hAnsi="Aptos" w:cs="Times New Roman"/>
                <w:b/>
                <w:bCs/>
                <w:color w:val="000000"/>
                <w:kern w:val="0"/>
                <w:lang w:eastAsia="en-GB"/>
                <w14:ligatures w14:val="none"/>
              </w:rPr>
            </w:pPr>
            <w:r w:rsidRPr="005A47AB">
              <w:rPr>
                <w:rFonts w:ascii="Aptos" w:eastAsia="Times New Roman" w:hAnsi="Aptos" w:cs="Times New Roman"/>
                <w:b/>
                <w:bCs/>
                <w:color w:val="000000"/>
                <w:kern w:val="0"/>
                <w:lang w:eastAsia="en-GB"/>
                <w14:ligatures w14:val="none"/>
              </w:rPr>
              <w:t>1.2</w:t>
            </w:r>
          </w:p>
        </w:tc>
        <w:tc>
          <w:tcPr>
            <w:tcW w:w="2360" w:type="dxa"/>
            <w:tcBorders>
              <w:top w:val="nil"/>
              <w:left w:val="nil"/>
              <w:bottom w:val="single" w:sz="8" w:space="0" w:color="45B0E1"/>
              <w:right w:val="single" w:sz="8" w:space="0" w:color="45B0E1"/>
            </w:tcBorders>
            <w:shd w:val="clear" w:color="000000" w:fill="C1E4F5"/>
            <w:vAlign w:val="center"/>
            <w:hideMark/>
          </w:tcPr>
          <w:p w14:paraId="3B555D34"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-1.619788758</w:t>
            </w:r>
          </w:p>
        </w:tc>
        <w:tc>
          <w:tcPr>
            <w:tcW w:w="2360" w:type="dxa"/>
            <w:tcBorders>
              <w:top w:val="nil"/>
              <w:left w:val="nil"/>
              <w:bottom w:val="single" w:sz="8" w:space="0" w:color="45B0E1"/>
              <w:right w:val="single" w:sz="8" w:space="0" w:color="45B0E1"/>
            </w:tcBorders>
            <w:shd w:val="clear" w:color="000000" w:fill="C1E4F5"/>
            <w:vAlign w:val="center"/>
            <w:hideMark/>
          </w:tcPr>
          <w:p w14:paraId="54E578E5"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-1.152427341</w:t>
            </w:r>
          </w:p>
        </w:tc>
        <w:tc>
          <w:tcPr>
            <w:tcW w:w="2360" w:type="dxa"/>
            <w:tcBorders>
              <w:top w:val="nil"/>
              <w:left w:val="nil"/>
              <w:bottom w:val="single" w:sz="8" w:space="0" w:color="45B0E1"/>
              <w:right w:val="single" w:sz="8" w:space="0" w:color="45B0E1"/>
            </w:tcBorders>
            <w:shd w:val="clear" w:color="000000" w:fill="C1E4F5"/>
            <w:vAlign w:val="center"/>
            <w:hideMark/>
          </w:tcPr>
          <w:p w14:paraId="025BBD57"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-2.096910013</w:t>
            </w:r>
          </w:p>
        </w:tc>
      </w:tr>
      <w:tr w:rsidR="005A47AB" w:rsidRPr="005A47AB" w14:paraId="12C2B68A" w14:textId="77777777" w:rsidTr="005A47AB">
        <w:trPr>
          <w:trHeight w:val="300"/>
        </w:trPr>
        <w:tc>
          <w:tcPr>
            <w:tcW w:w="2040" w:type="dxa"/>
            <w:tcBorders>
              <w:top w:val="nil"/>
              <w:left w:val="single" w:sz="8" w:space="0" w:color="45B0E1"/>
              <w:bottom w:val="single" w:sz="8" w:space="0" w:color="45B0E1"/>
              <w:right w:val="single" w:sz="8" w:space="0" w:color="45B0E1"/>
            </w:tcBorders>
            <w:shd w:val="clear" w:color="000000" w:fill="C1E4F5"/>
            <w:vAlign w:val="center"/>
            <w:hideMark/>
          </w:tcPr>
          <w:p w14:paraId="5CEE2677" w14:textId="77777777" w:rsidR="005A47AB" w:rsidRPr="005A47AB" w:rsidRDefault="005A47AB" w:rsidP="005A47AB">
            <w:pPr>
              <w:spacing w:after="0" w:line="240" w:lineRule="auto"/>
              <w:jc w:val="right"/>
              <w:rPr>
                <w:rFonts w:ascii="Aptos" w:eastAsia="Times New Roman" w:hAnsi="Aptos" w:cs="Times New Roman"/>
                <w:b/>
                <w:bCs/>
                <w:color w:val="000000"/>
                <w:kern w:val="0"/>
                <w:lang w:eastAsia="en-GB"/>
                <w14:ligatures w14:val="none"/>
              </w:rPr>
            </w:pPr>
            <w:r w:rsidRPr="005A47AB">
              <w:rPr>
                <w:rFonts w:ascii="Aptos" w:eastAsia="Times New Roman" w:hAnsi="Aptos" w:cs="Times New Roman"/>
                <w:b/>
                <w:bCs/>
                <w:kern w:val="0"/>
                <w:lang w:eastAsia="en-GB"/>
                <w14:ligatures w14:val="none"/>
              </w:rPr>
              <w:t>1.3</w:t>
            </w:r>
          </w:p>
        </w:tc>
        <w:tc>
          <w:tcPr>
            <w:tcW w:w="2360" w:type="dxa"/>
            <w:tcBorders>
              <w:top w:val="nil"/>
              <w:left w:val="nil"/>
              <w:bottom w:val="single" w:sz="8" w:space="0" w:color="45B0E1"/>
              <w:right w:val="single" w:sz="8" w:space="0" w:color="45B0E1"/>
            </w:tcBorders>
            <w:shd w:val="clear" w:color="000000" w:fill="C1E4F5"/>
            <w:vAlign w:val="center"/>
            <w:hideMark/>
          </w:tcPr>
          <w:p w14:paraId="3746925A"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-1.619788758</w:t>
            </w:r>
          </w:p>
        </w:tc>
        <w:tc>
          <w:tcPr>
            <w:tcW w:w="2360" w:type="dxa"/>
            <w:tcBorders>
              <w:top w:val="nil"/>
              <w:left w:val="nil"/>
              <w:bottom w:val="single" w:sz="8" w:space="0" w:color="45B0E1"/>
              <w:right w:val="single" w:sz="8" w:space="0" w:color="45B0E1"/>
            </w:tcBorders>
            <w:shd w:val="clear" w:color="000000" w:fill="C1E4F5"/>
            <w:vAlign w:val="center"/>
            <w:hideMark/>
          </w:tcPr>
          <w:p w14:paraId="2969487C"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-0.976336082</w:t>
            </w:r>
          </w:p>
        </w:tc>
        <w:tc>
          <w:tcPr>
            <w:tcW w:w="2360" w:type="dxa"/>
            <w:tcBorders>
              <w:top w:val="nil"/>
              <w:left w:val="nil"/>
              <w:bottom w:val="single" w:sz="8" w:space="0" w:color="45B0E1"/>
              <w:right w:val="single" w:sz="8" w:space="0" w:color="45B0E1"/>
            </w:tcBorders>
            <w:shd w:val="clear" w:color="000000" w:fill="C1E4F5"/>
            <w:vAlign w:val="center"/>
            <w:hideMark/>
          </w:tcPr>
          <w:p w14:paraId="470E82F4"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-2.008600172</w:t>
            </w:r>
          </w:p>
        </w:tc>
      </w:tr>
      <w:tr w:rsidR="005A47AB" w:rsidRPr="005A47AB" w14:paraId="5B378B54" w14:textId="77777777" w:rsidTr="005A47AB">
        <w:trPr>
          <w:trHeight w:val="300"/>
        </w:trPr>
        <w:tc>
          <w:tcPr>
            <w:tcW w:w="2040" w:type="dxa"/>
            <w:tcBorders>
              <w:top w:val="nil"/>
              <w:left w:val="single" w:sz="8" w:space="0" w:color="45B0E1"/>
              <w:bottom w:val="single" w:sz="8" w:space="0" w:color="45B0E1"/>
              <w:right w:val="single" w:sz="8" w:space="0" w:color="45B0E1"/>
            </w:tcBorders>
            <w:vAlign w:val="center"/>
            <w:hideMark/>
          </w:tcPr>
          <w:p w14:paraId="52E19530" w14:textId="77777777" w:rsidR="005A47AB" w:rsidRPr="005A47AB" w:rsidRDefault="005A47AB" w:rsidP="005A47AB">
            <w:pPr>
              <w:spacing w:after="0" w:line="240" w:lineRule="auto"/>
              <w:jc w:val="right"/>
              <w:rPr>
                <w:rFonts w:ascii="Aptos" w:eastAsia="Times New Roman" w:hAnsi="Aptos" w:cs="Times New Roman"/>
                <w:b/>
                <w:bCs/>
                <w:color w:val="000000"/>
                <w:kern w:val="0"/>
                <w:lang w:eastAsia="en-GB"/>
                <w14:ligatures w14:val="none"/>
              </w:rPr>
            </w:pPr>
            <w:r w:rsidRPr="005A47AB">
              <w:rPr>
                <w:rFonts w:ascii="Aptos" w:eastAsia="Times New Roman" w:hAnsi="Aptos" w:cs="Times New Roman"/>
                <w:b/>
                <w:bCs/>
                <w:color w:val="000000"/>
                <w:kern w:val="0"/>
                <w:lang w:eastAsia="en-GB"/>
                <w14:ligatures w14:val="none"/>
              </w:rPr>
              <w:t>1.4</w:t>
            </w:r>
          </w:p>
        </w:tc>
        <w:tc>
          <w:tcPr>
            <w:tcW w:w="2360" w:type="dxa"/>
            <w:tcBorders>
              <w:top w:val="nil"/>
              <w:left w:val="nil"/>
              <w:bottom w:val="single" w:sz="8" w:space="0" w:color="45B0E1"/>
              <w:right w:val="single" w:sz="8" w:space="0" w:color="45B0E1"/>
            </w:tcBorders>
            <w:shd w:val="clear" w:color="000000" w:fill="C1E4F5"/>
            <w:vAlign w:val="center"/>
            <w:hideMark/>
          </w:tcPr>
          <w:p w14:paraId="33253019"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-1.619788758</w:t>
            </w:r>
          </w:p>
        </w:tc>
        <w:tc>
          <w:tcPr>
            <w:tcW w:w="2360" w:type="dxa"/>
            <w:tcBorders>
              <w:top w:val="nil"/>
              <w:left w:val="nil"/>
              <w:bottom w:val="single" w:sz="8" w:space="0" w:color="45B0E1"/>
              <w:right w:val="single" w:sz="8" w:space="0" w:color="45B0E1"/>
            </w:tcBorders>
            <w:shd w:val="clear" w:color="000000" w:fill="C1E4F5"/>
            <w:vAlign w:val="center"/>
            <w:hideMark/>
          </w:tcPr>
          <w:p w14:paraId="34B30ADF"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-0.851397345</w:t>
            </w:r>
          </w:p>
        </w:tc>
        <w:tc>
          <w:tcPr>
            <w:tcW w:w="2360" w:type="dxa"/>
            <w:tcBorders>
              <w:top w:val="nil"/>
              <w:left w:val="nil"/>
              <w:bottom w:val="single" w:sz="8" w:space="0" w:color="45B0E1"/>
              <w:right w:val="single" w:sz="8" w:space="0" w:color="45B0E1"/>
            </w:tcBorders>
            <w:shd w:val="clear" w:color="000000" w:fill="C1E4F5"/>
            <w:vAlign w:val="center"/>
            <w:hideMark/>
          </w:tcPr>
          <w:p w14:paraId="53B4D40B"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-1.897627091</w:t>
            </w:r>
          </w:p>
        </w:tc>
      </w:tr>
      <w:tr w:rsidR="005A47AB" w:rsidRPr="005A47AB" w14:paraId="3C3EB6A8" w14:textId="77777777" w:rsidTr="005A47AB">
        <w:trPr>
          <w:trHeight w:val="300"/>
        </w:trPr>
        <w:tc>
          <w:tcPr>
            <w:tcW w:w="2040" w:type="dxa"/>
            <w:tcBorders>
              <w:top w:val="nil"/>
              <w:left w:val="single" w:sz="8" w:space="0" w:color="45B0E1"/>
              <w:bottom w:val="single" w:sz="8" w:space="0" w:color="45B0E1"/>
              <w:right w:val="single" w:sz="8" w:space="0" w:color="45B0E1"/>
            </w:tcBorders>
            <w:shd w:val="clear" w:color="000000" w:fill="C1E4F5"/>
            <w:vAlign w:val="center"/>
            <w:hideMark/>
          </w:tcPr>
          <w:p w14:paraId="7CE8ED7A" w14:textId="77777777" w:rsidR="005A47AB" w:rsidRPr="005A47AB" w:rsidRDefault="005A47AB" w:rsidP="005A47AB">
            <w:pPr>
              <w:spacing w:after="0" w:line="240" w:lineRule="auto"/>
              <w:jc w:val="right"/>
              <w:rPr>
                <w:rFonts w:ascii="Aptos" w:eastAsia="Times New Roman" w:hAnsi="Aptos" w:cs="Times New Roman"/>
                <w:b/>
                <w:bCs/>
                <w:color w:val="000000"/>
                <w:kern w:val="0"/>
                <w:lang w:eastAsia="en-GB"/>
                <w14:ligatures w14:val="none"/>
              </w:rPr>
            </w:pPr>
            <w:r w:rsidRPr="005A47AB">
              <w:rPr>
                <w:rFonts w:ascii="Aptos" w:eastAsia="Times New Roman" w:hAnsi="Aptos" w:cs="Times New Roman"/>
                <w:b/>
                <w:bCs/>
                <w:kern w:val="0"/>
                <w:lang w:eastAsia="en-GB"/>
                <w14:ligatures w14:val="none"/>
              </w:rPr>
              <w:t>2.1</w:t>
            </w:r>
          </w:p>
        </w:tc>
        <w:tc>
          <w:tcPr>
            <w:tcW w:w="2360" w:type="dxa"/>
            <w:tcBorders>
              <w:top w:val="nil"/>
              <w:left w:val="nil"/>
              <w:bottom w:val="single" w:sz="8" w:space="0" w:color="45B0E1"/>
              <w:right w:val="single" w:sz="8" w:space="0" w:color="45B0E1"/>
            </w:tcBorders>
            <w:shd w:val="clear" w:color="000000" w:fill="C1E4F5"/>
            <w:vAlign w:val="center"/>
            <w:hideMark/>
          </w:tcPr>
          <w:p w14:paraId="0EEB6AF8"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-2.096910013</w:t>
            </w:r>
          </w:p>
        </w:tc>
        <w:tc>
          <w:tcPr>
            <w:tcW w:w="2360" w:type="dxa"/>
            <w:tcBorders>
              <w:top w:val="nil"/>
              <w:left w:val="nil"/>
              <w:bottom w:val="single" w:sz="8" w:space="0" w:color="45B0E1"/>
              <w:right w:val="single" w:sz="8" w:space="0" w:color="45B0E1"/>
            </w:tcBorders>
            <w:shd w:val="clear" w:color="000000" w:fill="C1E4F5"/>
            <w:vAlign w:val="center"/>
            <w:hideMark/>
          </w:tcPr>
          <w:p w14:paraId="78735321"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-0.976336082</w:t>
            </w:r>
          </w:p>
        </w:tc>
        <w:tc>
          <w:tcPr>
            <w:tcW w:w="2360" w:type="dxa"/>
            <w:tcBorders>
              <w:top w:val="nil"/>
              <w:left w:val="nil"/>
              <w:bottom w:val="single" w:sz="8" w:space="0" w:color="45B0E1"/>
              <w:right w:val="single" w:sz="8" w:space="0" w:color="45B0E1"/>
            </w:tcBorders>
            <w:shd w:val="clear" w:color="000000" w:fill="C1E4F5"/>
            <w:vAlign w:val="center"/>
            <w:hideMark/>
          </w:tcPr>
          <w:p w14:paraId="7B490B2D"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-2.276461804</w:t>
            </w:r>
          </w:p>
        </w:tc>
      </w:tr>
      <w:tr w:rsidR="005A47AB" w:rsidRPr="005A47AB" w14:paraId="5B5BD404" w14:textId="77777777" w:rsidTr="005A47AB">
        <w:trPr>
          <w:trHeight w:val="300"/>
        </w:trPr>
        <w:tc>
          <w:tcPr>
            <w:tcW w:w="2040" w:type="dxa"/>
            <w:tcBorders>
              <w:top w:val="nil"/>
              <w:left w:val="single" w:sz="8" w:space="0" w:color="45B0E1"/>
              <w:bottom w:val="single" w:sz="8" w:space="0" w:color="45B0E1"/>
              <w:right w:val="single" w:sz="8" w:space="0" w:color="45B0E1"/>
            </w:tcBorders>
            <w:vAlign w:val="center"/>
            <w:hideMark/>
          </w:tcPr>
          <w:p w14:paraId="4CF227DE" w14:textId="77777777" w:rsidR="005A47AB" w:rsidRPr="005A47AB" w:rsidRDefault="005A47AB" w:rsidP="005A47AB">
            <w:pPr>
              <w:spacing w:after="0" w:line="240" w:lineRule="auto"/>
              <w:jc w:val="right"/>
              <w:rPr>
                <w:rFonts w:ascii="Aptos" w:eastAsia="Times New Roman" w:hAnsi="Aptos" w:cs="Times New Roman"/>
                <w:b/>
                <w:bCs/>
                <w:color w:val="000000"/>
                <w:kern w:val="0"/>
                <w:lang w:eastAsia="en-GB"/>
                <w14:ligatures w14:val="none"/>
              </w:rPr>
            </w:pPr>
            <w:r w:rsidRPr="005A47AB">
              <w:rPr>
                <w:rFonts w:ascii="Aptos" w:eastAsia="Times New Roman" w:hAnsi="Aptos" w:cs="Times New Roman"/>
                <w:b/>
                <w:bCs/>
                <w:color w:val="000000"/>
                <w:kern w:val="0"/>
                <w:lang w:eastAsia="en-GB"/>
                <w14:ligatures w14:val="none"/>
              </w:rPr>
              <w:t>2.2</w:t>
            </w:r>
          </w:p>
        </w:tc>
        <w:tc>
          <w:tcPr>
            <w:tcW w:w="2360" w:type="dxa"/>
            <w:tcBorders>
              <w:top w:val="nil"/>
              <w:left w:val="nil"/>
              <w:bottom w:val="single" w:sz="8" w:space="0" w:color="45B0E1"/>
              <w:right w:val="single" w:sz="8" w:space="0" w:color="45B0E1"/>
            </w:tcBorders>
            <w:shd w:val="clear" w:color="000000" w:fill="C1E4F5"/>
            <w:vAlign w:val="center"/>
            <w:hideMark/>
          </w:tcPr>
          <w:p w14:paraId="00F04B84"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-1.795880017</w:t>
            </w:r>
          </w:p>
        </w:tc>
        <w:tc>
          <w:tcPr>
            <w:tcW w:w="2360" w:type="dxa"/>
            <w:tcBorders>
              <w:top w:val="nil"/>
              <w:left w:val="nil"/>
              <w:bottom w:val="single" w:sz="8" w:space="0" w:color="45B0E1"/>
              <w:right w:val="single" w:sz="8" w:space="0" w:color="45B0E1"/>
            </w:tcBorders>
            <w:shd w:val="clear" w:color="000000" w:fill="C1E4F5"/>
            <w:vAlign w:val="center"/>
            <w:hideMark/>
          </w:tcPr>
          <w:p w14:paraId="1D8DAE98"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-0.976336082</w:t>
            </w:r>
          </w:p>
        </w:tc>
        <w:tc>
          <w:tcPr>
            <w:tcW w:w="2360" w:type="dxa"/>
            <w:tcBorders>
              <w:top w:val="nil"/>
              <w:left w:val="nil"/>
              <w:bottom w:val="single" w:sz="8" w:space="0" w:color="45B0E1"/>
              <w:right w:val="single" w:sz="8" w:space="0" w:color="45B0E1"/>
            </w:tcBorders>
            <w:shd w:val="clear" w:color="000000" w:fill="C1E4F5"/>
            <w:vAlign w:val="center"/>
            <w:hideMark/>
          </w:tcPr>
          <w:p w14:paraId="5F6FB411"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-2.089905111</w:t>
            </w:r>
          </w:p>
        </w:tc>
      </w:tr>
      <w:tr w:rsidR="005A47AB" w:rsidRPr="005A47AB" w14:paraId="5F53A44B" w14:textId="77777777" w:rsidTr="005A47AB">
        <w:trPr>
          <w:trHeight w:val="300"/>
        </w:trPr>
        <w:tc>
          <w:tcPr>
            <w:tcW w:w="2040" w:type="dxa"/>
            <w:tcBorders>
              <w:top w:val="nil"/>
              <w:left w:val="single" w:sz="8" w:space="0" w:color="45B0E1"/>
              <w:bottom w:val="single" w:sz="8" w:space="0" w:color="45B0E1"/>
              <w:right w:val="single" w:sz="8" w:space="0" w:color="45B0E1"/>
            </w:tcBorders>
            <w:shd w:val="clear" w:color="000000" w:fill="C1E4F5"/>
            <w:vAlign w:val="center"/>
            <w:hideMark/>
          </w:tcPr>
          <w:p w14:paraId="6CE18BE5" w14:textId="77777777" w:rsidR="005A47AB" w:rsidRPr="005A47AB" w:rsidRDefault="005A47AB" w:rsidP="005A47AB">
            <w:pPr>
              <w:spacing w:after="0" w:line="240" w:lineRule="auto"/>
              <w:jc w:val="right"/>
              <w:rPr>
                <w:rFonts w:ascii="Aptos" w:eastAsia="Times New Roman" w:hAnsi="Aptos" w:cs="Times New Roman"/>
                <w:b/>
                <w:bCs/>
                <w:color w:val="000000"/>
                <w:kern w:val="0"/>
                <w:lang w:eastAsia="en-GB"/>
                <w14:ligatures w14:val="none"/>
              </w:rPr>
            </w:pPr>
            <w:r w:rsidRPr="005A47AB">
              <w:rPr>
                <w:rFonts w:ascii="Aptos" w:eastAsia="Times New Roman" w:hAnsi="Aptos" w:cs="Times New Roman"/>
                <w:b/>
                <w:bCs/>
                <w:kern w:val="0"/>
                <w:lang w:eastAsia="en-GB"/>
                <w14:ligatures w14:val="none"/>
              </w:rPr>
              <w:t>2.3</w:t>
            </w:r>
          </w:p>
        </w:tc>
        <w:tc>
          <w:tcPr>
            <w:tcW w:w="2360" w:type="dxa"/>
            <w:tcBorders>
              <w:top w:val="nil"/>
              <w:left w:val="nil"/>
              <w:bottom w:val="single" w:sz="8" w:space="0" w:color="45B0E1"/>
              <w:right w:val="single" w:sz="8" w:space="0" w:color="45B0E1"/>
            </w:tcBorders>
            <w:shd w:val="clear" w:color="000000" w:fill="C1E4F5"/>
            <w:vAlign w:val="center"/>
            <w:hideMark/>
          </w:tcPr>
          <w:p w14:paraId="23C0C65B"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-1.619788758</w:t>
            </w:r>
          </w:p>
        </w:tc>
        <w:tc>
          <w:tcPr>
            <w:tcW w:w="2360" w:type="dxa"/>
            <w:tcBorders>
              <w:top w:val="nil"/>
              <w:left w:val="nil"/>
              <w:bottom w:val="single" w:sz="8" w:space="0" w:color="45B0E1"/>
              <w:right w:val="single" w:sz="8" w:space="0" w:color="45B0E1"/>
            </w:tcBorders>
            <w:shd w:val="clear" w:color="000000" w:fill="C1E4F5"/>
            <w:vAlign w:val="center"/>
            <w:hideMark/>
          </w:tcPr>
          <w:p w14:paraId="358655C5"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-0.976336082</w:t>
            </w:r>
          </w:p>
        </w:tc>
        <w:tc>
          <w:tcPr>
            <w:tcW w:w="2360" w:type="dxa"/>
            <w:tcBorders>
              <w:top w:val="nil"/>
              <w:left w:val="nil"/>
              <w:bottom w:val="single" w:sz="8" w:space="0" w:color="45B0E1"/>
              <w:right w:val="single" w:sz="8" w:space="0" w:color="45B0E1"/>
            </w:tcBorders>
            <w:shd w:val="clear" w:color="000000" w:fill="C1E4F5"/>
            <w:vAlign w:val="center"/>
            <w:hideMark/>
          </w:tcPr>
          <w:p w14:paraId="7D952FB1"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-1.944482672</w:t>
            </w:r>
          </w:p>
        </w:tc>
      </w:tr>
      <w:tr w:rsidR="005A47AB" w:rsidRPr="005A47AB" w14:paraId="59532732" w14:textId="77777777" w:rsidTr="005A47AB">
        <w:trPr>
          <w:trHeight w:val="300"/>
        </w:trPr>
        <w:tc>
          <w:tcPr>
            <w:tcW w:w="2040" w:type="dxa"/>
            <w:tcBorders>
              <w:top w:val="nil"/>
              <w:left w:val="single" w:sz="8" w:space="0" w:color="45B0E1"/>
              <w:bottom w:val="single" w:sz="8" w:space="0" w:color="45B0E1"/>
              <w:right w:val="single" w:sz="8" w:space="0" w:color="45B0E1"/>
            </w:tcBorders>
            <w:vAlign w:val="center"/>
            <w:hideMark/>
          </w:tcPr>
          <w:p w14:paraId="26D2A8FD" w14:textId="77777777" w:rsidR="005A47AB" w:rsidRPr="005A47AB" w:rsidRDefault="005A47AB" w:rsidP="005A47AB">
            <w:pPr>
              <w:spacing w:after="0" w:line="240" w:lineRule="auto"/>
              <w:jc w:val="right"/>
              <w:rPr>
                <w:rFonts w:ascii="Aptos" w:eastAsia="Times New Roman" w:hAnsi="Aptos" w:cs="Times New Roman"/>
                <w:b/>
                <w:bCs/>
                <w:color w:val="000000"/>
                <w:kern w:val="0"/>
                <w:lang w:eastAsia="en-GB"/>
                <w14:ligatures w14:val="none"/>
              </w:rPr>
            </w:pPr>
            <w:r w:rsidRPr="005A47AB">
              <w:rPr>
                <w:rFonts w:ascii="Aptos" w:eastAsia="Times New Roman" w:hAnsi="Aptos" w:cs="Times New Roman"/>
                <w:b/>
                <w:bCs/>
                <w:color w:val="000000"/>
                <w:kern w:val="0"/>
                <w:lang w:eastAsia="en-GB"/>
                <w14:ligatures w14:val="none"/>
              </w:rPr>
              <w:t>2.4</w:t>
            </w:r>
          </w:p>
        </w:tc>
        <w:tc>
          <w:tcPr>
            <w:tcW w:w="2360" w:type="dxa"/>
            <w:tcBorders>
              <w:top w:val="nil"/>
              <w:left w:val="nil"/>
              <w:bottom w:val="single" w:sz="8" w:space="0" w:color="45B0E1"/>
              <w:right w:val="single" w:sz="8" w:space="0" w:color="45B0E1"/>
            </w:tcBorders>
            <w:shd w:val="clear" w:color="000000" w:fill="C1E4F5"/>
            <w:vAlign w:val="center"/>
            <w:hideMark/>
          </w:tcPr>
          <w:p w14:paraId="7AA9C048"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-1.494850022</w:t>
            </w:r>
          </w:p>
        </w:tc>
        <w:tc>
          <w:tcPr>
            <w:tcW w:w="2360" w:type="dxa"/>
            <w:tcBorders>
              <w:top w:val="nil"/>
              <w:left w:val="nil"/>
              <w:bottom w:val="single" w:sz="8" w:space="0" w:color="45B0E1"/>
              <w:right w:val="single" w:sz="8" w:space="0" w:color="45B0E1"/>
            </w:tcBorders>
            <w:shd w:val="clear" w:color="000000" w:fill="C1E4F5"/>
            <w:vAlign w:val="center"/>
            <w:hideMark/>
          </w:tcPr>
          <w:p w14:paraId="5D428A35"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-0.976336082</w:t>
            </w:r>
          </w:p>
        </w:tc>
        <w:tc>
          <w:tcPr>
            <w:tcW w:w="2360" w:type="dxa"/>
            <w:tcBorders>
              <w:top w:val="nil"/>
              <w:left w:val="nil"/>
              <w:bottom w:val="single" w:sz="8" w:space="0" w:color="45B0E1"/>
              <w:right w:val="single" w:sz="8" w:space="0" w:color="45B0E1"/>
            </w:tcBorders>
            <w:shd w:val="clear" w:color="000000" w:fill="C1E4F5"/>
            <w:vAlign w:val="center"/>
            <w:hideMark/>
          </w:tcPr>
          <w:p w14:paraId="5CBCFD6D" w14:textId="77777777" w:rsidR="005A47AB" w:rsidRPr="005A47AB" w:rsidRDefault="005A47AB" w:rsidP="005A47AB">
            <w:pPr>
              <w:spacing w:after="0" w:line="240" w:lineRule="auto"/>
              <w:jc w:val="right"/>
              <w:rPr>
                <w:rFonts w:ascii="Aptos" w:eastAsia="Times New Roman" w:hAnsi="Aptos" w:cs="Times New Roman"/>
                <w:color w:val="000000"/>
                <w:kern w:val="0"/>
                <w:lang w:eastAsia="en-GB"/>
                <w14:ligatures w14:val="none"/>
              </w:rPr>
            </w:pPr>
            <w:r w:rsidRPr="005A47AB">
              <w:rPr>
                <w:rFonts w:ascii="Aptos" w:eastAsia="Times New Roman" w:hAnsi="Aptos" w:cs="Times New Roman"/>
                <w:color w:val="000000"/>
                <w:kern w:val="0"/>
                <w:lang w:eastAsia="en-GB"/>
                <w14:ligatures w14:val="none"/>
              </w:rPr>
              <w:t>-1.838849091</w:t>
            </w:r>
          </w:p>
        </w:tc>
      </w:tr>
    </w:tbl>
    <w:p w14:paraId="48F5FE6F" w14:textId="77777777" w:rsidR="005A47AB" w:rsidRDefault="005A47AB" w:rsidP="005A47AB">
      <w:pPr>
        <w:rPr>
          <w:rFonts w:eastAsiaTheme="minorEastAsia"/>
        </w:rPr>
      </w:pPr>
    </w:p>
    <w:p w14:paraId="1E5C1957" w14:textId="1D31C589" w:rsidR="005A47AB" w:rsidRDefault="005A47AB" w:rsidP="005A47AB">
      <w:pPr>
        <w:rPr>
          <w:rFonts w:eastAsiaTheme="minorEastAsia"/>
        </w:rPr>
      </w:pPr>
      <w:r>
        <w:rPr>
          <w:rFonts w:eastAsiaTheme="minorEastAsia"/>
        </w:rPr>
        <w:t xml:space="preserve">To determine order of reaction with respect to </w:t>
      </w:r>
      <w:r w:rsidRPr="005A47AB">
        <w:rPr>
          <w:rFonts w:eastAsiaTheme="minorEastAsia"/>
        </w:rPr>
        <w:t>[H</w:t>
      </w:r>
      <w:r w:rsidRPr="005A47AB">
        <w:rPr>
          <w:rFonts w:eastAsiaTheme="minorEastAsia"/>
          <w:vertAlign w:val="subscript"/>
        </w:rPr>
        <w:t>2</w:t>
      </w:r>
      <w:r w:rsidRPr="005A47AB">
        <w:rPr>
          <w:rFonts w:eastAsiaTheme="minorEastAsia"/>
        </w:rPr>
        <w:t>O</w:t>
      </w:r>
      <w:r w:rsidRPr="005A47AB">
        <w:rPr>
          <w:rFonts w:eastAsiaTheme="minorEastAsia"/>
          <w:vertAlign w:val="subscript"/>
        </w:rPr>
        <w:t>2</w:t>
      </w:r>
      <w:r w:rsidRPr="005A47AB">
        <w:rPr>
          <w:rFonts w:eastAsiaTheme="minorEastAsia"/>
        </w:rPr>
        <w:t>]</w:t>
      </w:r>
      <w:r w:rsidRPr="005A47AB">
        <w:rPr>
          <w:rFonts w:eastAsiaTheme="minorEastAsia"/>
          <w:vertAlign w:val="subscript"/>
        </w:rPr>
        <w:t>0</w:t>
      </w:r>
      <w:r>
        <w:rPr>
          <w:rFonts w:eastAsiaTheme="minorEastAsia"/>
          <w:vertAlign w:val="subscript"/>
        </w:rPr>
        <w:t xml:space="preserve"> </w:t>
      </w:r>
      <w:r w:rsidR="001D492F">
        <w:rPr>
          <w:rFonts w:eastAsiaTheme="minorEastAsia"/>
        </w:rPr>
        <w:t>Trial ID’s 1.1 through 1.4 must be used as the [I</w:t>
      </w:r>
      <w:r w:rsidR="001D492F">
        <w:rPr>
          <w:rFonts w:eastAsiaTheme="minorEastAsia"/>
          <w:vertAlign w:val="superscript"/>
        </w:rPr>
        <w:t>-</w:t>
      </w:r>
      <w:r w:rsidR="001D492F">
        <w:rPr>
          <w:rFonts w:eastAsiaTheme="minorEastAsia"/>
        </w:rPr>
        <w:t>]</w:t>
      </w:r>
      <w:r w:rsidR="001D492F">
        <w:rPr>
          <w:rFonts w:eastAsiaTheme="minorEastAsia"/>
          <w:vertAlign w:val="subscript"/>
        </w:rPr>
        <w:t>0</w:t>
      </w:r>
      <w:r w:rsidR="001D492F">
        <w:rPr>
          <w:rFonts w:eastAsiaTheme="minorEastAsia"/>
        </w:rPr>
        <w:t xml:space="preserve"> remains constant and hence </w:t>
      </w:r>
      <m:oMath>
        <m:r>
          <w:rPr>
            <w:rFonts w:ascii="Cambria Math" w:eastAsiaTheme="minorEastAsia" w:hAnsi="Cambria Math"/>
          </w:rPr>
          <m:t>[ n log</m:t>
        </m:r>
        <m:d>
          <m:dPr>
            <m:ctrlPr>
              <w:rPr>
                <w:rFonts w:ascii="Cambria Math" w:eastAsiaTheme="minorEastAsia" w:hAnsi="Cambria Math"/>
                <w:i/>
              </w:rPr>
            </m:ctrlPr>
          </m:dPr>
          <m:e>
            <m:d>
              <m:dPr>
                <m:begChr m:val="["/>
                <m:endChr m:val="]"/>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I</m:t>
                    </m:r>
                  </m:e>
                  <m:sup>
                    <m:r>
                      <w:rPr>
                        <w:rFonts w:ascii="Cambria Math" w:eastAsiaTheme="minorEastAsia" w:hAnsi="Cambria Math"/>
                      </w:rPr>
                      <m:t>-</m:t>
                    </m:r>
                  </m:sup>
                </m:sSup>
              </m:e>
            </m:d>
          </m:e>
        </m:d>
        <m:r>
          <w:rPr>
            <w:rFonts w:ascii="Cambria Math" w:hAnsi="Cambria Math"/>
          </w:rPr>
          <m:t xml:space="preserve">+ </m:t>
        </m:r>
        <m:r>
          <m:rPr>
            <m:sty m:val="p"/>
          </m:rPr>
          <w:rPr>
            <w:rFonts w:ascii="Cambria Math" w:hAnsi="Cambria Math"/>
          </w:rPr>
          <m:t>log⁡</m:t>
        </m:r>
        <m:r>
          <w:rPr>
            <w:rFonts w:ascii="Cambria Math"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×k))]</m:t>
        </m:r>
      </m:oMath>
      <w:r w:rsidR="001D492F">
        <w:rPr>
          <w:rFonts w:eastAsiaTheme="minorEastAsia"/>
        </w:rPr>
        <w:t xml:space="preserve"> is also constant. The plot of these results is shown in </w:t>
      </w:r>
      <w:r w:rsidR="00A3251C">
        <w:rPr>
          <w:rFonts w:eastAsiaTheme="minorEastAsia"/>
        </w:rPr>
        <w:fldChar w:fldCharType="begin"/>
      </w:r>
      <w:r w:rsidR="00A3251C">
        <w:rPr>
          <w:rFonts w:eastAsiaTheme="minorEastAsia"/>
        </w:rPr>
        <w:instrText xml:space="preserve"> REF _Ref213228131 \h </w:instrText>
      </w:r>
      <w:r w:rsidR="00A3251C">
        <w:rPr>
          <w:rFonts w:eastAsiaTheme="minorEastAsia"/>
        </w:rPr>
      </w:r>
      <w:r w:rsidR="00A3251C">
        <w:rPr>
          <w:rFonts w:eastAsiaTheme="minorEastAsia"/>
        </w:rPr>
        <w:fldChar w:fldCharType="separate"/>
      </w:r>
      <w:r w:rsidR="00A3251C">
        <w:t xml:space="preserve">Figure </w:t>
      </w:r>
      <w:r w:rsidR="00A3251C">
        <w:rPr>
          <w:noProof/>
        </w:rPr>
        <w:t>1</w:t>
      </w:r>
      <w:r w:rsidR="00A3251C">
        <w:rPr>
          <w:rFonts w:eastAsiaTheme="minorEastAsia"/>
        </w:rPr>
        <w:fldChar w:fldCharType="end"/>
      </w:r>
      <w:r w:rsidR="001D492F">
        <w:rPr>
          <w:rFonts w:eastAsiaTheme="minorEastAsia"/>
        </w:rPr>
        <w:t>.</w:t>
      </w:r>
    </w:p>
    <w:p w14:paraId="51429F72" w14:textId="77777777" w:rsidR="00A3251C" w:rsidRDefault="00A3251C" w:rsidP="00A3251C">
      <w:pPr>
        <w:keepNext/>
        <w:jc w:val="center"/>
      </w:pPr>
      <w:r>
        <w:rPr>
          <w:rFonts w:eastAsiaTheme="minorEastAsia"/>
          <w:noProof/>
        </w:rPr>
        <w:drawing>
          <wp:inline distT="0" distB="0" distL="0" distR="0" wp14:anchorId="4D66AABB" wp14:editId="22832905">
            <wp:extent cx="5742940" cy="3846830"/>
            <wp:effectExtent l="0" t="0" r="0" b="1270"/>
            <wp:docPr id="15258386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2940" cy="3846830"/>
                    </a:xfrm>
                    <a:prstGeom prst="rect">
                      <a:avLst/>
                    </a:prstGeom>
                    <a:noFill/>
                  </pic:spPr>
                </pic:pic>
              </a:graphicData>
            </a:graphic>
          </wp:inline>
        </w:drawing>
      </w:r>
    </w:p>
    <w:p w14:paraId="17F32A20" w14:textId="1309CB55" w:rsidR="001D492F" w:rsidRDefault="00A3251C" w:rsidP="00A3251C">
      <w:pPr>
        <w:pStyle w:val="Caption"/>
        <w:jc w:val="center"/>
        <w:rPr>
          <w:rFonts w:eastAsiaTheme="minorEastAsia"/>
        </w:rPr>
      </w:pPr>
      <w:bookmarkStart w:id="35" w:name="_Ref213228131"/>
      <w:bookmarkStart w:id="36" w:name="_Toc213230054"/>
      <w:r>
        <w:t xml:space="preserve">Figure </w:t>
      </w:r>
      <w:r>
        <w:fldChar w:fldCharType="begin"/>
      </w:r>
      <w:r>
        <w:instrText xml:space="preserve"> SEQ Figure \* ARABIC </w:instrText>
      </w:r>
      <w:r>
        <w:fldChar w:fldCharType="separate"/>
      </w:r>
      <w:r>
        <w:rPr>
          <w:noProof/>
        </w:rPr>
        <w:t>1</w:t>
      </w:r>
      <w:r>
        <w:rPr>
          <w:noProof/>
        </w:rPr>
        <w:fldChar w:fldCharType="end"/>
      </w:r>
      <w:bookmarkEnd w:id="35"/>
      <w:r>
        <w:t xml:space="preserve"> - Log Rate against Log Concentration results for hydrogen peroxide</w:t>
      </w:r>
      <w:bookmarkEnd w:id="36"/>
    </w:p>
    <w:p w14:paraId="11EE2F5B" w14:textId="631697AB" w:rsidR="001D492F" w:rsidRDefault="001D492F" w:rsidP="001D492F">
      <w:pPr>
        <w:rPr>
          <w:rFonts w:eastAsiaTheme="minorEastAsia"/>
        </w:rPr>
      </w:pPr>
      <w:r>
        <w:rPr>
          <w:rFonts w:eastAsiaTheme="minorEastAsia"/>
        </w:rPr>
        <w:t xml:space="preserve">On this plot a line of best fit is drawn and the equation of this best fit line calculated. Then using the relationship presented earlier between the linear equations and the rate equation it can be determined that the gradient of this line is equal to the order with respect to </w:t>
      </w:r>
      <w:r w:rsidRPr="005A47AB">
        <w:rPr>
          <w:rFonts w:eastAsiaTheme="minorEastAsia"/>
        </w:rPr>
        <w:t>[H</w:t>
      </w:r>
      <w:r w:rsidRPr="005A47AB">
        <w:rPr>
          <w:rFonts w:eastAsiaTheme="minorEastAsia"/>
          <w:vertAlign w:val="subscript"/>
        </w:rPr>
        <w:t>2</w:t>
      </w:r>
      <w:r w:rsidRPr="005A47AB">
        <w:rPr>
          <w:rFonts w:eastAsiaTheme="minorEastAsia"/>
        </w:rPr>
        <w:t>O</w:t>
      </w:r>
      <w:r w:rsidRPr="005A47AB">
        <w:rPr>
          <w:rFonts w:eastAsiaTheme="minorEastAsia"/>
          <w:vertAlign w:val="subscript"/>
        </w:rPr>
        <w:t>2</w:t>
      </w:r>
      <w:r w:rsidRPr="005A47AB">
        <w:rPr>
          <w:rFonts w:eastAsiaTheme="minorEastAsia"/>
        </w:rPr>
        <w:t>]</w:t>
      </w:r>
      <w:r w:rsidRPr="005A47AB">
        <w:rPr>
          <w:rFonts w:eastAsiaTheme="minorEastAsia"/>
          <w:vertAlign w:val="subscript"/>
        </w:rPr>
        <w:t>0</w:t>
      </w:r>
      <w:r>
        <w:rPr>
          <w:rFonts w:eastAsiaTheme="minorEastAsia"/>
          <w:vertAlign w:val="subscript"/>
        </w:rPr>
        <w:t xml:space="preserve">. </w:t>
      </w:r>
      <w:r>
        <w:rPr>
          <w:rFonts w:eastAsiaTheme="minorEastAsia"/>
        </w:rPr>
        <w:t>Hence:</w:t>
      </w:r>
    </w:p>
    <w:p w14:paraId="525BE766" w14:textId="02F3AC29" w:rsidR="001D492F" w:rsidRPr="001D492F" w:rsidRDefault="001D492F" w:rsidP="001D492F">
      <w:pPr>
        <w:jc w:val="center"/>
        <w:rPr>
          <w:rFonts w:eastAsiaTheme="minorEastAsia"/>
        </w:rPr>
      </w:pPr>
      <m:oMathPara>
        <m:oMath>
          <m:r>
            <w:rPr>
              <w:rFonts w:ascii="Cambria Math" w:eastAsiaTheme="minorEastAsia" w:hAnsi="Cambria Math"/>
            </w:rPr>
            <m:t>m=0.6143</m:t>
          </m:r>
        </m:oMath>
      </m:oMathPara>
    </w:p>
    <w:p w14:paraId="5C7ECD3C" w14:textId="26B0A663" w:rsidR="005A47AB" w:rsidRPr="001D492F" w:rsidRDefault="001D492F" w:rsidP="001D492F">
      <w:pPr>
        <w:rPr>
          <w:rFonts w:eastAsiaTheme="minorEastAsia"/>
          <w:b/>
          <w:bCs/>
        </w:rPr>
      </w:pPr>
      <w:r>
        <w:rPr>
          <w:rFonts w:eastAsiaTheme="minorEastAsia"/>
        </w:rPr>
        <w:lastRenderedPageBreak/>
        <w:t xml:space="preserve">To determine the order with respect to </w:t>
      </w:r>
      <m:oMath>
        <m:sSub>
          <m:sSubPr>
            <m:ctrlPr>
              <w:rPr>
                <w:rFonts w:ascii="Cambria Math" w:eastAsiaTheme="minorEastAsia" w:hAnsi="Cambria Math"/>
                <w:i/>
              </w:rPr>
            </m:ctrlPr>
          </m:sSubPr>
          <m:e>
            <m:d>
              <m:dPr>
                <m:begChr m:val="["/>
                <m:endChr m:val="]"/>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I</m:t>
                    </m:r>
                  </m:e>
                  <m:sup>
                    <m:r>
                      <w:rPr>
                        <w:rFonts w:ascii="Cambria Math" w:eastAsiaTheme="minorEastAsia" w:hAnsi="Cambria Math"/>
                      </w:rPr>
                      <m:t>-</m:t>
                    </m:r>
                  </m:sup>
                </m:sSup>
              </m:e>
            </m:d>
          </m:e>
          <m:sub>
            <m:r>
              <w:rPr>
                <w:rFonts w:ascii="Cambria Math" w:eastAsiaTheme="minorEastAsia" w:hAnsi="Cambria Math"/>
              </w:rPr>
              <m:t>0</m:t>
            </m:r>
          </m:sub>
        </m:sSub>
      </m:oMath>
      <w:r>
        <w:rPr>
          <w:rFonts w:eastAsiaTheme="minorEastAsia"/>
        </w:rPr>
        <w:t xml:space="preserve"> this process is repeated for trials 2.1 through 2.4. The resultant plot is shown in </w:t>
      </w:r>
      <w:r w:rsidR="00A3251C">
        <w:rPr>
          <w:rFonts w:eastAsiaTheme="minorEastAsia"/>
        </w:rPr>
        <w:fldChar w:fldCharType="begin"/>
      </w:r>
      <w:r w:rsidR="00A3251C">
        <w:rPr>
          <w:rFonts w:eastAsiaTheme="minorEastAsia"/>
        </w:rPr>
        <w:instrText xml:space="preserve"> REF _Ref213228193 \h </w:instrText>
      </w:r>
      <w:r w:rsidR="00A3251C">
        <w:rPr>
          <w:rFonts w:eastAsiaTheme="minorEastAsia"/>
        </w:rPr>
      </w:r>
      <w:r w:rsidR="00A3251C">
        <w:rPr>
          <w:rFonts w:eastAsiaTheme="minorEastAsia"/>
        </w:rPr>
        <w:fldChar w:fldCharType="separate"/>
      </w:r>
      <w:r w:rsidR="00A3251C">
        <w:t xml:space="preserve">Figure </w:t>
      </w:r>
      <w:r w:rsidR="00A3251C">
        <w:rPr>
          <w:noProof/>
        </w:rPr>
        <w:t>2</w:t>
      </w:r>
      <w:r w:rsidR="00A3251C">
        <w:rPr>
          <w:rFonts w:eastAsiaTheme="minorEastAsia"/>
        </w:rPr>
        <w:fldChar w:fldCharType="end"/>
      </w:r>
      <w:r>
        <w:rPr>
          <w:rFonts w:eastAsiaTheme="minorEastAsia"/>
        </w:rPr>
        <w:t>.</w:t>
      </w:r>
    </w:p>
    <w:p w14:paraId="304E1CF3" w14:textId="77777777" w:rsidR="00A3251C" w:rsidRDefault="00A3251C" w:rsidP="00A3251C">
      <w:pPr>
        <w:keepNext/>
      </w:pPr>
      <w:r>
        <w:rPr>
          <w:rFonts w:eastAsiaTheme="minorEastAsia"/>
          <w:noProof/>
        </w:rPr>
        <w:drawing>
          <wp:inline distT="0" distB="0" distL="0" distR="0" wp14:anchorId="4887278C" wp14:editId="7949C791">
            <wp:extent cx="5742940" cy="3846830"/>
            <wp:effectExtent l="0" t="0" r="0" b="1270"/>
            <wp:docPr id="14057052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2940" cy="3846830"/>
                    </a:xfrm>
                    <a:prstGeom prst="rect">
                      <a:avLst/>
                    </a:prstGeom>
                    <a:noFill/>
                  </pic:spPr>
                </pic:pic>
              </a:graphicData>
            </a:graphic>
          </wp:inline>
        </w:drawing>
      </w:r>
    </w:p>
    <w:p w14:paraId="4CD97EC0" w14:textId="69FB3633" w:rsidR="005A47AB" w:rsidRDefault="00A3251C" w:rsidP="00A3251C">
      <w:pPr>
        <w:pStyle w:val="Caption"/>
        <w:rPr>
          <w:rFonts w:eastAsiaTheme="minorEastAsia"/>
        </w:rPr>
      </w:pPr>
      <w:bookmarkStart w:id="37" w:name="_Ref213228193"/>
      <w:bookmarkStart w:id="38" w:name="_Toc213230055"/>
      <w:r>
        <w:t xml:space="preserve">Figure </w:t>
      </w:r>
      <w:r>
        <w:fldChar w:fldCharType="begin"/>
      </w:r>
      <w:r>
        <w:instrText xml:space="preserve"> SEQ Figure \* ARABIC </w:instrText>
      </w:r>
      <w:r>
        <w:fldChar w:fldCharType="separate"/>
      </w:r>
      <w:r>
        <w:rPr>
          <w:noProof/>
        </w:rPr>
        <w:t>2</w:t>
      </w:r>
      <w:r>
        <w:rPr>
          <w:noProof/>
        </w:rPr>
        <w:fldChar w:fldCharType="end"/>
      </w:r>
      <w:bookmarkEnd w:id="37"/>
      <w:r>
        <w:t xml:space="preserve"> - </w:t>
      </w:r>
      <w:r w:rsidRPr="002C0D20">
        <w:t xml:space="preserve">Log Rate against Log Concentration results for </w:t>
      </w:r>
      <w:r>
        <w:t>iodide ions</w:t>
      </w:r>
      <w:bookmarkEnd w:id="38"/>
    </w:p>
    <w:p w14:paraId="7410F8F3" w14:textId="355FC270" w:rsidR="005A47AB" w:rsidRDefault="00E54B4D" w:rsidP="00E54B4D">
      <w:pPr>
        <w:rPr>
          <w:rFonts w:eastAsiaTheme="minorEastAsia"/>
        </w:rPr>
      </w:pPr>
      <w:r>
        <w:t xml:space="preserve">From the gradient of this graph the order of reaction with respect to </w:t>
      </w:r>
      <m:oMath>
        <m:sSub>
          <m:sSubPr>
            <m:ctrlPr>
              <w:rPr>
                <w:rFonts w:ascii="Cambria Math" w:eastAsiaTheme="minorEastAsia" w:hAnsi="Cambria Math"/>
                <w:i/>
              </w:rPr>
            </m:ctrlPr>
          </m:sSubPr>
          <m:e>
            <m:d>
              <m:dPr>
                <m:begChr m:val="["/>
                <m:endChr m:val="]"/>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I</m:t>
                    </m:r>
                  </m:e>
                  <m:sup>
                    <m:r>
                      <w:rPr>
                        <w:rFonts w:ascii="Cambria Math" w:eastAsiaTheme="minorEastAsia" w:hAnsi="Cambria Math"/>
                      </w:rPr>
                      <m:t>-</m:t>
                    </m:r>
                  </m:sup>
                </m:sSup>
              </m:e>
            </m:d>
          </m:e>
          <m:sub>
            <m:r>
              <w:rPr>
                <w:rFonts w:ascii="Cambria Math" w:eastAsiaTheme="minorEastAsia" w:hAnsi="Cambria Math"/>
              </w:rPr>
              <m:t>0</m:t>
            </m:r>
          </m:sub>
        </m:sSub>
      </m:oMath>
      <w:r>
        <w:rPr>
          <w:rFonts w:eastAsiaTheme="minorEastAsia"/>
        </w:rPr>
        <w:t xml:space="preserve"> can be determined as:</w:t>
      </w:r>
    </w:p>
    <w:p w14:paraId="31D90A0C" w14:textId="70CB9159" w:rsidR="00E54B4D" w:rsidRPr="00E54B4D" w:rsidRDefault="00E54B4D" w:rsidP="00E54B4D">
      <w:pPr>
        <w:rPr>
          <w:rFonts w:eastAsiaTheme="minorEastAsia"/>
        </w:rPr>
      </w:pPr>
      <m:oMathPara>
        <m:oMath>
          <m:r>
            <w:rPr>
              <w:rFonts w:ascii="Cambria Math" w:eastAsiaTheme="minorEastAsia" w:hAnsi="Cambria Math"/>
            </w:rPr>
            <m:t>n=0.7242</m:t>
          </m:r>
        </m:oMath>
      </m:oMathPara>
    </w:p>
    <w:p w14:paraId="61B7FA36" w14:textId="475E137A" w:rsidR="00E54B4D" w:rsidRDefault="00E54B4D" w:rsidP="00723805">
      <w:pPr>
        <w:jc w:val="both"/>
        <w:rPr>
          <w:rFonts w:eastAsiaTheme="minorEastAsia"/>
        </w:rPr>
      </w:pPr>
      <w:r>
        <w:rPr>
          <w:rFonts w:eastAsiaTheme="minorEastAsia"/>
        </w:rPr>
        <w:t xml:space="preserve">As the values of </w:t>
      </w:r>
      <w:r>
        <w:rPr>
          <w:rFonts w:eastAsiaTheme="minorEastAsia"/>
          <w:i/>
          <w:iCs/>
        </w:rPr>
        <w:t>m</w:t>
      </w:r>
      <w:r>
        <w:rPr>
          <w:rFonts w:eastAsiaTheme="minorEastAsia"/>
        </w:rPr>
        <w:t xml:space="preserve"> and </w:t>
      </w:r>
      <w:r>
        <w:rPr>
          <w:rFonts w:eastAsiaTheme="minorEastAsia"/>
          <w:i/>
          <w:iCs/>
        </w:rPr>
        <w:t>n</w:t>
      </w:r>
      <w:r>
        <w:rPr>
          <w:rFonts w:eastAsiaTheme="minorEastAsia"/>
        </w:rPr>
        <w:t xml:space="preserve"> are not whole integers this suggests errors are present within the experimental method. These will be discussed in Section 4.0.</w:t>
      </w:r>
      <w:r>
        <w:rPr>
          <w:rFonts w:eastAsiaTheme="minorEastAsia"/>
          <w:b/>
          <w:bCs/>
        </w:rPr>
        <w:t xml:space="preserve"> </w:t>
      </w:r>
      <w:r>
        <w:rPr>
          <w:rFonts w:eastAsiaTheme="minorEastAsia"/>
        </w:rPr>
        <w:t>Both values however</w:t>
      </w:r>
      <w:r w:rsidR="003761A2">
        <w:rPr>
          <w:rFonts w:eastAsiaTheme="minorEastAsia"/>
        </w:rPr>
        <w:t>,</w:t>
      </w:r>
      <w:r>
        <w:rPr>
          <w:rFonts w:eastAsiaTheme="minorEastAsia"/>
        </w:rPr>
        <w:t xml:space="preserve"> round to 1 showing the reaction is first order with respect to both reactants</w:t>
      </w:r>
      <w:r w:rsidR="003761A2">
        <w:rPr>
          <w:rFonts w:eastAsiaTheme="minorEastAsia"/>
        </w:rPr>
        <w:t xml:space="preserve"> and has an overall order of 2. As such the rate equation may now be refined as shown in </w:t>
      </w:r>
      <w:r w:rsidR="008C207C">
        <w:rPr>
          <w:rFonts w:eastAsiaTheme="minorEastAsia"/>
        </w:rPr>
        <w:fldChar w:fldCharType="begin"/>
      </w:r>
      <w:r w:rsidR="008C207C">
        <w:rPr>
          <w:rFonts w:eastAsiaTheme="minorEastAsia"/>
        </w:rPr>
        <w:instrText xml:space="preserve"> REF _Ref213228485 \h </w:instrText>
      </w:r>
      <w:r w:rsidR="008C207C">
        <w:rPr>
          <w:rFonts w:eastAsiaTheme="minorEastAsia"/>
        </w:rPr>
      </w:r>
      <w:r w:rsidR="008C207C">
        <w:rPr>
          <w:rFonts w:eastAsiaTheme="minorEastAsia"/>
        </w:rPr>
        <w:fldChar w:fldCharType="separate"/>
      </w:r>
      <w:r w:rsidR="008C207C">
        <w:t xml:space="preserve">Equation </w:t>
      </w:r>
      <w:r w:rsidR="008C207C">
        <w:rPr>
          <w:noProof/>
        </w:rPr>
        <w:t>9</w:t>
      </w:r>
      <w:r w:rsidR="008C207C">
        <w:rPr>
          <w:rFonts w:eastAsiaTheme="minorEastAsia"/>
        </w:rPr>
        <w:fldChar w:fldCharType="end"/>
      </w:r>
      <w:r w:rsidR="00723805">
        <w:rPr>
          <w:rFonts w:eastAsiaTheme="minorEastAsia"/>
        </w:rPr>
        <w:t xml:space="preserve">, where </w:t>
      </w:r>
      <w:r w:rsidR="00723805">
        <w:rPr>
          <w:rFonts w:eastAsiaTheme="minorEastAsia"/>
          <w:i/>
          <w:iCs/>
        </w:rPr>
        <w:t>k</w:t>
      </w:r>
      <w:r w:rsidR="00723805">
        <w:rPr>
          <w:rFonts w:eastAsiaTheme="minorEastAsia"/>
        </w:rPr>
        <w:t xml:space="preserve"> has the units dm</w:t>
      </w:r>
      <w:r w:rsidR="00723805">
        <w:rPr>
          <w:rFonts w:eastAsiaTheme="minorEastAsia"/>
          <w:vertAlign w:val="superscript"/>
        </w:rPr>
        <w:t xml:space="preserve">3 </w:t>
      </w:r>
      <w:r w:rsidR="00723805">
        <w:rPr>
          <w:rFonts w:eastAsiaTheme="minorEastAsia"/>
        </w:rPr>
        <w:t>mol</w:t>
      </w:r>
      <w:r w:rsidR="00723805">
        <w:rPr>
          <w:rFonts w:eastAsiaTheme="minorEastAsia"/>
          <w:vertAlign w:val="superscript"/>
        </w:rPr>
        <w:t xml:space="preserve">-1 </w:t>
      </w:r>
      <w:r w:rsidR="00723805">
        <w:rPr>
          <w:rFonts w:eastAsiaTheme="minorEastAsia"/>
        </w:rPr>
        <w:t>s</w:t>
      </w:r>
      <w:r w:rsidR="00723805">
        <w:rPr>
          <w:rFonts w:eastAsiaTheme="minorEastAsia"/>
          <w:vertAlign w:val="superscript"/>
        </w:rPr>
        <w:t>-1</w:t>
      </w:r>
      <w:r w:rsidR="00723805">
        <w:rPr>
          <w:rFonts w:eastAsiaTheme="minorEastAsia"/>
        </w:rPr>
        <w:t>.</w:t>
      </w:r>
    </w:p>
    <w:p w14:paraId="0780AFB0" w14:textId="5F1DDBED" w:rsidR="00A3251C" w:rsidRDefault="00A3251C" w:rsidP="00A3251C">
      <w:pPr>
        <w:pStyle w:val="Caption"/>
        <w:keepNext/>
        <w:jc w:val="center"/>
      </w:pPr>
      <w:bookmarkStart w:id="39" w:name="_Ref213228485"/>
      <w:bookmarkStart w:id="40" w:name="_Toc213230117"/>
      <w:r>
        <w:t xml:space="preserve">Equation </w:t>
      </w:r>
      <w:r w:rsidR="008F1F50">
        <w:fldChar w:fldCharType="begin"/>
      </w:r>
      <w:r w:rsidR="008F1F50">
        <w:instrText xml:space="preserve"> SEQ Equation \* ARABIC </w:instrText>
      </w:r>
      <w:r w:rsidR="008F1F50">
        <w:fldChar w:fldCharType="separate"/>
      </w:r>
      <w:r w:rsidR="008F1F50">
        <w:rPr>
          <w:noProof/>
        </w:rPr>
        <w:t>9</w:t>
      </w:r>
      <w:r w:rsidR="008F1F50">
        <w:rPr>
          <w:noProof/>
        </w:rPr>
        <w:fldChar w:fldCharType="end"/>
      </w:r>
      <w:bookmarkEnd w:id="39"/>
      <w:r>
        <w:t xml:space="preserve"> - </w:t>
      </w:r>
      <w:r w:rsidR="008C207C">
        <w:t>Substituted</w:t>
      </w:r>
      <w:r>
        <w:t xml:space="preserve"> rate equation</w:t>
      </w:r>
      <w:bookmarkEnd w:id="40"/>
    </w:p>
    <w:p w14:paraId="56E44C0F" w14:textId="7A3A4E06" w:rsidR="003761A2" w:rsidRPr="003761A2" w:rsidRDefault="003761A2" w:rsidP="00E54B4D">
      <w:pPr>
        <w:rPr>
          <w:rFonts w:eastAsiaTheme="minorEastAsia"/>
        </w:rPr>
      </w:pPr>
      <m:oMathPara>
        <m:oMath>
          <m:r>
            <w:rPr>
              <w:rFonts w:ascii="Cambria Math" w:eastAsiaTheme="minorEastAsia" w:hAnsi="Cambria Math"/>
            </w:rPr>
            <m:t xml:space="preserve">rate =k </m:t>
          </m:r>
          <m:sSup>
            <m:sSupPr>
              <m:ctrlPr>
                <w:rPr>
                  <w:rFonts w:ascii="Cambria Math" w:eastAsiaTheme="minorEastAsia" w:hAnsi="Cambria Math"/>
                  <w:i/>
                </w:rPr>
              </m:ctrlPr>
            </m:sSupPr>
            <m:e>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m:t>
              </m:r>
            </m:e>
            <m:sup>
              <m:r>
                <w:rPr>
                  <w:rFonts w:ascii="Cambria Math" w:eastAsiaTheme="minorEastAsia" w:hAnsi="Cambria Math"/>
                </w:rPr>
                <m:t>1</m:t>
              </m:r>
            </m:sup>
          </m:sSup>
          <m:sSup>
            <m:sSupPr>
              <m:ctrlPr>
                <w:rPr>
                  <w:rFonts w:ascii="Cambria Math" w:eastAsiaTheme="minorEastAsia" w:hAnsi="Cambria Math"/>
                  <w:i/>
                </w:rPr>
              </m:ctrlPr>
            </m:sSupPr>
            <m:e>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I</m:t>
                  </m:r>
                </m:e>
                <m:sup>
                  <m:r>
                    <w:rPr>
                      <w:rFonts w:ascii="Cambria Math" w:eastAsiaTheme="minorEastAsia" w:hAnsi="Cambria Math"/>
                    </w:rPr>
                    <m:t>-</m:t>
                  </m:r>
                </m:sup>
              </m:sSup>
              <m:r>
                <w:rPr>
                  <w:rFonts w:ascii="Cambria Math" w:eastAsiaTheme="minorEastAsia" w:hAnsi="Cambria Math"/>
                </w:rPr>
                <m:t>]</m:t>
              </m:r>
            </m:e>
            <m:sup>
              <m:r>
                <w:rPr>
                  <w:rFonts w:ascii="Cambria Math" w:eastAsiaTheme="minorEastAsia" w:hAnsi="Cambria Math"/>
                </w:rPr>
                <m:t>1</m:t>
              </m:r>
            </m:sup>
          </m:sSup>
        </m:oMath>
      </m:oMathPara>
    </w:p>
    <w:p w14:paraId="5CF7EFF3" w14:textId="7BEC3ED5" w:rsidR="003761A2" w:rsidRDefault="003761A2" w:rsidP="003761A2">
      <w:pPr>
        <w:pStyle w:val="Heading2"/>
        <w:rPr>
          <w:rFonts w:eastAsiaTheme="minorEastAsia"/>
        </w:rPr>
      </w:pPr>
      <w:bookmarkStart w:id="41" w:name="_Toc213405364"/>
      <w:r>
        <w:rPr>
          <w:rFonts w:eastAsiaTheme="minorEastAsia"/>
        </w:rPr>
        <w:t xml:space="preserve">3.3 Determining </w:t>
      </w:r>
      <w:r>
        <w:rPr>
          <w:rFonts w:eastAsiaTheme="minorEastAsia"/>
          <w:i/>
          <w:iCs/>
        </w:rPr>
        <w:t>k</w:t>
      </w:r>
      <w:bookmarkEnd w:id="41"/>
    </w:p>
    <w:p w14:paraId="1F6ADDED" w14:textId="469F99BE" w:rsidR="003761A2" w:rsidRDefault="00723805" w:rsidP="005848A0">
      <w:pPr>
        <w:jc w:val="both"/>
      </w:pPr>
      <w:r>
        <w:tab/>
        <w:t xml:space="preserve">Due to the clock reaction used in this experiment it is not possible to calculate the true value of the rate constant </w:t>
      </w:r>
      <w:r>
        <w:rPr>
          <w:i/>
          <w:iCs/>
        </w:rPr>
        <w:t>k</w:t>
      </w:r>
      <w:r>
        <w:t>. This is because</w:t>
      </w:r>
      <w:r w:rsidR="004C7B50">
        <w:t>,</w:t>
      </w:r>
      <w:r>
        <w:t xml:space="preserve"> as discussed above</w:t>
      </w:r>
      <w:r w:rsidR="004C7B50">
        <w:t>,</w:t>
      </w:r>
      <w:r>
        <w:t xml:space="preserve"> instead of recording the rate this method instead records the time it takes for set amount of product to be evolved. </w:t>
      </w:r>
    </w:p>
    <w:p w14:paraId="159D7B73" w14:textId="01006245" w:rsidR="00723805" w:rsidRDefault="00723805" w:rsidP="005848A0">
      <w:pPr>
        <w:jc w:val="both"/>
      </w:pPr>
      <w:r>
        <w:t xml:space="preserve">What can be calculated instead is the value of  </w:t>
      </w:r>
      <m:oMath>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×k)</m:t>
        </m:r>
      </m:oMath>
      <w:r>
        <w:rPr>
          <w:rFonts w:eastAsiaTheme="minorEastAsia"/>
        </w:rPr>
        <w:t xml:space="preserve"> from </w:t>
      </w:r>
      <w:r w:rsidR="008C207C">
        <w:rPr>
          <w:rFonts w:eastAsiaTheme="minorEastAsia"/>
        </w:rPr>
        <w:fldChar w:fldCharType="begin"/>
      </w:r>
      <w:r w:rsidR="008C207C">
        <w:rPr>
          <w:rFonts w:eastAsiaTheme="minorEastAsia"/>
        </w:rPr>
        <w:instrText xml:space="preserve"> REF _Ref213228579 \h </w:instrText>
      </w:r>
      <w:r w:rsidR="008C207C">
        <w:rPr>
          <w:rFonts w:eastAsiaTheme="minorEastAsia"/>
        </w:rPr>
      </w:r>
      <w:r w:rsidR="008C207C">
        <w:rPr>
          <w:rFonts w:eastAsiaTheme="minorEastAsia"/>
        </w:rPr>
        <w:fldChar w:fldCharType="separate"/>
      </w:r>
      <w:r w:rsidR="008C207C">
        <w:t xml:space="preserve">Equation </w:t>
      </w:r>
      <w:r w:rsidR="008C207C">
        <w:rPr>
          <w:noProof/>
        </w:rPr>
        <w:t>10</w:t>
      </w:r>
      <w:r w:rsidR="008C207C">
        <w:rPr>
          <w:rFonts w:eastAsiaTheme="minorEastAsia"/>
        </w:rPr>
        <w:fldChar w:fldCharType="end"/>
      </w:r>
      <w:r w:rsidR="008C207C">
        <w:rPr>
          <w:rFonts w:eastAsiaTheme="minorEastAsia"/>
        </w:rPr>
        <w:t xml:space="preserve"> </w:t>
      </w:r>
      <w:r>
        <w:rPr>
          <w:rFonts w:eastAsiaTheme="minorEastAsia"/>
        </w:rPr>
        <w:t>bellow.</w:t>
      </w:r>
    </w:p>
    <w:p w14:paraId="3B3CDD47" w14:textId="06631EBA" w:rsidR="008C207C" w:rsidRDefault="008C207C" w:rsidP="008C207C">
      <w:pPr>
        <w:pStyle w:val="Caption"/>
        <w:keepNext/>
        <w:jc w:val="center"/>
      </w:pPr>
      <w:bookmarkStart w:id="42" w:name="_Ref213228579"/>
      <w:bookmarkStart w:id="43" w:name="_Toc213230118"/>
      <w:r>
        <w:t xml:space="preserve">Equation </w:t>
      </w:r>
      <w:r w:rsidR="008F1F50">
        <w:fldChar w:fldCharType="begin"/>
      </w:r>
      <w:r w:rsidR="008F1F50">
        <w:instrText xml:space="preserve"> SEQ Equation \* ARABIC </w:instrText>
      </w:r>
      <w:r w:rsidR="008F1F50">
        <w:fldChar w:fldCharType="separate"/>
      </w:r>
      <w:r w:rsidR="008F1F50">
        <w:rPr>
          <w:noProof/>
        </w:rPr>
        <w:t>10</w:t>
      </w:r>
      <w:r w:rsidR="008F1F50">
        <w:rPr>
          <w:noProof/>
        </w:rPr>
        <w:fldChar w:fldCharType="end"/>
      </w:r>
      <w:bookmarkEnd w:id="42"/>
      <w:r>
        <w:t xml:space="preserve"> - Substituted and refined rate equation</w:t>
      </w:r>
      <w:bookmarkEnd w:id="43"/>
    </w:p>
    <w:p w14:paraId="0B3ED230" w14:textId="06D82F4C" w:rsidR="00723805" w:rsidRPr="003A4EC7" w:rsidRDefault="00000000" w:rsidP="005848A0">
      <w:pPr>
        <w:jc w:val="both"/>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t</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 xml:space="preserve">×k) </m:t>
          </m:r>
          <m:sSup>
            <m:sSupPr>
              <m:ctrlPr>
                <w:rPr>
                  <w:rFonts w:ascii="Cambria Math" w:eastAsiaTheme="minorEastAsia" w:hAnsi="Cambria Math"/>
                  <w:i/>
                </w:rPr>
              </m:ctrlPr>
            </m:sSupPr>
            <m:e>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m:t>
              </m:r>
            </m:e>
            <m:sup>
              <m:r>
                <w:rPr>
                  <w:rFonts w:ascii="Cambria Math" w:eastAsiaTheme="minorEastAsia" w:hAnsi="Cambria Math"/>
                </w:rPr>
                <m:t>1</m:t>
              </m:r>
            </m:sup>
          </m:sSup>
          <m:sSup>
            <m:sSupPr>
              <m:ctrlPr>
                <w:rPr>
                  <w:rFonts w:ascii="Cambria Math" w:eastAsiaTheme="minorEastAsia" w:hAnsi="Cambria Math"/>
                  <w:i/>
                </w:rPr>
              </m:ctrlPr>
            </m:sSupPr>
            <m:e>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I</m:t>
                  </m:r>
                </m:e>
                <m:sup>
                  <m:r>
                    <w:rPr>
                      <w:rFonts w:ascii="Cambria Math" w:eastAsiaTheme="minorEastAsia" w:hAnsi="Cambria Math"/>
                    </w:rPr>
                    <m:t>-</m:t>
                  </m:r>
                </m:sup>
              </m:sSup>
              <m:r>
                <w:rPr>
                  <w:rFonts w:ascii="Cambria Math" w:eastAsiaTheme="minorEastAsia" w:hAnsi="Cambria Math"/>
                </w:rPr>
                <m:t>]</m:t>
              </m:r>
            </m:e>
            <m:sup>
              <m:r>
                <w:rPr>
                  <w:rFonts w:ascii="Cambria Math" w:eastAsiaTheme="minorEastAsia" w:hAnsi="Cambria Math"/>
                </w:rPr>
                <m:t>1</m:t>
              </m:r>
            </m:sup>
          </m:sSup>
        </m:oMath>
      </m:oMathPara>
    </w:p>
    <w:p w14:paraId="7EC8F6B7" w14:textId="43D68D03" w:rsidR="00723805" w:rsidRDefault="00723805" w:rsidP="005848A0">
      <w:pPr>
        <w:jc w:val="both"/>
        <w:rPr>
          <w:rFonts w:eastAsiaTheme="minorEastAsia"/>
        </w:rPr>
      </w:pPr>
      <w:r>
        <w:lastRenderedPageBreak/>
        <w:t xml:space="preserve">Knowing this value subsequently allows the clock time to be estimated for any concentration of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rPr>
        <w:t xml:space="preserve"> or </w:t>
      </w:r>
      <m:oMath>
        <m:sSup>
          <m:sSupPr>
            <m:ctrlPr>
              <w:rPr>
                <w:rFonts w:ascii="Cambria Math" w:eastAsiaTheme="minorEastAsia" w:hAnsi="Cambria Math"/>
                <w:i/>
              </w:rPr>
            </m:ctrlPr>
          </m:sSupPr>
          <m:e>
            <m:r>
              <w:rPr>
                <w:rFonts w:ascii="Cambria Math" w:eastAsiaTheme="minorEastAsia" w:hAnsi="Cambria Math"/>
              </w:rPr>
              <m:t>I</m:t>
            </m:r>
          </m:e>
          <m:sup>
            <m:r>
              <w:rPr>
                <w:rFonts w:ascii="Cambria Math" w:eastAsiaTheme="minorEastAsia" w:hAnsi="Cambria Math"/>
              </w:rPr>
              <m:t>-</m:t>
            </m:r>
          </m:sup>
        </m:sSup>
      </m:oMath>
      <w:r>
        <w:rPr>
          <w:rFonts w:eastAsiaTheme="minorEastAsia"/>
        </w:rPr>
        <w:t xml:space="preserve"> at the set temperature initial experiment occurred at.</w:t>
      </w:r>
    </w:p>
    <w:p w14:paraId="47E08443" w14:textId="33F2EAE5" w:rsidR="00723805" w:rsidRDefault="004C7B50" w:rsidP="005848A0">
      <w:pPr>
        <w:jc w:val="both"/>
        <w:rPr>
          <w:rFonts w:eastAsiaTheme="minorEastAsia"/>
        </w:rPr>
      </w:pPr>
      <w:r>
        <w:t xml:space="preserve">To find </w:t>
      </w:r>
      <m:oMath>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×k)</m:t>
        </m:r>
      </m:oMath>
      <w:r>
        <w:rPr>
          <w:rFonts w:eastAsiaTheme="minorEastAsia"/>
        </w:rPr>
        <w:t xml:space="preserve">, the rate equation above can be re-arranged to give </w:t>
      </w:r>
      <w:r w:rsidR="008C207C">
        <w:rPr>
          <w:rFonts w:eastAsiaTheme="minorEastAsia"/>
        </w:rPr>
        <w:fldChar w:fldCharType="begin"/>
      </w:r>
      <w:r w:rsidR="008C207C">
        <w:rPr>
          <w:rFonts w:eastAsiaTheme="minorEastAsia"/>
        </w:rPr>
        <w:instrText xml:space="preserve"> REF _Ref213228796 \h </w:instrText>
      </w:r>
      <w:r w:rsidR="008C207C">
        <w:rPr>
          <w:rFonts w:eastAsiaTheme="minorEastAsia"/>
        </w:rPr>
      </w:r>
      <w:r w:rsidR="008C207C">
        <w:rPr>
          <w:rFonts w:eastAsiaTheme="minorEastAsia"/>
        </w:rPr>
        <w:fldChar w:fldCharType="separate"/>
      </w:r>
      <w:r w:rsidR="008C207C">
        <w:t xml:space="preserve">Equation </w:t>
      </w:r>
      <w:r w:rsidR="008C207C">
        <w:rPr>
          <w:noProof/>
        </w:rPr>
        <w:t>11</w:t>
      </w:r>
      <w:r w:rsidR="008C207C">
        <w:rPr>
          <w:rFonts w:eastAsiaTheme="minorEastAsia"/>
        </w:rPr>
        <w:fldChar w:fldCharType="end"/>
      </w:r>
      <w:r>
        <w:rPr>
          <w:rFonts w:eastAsiaTheme="minorEastAsia"/>
        </w:rPr>
        <w:t>.</w:t>
      </w:r>
    </w:p>
    <w:p w14:paraId="018E5BA5" w14:textId="142FC82C" w:rsidR="008C207C" w:rsidRDefault="008C207C" w:rsidP="008C207C">
      <w:pPr>
        <w:pStyle w:val="Caption"/>
        <w:keepNext/>
        <w:jc w:val="center"/>
      </w:pPr>
      <w:bookmarkStart w:id="44" w:name="_Ref213228796"/>
      <w:bookmarkStart w:id="45" w:name="_Toc213230119"/>
      <w:r>
        <w:t xml:space="preserve">Equation </w:t>
      </w:r>
      <w:r w:rsidR="008F1F50">
        <w:fldChar w:fldCharType="begin"/>
      </w:r>
      <w:r w:rsidR="008F1F50">
        <w:instrText xml:space="preserve"> SEQ Equation \* ARABIC </w:instrText>
      </w:r>
      <w:r w:rsidR="008F1F50">
        <w:fldChar w:fldCharType="separate"/>
      </w:r>
      <w:r w:rsidR="008F1F50">
        <w:rPr>
          <w:noProof/>
        </w:rPr>
        <w:t>11</w:t>
      </w:r>
      <w:r w:rsidR="008F1F50">
        <w:rPr>
          <w:noProof/>
        </w:rPr>
        <w:fldChar w:fldCharType="end"/>
      </w:r>
      <w:bookmarkEnd w:id="44"/>
      <w:r>
        <w:t xml:space="preserve"> - Rate equation re-arranged to find (k' x k)</w:t>
      </w:r>
      <w:bookmarkEnd w:id="45"/>
    </w:p>
    <w:p w14:paraId="434F9EEC" w14:textId="504E01A5" w:rsidR="004C7B50" w:rsidRPr="003A4EC7" w:rsidRDefault="00000000" w:rsidP="005848A0">
      <w:pPr>
        <w:jc w:val="both"/>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 xml:space="preserve">t </m:t>
              </m:r>
              <m:sSup>
                <m:sSupPr>
                  <m:ctrlPr>
                    <w:rPr>
                      <w:rFonts w:ascii="Cambria Math" w:eastAsiaTheme="minorEastAsia" w:hAnsi="Cambria Math"/>
                      <w:i/>
                    </w:rPr>
                  </m:ctrlPr>
                </m:sSupPr>
                <m:e>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m:t>
                  </m:r>
                </m:e>
                <m:sup>
                  <m:r>
                    <w:rPr>
                      <w:rFonts w:ascii="Cambria Math" w:eastAsiaTheme="minorEastAsia" w:hAnsi="Cambria Math"/>
                    </w:rPr>
                    <m:t>1</m:t>
                  </m:r>
                </m:sup>
              </m:sSup>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I</m:t>
                      </m:r>
                    </m:e>
                    <m:sup>
                      <m:r>
                        <w:rPr>
                          <w:rFonts w:ascii="Cambria Math" w:eastAsiaTheme="minorEastAsia" w:hAnsi="Cambria Math"/>
                        </w:rPr>
                        <m:t>-</m:t>
                      </m:r>
                    </m:sup>
                  </m:sSup>
                  <m:r>
                    <w:rPr>
                      <w:rFonts w:ascii="Cambria Math" w:eastAsiaTheme="minorEastAsia" w:hAnsi="Cambria Math"/>
                    </w:rPr>
                    <m:t>]</m:t>
                  </m:r>
                </m:e>
                <m:sup>
                  <m:r>
                    <w:rPr>
                      <w:rFonts w:ascii="Cambria Math" w:eastAsiaTheme="minorEastAsia" w:hAnsi="Cambria Math"/>
                    </w:rPr>
                    <m:t>1</m:t>
                  </m:r>
                </m:sup>
              </m:sSup>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 xml:space="preserve">×k) </m:t>
          </m:r>
        </m:oMath>
      </m:oMathPara>
    </w:p>
    <w:p w14:paraId="499AFD2F" w14:textId="4AACB281" w:rsidR="004C7B50" w:rsidRDefault="004C7B50" w:rsidP="005848A0">
      <w:pPr>
        <w:jc w:val="both"/>
      </w:pPr>
      <w:r>
        <w:t xml:space="preserve">It should be noted that unlike </w:t>
      </w:r>
      <w:r>
        <w:rPr>
          <w:rFonts w:eastAsiaTheme="minorEastAsia"/>
          <w:i/>
          <w:iCs/>
        </w:rPr>
        <w:t>k</w:t>
      </w:r>
      <w:r>
        <w:rPr>
          <w:rFonts w:eastAsiaTheme="minorEastAsia"/>
        </w:rPr>
        <w:t xml:space="preserve"> which has the units dm</w:t>
      </w:r>
      <w:r>
        <w:rPr>
          <w:rFonts w:eastAsiaTheme="minorEastAsia"/>
          <w:vertAlign w:val="superscript"/>
        </w:rPr>
        <w:t xml:space="preserve">3 </w:t>
      </w:r>
      <w:r>
        <w:rPr>
          <w:rFonts w:eastAsiaTheme="minorEastAsia"/>
        </w:rPr>
        <w:t>mol</w:t>
      </w:r>
      <w:r>
        <w:rPr>
          <w:rFonts w:eastAsiaTheme="minorEastAsia"/>
          <w:vertAlign w:val="superscript"/>
        </w:rPr>
        <w:t xml:space="preserve">-1 </w:t>
      </w:r>
      <w:r>
        <w:rPr>
          <w:rFonts w:eastAsiaTheme="minorEastAsia"/>
        </w:rPr>
        <w:t>s</w:t>
      </w:r>
      <w:r>
        <w:rPr>
          <w:rFonts w:eastAsiaTheme="minorEastAsia"/>
          <w:vertAlign w:val="superscript"/>
        </w:rPr>
        <w:t>-1</w:t>
      </w:r>
      <w:r>
        <w:rPr>
          <w:rFonts w:eastAsiaTheme="minorEastAsia"/>
        </w:rPr>
        <w:t xml:space="preserve">, </w:t>
      </w:r>
      <m:oMath>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×k)</m:t>
        </m:r>
      </m:oMath>
      <w:r>
        <w:rPr>
          <w:rFonts w:eastAsiaTheme="minorEastAsia"/>
        </w:rPr>
        <w:t xml:space="preserve"> has the units of dm</w:t>
      </w:r>
      <w:r>
        <w:rPr>
          <w:rFonts w:eastAsiaTheme="minorEastAsia"/>
          <w:vertAlign w:val="superscript"/>
        </w:rPr>
        <w:t xml:space="preserve">-6 </w:t>
      </w:r>
      <w:r>
        <w:rPr>
          <w:rFonts w:eastAsiaTheme="minorEastAsia"/>
        </w:rPr>
        <w:t>mol</w:t>
      </w:r>
      <w:r>
        <w:rPr>
          <w:rFonts w:eastAsiaTheme="minorEastAsia"/>
          <w:vertAlign w:val="superscript"/>
        </w:rPr>
        <w:t>-</w:t>
      </w:r>
      <w:r w:rsidR="00F7618C">
        <w:rPr>
          <w:rFonts w:eastAsiaTheme="minorEastAsia"/>
          <w:vertAlign w:val="superscript"/>
        </w:rPr>
        <w:t>2</w:t>
      </w:r>
      <w:r>
        <w:rPr>
          <w:rFonts w:eastAsiaTheme="minorEastAsia"/>
          <w:vertAlign w:val="superscript"/>
        </w:rPr>
        <w:t xml:space="preserve"> </w:t>
      </w:r>
      <w:r>
        <w:rPr>
          <w:rFonts w:eastAsiaTheme="minorEastAsia"/>
        </w:rPr>
        <w:t>s</w:t>
      </w:r>
      <w:r>
        <w:rPr>
          <w:rFonts w:eastAsiaTheme="minorEastAsia"/>
          <w:vertAlign w:val="superscript"/>
        </w:rPr>
        <w:t>-1</w:t>
      </w:r>
      <w:r w:rsidR="00F7618C">
        <w:rPr>
          <w:rFonts w:eastAsiaTheme="minorEastAsia"/>
        </w:rPr>
        <w:t xml:space="preserve"> which ensures the units balance throughout the equation.</w:t>
      </w:r>
    </w:p>
    <w:p w14:paraId="3C9AFA11" w14:textId="6520EF4B" w:rsidR="004C7B50" w:rsidRDefault="004C7B50" w:rsidP="005848A0">
      <w:pPr>
        <w:jc w:val="both"/>
      </w:pPr>
      <w:r>
        <w:t xml:space="preserve">Then, the initial concentrations of both reactants and the subsequent clock time can be substituted in. This is repeated for each trial conducted and averaged to reduce the impact of anomalous results. The calculations and results for this method are shown in </w:t>
      </w:r>
      <w:r w:rsidR="008C207C">
        <w:fldChar w:fldCharType="begin"/>
      </w:r>
      <w:r w:rsidR="008C207C">
        <w:instrText xml:space="preserve"> REF _Ref213228840 \h </w:instrText>
      </w:r>
      <w:r w:rsidR="008C207C">
        <w:fldChar w:fldCharType="separate"/>
      </w:r>
      <w:r w:rsidR="008C207C">
        <w:t xml:space="preserve">Table </w:t>
      </w:r>
      <w:r w:rsidR="008C207C">
        <w:rPr>
          <w:noProof/>
        </w:rPr>
        <w:t>3</w:t>
      </w:r>
      <w:r w:rsidR="008C207C">
        <w:fldChar w:fldCharType="end"/>
      </w:r>
      <w:r>
        <w:t>.</w:t>
      </w:r>
    </w:p>
    <w:p w14:paraId="61B3C48E" w14:textId="700DF7B5" w:rsidR="008C207C" w:rsidRDefault="008C207C" w:rsidP="008C207C">
      <w:pPr>
        <w:pStyle w:val="Caption"/>
        <w:keepNext/>
      </w:pPr>
      <w:bookmarkStart w:id="46" w:name="_Ref213228840"/>
      <w:bookmarkStart w:id="47" w:name="_Toc213230058"/>
      <w:r>
        <w:t xml:space="preserve">Table </w:t>
      </w:r>
      <w:r>
        <w:fldChar w:fldCharType="begin"/>
      </w:r>
      <w:r>
        <w:instrText xml:space="preserve"> SEQ Table \* ARABIC </w:instrText>
      </w:r>
      <w:r>
        <w:fldChar w:fldCharType="separate"/>
      </w:r>
      <w:r>
        <w:rPr>
          <w:noProof/>
        </w:rPr>
        <w:t>3</w:t>
      </w:r>
      <w:r>
        <w:rPr>
          <w:noProof/>
        </w:rPr>
        <w:fldChar w:fldCharType="end"/>
      </w:r>
      <w:bookmarkEnd w:id="46"/>
      <w:r>
        <w:t xml:space="preserve"> - Processed results for (k' x k)</w:t>
      </w:r>
      <w:bookmarkEnd w:id="47"/>
    </w:p>
    <w:tbl>
      <w:tblPr>
        <w:tblStyle w:val="GridTable4-Accent1"/>
        <w:tblW w:w="9029" w:type="dxa"/>
        <w:tblLook w:val="04A0" w:firstRow="1" w:lastRow="0" w:firstColumn="1" w:lastColumn="0" w:noHBand="0" w:noVBand="1"/>
      </w:tblPr>
      <w:tblGrid>
        <w:gridCol w:w="1968"/>
        <w:gridCol w:w="1969"/>
        <w:gridCol w:w="1972"/>
        <w:gridCol w:w="1032"/>
        <w:gridCol w:w="2088"/>
      </w:tblGrid>
      <w:tr w:rsidR="00F7618C" w:rsidRPr="00F7618C" w14:paraId="31969A8D" w14:textId="77777777" w:rsidTr="00F7618C">
        <w:trPr>
          <w:cnfStyle w:val="100000000000" w:firstRow="1" w:lastRow="0" w:firstColumn="0" w:lastColumn="0" w:oddVBand="0" w:evenVBand="0" w:oddHBand="0"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1968" w:type="dxa"/>
            <w:hideMark/>
          </w:tcPr>
          <w:p w14:paraId="155EAF78" w14:textId="77777777" w:rsidR="00F7618C" w:rsidRPr="00F7618C" w:rsidRDefault="00F7618C" w:rsidP="00F7618C">
            <w:pPr>
              <w:jc w:val="center"/>
              <w:rPr>
                <w:rFonts w:ascii="Aptos" w:eastAsia="Times New Roman" w:hAnsi="Aptos" w:cs="Times New Roman"/>
                <w:color w:val="FFFFFF"/>
                <w:kern w:val="0"/>
                <w:lang w:eastAsia="en-GB"/>
                <w14:ligatures w14:val="none"/>
              </w:rPr>
            </w:pPr>
            <w:r w:rsidRPr="00F7618C">
              <w:rPr>
                <w:rFonts w:ascii="Aptos" w:eastAsia="Times New Roman" w:hAnsi="Aptos" w:cs="Times New Roman"/>
                <w:kern w:val="0"/>
                <w:lang w:eastAsia="en-GB"/>
                <w14:ligatures w14:val="none"/>
              </w:rPr>
              <w:t>Trial ID</w:t>
            </w:r>
          </w:p>
        </w:tc>
        <w:tc>
          <w:tcPr>
            <w:tcW w:w="1969" w:type="dxa"/>
            <w:hideMark/>
          </w:tcPr>
          <w:p w14:paraId="032447ED" w14:textId="77777777" w:rsidR="00F7618C" w:rsidRDefault="00F7618C" w:rsidP="00F7618C">
            <w:pPr>
              <w:jc w:val="center"/>
              <w:cnfStyle w:val="100000000000" w:firstRow="1" w:lastRow="0" w:firstColumn="0" w:lastColumn="0" w:oddVBand="0" w:evenVBand="0" w:oddHBand="0" w:evenHBand="0" w:firstRowFirstColumn="0" w:firstRowLastColumn="0" w:lastRowFirstColumn="0" w:lastRowLastColumn="0"/>
              <w:rPr>
                <w:rFonts w:ascii="Aptos" w:eastAsia="Times New Roman" w:hAnsi="Aptos" w:cs="Times New Roman"/>
                <w:b w:val="0"/>
                <w:bCs w:val="0"/>
                <w:color w:val="FFFFFF"/>
                <w:kern w:val="0"/>
                <w:vertAlign w:val="subscript"/>
                <w:lang w:eastAsia="en-GB"/>
                <w14:ligatures w14:val="none"/>
              </w:rPr>
            </w:pPr>
            <w:r w:rsidRPr="00F7618C">
              <w:rPr>
                <w:rFonts w:ascii="Aptos" w:eastAsia="Times New Roman" w:hAnsi="Aptos" w:cs="Times New Roman"/>
                <w:kern w:val="0"/>
                <w:lang w:eastAsia="en-GB"/>
                <w14:ligatures w14:val="none"/>
              </w:rPr>
              <w:t>[I</w:t>
            </w:r>
            <w:r w:rsidRPr="00F7618C">
              <w:rPr>
                <w:rFonts w:ascii="Aptos" w:eastAsia="Times New Roman" w:hAnsi="Aptos" w:cs="Times New Roman"/>
                <w:color w:val="FFFFFF"/>
                <w:kern w:val="0"/>
                <w:vertAlign w:val="superscript"/>
                <w:lang w:eastAsia="en-GB"/>
                <w14:ligatures w14:val="none"/>
              </w:rPr>
              <w:t>-</w:t>
            </w:r>
            <w:r w:rsidRPr="00F7618C">
              <w:rPr>
                <w:rFonts w:ascii="Aptos" w:eastAsia="Times New Roman" w:hAnsi="Aptos" w:cs="Times New Roman"/>
                <w:color w:val="FFFFFF"/>
                <w:kern w:val="0"/>
                <w:lang w:eastAsia="en-GB"/>
                <w14:ligatures w14:val="none"/>
              </w:rPr>
              <w:t>]</w:t>
            </w:r>
            <w:r w:rsidRPr="00F7618C">
              <w:rPr>
                <w:rFonts w:ascii="Aptos" w:eastAsia="Times New Roman" w:hAnsi="Aptos" w:cs="Times New Roman"/>
                <w:color w:val="FFFFFF"/>
                <w:kern w:val="0"/>
                <w:vertAlign w:val="subscript"/>
                <w:lang w:eastAsia="en-GB"/>
                <w14:ligatures w14:val="none"/>
              </w:rPr>
              <w:t xml:space="preserve">0 </w:t>
            </w:r>
          </w:p>
          <w:p w14:paraId="6C7E4FB4" w14:textId="77473E0C" w:rsidR="00F7618C" w:rsidRPr="00F7618C" w:rsidRDefault="00F7618C" w:rsidP="00F7618C">
            <w:pPr>
              <w:jc w:val="center"/>
              <w:cnfStyle w:val="100000000000" w:firstRow="1" w:lastRow="0" w:firstColumn="0" w:lastColumn="0" w:oddVBand="0" w:evenVBand="0" w:oddHBand="0" w:evenHBand="0" w:firstRowFirstColumn="0" w:firstRowLastColumn="0" w:lastRowFirstColumn="0" w:lastRowLastColumn="0"/>
              <w:rPr>
                <w:rFonts w:ascii="Aptos" w:eastAsia="Times New Roman" w:hAnsi="Aptos" w:cs="Times New Roman"/>
                <w:color w:val="FFFFFF"/>
                <w:kern w:val="0"/>
                <w:lang w:eastAsia="en-GB"/>
                <w14:ligatures w14:val="none"/>
              </w:rPr>
            </w:pPr>
            <w:r w:rsidRPr="00F7618C">
              <w:rPr>
                <w:rFonts w:ascii="Aptos" w:eastAsia="Times New Roman" w:hAnsi="Aptos" w:cs="Times New Roman"/>
                <w:color w:val="FFFFFF"/>
                <w:kern w:val="0"/>
                <w:lang w:eastAsia="en-GB"/>
                <w14:ligatures w14:val="none"/>
              </w:rPr>
              <w:t>(mol dm</w:t>
            </w:r>
            <w:r w:rsidRPr="00F7618C">
              <w:rPr>
                <w:rFonts w:ascii="Aptos" w:eastAsia="Times New Roman" w:hAnsi="Aptos" w:cs="Times New Roman"/>
                <w:color w:val="FFFFFF"/>
                <w:kern w:val="0"/>
                <w:vertAlign w:val="superscript"/>
                <w:lang w:eastAsia="en-GB"/>
                <w14:ligatures w14:val="none"/>
              </w:rPr>
              <w:t>-1</w:t>
            </w:r>
            <w:r w:rsidRPr="00F7618C">
              <w:rPr>
                <w:rFonts w:ascii="Aptos" w:eastAsia="Times New Roman" w:hAnsi="Aptos" w:cs="Times New Roman"/>
                <w:color w:val="FFFFFF"/>
                <w:kern w:val="0"/>
                <w:lang w:eastAsia="en-GB"/>
                <w14:ligatures w14:val="none"/>
              </w:rPr>
              <w:t>)</w:t>
            </w:r>
          </w:p>
        </w:tc>
        <w:tc>
          <w:tcPr>
            <w:tcW w:w="1972" w:type="dxa"/>
            <w:hideMark/>
          </w:tcPr>
          <w:p w14:paraId="5CB1D355" w14:textId="77777777" w:rsidR="00F7618C" w:rsidRDefault="00F7618C" w:rsidP="00F7618C">
            <w:pPr>
              <w:jc w:val="center"/>
              <w:cnfStyle w:val="100000000000" w:firstRow="1" w:lastRow="0" w:firstColumn="0" w:lastColumn="0" w:oddVBand="0" w:evenVBand="0" w:oddHBand="0" w:evenHBand="0" w:firstRowFirstColumn="0" w:firstRowLastColumn="0" w:lastRowFirstColumn="0" w:lastRowLastColumn="0"/>
              <w:rPr>
                <w:rFonts w:ascii="Aptos" w:eastAsia="Times New Roman" w:hAnsi="Aptos" w:cs="Times New Roman"/>
                <w:b w:val="0"/>
                <w:bCs w:val="0"/>
                <w:color w:val="FFFFFF"/>
                <w:kern w:val="0"/>
                <w:vertAlign w:val="subscript"/>
                <w:lang w:eastAsia="en-GB"/>
                <w14:ligatures w14:val="none"/>
              </w:rPr>
            </w:pPr>
            <w:r w:rsidRPr="00F7618C">
              <w:rPr>
                <w:rFonts w:ascii="Aptos" w:eastAsia="Times New Roman" w:hAnsi="Aptos" w:cs="Times New Roman"/>
                <w:kern w:val="0"/>
                <w:lang w:eastAsia="en-GB"/>
                <w14:ligatures w14:val="none"/>
              </w:rPr>
              <w:t>[H</w:t>
            </w:r>
            <w:r w:rsidRPr="00F7618C">
              <w:rPr>
                <w:rFonts w:ascii="Aptos" w:eastAsia="Times New Roman" w:hAnsi="Aptos" w:cs="Times New Roman"/>
                <w:color w:val="FFFFFF"/>
                <w:kern w:val="0"/>
                <w:vertAlign w:val="subscript"/>
                <w:lang w:eastAsia="en-GB"/>
                <w14:ligatures w14:val="none"/>
              </w:rPr>
              <w:t>2</w:t>
            </w:r>
            <w:r w:rsidRPr="00F7618C">
              <w:rPr>
                <w:rFonts w:ascii="Aptos" w:eastAsia="Times New Roman" w:hAnsi="Aptos" w:cs="Times New Roman"/>
                <w:color w:val="FFFFFF"/>
                <w:kern w:val="0"/>
                <w:lang w:eastAsia="en-GB"/>
                <w14:ligatures w14:val="none"/>
              </w:rPr>
              <w:t>O</w:t>
            </w:r>
            <w:r w:rsidRPr="00F7618C">
              <w:rPr>
                <w:rFonts w:ascii="Aptos" w:eastAsia="Times New Roman" w:hAnsi="Aptos" w:cs="Times New Roman"/>
                <w:color w:val="FFFFFF"/>
                <w:kern w:val="0"/>
                <w:vertAlign w:val="subscript"/>
                <w:lang w:eastAsia="en-GB"/>
                <w14:ligatures w14:val="none"/>
              </w:rPr>
              <w:t>2</w:t>
            </w:r>
            <w:r w:rsidRPr="00F7618C">
              <w:rPr>
                <w:rFonts w:ascii="Aptos" w:eastAsia="Times New Roman" w:hAnsi="Aptos" w:cs="Times New Roman"/>
                <w:color w:val="FFFFFF"/>
                <w:kern w:val="0"/>
                <w:lang w:eastAsia="en-GB"/>
                <w14:ligatures w14:val="none"/>
              </w:rPr>
              <w:t>]</w:t>
            </w:r>
            <w:r w:rsidRPr="00F7618C">
              <w:rPr>
                <w:rFonts w:ascii="Aptos" w:eastAsia="Times New Roman" w:hAnsi="Aptos" w:cs="Times New Roman"/>
                <w:color w:val="FFFFFF"/>
                <w:kern w:val="0"/>
                <w:vertAlign w:val="subscript"/>
                <w:lang w:eastAsia="en-GB"/>
                <w14:ligatures w14:val="none"/>
              </w:rPr>
              <w:t xml:space="preserve">0 </w:t>
            </w:r>
          </w:p>
          <w:p w14:paraId="44C4A6AC" w14:textId="21E8026D" w:rsidR="00F7618C" w:rsidRPr="00F7618C" w:rsidRDefault="00F7618C" w:rsidP="00F7618C">
            <w:pPr>
              <w:jc w:val="center"/>
              <w:cnfStyle w:val="100000000000" w:firstRow="1" w:lastRow="0" w:firstColumn="0" w:lastColumn="0" w:oddVBand="0" w:evenVBand="0" w:oddHBand="0" w:evenHBand="0" w:firstRowFirstColumn="0" w:firstRowLastColumn="0" w:lastRowFirstColumn="0" w:lastRowLastColumn="0"/>
              <w:rPr>
                <w:rFonts w:ascii="Aptos" w:eastAsia="Times New Roman" w:hAnsi="Aptos" w:cs="Times New Roman"/>
                <w:color w:val="FFFFFF"/>
                <w:kern w:val="0"/>
                <w:lang w:eastAsia="en-GB"/>
                <w14:ligatures w14:val="none"/>
              </w:rPr>
            </w:pPr>
            <w:r w:rsidRPr="00F7618C">
              <w:rPr>
                <w:rFonts w:ascii="Aptos" w:eastAsia="Times New Roman" w:hAnsi="Aptos" w:cs="Times New Roman"/>
                <w:color w:val="FFFFFF"/>
                <w:kern w:val="0"/>
                <w:lang w:eastAsia="en-GB"/>
                <w14:ligatures w14:val="none"/>
              </w:rPr>
              <w:t>(mol dm</w:t>
            </w:r>
            <w:r w:rsidRPr="00F7618C">
              <w:rPr>
                <w:rFonts w:ascii="Aptos" w:eastAsia="Times New Roman" w:hAnsi="Aptos" w:cs="Times New Roman"/>
                <w:color w:val="FFFFFF"/>
                <w:kern w:val="0"/>
                <w:vertAlign w:val="superscript"/>
                <w:lang w:eastAsia="en-GB"/>
                <w14:ligatures w14:val="none"/>
              </w:rPr>
              <w:t>-1</w:t>
            </w:r>
            <w:r w:rsidRPr="00F7618C">
              <w:rPr>
                <w:rFonts w:ascii="Aptos" w:eastAsia="Times New Roman" w:hAnsi="Aptos" w:cs="Times New Roman"/>
                <w:color w:val="FFFFFF"/>
                <w:kern w:val="0"/>
                <w:lang w:eastAsia="en-GB"/>
                <w14:ligatures w14:val="none"/>
              </w:rPr>
              <w:t>)</w:t>
            </w:r>
          </w:p>
        </w:tc>
        <w:tc>
          <w:tcPr>
            <w:tcW w:w="1032" w:type="dxa"/>
            <w:hideMark/>
          </w:tcPr>
          <w:p w14:paraId="41BAF85D" w14:textId="77777777" w:rsidR="00F7618C" w:rsidRDefault="00F7618C" w:rsidP="00F7618C">
            <w:pPr>
              <w:jc w:val="center"/>
              <w:cnfStyle w:val="100000000000" w:firstRow="1" w:lastRow="0" w:firstColumn="0" w:lastColumn="0" w:oddVBand="0" w:evenVBand="0" w:oddHBand="0" w:evenHBand="0" w:firstRowFirstColumn="0" w:firstRowLastColumn="0" w:lastRowFirstColumn="0" w:lastRowLastColumn="0"/>
              <w:rPr>
                <w:rFonts w:ascii="Aptos" w:eastAsia="Times New Roman" w:hAnsi="Aptos" w:cs="Times New Roman"/>
                <w:b w:val="0"/>
                <w:bCs w:val="0"/>
                <w:kern w:val="0"/>
                <w:lang w:eastAsia="en-GB"/>
                <w14:ligatures w14:val="none"/>
              </w:rPr>
            </w:pPr>
            <w:r w:rsidRPr="00F7618C">
              <w:rPr>
                <w:rFonts w:ascii="Aptos" w:eastAsia="Times New Roman" w:hAnsi="Aptos" w:cs="Times New Roman"/>
                <w:kern w:val="0"/>
                <w:lang w:eastAsia="en-GB"/>
                <w14:ligatures w14:val="none"/>
              </w:rPr>
              <w:t xml:space="preserve">T </w:t>
            </w:r>
          </w:p>
          <w:p w14:paraId="473AFF1B" w14:textId="2D055C84" w:rsidR="00F7618C" w:rsidRPr="00F7618C" w:rsidRDefault="00F7618C" w:rsidP="00F7618C">
            <w:pPr>
              <w:jc w:val="center"/>
              <w:cnfStyle w:val="100000000000" w:firstRow="1" w:lastRow="0" w:firstColumn="0" w:lastColumn="0" w:oddVBand="0" w:evenVBand="0" w:oddHBand="0" w:evenHBand="0" w:firstRowFirstColumn="0" w:firstRowLastColumn="0" w:lastRowFirstColumn="0" w:lastRowLastColumn="0"/>
              <w:rPr>
                <w:rFonts w:ascii="Aptos" w:eastAsia="Times New Roman" w:hAnsi="Aptos" w:cs="Times New Roman"/>
                <w:color w:val="FFFFFF"/>
                <w:kern w:val="0"/>
                <w:lang w:eastAsia="en-GB"/>
                <w14:ligatures w14:val="none"/>
              </w:rPr>
            </w:pPr>
            <w:r w:rsidRPr="00F7618C">
              <w:rPr>
                <w:rFonts w:ascii="Aptos" w:eastAsia="Times New Roman" w:hAnsi="Aptos" w:cs="Times New Roman"/>
                <w:kern w:val="0"/>
                <w:lang w:eastAsia="en-GB"/>
                <w14:ligatures w14:val="none"/>
              </w:rPr>
              <w:t>(s)</w:t>
            </w:r>
          </w:p>
        </w:tc>
        <w:tc>
          <w:tcPr>
            <w:tcW w:w="2088" w:type="dxa"/>
            <w:hideMark/>
          </w:tcPr>
          <w:p w14:paraId="5EFDA607" w14:textId="397276E0" w:rsidR="00F7618C" w:rsidRDefault="00F7618C" w:rsidP="00F7618C">
            <w:pPr>
              <w:jc w:val="center"/>
              <w:cnfStyle w:val="100000000000" w:firstRow="1" w:lastRow="0" w:firstColumn="0" w:lastColumn="0" w:oddVBand="0" w:evenVBand="0" w:oddHBand="0" w:evenHBand="0" w:firstRowFirstColumn="0" w:firstRowLastColumn="0" w:lastRowFirstColumn="0" w:lastRowLastColumn="0"/>
              <w:rPr>
                <w:rFonts w:ascii="Aptos" w:eastAsia="Times New Roman" w:hAnsi="Aptos" w:cs="Times New Roman"/>
                <w:b w:val="0"/>
                <w:bCs w:val="0"/>
                <w:color w:val="FFFFFF"/>
                <w:kern w:val="0"/>
                <w:lang w:eastAsia="en-GB"/>
                <w14:ligatures w14:val="none"/>
              </w:rPr>
            </w:pPr>
            <w:r w:rsidRPr="00F7618C">
              <w:rPr>
                <w:rFonts w:ascii="Aptos" w:eastAsia="Times New Roman" w:hAnsi="Aptos" w:cs="Times New Roman"/>
                <w:color w:val="FFFFFF"/>
                <w:kern w:val="0"/>
                <w:lang w:eastAsia="en-GB"/>
                <w14:ligatures w14:val="none"/>
              </w:rPr>
              <w:t>k' x k</w:t>
            </w:r>
          </w:p>
          <w:p w14:paraId="3D599ADB" w14:textId="64C46FB0" w:rsidR="00F7618C" w:rsidRPr="00F7618C" w:rsidRDefault="00F7618C" w:rsidP="00F7618C">
            <w:pPr>
              <w:jc w:val="center"/>
              <w:cnfStyle w:val="100000000000" w:firstRow="1" w:lastRow="0" w:firstColumn="0" w:lastColumn="0" w:oddVBand="0" w:evenVBand="0" w:oddHBand="0" w:evenHBand="0" w:firstRowFirstColumn="0" w:firstRowLastColumn="0" w:lastRowFirstColumn="0" w:lastRowLastColumn="0"/>
              <w:rPr>
                <w:rFonts w:ascii="Aptos" w:eastAsia="Times New Roman" w:hAnsi="Aptos" w:cs="Times New Roman"/>
                <w:color w:val="FFFFFF"/>
                <w:kern w:val="0"/>
                <w:lang w:eastAsia="en-GB"/>
                <w14:ligatures w14:val="none"/>
              </w:rPr>
            </w:pPr>
            <w:bookmarkStart w:id="48" w:name="_Hlk212987688"/>
            <w:r w:rsidRPr="00F7618C">
              <w:rPr>
                <w:rFonts w:ascii="Aptos" w:eastAsia="Times New Roman" w:hAnsi="Aptos" w:cs="Times New Roman"/>
                <w:color w:val="FFFFFF"/>
                <w:kern w:val="0"/>
                <w:lang w:eastAsia="en-GB"/>
                <w14:ligatures w14:val="none"/>
              </w:rPr>
              <w:t>(dm</w:t>
            </w:r>
            <w:r w:rsidRPr="00F7618C">
              <w:rPr>
                <w:rFonts w:ascii="Aptos" w:eastAsia="Times New Roman" w:hAnsi="Aptos" w:cs="Times New Roman"/>
                <w:color w:val="FFFFFF"/>
                <w:kern w:val="0"/>
                <w:vertAlign w:val="superscript"/>
                <w:lang w:eastAsia="en-GB"/>
                <w14:ligatures w14:val="none"/>
              </w:rPr>
              <w:t>-6</w:t>
            </w:r>
            <w:r w:rsidRPr="00F7618C">
              <w:rPr>
                <w:rFonts w:ascii="Aptos" w:eastAsia="Times New Roman" w:hAnsi="Aptos" w:cs="Times New Roman"/>
                <w:color w:val="FFFFFF"/>
                <w:kern w:val="0"/>
                <w:lang w:eastAsia="en-GB"/>
                <w14:ligatures w14:val="none"/>
              </w:rPr>
              <w:t xml:space="preserve"> mol</w:t>
            </w:r>
            <w:r w:rsidRPr="00F7618C">
              <w:rPr>
                <w:rFonts w:ascii="Aptos" w:eastAsia="Times New Roman" w:hAnsi="Aptos" w:cs="Times New Roman"/>
                <w:color w:val="FFFFFF"/>
                <w:kern w:val="0"/>
                <w:vertAlign w:val="superscript"/>
                <w:lang w:eastAsia="en-GB"/>
                <w14:ligatures w14:val="none"/>
              </w:rPr>
              <w:t>-2</w:t>
            </w:r>
            <w:r w:rsidRPr="00F7618C">
              <w:rPr>
                <w:rFonts w:ascii="Aptos" w:eastAsia="Times New Roman" w:hAnsi="Aptos" w:cs="Times New Roman"/>
                <w:color w:val="FFFFFF"/>
                <w:kern w:val="0"/>
                <w:lang w:eastAsia="en-GB"/>
                <w14:ligatures w14:val="none"/>
              </w:rPr>
              <w:t xml:space="preserve"> s</w:t>
            </w:r>
            <w:r w:rsidRPr="00F7618C">
              <w:rPr>
                <w:rFonts w:ascii="Aptos" w:eastAsia="Times New Roman" w:hAnsi="Aptos" w:cs="Times New Roman"/>
                <w:color w:val="FFFFFF"/>
                <w:kern w:val="0"/>
                <w:vertAlign w:val="superscript"/>
                <w:lang w:eastAsia="en-GB"/>
                <w14:ligatures w14:val="none"/>
              </w:rPr>
              <w:t>-1</w:t>
            </w:r>
            <w:r w:rsidRPr="00F7618C">
              <w:rPr>
                <w:rFonts w:ascii="Aptos" w:eastAsia="Times New Roman" w:hAnsi="Aptos" w:cs="Times New Roman"/>
                <w:color w:val="FFFFFF"/>
                <w:kern w:val="0"/>
                <w:lang w:eastAsia="en-GB"/>
                <w14:ligatures w14:val="none"/>
              </w:rPr>
              <w:t>)</w:t>
            </w:r>
            <w:bookmarkEnd w:id="48"/>
          </w:p>
        </w:tc>
      </w:tr>
      <w:tr w:rsidR="00F7618C" w:rsidRPr="00F7618C" w14:paraId="2FA6D148" w14:textId="77777777" w:rsidTr="00F7618C">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1968" w:type="dxa"/>
            <w:hideMark/>
          </w:tcPr>
          <w:p w14:paraId="79B3E8A3" w14:textId="77777777" w:rsidR="00F7618C" w:rsidRPr="00F7618C" w:rsidRDefault="00F7618C" w:rsidP="00F7618C">
            <w:pPr>
              <w:jc w:val="right"/>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1.1</w:t>
            </w:r>
          </w:p>
        </w:tc>
        <w:tc>
          <w:tcPr>
            <w:tcW w:w="1969" w:type="dxa"/>
            <w:hideMark/>
          </w:tcPr>
          <w:p w14:paraId="05F0B81E"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0.024</w:t>
            </w:r>
          </w:p>
        </w:tc>
        <w:tc>
          <w:tcPr>
            <w:tcW w:w="1972" w:type="dxa"/>
            <w:hideMark/>
          </w:tcPr>
          <w:p w14:paraId="7ED416F5"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0.0352</w:t>
            </w:r>
          </w:p>
        </w:tc>
        <w:tc>
          <w:tcPr>
            <w:tcW w:w="1032" w:type="dxa"/>
            <w:hideMark/>
          </w:tcPr>
          <w:p w14:paraId="2981C0D2"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190</w:t>
            </w:r>
          </w:p>
        </w:tc>
        <w:tc>
          <w:tcPr>
            <w:tcW w:w="2088" w:type="dxa"/>
            <w:noWrap/>
            <w:hideMark/>
          </w:tcPr>
          <w:p w14:paraId="71CF1007"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F7618C">
              <w:rPr>
                <w:rFonts w:ascii="Aptos Narrow" w:eastAsia="Times New Roman" w:hAnsi="Aptos Narrow" w:cs="Times New Roman"/>
                <w:color w:val="000000"/>
                <w:kern w:val="0"/>
                <w:lang w:eastAsia="en-GB"/>
                <w14:ligatures w14:val="none"/>
              </w:rPr>
              <w:t>6.230064</w:t>
            </w:r>
          </w:p>
        </w:tc>
      </w:tr>
      <w:tr w:rsidR="00F7618C" w:rsidRPr="00F7618C" w14:paraId="3960DEF8" w14:textId="77777777" w:rsidTr="00F7618C">
        <w:trPr>
          <w:trHeight w:val="301"/>
        </w:trPr>
        <w:tc>
          <w:tcPr>
            <w:cnfStyle w:val="001000000000" w:firstRow="0" w:lastRow="0" w:firstColumn="1" w:lastColumn="0" w:oddVBand="0" w:evenVBand="0" w:oddHBand="0" w:evenHBand="0" w:firstRowFirstColumn="0" w:firstRowLastColumn="0" w:lastRowFirstColumn="0" w:lastRowLastColumn="0"/>
            <w:tcW w:w="1968" w:type="dxa"/>
            <w:hideMark/>
          </w:tcPr>
          <w:p w14:paraId="2DB790FF" w14:textId="77777777" w:rsidR="00F7618C" w:rsidRPr="00F7618C" w:rsidRDefault="00F7618C" w:rsidP="00F7618C">
            <w:pPr>
              <w:jc w:val="right"/>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1.2</w:t>
            </w:r>
          </w:p>
        </w:tc>
        <w:tc>
          <w:tcPr>
            <w:tcW w:w="1969" w:type="dxa"/>
            <w:hideMark/>
          </w:tcPr>
          <w:p w14:paraId="7642584E"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0.024</w:t>
            </w:r>
          </w:p>
        </w:tc>
        <w:tc>
          <w:tcPr>
            <w:tcW w:w="1972" w:type="dxa"/>
            <w:hideMark/>
          </w:tcPr>
          <w:p w14:paraId="6A42A816"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0.0704</w:t>
            </w:r>
          </w:p>
        </w:tc>
        <w:tc>
          <w:tcPr>
            <w:tcW w:w="1032" w:type="dxa"/>
            <w:hideMark/>
          </w:tcPr>
          <w:p w14:paraId="1A3748A8"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125</w:t>
            </w:r>
          </w:p>
        </w:tc>
        <w:tc>
          <w:tcPr>
            <w:tcW w:w="2088" w:type="dxa"/>
            <w:noWrap/>
            <w:hideMark/>
          </w:tcPr>
          <w:p w14:paraId="55EB27C0"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F7618C">
              <w:rPr>
                <w:rFonts w:ascii="Aptos Narrow" w:eastAsia="Times New Roman" w:hAnsi="Aptos Narrow" w:cs="Times New Roman"/>
                <w:color w:val="000000"/>
                <w:kern w:val="0"/>
                <w:lang w:eastAsia="en-GB"/>
                <w14:ligatures w14:val="none"/>
              </w:rPr>
              <w:t>4.734848</w:t>
            </w:r>
          </w:p>
        </w:tc>
      </w:tr>
      <w:tr w:rsidR="00F7618C" w:rsidRPr="00F7618C" w14:paraId="4560AB01" w14:textId="77777777" w:rsidTr="00F7618C">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1968" w:type="dxa"/>
            <w:hideMark/>
          </w:tcPr>
          <w:p w14:paraId="5456B15A" w14:textId="77777777" w:rsidR="00F7618C" w:rsidRPr="00F7618C" w:rsidRDefault="00F7618C" w:rsidP="00F7618C">
            <w:pPr>
              <w:jc w:val="right"/>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1.3</w:t>
            </w:r>
          </w:p>
        </w:tc>
        <w:tc>
          <w:tcPr>
            <w:tcW w:w="1969" w:type="dxa"/>
            <w:hideMark/>
          </w:tcPr>
          <w:p w14:paraId="1CDE9AB2"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0.024</w:t>
            </w:r>
          </w:p>
        </w:tc>
        <w:tc>
          <w:tcPr>
            <w:tcW w:w="1972" w:type="dxa"/>
            <w:hideMark/>
          </w:tcPr>
          <w:p w14:paraId="22E15FB4"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0.1056</w:t>
            </w:r>
          </w:p>
        </w:tc>
        <w:tc>
          <w:tcPr>
            <w:tcW w:w="1032" w:type="dxa"/>
            <w:hideMark/>
          </w:tcPr>
          <w:p w14:paraId="3B214958"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102</w:t>
            </w:r>
          </w:p>
        </w:tc>
        <w:tc>
          <w:tcPr>
            <w:tcW w:w="2088" w:type="dxa"/>
            <w:noWrap/>
            <w:hideMark/>
          </w:tcPr>
          <w:p w14:paraId="07077D5A"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F7618C">
              <w:rPr>
                <w:rFonts w:ascii="Aptos Narrow" w:eastAsia="Times New Roman" w:hAnsi="Aptos Narrow" w:cs="Times New Roman"/>
                <w:color w:val="000000"/>
                <w:kern w:val="0"/>
                <w:lang w:eastAsia="en-GB"/>
                <w14:ligatures w14:val="none"/>
              </w:rPr>
              <w:t>3.86834</w:t>
            </w:r>
          </w:p>
        </w:tc>
      </w:tr>
      <w:tr w:rsidR="00F7618C" w:rsidRPr="00F7618C" w14:paraId="7FDC624D" w14:textId="77777777" w:rsidTr="00F7618C">
        <w:trPr>
          <w:trHeight w:val="301"/>
        </w:trPr>
        <w:tc>
          <w:tcPr>
            <w:cnfStyle w:val="001000000000" w:firstRow="0" w:lastRow="0" w:firstColumn="1" w:lastColumn="0" w:oddVBand="0" w:evenVBand="0" w:oddHBand="0" w:evenHBand="0" w:firstRowFirstColumn="0" w:firstRowLastColumn="0" w:lastRowFirstColumn="0" w:lastRowLastColumn="0"/>
            <w:tcW w:w="1968" w:type="dxa"/>
            <w:hideMark/>
          </w:tcPr>
          <w:p w14:paraId="288D1FE1" w14:textId="77777777" w:rsidR="00F7618C" w:rsidRPr="00F7618C" w:rsidRDefault="00F7618C" w:rsidP="00F7618C">
            <w:pPr>
              <w:jc w:val="right"/>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1.4</w:t>
            </w:r>
          </w:p>
        </w:tc>
        <w:tc>
          <w:tcPr>
            <w:tcW w:w="1969" w:type="dxa"/>
            <w:hideMark/>
          </w:tcPr>
          <w:p w14:paraId="490CBE66"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0.024</w:t>
            </w:r>
          </w:p>
        </w:tc>
        <w:tc>
          <w:tcPr>
            <w:tcW w:w="1972" w:type="dxa"/>
            <w:hideMark/>
          </w:tcPr>
          <w:p w14:paraId="08F129B9"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0.1408</w:t>
            </w:r>
          </w:p>
        </w:tc>
        <w:tc>
          <w:tcPr>
            <w:tcW w:w="1032" w:type="dxa"/>
            <w:hideMark/>
          </w:tcPr>
          <w:p w14:paraId="26DA4971"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79</w:t>
            </w:r>
          </w:p>
        </w:tc>
        <w:tc>
          <w:tcPr>
            <w:tcW w:w="2088" w:type="dxa"/>
            <w:noWrap/>
            <w:hideMark/>
          </w:tcPr>
          <w:p w14:paraId="1F404679"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F7618C">
              <w:rPr>
                <w:rFonts w:ascii="Aptos Narrow" w:eastAsia="Times New Roman" w:hAnsi="Aptos Narrow" w:cs="Times New Roman"/>
                <w:color w:val="000000"/>
                <w:kern w:val="0"/>
                <w:lang w:eastAsia="en-GB"/>
                <w14:ligatures w14:val="none"/>
              </w:rPr>
              <w:t>3.745924</w:t>
            </w:r>
          </w:p>
        </w:tc>
      </w:tr>
      <w:tr w:rsidR="00F7618C" w:rsidRPr="00F7618C" w14:paraId="3E71C7ED" w14:textId="77777777" w:rsidTr="00F7618C">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1968" w:type="dxa"/>
            <w:hideMark/>
          </w:tcPr>
          <w:p w14:paraId="44B415B7" w14:textId="77777777" w:rsidR="00F7618C" w:rsidRPr="00F7618C" w:rsidRDefault="00F7618C" w:rsidP="00F7618C">
            <w:pPr>
              <w:jc w:val="right"/>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2.1</w:t>
            </w:r>
          </w:p>
        </w:tc>
        <w:tc>
          <w:tcPr>
            <w:tcW w:w="1969" w:type="dxa"/>
            <w:hideMark/>
          </w:tcPr>
          <w:p w14:paraId="4BB1DD21"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0.008</w:t>
            </w:r>
          </w:p>
        </w:tc>
        <w:tc>
          <w:tcPr>
            <w:tcW w:w="1972" w:type="dxa"/>
            <w:hideMark/>
          </w:tcPr>
          <w:p w14:paraId="017D180E"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0.1056</w:t>
            </w:r>
          </w:p>
        </w:tc>
        <w:tc>
          <w:tcPr>
            <w:tcW w:w="1032" w:type="dxa"/>
            <w:hideMark/>
          </w:tcPr>
          <w:p w14:paraId="37107521"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189</w:t>
            </w:r>
          </w:p>
        </w:tc>
        <w:tc>
          <w:tcPr>
            <w:tcW w:w="2088" w:type="dxa"/>
            <w:noWrap/>
            <w:hideMark/>
          </w:tcPr>
          <w:p w14:paraId="0D6A34A1"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F7618C">
              <w:rPr>
                <w:rFonts w:ascii="Aptos Narrow" w:eastAsia="Times New Roman" w:hAnsi="Aptos Narrow" w:cs="Times New Roman"/>
                <w:color w:val="000000"/>
                <w:kern w:val="0"/>
                <w:lang w:eastAsia="en-GB"/>
                <w14:ligatures w14:val="none"/>
              </w:rPr>
              <w:t>6.263027</w:t>
            </w:r>
          </w:p>
        </w:tc>
      </w:tr>
      <w:tr w:rsidR="00F7618C" w:rsidRPr="00F7618C" w14:paraId="79FD9044" w14:textId="77777777" w:rsidTr="00F7618C">
        <w:trPr>
          <w:trHeight w:val="301"/>
        </w:trPr>
        <w:tc>
          <w:tcPr>
            <w:cnfStyle w:val="001000000000" w:firstRow="0" w:lastRow="0" w:firstColumn="1" w:lastColumn="0" w:oddVBand="0" w:evenVBand="0" w:oddHBand="0" w:evenHBand="0" w:firstRowFirstColumn="0" w:firstRowLastColumn="0" w:lastRowFirstColumn="0" w:lastRowLastColumn="0"/>
            <w:tcW w:w="1968" w:type="dxa"/>
            <w:hideMark/>
          </w:tcPr>
          <w:p w14:paraId="2E0F94DB" w14:textId="77777777" w:rsidR="00F7618C" w:rsidRPr="00F7618C" w:rsidRDefault="00F7618C" w:rsidP="00F7618C">
            <w:pPr>
              <w:jc w:val="right"/>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2.2</w:t>
            </w:r>
          </w:p>
        </w:tc>
        <w:tc>
          <w:tcPr>
            <w:tcW w:w="1969" w:type="dxa"/>
            <w:hideMark/>
          </w:tcPr>
          <w:p w14:paraId="26CE7385"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0.016</w:t>
            </w:r>
          </w:p>
        </w:tc>
        <w:tc>
          <w:tcPr>
            <w:tcW w:w="1972" w:type="dxa"/>
            <w:hideMark/>
          </w:tcPr>
          <w:p w14:paraId="5932869D"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0.1056</w:t>
            </w:r>
          </w:p>
        </w:tc>
        <w:tc>
          <w:tcPr>
            <w:tcW w:w="1032" w:type="dxa"/>
            <w:hideMark/>
          </w:tcPr>
          <w:p w14:paraId="026311F3"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123</w:t>
            </w:r>
          </w:p>
        </w:tc>
        <w:tc>
          <w:tcPr>
            <w:tcW w:w="2088" w:type="dxa"/>
            <w:noWrap/>
            <w:hideMark/>
          </w:tcPr>
          <w:p w14:paraId="2DB453BF"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F7618C">
              <w:rPr>
                <w:rFonts w:ascii="Aptos Narrow" w:eastAsia="Times New Roman" w:hAnsi="Aptos Narrow" w:cs="Times New Roman"/>
                <w:color w:val="000000"/>
                <w:kern w:val="0"/>
                <w:lang w:eastAsia="en-GB"/>
                <w14:ligatures w14:val="none"/>
              </w:rPr>
              <w:t>4.811838</w:t>
            </w:r>
          </w:p>
        </w:tc>
      </w:tr>
      <w:tr w:rsidR="00F7618C" w:rsidRPr="00F7618C" w14:paraId="0847294B" w14:textId="77777777" w:rsidTr="00F7618C">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1968" w:type="dxa"/>
            <w:hideMark/>
          </w:tcPr>
          <w:p w14:paraId="0F94754B" w14:textId="77777777" w:rsidR="00F7618C" w:rsidRPr="00F7618C" w:rsidRDefault="00F7618C" w:rsidP="00F7618C">
            <w:pPr>
              <w:jc w:val="right"/>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2.3</w:t>
            </w:r>
          </w:p>
        </w:tc>
        <w:tc>
          <w:tcPr>
            <w:tcW w:w="1969" w:type="dxa"/>
            <w:hideMark/>
          </w:tcPr>
          <w:p w14:paraId="4D648A00"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0.024</w:t>
            </w:r>
          </w:p>
        </w:tc>
        <w:tc>
          <w:tcPr>
            <w:tcW w:w="1972" w:type="dxa"/>
            <w:hideMark/>
          </w:tcPr>
          <w:p w14:paraId="250EEDFB"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0.1056</w:t>
            </w:r>
          </w:p>
        </w:tc>
        <w:tc>
          <w:tcPr>
            <w:tcW w:w="1032" w:type="dxa"/>
            <w:hideMark/>
          </w:tcPr>
          <w:p w14:paraId="48CC70B4"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kern w:val="0"/>
                <w:lang w:eastAsia="en-GB"/>
                <w14:ligatures w14:val="none"/>
              </w:rPr>
              <w:t>88</w:t>
            </w:r>
          </w:p>
        </w:tc>
        <w:tc>
          <w:tcPr>
            <w:tcW w:w="2088" w:type="dxa"/>
            <w:noWrap/>
            <w:hideMark/>
          </w:tcPr>
          <w:p w14:paraId="660C7DE8" w14:textId="7777777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F7618C">
              <w:rPr>
                <w:rFonts w:ascii="Aptos Narrow" w:eastAsia="Times New Roman" w:hAnsi="Aptos Narrow" w:cs="Times New Roman"/>
                <w:color w:val="000000"/>
                <w:kern w:val="0"/>
                <w:lang w:eastAsia="en-GB"/>
                <w14:ligatures w14:val="none"/>
              </w:rPr>
              <w:t>4.483758</w:t>
            </w:r>
          </w:p>
        </w:tc>
      </w:tr>
      <w:tr w:rsidR="00F7618C" w:rsidRPr="00F7618C" w14:paraId="549D30B4" w14:textId="77777777" w:rsidTr="00F7618C">
        <w:trPr>
          <w:trHeight w:val="301"/>
        </w:trPr>
        <w:tc>
          <w:tcPr>
            <w:cnfStyle w:val="001000000000" w:firstRow="0" w:lastRow="0" w:firstColumn="1" w:lastColumn="0" w:oddVBand="0" w:evenVBand="0" w:oddHBand="0" w:evenHBand="0" w:firstRowFirstColumn="0" w:firstRowLastColumn="0" w:lastRowFirstColumn="0" w:lastRowLastColumn="0"/>
            <w:tcW w:w="1968" w:type="dxa"/>
            <w:hideMark/>
          </w:tcPr>
          <w:p w14:paraId="2D07C6F6" w14:textId="77777777" w:rsidR="00F7618C" w:rsidRPr="00F7618C" w:rsidRDefault="00F7618C" w:rsidP="00F7618C">
            <w:pPr>
              <w:jc w:val="right"/>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2.4</w:t>
            </w:r>
          </w:p>
        </w:tc>
        <w:tc>
          <w:tcPr>
            <w:tcW w:w="1969" w:type="dxa"/>
            <w:hideMark/>
          </w:tcPr>
          <w:p w14:paraId="1E68A55C"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0.032</w:t>
            </w:r>
          </w:p>
        </w:tc>
        <w:tc>
          <w:tcPr>
            <w:tcW w:w="1972" w:type="dxa"/>
            <w:hideMark/>
          </w:tcPr>
          <w:p w14:paraId="2F9C73AB"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0.1056</w:t>
            </w:r>
          </w:p>
        </w:tc>
        <w:tc>
          <w:tcPr>
            <w:tcW w:w="1032" w:type="dxa"/>
            <w:hideMark/>
          </w:tcPr>
          <w:p w14:paraId="200E3845"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w:eastAsia="Times New Roman" w:hAnsi="Aptos" w:cs="Times New Roman"/>
                <w:color w:val="000000"/>
                <w:kern w:val="0"/>
                <w:lang w:eastAsia="en-GB"/>
                <w14:ligatures w14:val="none"/>
              </w:rPr>
            </w:pPr>
            <w:r w:rsidRPr="00F7618C">
              <w:rPr>
                <w:rFonts w:ascii="Aptos" w:eastAsia="Times New Roman" w:hAnsi="Aptos" w:cs="Times New Roman"/>
                <w:color w:val="000000"/>
                <w:kern w:val="0"/>
                <w:lang w:eastAsia="en-GB"/>
                <w14:ligatures w14:val="none"/>
              </w:rPr>
              <w:t>69</w:t>
            </w:r>
          </w:p>
        </w:tc>
        <w:tc>
          <w:tcPr>
            <w:tcW w:w="2088" w:type="dxa"/>
            <w:noWrap/>
            <w:hideMark/>
          </w:tcPr>
          <w:p w14:paraId="5C917E0A" w14:textId="77777777" w:rsidR="00F7618C" w:rsidRPr="00F7618C" w:rsidRDefault="00F7618C" w:rsidP="00F7618C">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F7618C">
              <w:rPr>
                <w:rFonts w:ascii="Aptos Narrow" w:eastAsia="Times New Roman" w:hAnsi="Aptos Narrow" w:cs="Times New Roman"/>
                <w:color w:val="000000"/>
                <w:kern w:val="0"/>
                <w:lang w:eastAsia="en-GB"/>
                <w14:ligatures w14:val="none"/>
              </w:rPr>
              <w:t>4.288812</w:t>
            </w:r>
          </w:p>
        </w:tc>
      </w:tr>
      <w:tr w:rsidR="00F7618C" w:rsidRPr="00F7618C" w14:paraId="56F25459" w14:textId="77777777" w:rsidTr="00F7618C">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6941" w:type="dxa"/>
            <w:gridSpan w:val="4"/>
            <w:shd w:val="clear" w:color="auto" w:fill="156082" w:themeFill="accent1"/>
          </w:tcPr>
          <w:p w14:paraId="70B2E024" w14:textId="24D324E6" w:rsidR="00F7618C" w:rsidRPr="00F7618C" w:rsidRDefault="00F7618C" w:rsidP="00F7618C">
            <w:pPr>
              <w:jc w:val="right"/>
              <w:rPr>
                <w:rFonts w:ascii="Aptos" w:eastAsia="Times New Roman" w:hAnsi="Aptos" w:cs="Times New Roman"/>
                <w:color w:val="FFFFFF" w:themeColor="background1"/>
                <w:kern w:val="0"/>
                <w:lang w:eastAsia="en-GB"/>
                <w14:ligatures w14:val="none"/>
              </w:rPr>
            </w:pPr>
            <w:r w:rsidRPr="00F7618C">
              <w:rPr>
                <w:rFonts w:ascii="Aptos" w:eastAsia="Times New Roman" w:hAnsi="Aptos" w:cs="Times New Roman"/>
                <w:color w:val="FFFFFF" w:themeColor="background1"/>
                <w:kern w:val="0"/>
                <w:lang w:eastAsia="en-GB"/>
                <w14:ligatures w14:val="none"/>
              </w:rPr>
              <w:t xml:space="preserve">Average (k’ x k) = </w:t>
            </w:r>
          </w:p>
        </w:tc>
        <w:tc>
          <w:tcPr>
            <w:tcW w:w="2088" w:type="dxa"/>
            <w:noWrap/>
          </w:tcPr>
          <w:p w14:paraId="194DC103" w14:textId="4CE88B67" w:rsidR="00F7618C" w:rsidRPr="00F7618C" w:rsidRDefault="00F7618C" w:rsidP="00F7618C">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Pr>
                <w:rFonts w:ascii="Aptos Narrow" w:hAnsi="Aptos Narrow"/>
                <w:color w:val="000000"/>
              </w:rPr>
              <w:t>4.803327</w:t>
            </w:r>
          </w:p>
        </w:tc>
      </w:tr>
    </w:tbl>
    <w:p w14:paraId="6BDE242C" w14:textId="77777777" w:rsidR="004C7B50" w:rsidRDefault="004C7B50" w:rsidP="003761A2"/>
    <w:p w14:paraId="290F95D8" w14:textId="4DFE0100" w:rsidR="003761A2" w:rsidRPr="003761A2" w:rsidRDefault="00F7618C" w:rsidP="005848A0">
      <w:pPr>
        <w:jc w:val="both"/>
      </w:pPr>
      <w:r>
        <w:t xml:space="preserve">These calculations show the value of </w:t>
      </w:r>
      <m:oMath>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×k)</m:t>
        </m:r>
      </m:oMath>
      <w:r>
        <w:rPr>
          <w:rFonts w:eastAsiaTheme="minorEastAsia"/>
        </w:rPr>
        <w:t xml:space="preserve"> to be around 4.8 </w:t>
      </w:r>
      <w:r w:rsidRPr="00F7618C">
        <w:rPr>
          <w:rFonts w:eastAsiaTheme="minorEastAsia"/>
        </w:rPr>
        <w:t>dm</w:t>
      </w:r>
      <w:r w:rsidRPr="00F7618C">
        <w:rPr>
          <w:rFonts w:eastAsiaTheme="minorEastAsia"/>
          <w:vertAlign w:val="superscript"/>
        </w:rPr>
        <w:t>-6</w:t>
      </w:r>
      <w:r w:rsidRPr="00F7618C">
        <w:rPr>
          <w:rFonts w:eastAsiaTheme="minorEastAsia"/>
        </w:rPr>
        <w:t xml:space="preserve"> mol</w:t>
      </w:r>
      <w:r w:rsidRPr="00F7618C">
        <w:rPr>
          <w:rFonts w:eastAsiaTheme="minorEastAsia"/>
          <w:vertAlign w:val="superscript"/>
        </w:rPr>
        <w:t>-2</w:t>
      </w:r>
      <w:r w:rsidRPr="00F7618C">
        <w:rPr>
          <w:rFonts w:eastAsiaTheme="minorEastAsia"/>
        </w:rPr>
        <w:t xml:space="preserve"> s</w:t>
      </w:r>
      <w:r w:rsidRPr="00F7618C">
        <w:rPr>
          <w:rFonts w:eastAsiaTheme="minorEastAsia"/>
          <w:vertAlign w:val="superscript"/>
        </w:rPr>
        <w:t>-1</w:t>
      </w:r>
      <w:r>
        <w:rPr>
          <w:rFonts w:eastAsiaTheme="minorEastAsia"/>
        </w:rPr>
        <w:t>. The standard deviation of this population however is 0.9</w:t>
      </w:r>
      <w:r w:rsidRPr="00F7618C">
        <w:rPr>
          <w:rFonts w:eastAsiaTheme="minorEastAsia"/>
        </w:rPr>
        <w:t xml:space="preserve"> dm</w:t>
      </w:r>
      <w:r w:rsidRPr="00F7618C">
        <w:rPr>
          <w:rFonts w:eastAsiaTheme="minorEastAsia"/>
          <w:vertAlign w:val="superscript"/>
        </w:rPr>
        <w:t>-6</w:t>
      </w:r>
      <w:r w:rsidRPr="00F7618C">
        <w:rPr>
          <w:rFonts w:eastAsiaTheme="minorEastAsia"/>
        </w:rPr>
        <w:t xml:space="preserve"> mol</w:t>
      </w:r>
      <w:r w:rsidRPr="00F7618C">
        <w:rPr>
          <w:rFonts w:eastAsiaTheme="minorEastAsia"/>
          <w:vertAlign w:val="superscript"/>
        </w:rPr>
        <w:t>-2</w:t>
      </w:r>
      <w:r w:rsidRPr="00F7618C">
        <w:rPr>
          <w:rFonts w:eastAsiaTheme="minorEastAsia"/>
        </w:rPr>
        <w:t xml:space="preserve"> s</w:t>
      </w:r>
      <w:r w:rsidRPr="00F7618C">
        <w:rPr>
          <w:rFonts w:eastAsiaTheme="minorEastAsia"/>
          <w:vertAlign w:val="superscript"/>
        </w:rPr>
        <w:t>-1</w:t>
      </w:r>
      <w:r>
        <w:rPr>
          <w:rFonts w:eastAsiaTheme="minorEastAsia"/>
        </w:rPr>
        <w:t xml:space="preserve"> which is close to 19% further suggesting potential errors in the practical methodology.</w:t>
      </w:r>
    </w:p>
    <w:p w14:paraId="3270E7D7" w14:textId="4BABF9F7" w:rsidR="007A7504" w:rsidRDefault="007A7504" w:rsidP="007A7504">
      <w:pPr>
        <w:pStyle w:val="Heading1"/>
      </w:pPr>
      <w:bookmarkStart w:id="49" w:name="_Toc213405365"/>
      <w:r>
        <w:t>4.0 Discussion</w:t>
      </w:r>
      <w:bookmarkEnd w:id="49"/>
    </w:p>
    <w:p w14:paraId="7D7DBBA8" w14:textId="3EA496DF" w:rsidR="009F2F54" w:rsidRDefault="009F2F54" w:rsidP="009F2F54">
      <w:pPr>
        <w:pStyle w:val="Heading2"/>
      </w:pPr>
      <w:bookmarkStart w:id="50" w:name="_Toc213405366"/>
      <w:r>
        <w:t>4.1 Improvements to The Presented Experiment</w:t>
      </w:r>
      <w:bookmarkEnd w:id="50"/>
    </w:p>
    <w:p w14:paraId="443017E1" w14:textId="5F75B03B" w:rsidR="009F2F54" w:rsidRDefault="005848A0" w:rsidP="005848A0">
      <w:pPr>
        <w:jc w:val="both"/>
        <w:rPr>
          <w:rFonts w:eastAsiaTheme="minorEastAsia"/>
        </w:rPr>
      </w:pPr>
      <w:r>
        <w:tab/>
        <w:t xml:space="preserve">As can be seen from the discrepancies between the expected and calculated values for </w:t>
      </w:r>
      <w:r>
        <w:rPr>
          <w:i/>
          <w:iCs/>
        </w:rPr>
        <w:t xml:space="preserve">m </w:t>
      </w:r>
      <w:r>
        <w:t xml:space="preserve">and </w:t>
      </w:r>
      <w:r>
        <w:rPr>
          <w:i/>
          <w:iCs/>
        </w:rPr>
        <w:t>n,</w:t>
      </w:r>
      <w:r>
        <w:t xml:space="preserve"> as well as the high standard deviation for the value of </w:t>
      </w:r>
      <m:oMath>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sup>
        </m:sSup>
        <m:r>
          <w:rPr>
            <w:rFonts w:ascii="Cambria Math" w:eastAsiaTheme="minorEastAsia" w:hAnsi="Cambria Math"/>
          </w:rPr>
          <m:t>×k)</m:t>
        </m:r>
      </m:oMath>
      <w:r>
        <w:rPr>
          <w:rFonts w:eastAsiaTheme="minorEastAsia"/>
        </w:rPr>
        <w:t>, the conducted experiment contained experimental errors.</w:t>
      </w:r>
    </w:p>
    <w:p w14:paraId="52D4B23C" w14:textId="31734303" w:rsidR="005848A0" w:rsidRDefault="005848A0" w:rsidP="005848A0">
      <w:pPr>
        <w:jc w:val="both"/>
        <w:rPr>
          <w:rFonts w:eastAsiaTheme="minorEastAsia"/>
        </w:rPr>
      </w:pPr>
      <w:r>
        <w:rPr>
          <w:rFonts w:eastAsiaTheme="minorEastAsia"/>
        </w:rPr>
        <w:t>The most significant of these is likely the method for determining the time at which the colour change occurs. This is because colour changes may be subjective between individuals and even for a singular person, they may not call time at the exact same colour concentration. This error could significantly alter the value of 1/t and hence introduce errors into all further calculations.</w:t>
      </w:r>
    </w:p>
    <w:p w14:paraId="4EE97E3A" w14:textId="1971771D" w:rsidR="005848A0" w:rsidRDefault="005848A0" w:rsidP="005848A0">
      <w:pPr>
        <w:jc w:val="both"/>
        <w:rPr>
          <w:rFonts w:eastAsiaTheme="minorEastAsia"/>
        </w:rPr>
      </w:pPr>
      <w:r>
        <w:rPr>
          <w:rFonts w:eastAsiaTheme="minorEastAsia"/>
        </w:rPr>
        <w:t>This error could be eliminated using quantitative methods to measure the evolved I</w:t>
      </w:r>
      <w:r>
        <w:rPr>
          <w:rFonts w:eastAsiaTheme="minorEastAsia"/>
          <w:vertAlign w:val="subscript"/>
        </w:rPr>
        <w:t>2</w:t>
      </w:r>
      <w:r w:rsidR="000924AC">
        <w:rPr>
          <w:rFonts w:eastAsiaTheme="minorEastAsia"/>
        </w:rPr>
        <w:t>. One such method is colourimetry which shines light through the sample to measure absorbance</w:t>
      </w:r>
      <w:r w:rsidR="008F1F50">
        <w:rPr>
          <w:rFonts w:eastAsiaTheme="minorEastAsia"/>
        </w:rPr>
        <w:t xml:space="preserve"> </w:t>
      </w:r>
      <w:sdt>
        <w:sdtPr>
          <w:rPr>
            <w:rFonts w:eastAsiaTheme="minorEastAsia"/>
          </w:rPr>
          <w:id w:val="411206034"/>
          <w:citation/>
        </w:sdtPr>
        <w:sdtContent>
          <w:r w:rsidR="008F1F50">
            <w:rPr>
              <w:rFonts w:eastAsiaTheme="minorEastAsia"/>
            </w:rPr>
            <w:fldChar w:fldCharType="begin"/>
          </w:r>
          <w:r w:rsidR="008F1F50">
            <w:rPr>
              <w:rFonts w:eastAsiaTheme="minorEastAsia"/>
            </w:rPr>
            <w:instrText xml:space="preserve"> CITATION McF15 \l 2057 </w:instrText>
          </w:r>
          <w:r w:rsidR="008F1F50">
            <w:rPr>
              <w:rFonts w:eastAsiaTheme="minorEastAsia"/>
            </w:rPr>
            <w:fldChar w:fldCharType="separate"/>
          </w:r>
          <w:r w:rsidR="008F1F50" w:rsidRPr="008F1F50">
            <w:rPr>
              <w:rFonts w:eastAsiaTheme="minorEastAsia"/>
              <w:noProof/>
            </w:rPr>
            <w:t>[1]</w:t>
          </w:r>
          <w:r w:rsidR="008F1F50">
            <w:rPr>
              <w:rFonts w:eastAsiaTheme="minorEastAsia"/>
            </w:rPr>
            <w:fldChar w:fldCharType="end"/>
          </w:r>
        </w:sdtContent>
      </w:sdt>
      <w:r w:rsidR="000924AC">
        <w:rPr>
          <w:rFonts w:eastAsiaTheme="minorEastAsia"/>
        </w:rPr>
        <w:t xml:space="preserve">. Here </w:t>
      </w:r>
      <w:r w:rsidR="000924AC">
        <w:rPr>
          <w:rFonts w:eastAsiaTheme="minorEastAsia"/>
        </w:rPr>
        <w:lastRenderedPageBreak/>
        <w:t>the clock time could be set as the point a set absorbance is reached. Another method would be to use a conductivity cell to measure the changes in the conductivity of the reaction mixture</w:t>
      </w:r>
      <w:r w:rsidR="008F1F50">
        <w:rPr>
          <w:rFonts w:eastAsiaTheme="minorEastAsia"/>
        </w:rPr>
        <w:t xml:space="preserve"> </w:t>
      </w:r>
      <w:sdt>
        <w:sdtPr>
          <w:rPr>
            <w:rFonts w:eastAsiaTheme="minorEastAsia"/>
          </w:rPr>
          <w:id w:val="-1015997564"/>
          <w:citation/>
        </w:sdtPr>
        <w:sdtContent>
          <w:r w:rsidR="008F1F50">
            <w:rPr>
              <w:rFonts w:eastAsiaTheme="minorEastAsia"/>
            </w:rPr>
            <w:fldChar w:fldCharType="begin"/>
          </w:r>
          <w:r w:rsidR="008F1F50">
            <w:rPr>
              <w:rFonts w:eastAsiaTheme="minorEastAsia"/>
            </w:rPr>
            <w:instrText xml:space="preserve"> CITATION Cur19 \l 2057 </w:instrText>
          </w:r>
          <w:r w:rsidR="008F1F50">
            <w:rPr>
              <w:rFonts w:eastAsiaTheme="minorEastAsia"/>
            </w:rPr>
            <w:fldChar w:fldCharType="separate"/>
          </w:r>
          <w:r w:rsidR="008F1F50" w:rsidRPr="008F1F50">
            <w:rPr>
              <w:rFonts w:eastAsiaTheme="minorEastAsia"/>
              <w:noProof/>
            </w:rPr>
            <w:t>[2]</w:t>
          </w:r>
          <w:r w:rsidR="008F1F50">
            <w:rPr>
              <w:rFonts w:eastAsiaTheme="minorEastAsia"/>
            </w:rPr>
            <w:fldChar w:fldCharType="end"/>
          </w:r>
        </w:sdtContent>
      </w:sdt>
      <w:r w:rsidR="000924AC">
        <w:rPr>
          <w:rFonts w:eastAsiaTheme="minorEastAsia"/>
        </w:rPr>
        <w:t>. As I</w:t>
      </w:r>
      <w:r w:rsidR="000924AC">
        <w:rPr>
          <w:rFonts w:eastAsiaTheme="minorEastAsia"/>
          <w:vertAlign w:val="superscript"/>
        </w:rPr>
        <w:t>-</w:t>
      </w:r>
      <w:r w:rsidR="000924AC">
        <w:rPr>
          <w:rFonts w:eastAsiaTheme="minorEastAsia"/>
        </w:rPr>
        <w:t xml:space="preserve"> carries a change and I</w:t>
      </w:r>
      <w:r w:rsidR="000924AC">
        <w:rPr>
          <w:rFonts w:eastAsiaTheme="minorEastAsia"/>
          <w:vertAlign w:val="subscript"/>
        </w:rPr>
        <w:t>2</w:t>
      </w:r>
      <w:r w:rsidR="000924AC">
        <w:rPr>
          <w:rFonts w:eastAsiaTheme="minorEastAsia"/>
        </w:rPr>
        <w:t xml:space="preserve"> does not as I</w:t>
      </w:r>
      <w:r w:rsidR="000924AC">
        <w:rPr>
          <w:rFonts w:eastAsiaTheme="minorEastAsia"/>
          <w:vertAlign w:val="subscript"/>
        </w:rPr>
        <w:t>2</w:t>
      </w:r>
      <w:r w:rsidR="000924AC">
        <w:rPr>
          <w:rFonts w:eastAsiaTheme="minorEastAsia"/>
        </w:rPr>
        <w:t xml:space="preserve"> is evolved the conductivity would drop, and the clock time could be recorded at a set conductivity value. Either of the methods would significantly contribute to reduced error in the experiment.</w:t>
      </w:r>
    </w:p>
    <w:p w14:paraId="17B6AFA1" w14:textId="2ACCD8CA" w:rsidR="000924AC" w:rsidRDefault="000924AC" w:rsidP="005848A0">
      <w:pPr>
        <w:jc w:val="both"/>
        <w:rPr>
          <w:rFonts w:eastAsiaTheme="minorEastAsia"/>
        </w:rPr>
      </w:pPr>
      <w:r>
        <w:rPr>
          <w:rFonts w:eastAsiaTheme="minorEastAsia"/>
        </w:rPr>
        <w:t xml:space="preserve">Another source of experimental error is the temperature of the reaction mixture. As </w:t>
      </w:r>
      <w:r>
        <w:rPr>
          <w:rFonts w:eastAsiaTheme="minorEastAsia"/>
          <w:i/>
          <w:iCs/>
        </w:rPr>
        <w:t>k</w:t>
      </w:r>
      <w:r>
        <w:rPr>
          <w:rFonts w:eastAsiaTheme="minorEastAsia"/>
        </w:rPr>
        <w:t xml:space="preserve"> changes with temperature if the temperature of the reaction changes across experiments this will alter the clock time introducing error. This can be resolved by placing the reactants and the reaction vessel in a water bath before and during the experiment to ensure a constant temperature is maintained.</w:t>
      </w:r>
    </w:p>
    <w:p w14:paraId="5EF1F404" w14:textId="5BD52A2E" w:rsidR="000924AC" w:rsidRPr="000924AC" w:rsidRDefault="000924AC" w:rsidP="005848A0">
      <w:pPr>
        <w:jc w:val="both"/>
      </w:pPr>
      <w:r>
        <w:rPr>
          <w:rFonts w:eastAsiaTheme="minorEastAsia"/>
        </w:rPr>
        <w:t>Finally, the stirring rate during the reaction effects the distribution of reactants and can influence reaction rate. In this experiment this was done by hand, but a more sophisticated method could use a magnetic stirring rod to ensure consistent even stirring.</w:t>
      </w:r>
    </w:p>
    <w:p w14:paraId="199B4C91" w14:textId="2FAF67B1" w:rsidR="009F2F54" w:rsidRPr="009F2F54" w:rsidRDefault="009F2F54" w:rsidP="009F2F54">
      <w:pPr>
        <w:pStyle w:val="Heading2"/>
      </w:pPr>
      <w:bookmarkStart w:id="51" w:name="_Toc213405367"/>
      <w:r>
        <w:t>4.2 Further Experimental Methodologies</w:t>
      </w:r>
      <w:bookmarkEnd w:id="51"/>
      <w:r>
        <w:t xml:space="preserve"> </w:t>
      </w:r>
    </w:p>
    <w:p w14:paraId="25DE4919" w14:textId="77777777" w:rsidR="00EE2E4D" w:rsidRDefault="00C139A4" w:rsidP="00C139A4">
      <w:pPr>
        <w:jc w:val="both"/>
      </w:pPr>
      <w:r>
        <w:tab/>
        <w:t xml:space="preserve">As discussed on multiple occasions throughout this report the methodology used does not allow for the true rate equation to be </w:t>
      </w:r>
      <w:r w:rsidR="00EE2E4D">
        <w:t xml:space="preserve">determined. This is because the clock method does not measure the true rate of reaction.  One method however that would allow for this is colourimetry. </w:t>
      </w:r>
    </w:p>
    <w:p w14:paraId="58F81039" w14:textId="0180FCE5" w:rsidR="00EE2E4D" w:rsidRDefault="00EE2E4D" w:rsidP="00C139A4">
      <w:pPr>
        <w:jc w:val="both"/>
      </w:pPr>
      <w:r>
        <w:t>As the iodine causes the solution to change colour a colourimeter could be calibrated using known iodine concentration standards, such that samples taken during the reaction can be analysed to give an accurate iodine concentration. By running the experiment and recording this change in iodine concentration a plot of iodine concentration against time can be drawn. An instantaneous rate can be determined based on tangent to this curve. Then using the known order of the reaction and by calculating the instantaneous reactant concentration K can be calculated using the rate equation.</w:t>
      </w:r>
    </w:p>
    <w:p w14:paraId="0B714655" w14:textId="6E05232E" w:rsidR="002267C6" w:rsidRDefault="00EE2E4D" w:rsidP="00C139A4">
      <w:pPr>
        <w:jc w:val="both"/>
        <w:rPr>
          <w:rFonts w:eastAsiaTheme="minorEastAsia"/>
        </w:rPr>
      </w:pPr>
      <w:r>
        <w:t>When analysing the kinetics of a reaction it also common to try identify the activation energy,</w:t>
      </w:r>
      <w:r>
        <w:rPr>
          <w:rFonts w:eastAsiaTheme="minorEastAsia"/>
        </w:rPr>
        <w:t xml:space="preserve"> </w:t>
      </w:r>
      <w:proofErr w:type="spellStart"/>
      <w:r>
        <w:rPr>
          <w:rFonts w:eastAsiaTheme="minorEastAsia"/>
          <w:i/>
          <w:iCs/>
        </w:rPr>
        <w:t>E</w:t>
      </w:r>
      <w:r>
        <w:rPr>
          <w:rFonts w:eastAsiaTheme="minorEastAsia"/>
          <w:i/>
          <w:iCs/>
          <w:vertAlign w:val="subscript"/>
        </w:rPr>
        <w:t>a</w:t>
      </w:r>
      <w:proofErr w:type="spellEnd"/>
      <w:r>
        <w:rPr>
          <w:rFonts w:eastAsiaTheme="minorEastAsia"/>
          <w:i/>
          <w:iCs/>
          <w:vertAlign w:val="subscript"/>
        </w:rPr>
        <w:t>,</w:t>
      </w:r>
      <w:r>
        <w:rPr>
          <w:rFonts w:eastAsiaTheme="minorEastAsia"/>
          <w:i/>
          <w:iCs/>
        </w:rPr>
        <w:t xml:space="preserve"> </w:t>
      </w:r>
      <w:r>
        <w:rPr>
          <w:rFonts w:eastAsiaTheme="minorEastAsia"/>
        </w:rPr>
        <w:t xml:space="preserve">and collision factor, </w:t>
      </w:r>
      <w:r>
        <w:rPr>
          <w:rFonts w:eastAsiaTheme="minorEastAsia"/>
          <w:i/>
          <w:iCs/>
        </w:rPr>
        <w:t>A,</w:t>
      </w:r>
      <w:r>
        <w:rPr>
          <w:rFonts w:eastAsiaTheme="minorEastAsia"/>
        </w:rPr>
        <w:t xml:space="preserve"> from the Arrhenius equation</w:t>
      </w:r>
      <w:r w:rsidR="002267C6">
        <w:rPr>
          <w:rFonts w:eastAsiaTheme="minorEastAsia"/>
        </w:rPr>
        <w:t>,</w:t>
      </w:r>
      <w:r w:rsidR="008F1F50">
        <w:rPr>
          <w:rFonts w:eastAsiaTheme="minorEastAsia"/>
        </w:rPr>
        <w:t xml:space="preserve"> </w:t>
      </w:r>
      <w:r w:rsidR="008F1F50">
        <w:rPr>
          <w:rFonts w:eastAsiaTheme="minorEastAsia"/>
        </w:rPr>
        <w:fldChar w:fldCharType="begin"/>
      </w:r>
      <w:r w:rsidR="008F1F50">
        <w:rPr>
          <w:rFonts w:eastAsiaTheme="minorEastAsia"/>
        </w:rPr>
        <w:instrText xml:space="preserve"> REF _Ref213227472 \h </w:instrText>
      </w:r>
      <w:r w:rsidR="008F1F50">
        <w:rPr>
          <w:rFonts w:eastAsiaTheme="minorEastAsia"/>
        </w:rPr>
      </w:r>
      <w:r w:rsidR="008F1F50">
        <w:rPr>
          <w:rFonts w:eastAsiaTheme="minorEastAsia"/>
        </w:rPr>
        <w:fldChar w:fldCharType="separate"/>
      </w:r>
      <w:r w:rsidR="008F1F50">
        <w:t xml:space="preserve">Equation </w:t>
      </w:r>
      <w:r w:rsidR="008F1F50">
        <w:rPr>
          <w:noProof/>
        </w:rPr>
        <w:t>3</w:t>
      </w:r>
      <w:r w:rsidR="008F1F50">
        <w:rPr>
          <w:rFonts w:eastAsiaTheme="minorEastAsia"/>
        </w:rPr>
        <w:fldChar w:fldCharType="end"/>
      </w:r>
      <w:r w:rsidR="008F1F50">
        <w:rPr>
          <w:rFonts w:eastAsiaTheme="minorEastAsia"/>
        </w:rPr>
        <w:t xml:space="preserve"> </w:t>
      </w:r>
      <w:sdt>
        <w:sdtPr>
          <w:rPr>
            <w:rFonts w:eastAsiaTheme="minorEastAsia"/>
          </w:rPr>
          <w:id w:val="554900299"/>
          <w:citation/>
        </w:sdtPr>
        <w:sdtContent>
          <w:r w:rsidR="008F1F50">
            <w:rPr>
              <w:rFonts w:eastAsiaTheme="minorEastAsia"/>
            </w:rPr>
            <w:fldChar w:fldCharType="begin"/>
          </w:r>
          <w:r w:rsidR="008F1F50">
            <w:rPr>
              <w:rFonts w:eastAsiaTheme="minorEastAsia"/>
            </w:rPr>
            <w:instrText xml:space="preserve"> CITATION Joh25 \l 2057 </w:instrText>
          </w:r>
          <w:r w:rsidR="008F1F50">
            <w:rPr>
              <w:rFonts w:eastAsiaTheme="minorEastAsia"/>
            </w:rPr>
            <w:fldChar w:fldCharType="separate"/>
          </w:r>
          <w:r w:rsidR="008F1F50" w:rsidRPr="008F1F50">
            <w:rPr>
              <w:rFonts w:eastAsiaTheme="minorEastAsia"/>
              <w:noProof/>
            </w:rPr>
            <w:t>[5]</w:t>
          </w:r>
          <w:r w:rsidR="008F1F50">
            <w:rPr>
              <w:rFonts w:eastAsiaTheme="minorEastAsia"/>
            </w:rPr>
            <w:fldChar w:fldCharType="end"/>
          </w:r>
        </w:sdtContent>
      </w:sdt>
      <w:r w:rsidR="008F1F50">
        <w:rPr>
          <w:rFonts w:eastAsiaTheme="minorEastAsia"/>
        </w:rPr>
        <w:t>.</w:t>
      </w:r>
    </w:p>
    <w:p w14:paraId="74F6A80E" w14:textId="4098B1D8" w:rsidR="008F1F50" w:rsidRPr="008F1F50" w:rsidRDefault="008F1F50" w:rsidP="008F1F50">
      <w:pPr>
        <w:pStyle w:val="Caption"/>
        <w:keepNext/>
        <w:jc w:val="center"/>
      </w:pPr>
      <w:bookmarkStart w:id="52" w:name="_Toc213230120"/>
      <w:r>
        <w:t xml:space="preserve">Equation </w:t>
      </w:r>
      <w:r>
        <w:fldChar w:fldCharType="begin"/>
      </w:r>
      <w:r>
        <w:instrText xml:space="preserve"> SEQ Equation \* ARABIC </w:instrText>
      </w:r>
      <w:r>
        <w:fldChar w:fldCharType="separate"/>
      </w:r>
      <w:r>
        <w:rPr>
          <w:noProof/>
        </w:rPr>
        <w:t>12</w:t>
      </w:r>
      <w:r>
        <w:fldChar w:fldCharType="end"/>
      </w:r>
      <w:r>
        <w:t xml:space="preserve"> - Arrhenius Equation</w:t>
      </w:r>
      <w:bookmarkEnd w:id="52"/>
    </w:p>
    <w:p w14:paraId="0A2045C4" w14:textId="13A3E9AC" w:rsidR="007A7504" w:rsidRPr="002267C6" w:rsidRDefault="002267C6" w:rsidP="00C139A4">
      <w:pPr>
        <w:jc w:val="both"/>
        <w:rPr>
          <w:rFonts w:eastAsiaTheme="minorEastAsia"/>
        </w:rPr>
      </w:pPr>
      <m:oMathPara>
        <m:oMath>
          <m:r>
            <w:rPr>
              <w:rFonts w:ascii="Cambria Math" w:eastAsiaTheme="minorEastAsia" w:hAnsi="Cambria Math"/>
            </w:rPr>
            <m:t>k=A</m:t>
          </m:r>
          <m:sSup>
            <m:sSupPr>
              <m:ctrlPr>
                <w:rPr>
                  <w:rFonts w:ascii="Cambria Math" w:eastAsiaTheme="minorEastAsia" w:hAnsi="Cambria Math"/>
                  <w:i/>
                </w:rPr>
              </m:ctrlPr>
            </m:sSupPr>
            <m:e>
              <m:r>
                <w:rPr>
                  <w:rFonts w:ascii="Cambria Math" w:eastAsiaTheme="minorEastAsia" w:hAnsi="Cambria Math"/>
                </w:rPr>
                <m:t>e</m:t>
              </m:r>
            </m:e>
            <m:sup>
              <m:f>
                <m:fPr>
                  <m:ctrlPr>
                    <w:rPr>
                      <w:rFonts w:ascii="Cambria Math" w:eastAsiaTheme="minorEastAsia" w:hAnsi="Cambria Math"/>
                      <w:i/>
                    </w:rPr>
                  </m:ctrlPr>
                </m:fPr>
                <m:num>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a</m:t>
                      </m:r>
                    </m:sub>
                  </m:sSub>
                </m:num>
                <m:den>
                  <m:r>
                    <w:rPr>
                      <w:rFonts w:ascii="Cambria Math" w:eastAsiaTheme="minorEastAsia" w:hAnsi="Cambria Math"/>
                    </w:rPr>
                    <m:t>RT</m:t>
                  </m:r>
                </m:den>
              </m:f>
            </m:sup>
          </m:sSup>
        </m:oMath>
      </m:oMathPara>
    </w:p>
    <w:p w14:paraId="7514C6CF" w14:textId="4857128D" w:rsidR="002267C6" w:rsidRDefault="002267C6" w:rsidP="00C139A4">
      <w:pPr>
        <w:jc w:val="both"/>
        <w:rPr>
          <w:rFonts w:eastAsiaTheme="minorEastAsia"/>
        </w:rPr>
      </w:pPr>
      <w:r>
        <w:rPr>
          <w:rFonts w:eastAsiaTheme="minorEastAsia"/>
        </w:rPr>
        <w:t>To achieve this the clock reaction performed above can again be utilised. This time however, instead of altering the concentration of the reactants these remain constant, and the temperature of the reaction is varied. For each reaction the value of k can then be estimated.</w:t>
      </w:r>
    </w:p>
    <w:p w14:paraId="06B7ACD0" w14:textId="75BB2817" w:rsidR="002267C6" w:rsidRDefault="002267C6" w:rsidP="00C139A4">
      <w:pPr>
        <w:jc w:val="both"/>
        <w:rPr>
          <w:rFonts w:eastAsiaTheme="minorEastAsia"/>
        </w:rPr>
      </w:pPr>
      <w:r>
        <w:rPr>
          <w:rFonts w:eastAsiaTheme="minorEastAsia"/>
        </w:rPr>
        <w:t xml:space="preserve">If natural logarithms of both sides of the Arrhenius equation are taken and then re-arranged the equation can be written as shown in </w:t>
      </w:r>
      <w:r w:rsidR="008F1F50">
        <w:rPr>
          <w:rFonts w:eastAsiaTheme="minorEastAsia"/>
        </w:rPr>
        <w:fldChar w:fldCharType="begin"/>
      </w:r>
      <w:r w:rsidR="008F1F50">
        <w:rPr>
          <w:rFonts w:eastAsiaTheme="minorEastAsia"/>
        </w:rPr>
        <w:instrText xml:space="preserve"> REF _Ref213229725 \h </w:instrText>
      </w:r>
      <w:r w:rsidR="008F1F50">
        <w:rPr>
          <w:rFonts w:eastAsiaTheme="minorEastAsia"/>
        </w:rPr>
      </w:r>
      <w:r w:rsidR="008F1F50">
        <w:rPr>
          <w:rFonts w:eastAsiaTheme="minorEastAsia"/>
        </w:rPr>
        <w:fldChar w:fldCharType="separate"/>
      </w:r>
      <w:r w:rsidR="008F1F50">
        <w:t xml:space="preserve">Equation </w:t>
      </w:r>
      <w:r w:rsidR="008F1F50">
        <w:rPr>
          <w:noProof/>
        </w:rPr>
        <w:t>13</w:t>
      </w:r>
      <w:r w:rsidR="008F1F50">
        <w:rPr>
          <w:rFonts w:eastAsiaTheme="minorEastAsia"/>
        </w:rPr>
        <w:fldChar w:fldCharType="end"/>
      </w:r>
      <w:r>
        <w:rPr>
          <w:rFonts w:eastAsiaTheme="minorEastAsia"/>
        </w:rPr>
        <w:t>.</w:t>
      </w:r>
    </w:p>
    <w:p w14:paraId="3F56B713" w14:textId="473DE53C" w:rsidR="008F1F50" w:rsidRDefault="008F1F50" w:rsidP="008F1F50">
      <w:pPr>
        <w:pStyle w:val="Caption"/>
        <w:keepNext/>
        <w:jc w:val="center"/>
      </w:pPr>
      <w:bookmarkStart w:id="53" w:name="_Ref213229725"/>
      <w:bookmarkStart w:id="54" w:name="_Toc213230121"/>
      <w:r>
        <w:t xml:space="preserve">Equation </w:t>
      </w:r>
      <w:r>
        <w:fldChar w:fldCharType="begin"/>
      </w:r>
      <w:r>
        <w:instrText xml:space="preserve"> SEQ Equation \* ARABIC </w:instrText>
      </w:r>
      <w:r>
        <w:fldChar w:fldCharType="separate"/>
      </w:r>
      <w:r>
        <w:rPr>
          <w:noProof/>
        </w:rPr>
        <w:t>13</w:t>
      </w:r>
      <w:r>
        <w:rPr>
          <w:noProof/>
        </w:rPr>
        <w:fldChar w:fldCharType="end"/>
      </w:r>
      <w:bookmarkEnd w:id="53"/>
      <w:r>
        <w:t xml:space="preserve"> - Rearrangement of the Arrhenius equation into a linear form</w:t>
      </w:r>
      <w:bookmarkEnd w:id="54"/>
    </w:p>
    <w:p w14:paraId="46DA36CC" w14:textId="5C4ADC15" w:rsidR="002267C6" w:rsidRPr="00934A40" w:rsidRDefault="00000000" w:rsidP="00C139A4">
      <w:pPr>
        <w:jc w:val="both"/>
        <w:rPr>
          <w:rFonts w:eastAsiaTheme="minorEastAsia"/>
        </w:rPr>
      </w:pPr>
      <m:oMathPara>
        <m:oMath>
          <m:func>
            <m:funcPr>
              <m:ctrlPr>
                <w:rPr>
                  <w:rFonts w:ascii="Cambria Math" w:hAnsi="Cambria Math"/>
                  <w:i/>
                </w:rPr>
              </m:ctrlPr>
            </m:funcPr>
            <m:fName>
              <m:r>
                <m:rPr>
                  <m:sty m:val="p"/>
                </m:rPr>
                <w:rPr>
                  <w:rFonts w:ascii="Cambria Math" w:hAnsi="Cambria Math"/>
                </w:rPr>
                <m:t>ln</m:t>
              </m:r>
            </m:fName>
            <m:e>
              <m:r>
                <w:rPr>
                  <w:rFonts w:ascii="Cambria Math" w:hAnsi="Cambria Math"/>
                </w:rPr>
                <m:t xml:space="preserve">k= </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a</m:t>
                      </m:r>
                    </m:sub>
                  </m:sSub>
                </m:num>
                <m:den>
                  <m:r>
                    <w:rPr>
                      <w:rFonts w:ascii="Cambria Math" w:hAnsi="Cambria Math"/>
                    </w:rPr>
                    <m:t>R</m:t>
                  </m:r>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T</m:t>
                  </m:r>
                </m:den>
              </m:f>
            </m:e>
          </m:func>
          <m:r>
            <w:rPr>
              <w:rFonts w:ascii="Cambria Math" w:hAnsi="Cambria Math"/>
            </w:rPr>
            <m:t>+</m:t>
          </m:r>
          <m:func>
            <m:funcPr>
              <m:ctrlPr>
                <w:rPr>
                  <w:rFonts w:ascii="Cambria Math" w:hAnsi="Cambria Math"/>
                  <w:i/>
                </w:rPr>
              </m:ctrlPr>
            </m:funcPr>
            <m:fName>
              <m:r>
                <m:rPr>
                  <m:sty m:val="p"/>
                </m:rPr>
                <w:rPr>
                  <w:rFonts w:ascii="Cambria Math" w:hAnsi="Cambria Math"/>
                </w:rPr>
                <m:t>ln</m:t>
              </m:r>
            </m:fName>
            <m:e>
              <m:r>
                <w:rPr>
                  <w:rFonts w:ascii="Cambria Math" w:hAnsi="Cambria Math"/>
                </w:rPr>
                <m:t>A</m:t>
              </m:r>
            </m:e>
          </m:func>
        </m:oMath>
      </m:oMathPara>
    </w:p>
    <w:p w14:paraId="073DB4E2" w14:textId="05CD4F14" w:rsidR="00934A40" w:rsidRPr="00934A40" w:rsidRDefault="00934A40" w:rsidP="00C139A4">
      <w:pPr>
        <w:jc w:val="both"/>
      </w:pPr>
      <w:r>
        <w:rPr>
          <w:rFonts w:eastAsiaTheme="minorEastAsia"/>
        </w:rPr>
        <w:t xml:space="preserve">This means that if </w:t>
      </w:r>
      <w:r>
        <w:rPr>
          <w:rFonts w:eastAsiaTheme="minorEastAsia"/>
          <w:i/>
          <w:iCs/>
        </w:rPr>
        <w:t>ln k</w:t>
      </w:r>
      <w:r>
        <w:rPr>
          <w:rFonts w:eastAsiaTheme="minorEastAsia"/>
        </w:rPr>
        <w:t xml:space="preserve"> is plotted against 1/T (T = temperature in Kelvin) the activation energy can be found by multiplying the gradient by -1/R and the collision factor by calculating </w:t>
      </w:r>
      <m:oMath>
        <m:sSup>
          <m:sSupPr>
            <m:ctrlPr>
              <w:rPr>
                <w:rFonts w:ascii="Cambria Math" w:eastAsiaTheme="minorEastAsia" w:hAnsi="Cambria Math"/>
                <w:i/>
              </w:rPr>
            </m:ctrlPr>
          </m:sSupPr>
          <m:e>
            <m:r>
              <w:rPr>
                <w:rFonts w:ascii="Cambria Math" w:eastAsiaTheme="minorEastAsia" w:hAnsi="Cambria Math"/>
              </w:rPr>
              <m:t>e</m:t>
            </m:r>
          </m:e>
          <m:sup>
            <m:r>
              <w:rPr>
                <w:rFonts w:ascii="Cambria Math" w:eastAsiaTheme="minorEastAsia" w:hAnsi="Cambria Math"/>
              </w:rPr>
              <m:t>Y-Intercept</m:t>
            </m:r>
          </m:sup>
        </m:sSup>
      </m:oMath>
      <w:r>
        <w:rPr>
          <w:rFonts w:eastAsiaTheme="minorEastAsia"/>
        </w:rPr>
        <w:t>.</w:t>
      </w:r>
    </w:p>
    <w:p w14:paraId="7C4DFA41" w14:textId="2E1C1524" w:rsidR="007A7504" w:rsidRDefault="007A7504" w:rsidP="007A7504">
      <w:pPr>
        <w:pStyle w:val="Heading1"/>
      </w:pPr>
      <w:bookmarkStart w:id="55" w:name="_Toc213405368"/>
      <w:r>
        <w:lastRenderedPageBreak/>
        <w:t>5.0 Conclusions</w:t>
      </w:r>
      <w:bookmarkEnd w:id="55"/>
    </w:p>
    <w:p w14:paraId="3515BDA2" w14:textId="77777777" w:rsidR="00A22DBD" w:rsidRDefault="00A22DBD" w:rsidP="00B50163">
      <w:r>
        <w:t>To conclude this report has explained the fundamental theory behind reaction kinetics and provided detail on how reactant concentration, temperature and catalysis influence the rate of chemical reactions. This has then been reinforced by real world examples of how each of these factors influence the chemistry of energetic materials throughout their lifecycle and storage.</w:t>
      </w:r>
    </w:p>
    <w:p w14:paraId="127835A7" w14:textId="1184B8A4" w:rsidR="00B50163" w:rsidRDefault="00A22DBD" w:rsidP="00B50163">
      <w:r>
        <w:t>This report then focuses in on the influence of reactant concentration and outlines a clock reaction experiment that may be used to find the order of the rate equation with respect to each reactant. By re-arranging the rate equation to a linear form and plotting the experimental results both reactants were found to be first order.</w:t>
      </w:r>
    </w:p>
    <w:p w14:paraId="08498A11" w14:textId="65901B6E" w:rsidR="00A22DBD" w:rsidRDefault="00A22DBD" w:rsidP="00B50163">
      <w:pPr>
        <w:rPr>
          <w:rFonts w:eastAsiaTheme="minorEastAsia"/>
        </w:rPr>
      </w:pPr>
      <w:r>
        <w:t xml:space="preserve">It was then explained how the use of a clock reaction meant the true reaction rate was not recorded. This showed that the true rate constant </w:t>
      </w:r>
      <w:r w:rsidRPr="00A22DBD">
        <w:rPr>
          <w:i/>
          <w:iCs/>
        </w:rPr>
        <w:t>k</w:t>
      </w:r>
      <w:r>
        <w:t xml:space="preserve"> could not be found and instead a proportionality constant </w:t>
      </w:r>
      <w:r w:rsidRPr="00A22DBD">
        <w:rPr>
          <w:i/>
          <w:iCs/>
        </w:rPr>
        <w:t>k’</w:t>
      </w:r>
      <w:r>
        <w:t xml:space="preserve"> was required. Then using the experimental data and previously derived reaction orders the value of </w:t>
      </w:r>
      <w:r w:rsidRPr="00A22DBD">
        <w:rPr>
          <w:i/>
          <w:iCs/>
        </w:rPr>
        <w:t>(k’ x k)</w:t>
      </w:r>
      <w:r>
        <w:t xml:space="preserve"> was found to be </w:t>
      </w:r>
      <w:r>
        <w:rPr>
          <w:rFonts w:eastAsiaTheme="minorEastAsia"/>
        </w:rPr>
        <w:t xml:space="preserve">4.8 </w:t>
      </w:r>
      <w:r w:rsidRPr="00F7618C">
        <w:rPr>
          <w:rFonts w:eastAsiaTheme="minorEastAsia"/>
        </w:rPr>
        <w:t>dm</w:t>
      </w:r>
      <w:r w:rsidRPr="00F7618C">
        <w:rPr>
          <w:rFonts w:eastAsiaTheme="minorEastAsia"/>
          <w:vertAlign w:val="superscript"/>
        </w:rPr>
        <w:t>-6</w:t>
      </w:r>
      <w:r w:rsidRPr="00F7618C">
        <w:rPr>
          <w:rFonts w:eastAsiaTheme="minorEastAsia"/>
        </w:rPr>
        <w:t xml:space="preserve"> mol</w:t>
      </w:r>
      <w:r w:rsidRPr="00F7618C">
        <w:rPr>
          <w:rFonts w:eastAsiaTheme="minorEastAsia"/>
          <w:vertAlign w:val="superscript"/>
        </w:rPr>
        <w:t>-2</w:t>
      </w:r>
      <w:r w:rsidRPr="00F7618C">
        <w:rPr>
          <w:rFonts w:eastAsiaTheme="minorEastAsia"/>
        </w:rPr>
        <w:t xml:space="preserve"> s</w:t>
      </w:r>
      <w:r w:rsidRPr="00F7618C">
        <w:rPr>
          <w:rFonts w:eastAsiaTheme="minorEastAsia"/>
          <w:vertAlign w:val="superscript"/>
        </w:rPr>
        <w:t>-1</w:t>
      </w:r>
      <w:r>
        <w:rPr>
          <w:rFonts w:eastAsiaTheme="minorEastAsia"/>
        </w:rPr>
        <w:t>.</w:t>
      </w:r>
    </w:p>
    <w:p w14:paraId="1723B709" w14:textId="61B247FD" w:rsidR="00A22DBD" w:rsidRDefault="00A22DBD" w:rsidP="00B50163">
      <w:pPr>
        <w:rPr>
          <w:rFonts w:eastAsiaTheme="minorEastAsia"/>
        </w:rPr>
      </w:pPr>
      <w:r>
        <w:rPr>
          <w:rFonts w:eastAsiaTheme="minorEastAsia"/>
        </w:rPr>
        <w:t>After the full rate equation was determined this report looked to explain the potential errors in the experimental method pointing at the subjectivity of the clock time and stability of reaction conditions as the primary sources of error.</w:t>
      </w:r>
    </w:p>
    <w:p w14:paraId="55976364" w14:textId="60623AA6" w:rsidR="00A22DBD" w:rsidRPr="00A22DBD" w:rsidRDefault="00A22DBD" w:rsidP="00B50163">
      <w:r>
        <w:rPr>
          <w:rFonts w:eastAsiaTheme="minorEastAsia"/>
        </w:rPr>
        <w:t>This was taken further with an explanation of further experimental methodologies that could be used to find the true rate equation, Activation Energy and Collision factor which would allow chemists to better understand the kinetics of this reaction.</w:t>
      </w:r>
    </w:p>
    <w:p w14:paraId="215B976A" w14:textId="51CC7148" w:rsidR="00455DBF" w:rsidRDefault="00455DBF">
      <w:r>
        <w:br w:type="page"/>
      </w:r>
    </w:p>
    <w:p w14:paraId="2B22C4B4" w14:textId="66608847" w:rsidR="00455DBF" w:rsidRDefault="00455DBF" w:rsidP="00455DBF">
      <w:pPr>
        <w:pStyle w:val="Heading1"/>
      </w:pPr>
      <w:bookmarkStart w:id="56" w:name="_Toc213405369"/>
      <w:r>
        <w:lastRenderedPageBreak/>
        <w:t>7.0 References</w:t>
      </w:r>
      <w:bookmarkEnd w:id="56"/>
      <w:r>
        <w:t xml:space="preserve"> </w:t>
      </w:r>
    </w:p>
    <w:p w14:paraId="2975D785" w14:textId="77777777" w:rsidR="00B50163" w:rsidRDefault="00455DBF" w:rsidP="007A7504">
      <w:pPr>
        <w:rPr>
          <w:noProof/>
        </w:rPr>
      </w:pPr>
      <w:r>
        <w:fldChar w:fldCharType="begin"/>
      </w:r>
      <w:r>
        <w:instrText xml:space="preserve"> BIBLIOGRAPHY  \l 2057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851"/>
        <w:gridCol w:w="8175"/>
      </w:tblGrid>
      <w:tr w:rsidR="00B50163" w14:paraId="45E981ED" w14:textId="77777777" w:rsidTr="00B50163">
        <w:trPr>
          <w:divId w:val="858541768"/>
          <w:tblCellSpacing w:w="15" w:type="dxa"/>
        </w:trPr>
        <w:tc>
          <w:tcPr>
            <w:tcW w:w="446" w:type="pct"/>
            <w:hideMark/>
          </w:tcPr>
          <w:p w14:paraId="7D929540" w14:textId="221C0EF0" w:rsidR="00B50163" w:rsidRDefault="00B50163">
            <w:pPr>
              <w:pStyle w:val="Bibliography"/>
              <w:rPr>
                <w:noProof/>
                <w:kern w:val="0"/>
                <w:sz w:val="24"/>
                <w:szCs w:val="24"/>
                <w14:ligatures w14:val="none"/>
              </w:rPr>
            </w:pPr>
            <w:r>
              <w:rPr>
                <w:noProof/>
              </w:rPr>
              <w:t xml:space="preserve">[1] </w:t>
            </w:r>
          </w:p>
        </w:tc>
        <w:tc>
          <w:tcPr>
            <w:tcW w:w="4504" w:type="pct"/>
            <w:hideMark/>
          </w:tcPr>
          <w:p w14:paraId="7B74ABA3" w14:textId="77777777" w:rsidR="00B50163" w:rsidRDefault="00B50163">
            <w:pPr>
              <w:pStyle w:val="Bibliography"/>
              <w:rPr>
                <w:noProof/>
              </w:rPr>
            </w:pPr>
            <w:r>
              <w:rPr>
                <w:noProof/>
              </w:rPr>
              <w:t xml:space="preserve">A. G. McFarland, T. Quigg and N. Henry, AQA A-level Chemistry For A-level Year 1 and AS, London: Hodder Education, 2015. </w:t>
            </w:r>
          </w:p>
        </w:tc>
      </w:tr>
      <w:tr w:rsidR="00B50163" w14:paraId="0A2C1F32" w14:textId="77777777" w:rsidTr="00B50163">
        <w:trPr>
          <w:divId w:val="858541768"/>
          <w:tblCellSpacing w:w="15" w:type="dxa"/>
        </w:trPr>
        <w:tc>
          <w:tcPr>
            <w:tcW w:w="446" w:type="pct"/>
            <w:hideMark/>
          </w:tcPr>
          <w:p w14:paraId="2A2A48BA" w14:textId="77777777" w:rsidR="00B50163" w:rsidRDefault="00B50163">
            <w:pPr>
              <w:pStyle w:val="Bibliography"/>
              <w:rPr>
                <w:noProof/>
              </w:rPr>
            </w:pPr>
            <w:r>
              <w:rPr>
                <w:noProof/>
              </w:rPr>
              <w:t xml:space="preserve">[2] </w:t>
            </w:r>
          </w:p>
        </w:tc>
        <w:tc>
          <w:tcPr>
            <w:tcW w:w="4504" w:type="pct"/>
            <w:hideMark/>
          </w:tcPr>
          <w:p w14:paraId="3334C311" w14:textId="77777777" w:rsidR="00B50163" w:rsidRDefault="00B50163">
            <w:pPr>
              <w:pStyle w:val="Bibliography"/>
              <w:rPr>
                <w:noProof/>
              </w:rPr>
            </w:pPr>
            <w:r>
              <w:rPr>
                <w:noProof/>
              </w:rPr>
              <w:t xml:space="preserve">G. Curtis, A. Hunt and G. Hill, PEARSON EDEXCEL A LEVEL CHEMISTRY, London: Hodder Education, 2019. </w:t>
            </w:r>
          </w:p>
        </w:tc>
      </w:tr>
      <w:tr w:rsidR="00B50163" w14:paraId="725CDBF9" w14:textId="77777777" w:rsidTr="00B50163">
        <w:trPr>
          <w:divId w:val="858541768"/>
          <w:tblCellSpacing w:w="15" w:type="dxa"/>
        </w:trPr>
        <w:tc>
          <w:tcPr>
            <w:tcW w:w="446" w:type="pct"/>
            <w:hideMark/>
          </w:tcPr>
          <w:p w14:paraId="59B58798" w14:textId="77777777" w:rsidR="00B50163" w:rsidRDefault="00B50163">
            <w:pPr>
              <w:pStyle w:val="Bibliography"/>
              <w:rPr>
                <w:noProof/>
              </w:rPr>
            </w:pPr>
            <w:r>
              <w:rPr>
                <w:noProof/>
              </w:rPr>
              <w:t xml:space="preserve">[3] </w:t>
            </w:r>
          </w:p>
        </w:tc>
        <w:tc>
          <w:tcPr>
            <w:tcW w:w="4504" w:type="pct"/>
            <w:hideMark/>
          </w:tcPr>
          <w:p w14:paraId="241FC888" w14:textId="77777777" w:rsidR="00B50163" w:rsidRDefault="00B50163">
            <w:pPr>
              <w:pStyle w:val="Bibliography"/>
              <w:rPr>
                <w:noProof/>
              </w:rPr>
            </w:pPr>
            <w:r>
              <w:rPr>
                <w:noProof/>
              </w:rPr>
              <w:t>Physics &amp; Maths Tutor, “Physical Chemistry II,” [Online]. Available: https://www.physicsandmathstutor.com/chemistry-revision/a-level-aqa/physical-ii/. [Accessed 5 November 2025].</w:t>
            </w:r>
          </w:p>
        </w:tc>
      </w:tr>
      <w:tr w:rsidR="00B50163" w14:paraId="248C601C" w14:textId="77777777" w:rsidTr="00B50163">
        <w:trPr>
          <w:divId w:val="858541768"/>
          <w:tblCellSpacing w:w="15" w:type="dxa"/>
        </w:trPr>
        <w:tc>
          <w:tcPr>
            <w:tcW w:w="446" w:type="pct"/>
            <w:hideMark/>
          </w:tcPr>
          <w:p w14:paraId="6F6FE61A" w14:textId="77777777" w:rsidR="00B50163" w:rsidRDefault="00B50163">
            <w:pPr>
              <w:pStyle w:val="Bibliography"/>
              <w:rPr>
                <w:noProof/>
              </w:rPr>
            </w:pPr>
            <w:r>
              <w:rPr>
                <w:noProof/>
              </w:rPr>
              <w:t xml:space="preserve">[4] </w:t>
            </w:r>
          </w:p>
        </w:tc>
        <w:tc>
          <w:tcPr>
            <w:tcW w:w="4504" w:type="pct"/>
            <w:hideMark/>
          </w:tcPr>
          <w:p w14:paraId="32DB5D05" w14:textId="77777777" w:rsidR="00B50163" w:rsidRDefault="00B50163">
            <w:pPr>
              <w:pStyle w:val="Bibliography"/>
              <w:rPr>
                <w:noProof/>
              </w:rPr>
            </w:pPr>
            <w:r>
              <w:rPr>
                <w:noProof/>
              </w:rPr>
              <w:t>BBC Bitesize, “Rates of reaction - AQA Catalysts,” BBC, [Online]. Available: https://www.bbc.co.uk/bitesize/guides/z3nbqhv/revision/5. [Accessed 5 November 2025].</w:t>
            </w:r>
          </w:p>
        </w:tc>
      </w:tr>
      <w:tr w:rsidR="00B50163" w14:paraId="7A53C1FC" w14:textId="77777777" w:rsidTr="00B50163">
        <w:trPr>
          <w:divId w:val="858541768"/>
          <w:tblCellSpacing w:w="15" w:type="dxa"/>
        </w:trPr>
        <w:tc>
          <w:tcPr>
            <w:tcW w:w="446" w:type="pct"/>
            <w:hideMark/>
          </w:tcPr>
          <w:p w14:paraId="384FDD1A" w14:textId="77777777" w:rsidR="00B50163" w:rsidRDefault="00B50163">
            <w:pPr>
              <w:pStyle w:val="Bibliography"/>
              <w:rPr>
                <w:noProof/>
              </w:rPr>
            </w:pPr>
            <w:r>
              <w:rPr>
                <w:noProof/>
              </w:rPr>
              <w:t xml:space="preserve">[5] </w:t>
            </w:r>
          </w:p>
        </w:tc>
        <w:tc>
          <w:tcPr>
            <w:tcW w:w="4504" w:type="pct"/>
            <w:hideMark/>
          </w:tcPr>
          <w:p w14:paraId="6AE1FA7F" w14:textId="77777777" w:rsidR="00B50163" w:rsidRDefault="00B50163">
            <w:pPr>
              <w:pStyle w:val="Bibliography"/>
              <w:rPr>
                <w:noProof/>
              </w:rPr>
            </w:pPr>
            <w:r>
              <w:rPr>
                <w:noProof/>
              </w:rPr>
              <w:t>D. Johns and A. Hutton, “6.2.3.4: The Arrhenius Law - Arrhenius Plots,” LibreTexts Chemistry, [Online]. Available: https://chem.libretexts.org/Bookshelves/Physical_and_Theoretical_Chemistry_Textbook_Maps/Supplemental_Modules_(Physical_and_Theoretical_Chemistry)/Kinetics/06%3A_Modeling_Reaction_Kinetics/6.02%3A_Temperature_Dependence_of_Reaction_Rates/6.2.03%3A_The_Arr. [Accessed 5 November 2025].</w:t>
            </w:r>
          </w:p>
        </w:tc>
      </w:tr>
      <w:tr w:rsidR="00B50163" w14:paraId="72C75920" w14:textId="77777777" w:rsidTr="00B50163">
        <w:trPr>
          <w:divId w:val="858541768"/>
          <w:tblCellSpacing w:w="15" w:type="dxa"/>
        </w:trPr>
        <w:tc>
          <w:tcPr>
            <w:tcW w:w="446" w:type="pct"/>
            <w:hideMark/>
          </w:tcPr>
          <w:p w14:paraId="7A45D774" w14:textId="77777777" w:rsidR="00B50163" w:rsidRDefault="00B50163">
            <w:pPr>
              <w:pStyle w:val="Bibliography"/>
              <w:rPr>
                <w:noProof/>
              </w:rPr>
            </w:pPr>
            <w:r>
              <w:rPr>
                <w:noProof/>
              </w:rPr>
              <w:t xml:space="preserve">[6] </w:t>
            </w:r>
          </w:p>
        </w:tc>
        <w:tc>
          <w:tcPr>
            <w:tcW w:w="4504" w:type="pct"/>
            <w:hideMark/>
          </w:tcPr>
          <w:p w14:paraId="64678788" w14:textId="77777777" w:rsidR="00B50163" w:rsidRDefault="00B50163">
            <w:pPr>
              <w:pStyle w:val="Bibliography"/>
              <w:rPr>
                <w:noProof/>
              </w:rPr>
            </w:pPr>
            <w:r>
              <w:rPr>
                <w:noProof/>
              </w:rPr>
              <w:t xml:space="preserve">L. Pei, K. Dong, Y. Tang, B. Zhang, C. Yu and W. Li, “A density functional theory study of the decomposition mechanism of nitroglycerin,” </w:t>
            </w:r>
            <w:r>
              <w:rPr>
                <w:i/>
                <w:iCs/>
                <w:noProof/>
              </w:rPr>
              <w:t xml:space="preserve">Journal of Molecular Modeling, </w:t>
            </w:r>
            <w:r>
              <w:rPr>
                <w:noProof/>
              </w:rPr>
              <w:t xml:space="preserve">vol. 23, p. 269, 2017. </w:t>
            </w:r>
          </w:p>
        </w:tc>
      </w:tr>
      <w:tr w:rsidR="00B50163" w14:paraId="5C0485AB" w14:textId="77777777" w:rsidTr="00B50163">
        <w:trPr>
          <w:divId w:val="858541768"/>
          <w:tblCellSpacing w:w="15" w:type="dxa"/>
        </w:trPr>
        <w:tc>
          <w:tcPr>
            <w:tcW w:w="446" w:type="pct"/>
            <w:hideMark/>
          </w:tcPr>
          <w:p w14:paraId="64B30FF7" w14:textId="77777777" w:rsidR="00B50163" w:rsidRDefault="00B50163">
            <w:pPr>
              <w:pStyle w:val="Bibliography"/>
              <w:rPr>
                <w:noProof/>
              </w:rPr>
            </w:pPr>
            <w:r>
              <w:rPr>
                <w:noProof/>
              </w:rPr>
              <w:t xml:space="preserve">[7] </w:t>
            </w:r>
          </w:p>
        </w:tc>
        <w:tc>
          <w:tcPr>
            <w:tcW w:w="4504" w:type="pct"/>
            <w:hideMark/>
          </w:tcPr>
          <w:p w14:paraId="447873F0" w14:textId="77777777" w:rsidR="00B50163" w:rsidRDefault="00B50163">
            <w:pPr>
              <w:pStyle w:val="Bibliography"/>
              <w:rPr>
                <w:noProof/>
              </w:rPr>
            </w:pPr>
            <w:r>
              <w:rPr>
                <w:noProof/>
              </w:rPr>
              <w:t xml:space="preserve">J. M. Bellerby, “Reactions of 2- and 4-nitrodiphenylamine and their combination in single base propellants: Evidence for an interaction between stabilizers at 80°C,” </w:t>
            </w:r>
            <w:r>
              <w:rPr>
                <w:i/>
                <w:iCs/>
                <w:noProof/>
              </w:rPr>
              <w:t xml:space="preserve">Journal of Energetic Materials, </w:t>
            </w:r>
            <w:r>
              <w:rPr>
                <w:noProof/>
              </w:rPr>
              <w:t xml:space="preserve">vol. 15, no. 1, 1997. </w:t>
            </w:r>
          </w:p>
        </w:tc>
      </w:tr>
      <w:tr w:rsidR="00B50163" w14:paraId="32C5EA0F" w14:textId="77777777" w:rsidTr="00B50163">
        <w:trPr>
          <w:divId w:val="858541768"/>
          <w:tblCellSpacing w:w="15" w:type="dxa"/>
        </w:trPr>
        <w:tc>
          <w:tcPr>
            <w:tcW w:w="446" w:type="pct"/>
            <w:hideMark/>
          </w:tcPr>
          <w:p w14:paraId="3488D5E7" w14:textId="77777777" w:rsidR="00B50163" w:rsidRDefault="00B50163">
            <w:pPr>
              <w:pStyle w:val="Bibliography"/>
              <w:rPr>
                <w:noProof/>
              </w:rPr>
            </w:pPr>
            <w:r>
              <w:rPr>
                <w:noProof/>
              </w:rPr>
              <w:t xml:space="preserve">[8] </w:t>
            </w:r>
          </w:p>
        </w:tc>
        <w:tc>
          <w:tcPr>
            <w:tcW w:w="4504" w:type="pct"/>
            <w:hideMark/>
          </w:tcPr>
          <w:p w14:paraId="0082BE29" w14:textId="77777777" w:rsidR="00B50163" w:rsidRDefault="00B50163">
            <w:pPr>
              <w:pStyle w:val="Bibliography"/>
              <w:rPr>
                <w:noProof/>
              </w:rPr>
            </w:pPr>
            <w:r>
              <w:rPr>
                <w:noProof/>
              </w:rPr>
              <w:t xml:space="preserve">G. Yan and et. al., “The Safe Storage Life Estimation for Energetic Materials,” </w:t>
            </w:r>
            <w:r>
              <w:rPr>
                <w:i/>
                <w:iCs/>
                <w:noProof/>
              </w:rPr>
              <w:t xml:space="preserve">IOP Conference Series: Earth and Environmental Science, </w:t>
            </w:r>
            <w:r>
              <w:rPr>
                <w:noProof/>
              </w:rPr>
              <w:t xml:space="preserve">vol. 558, 2020. </w:t>
            </w:r>
          </w:p>
        </w:tc>
      </w:tr>
      <w:tr w:rsidR="00B50163" w14:paraId="2A4BE75A" w14:textId="77777777" w:rsidTr="00B50163">
        <w:trPr>
          <w:divId w:val="858541768"/>
          <w:tblCellSpacing w:w="15" w:type="dxa"/>
        </w:trPr>
        <w:tc>
          <w:tcPr>
            <w:tcW w:w="446" w:type="pct"/>
            <w:hideMark/>
          </w:tcPr>
          <w:p w14:paraId="6DB12002" w14:textId="77777777" w:rsidR="00B50163" w:rsidRDefault="00B50163">
            <w:pPr>
              <w:pStyle w:val="Bibliography"/>
              <w:rPr>
                <w:noProof/>
              </w:rPr>
            </w:pPr>
            <w:r>
              <w:rPr>
                <w:noProof/>
              </w:rPr>
              <w:t xml:space="preserve">[9] </w:t>
            </w:r>
          </w:p>
        </w:tc>
        <w:tc>
          <w:tcPr>
            <w:tcW w:w="4504" w:type="pct"/>
            <w:hideMark/>
          </w:tcPr>
          <w:p w14:paraId="3F25DAE9" w14:textId="77777777" w:rsidR="00B50163" w:rsidRDefault="00B50163">
            <w:pPr>
              <w:pStyle w:val="Bibliography"/>
              <w:rPr>
                <w:noProof/>
              </w:rPr>
            </w:pPr>
            <w:r>
              <w:rPr>
                <w:noProof/>
              </w:rPr>
              <w:t>NATO, “STANAG 4556 - Explosives: Vacuum Stability Test,” NATO, Brussels, 1999.</w:t>
            </w:r>
          </w:p>
        </w:tc>
      </w:tr>
      <w:tr w:rsidR="00B50163" w14:paraId="6036A310" w14:textId="77777777" w:rsidTr="00B50163">
        <w:trPr>
          <w:divId w:val="858541768"/>
          <w:tblCellSpacing w:w="15" w:type="dxa"/>
        </w:trPr>
        <w:tc>
          <w:tcPr>
            <w:tcW w:w="446" w:type="pct"/>
            <w:hideMark/>
          </w:tcPr>
          <w:p w14:paraId="3CF71ED8" w14:textId="77777777" w:rsidR="00B50163" w:rsidRDefault="00B50163">
            <w:pPr>
              <w:pStyle w:val="Bibliography"/>
              <w:rPr>
                <w:noProof/>
              </w:rPr>
            </w:pPr>
            <w:r>
              <w:rPr>
                <w:noProof/>
              </w:rPr>
              <w:t xml:space="preserve">[10] </w:t>
            </w:r>
          </w:p>
        </w:tc>
        <w:tc>
          <w:tcPr>
            <w:tcW w:w="4504" w:type="pct"/>
            <w:hideMark/>
          </w:tcPr>
          <w:p w14:paraId="6F671251" w14:textId="77777777" w:rsidR="00B50163" w:rsidRDefault="00B50163">
            <w:pPr>
              <w:pStyle w:val="Bibliography"/>
              <w:rPr>
                <w:noProof/>
              </w:rPr>
            </w:pPr>
            <w:r>
              <w:rPr>
                <w:noProof/>
              </w:rPr>
              <w:t>NATO, “NATO STANAG 4147- (RESTRICTED) ENERGETIC MATERIALS, CHEMICAL COMPATIBILITY WITH MUNITION COMPONENTS - AOP-4147 EDITION A,” NATO, Brussels, 2023.</w:t>
            </w:r>
          </w:p>
        </w:tc>
      </w:tr>
    </w:tbl>
    <w:p w14:paraId="2B1A7D8C" w14:textId="77777777" w:rsidR="00B50163" w:rsidRDefault="00B50163">
      <w:pPr>
        <w:divId w:val="858541768"/>
        <w:rPr>
          <w:rFonts w:eastAsia="Times New Roman"/>
          <w:noProof/>
        </w:rPr>
      </w:pPr>
    </w:p>
    <w:p w14:paraId="7917EDE7" w14:textId="4BE82573" w:rsidR="00A22DBD" w:rsidRDefault="00455DBF" w:rsidP="007A7504">
      <w:r>
        <w:fldChar w:fldCharType="end"/>
      </w:r>
    </w:p>
    <w:p w14:paraId="23F19A66" w14:textId="77777777" w:rsidR="00A22DBD" w:rsidRDefault="00A22DBD">
      <w:r>
        <w:br w:type="page"/>
      </w:r>
    </w:p>
    <w:p w14:paraId="565D147F" w14:textId="63F25A3B" w:rsidR="007A7504" w:rsidRDefault="00A22DBD" w:rsidP="00A22DBD">
      <w:pPr>
        <w:pStyle w:val="Heading1"/>
      </w:pPr>
      <w:r>
        <w:lastRenderedPageBreak/>
        <w:t xml:space="preserve">Appendix A </w:t>
      </w:r>
    </w:p>
    <w:p w14:paraId="6DC31D32" w14:textId="77777777" w:rsidR="00A22DBD" w:rsidRPr="00FD0544" w:rsidRDefault="00A22DBD" w:rsidP="00A22DBD">
      <w:pPr>
        <w:spacing w:after="0" w:line="264" w:lineRule="auto"/>
        <w:jc w:val="center"/>
        <w:rPr>
          <w:rFonts w:cstheme="minorHAnsi"/>
          <w:b/>
          <w:sz w:val="28"/>
          <w:szCs w:val="24"/>
          <w:u w:val="single"/>
        </w:rPr>
      </w:pPr>
      <w:r w:rsidRPr="00FD0544">
        <w:rPr>
          <w:rFonts w:cstheme="minorHAnsi"/>
          <w:b/>
          <w:sz w:val="28"/>
          <w:szCs w:val="24"/>
          <w:u w:val="single"/>
        </w:rPr>
        <w:t>ACD</w:t>
      </w:r>
      <w:r>
        <w:rPr>
          <w:rFonts w:cstheme="minorHAnsi"/>
          <w:b/>
          <w:sz w:val="28"/>
          <w:szCs w:val="24"/>
          <w:u w:val="single"/>
        </w:rPr>
        <w:t>A 6020</w:t>
      </w:r>
      <w:r w:rsidRPr="00FD0544">
        <w:rPr>
          <w:rFonts w:cstheme="minorHAnsi"/>
          <w:b/>
          <w:sz w:val="28"/>
          <w:szCs w:val="24"/>
          <w:u w:val="single"/>
        </w:rPr>
        <w:t xml:space="preserve"> LAB SESSION #</w:t>
      </w:r>
      <w:r>
        <w:rPr>
          <w:rFonts w:cstheme="minorHAnsi"/>
          <w:b/>
          <w:sz w:val="28"/>
          <w:szCs w:val="24"/>
          <w:u w:val="single"/>
        </w:rPr>
        <w:t>2</w:t>
      </w:r>
    </w:p>
    <w:p w14:paraId="71440544" w14:textId="77777777" w:rsidR="00A22DBD" w:rsidRDefault="00A22DBD" w:rsidP="00A22DBD">
      <w:pPr>
        <w:spacing w:after="0" w:line="264" w:lineRule="auto"/>
        <w:jc w:val="center"/>
        <w:rPr>
          <w:rFonts w:asciiTheme="majorHAnsi" w:hAnsiTheme="majorHAnsi" w:cstheme="majorHAnsi"/>
          <w:bCs/>
          <w:sz w:val="28"/>
          <w:szCs w:val="24"/>
          <w:u w:val="single"/>
        </w:rPr>
      </w:pPr>
    </w:p>
    <w:p w14:paraId="598AF684" w14:textId="77777777" w:rsidR="00A22DBD" w:rsidRPr="00CB486F" w:rsidRDefault="00A22DBD" w:rsidP="00A22DBD">
      <w:pPr>
        <w:spacing w:after="0" w:line="264" w:lineRule="auto"/>
        <w:jc w:val="center"/>
        <w:rPr>
          <w:rFonts w:cstheme="minorHAnsi"/>
          <w:b/>
          <w:sz w:val="28"/>
          <w:szCs w:val="24"/>
          <w:u w:val="single"/>
        </w:rPr>
      </w:pPr>
      <w:r w:rsidRPr="00D45EF7">
        <w:rPr>
          <w:rFonts w:asciiTheme="majorHAnsi" w:hAnsiTheme="majorHAnsi" w:cstheme="majorHAnsi"/>
          <w:bCs/>
          <w:sz w:val="28"/>
          <w:szCs w:val="24"/>
          <w:u w:val="single"/>
        </w:rPr>
        <w:t xml:space="preserve"> </w:t>
      </w:r>
      <w:r w:rsidRPr="00CB486F">
        <w:rPr>
          <w:rFonts w:cstheme="minorHAnsi"/>
          <w:b/>
          <w:sz w:val="28"/>
          <w:szCs w:val="24"/>
          <w:u w:val="single"/>
        </w:rPr>
        <w:t xml:space="preserve">RATE OF REACTION </w:t>
      </w:r>
      <w:r>
        <w:rPr>
          <w:rFonts w:cstheme="minorHAnsi"/>
          <w:b/>
          <w:sz w:val="28"/>
          <w:szCs w:val="24"/>
          <w:u w:val="single"/>
        </w:rPr>
        <w:t>(Advanced)</w:t>
      </w:r>
    </w:p>
    <w:p w14:paraId="432006B0" w14:textId="77777777" w:rsidR="00A22DBD" w:rsidRDefault="00A22DBD" w:rsidP="00A22DBD">
      <w:pPr>
        <w:rPr>
          <w:rFonts w:cstheme="minorHAnsi"/>
          <w:b/>
          <w:sz w:val="28"/>
          <w:szCs w:val="28"/>
        </w:rPr>
      </w:pPr>
    </w:p>
    <w:p w14:paraId="3EAD5485" w14:textId="77777777" w:rsidR="00A22DBD" w:rsidRDefault="00A22DBD" w:rsidP="00A22DBD">
      <w:r w:rsidRPr="00965295">
        <w:rPr>
          <w:rFonts w:cstheme="minorHAnsi"/>
          <w:b/>
          <w:sz w:val="28"/>
          <w:szCs w:val="28"/>
        </w:rPr>
        <w:t>AIM OF THE EXPERIMENT</w:t>
      </w:r>
      <w:r w:rsidRPr="00965295">
        <w:rPr>
          <w:rFonts w:cstheme="minorHAnsi"/>
          <w:b/>
          <w:sz w:val="24"/>
          <w:szCs w:val="24"/>
        </w:rPr>
        <w:t xml:space="preserve">: </w:t>
      </w:r>
      <w:r>
        <w:t>To determine the rate law for the formation of iodine in the reaction between hydrogen peroxide and iodide ions in aqueous solution, using vitamin C (ascorbic acid) as a reducing agent and starch as an indicator.</w:t>
      </w:r>
    </w:p>
    <w:p w14:paraId="1A905034" w14:textId="77777777" w:rsidR="00A22DBD" w:rsidRPr="00965295" w:rsidRDefault="00A22DBD" w:rsidP="00A22DBD">
      <w:pPr>
        <w:spacing w:after="120" w:line="264" w:lineRule="auto"/>
        <w:ind w:left="-567" w:firstLine="567"/>
        <w:rPr>
          <w:rFonts w:cstheme="minorHAnsi"/>
          <w:b/>
          <w:sz w:val="28"/>
          <w:szCs w:val="28"/>
        </w:rPr>
      </w:pPr>
      <w:r w:rsidRPr="00965295">
        <w:rPr>
          <w:rFonts w:cstheme="minorHAnsi"/>
          <w:b/>
          <w:sz w:val="28"/>
          <w:szCs w:val="28"/>
        </w:rPr>
        <w:t>INTRODUCTION</w:t>
      </w:r>
    </w:p>
    <w:p w14:paraId="2D61A539" w14:textId="77777777" w:rsidR="00A22DBD" w:rsidRDefault="00A22DBD" w:rsidP="00A22DBD">
      <w:r>
        <w:t>In acidic solution, hydrogen peroxide oxidises iodide ions to iodine:</w:t>
      </w:r>
    </w:p>
    <w:p w14:paraId="160C3661" w14:textId="77777777" w:rsidR="00A22DBD" w:rsidRDefault="00A22DBD" w:rsidP="00A22DBD">
      <w:r>
        <w:t>H₂O₂ + 2I</w:t>
      </w:r>
      <w:r>
        <w:rPr>
          <w:rFonts w:ascii="Cambria Math" w:hAnsi="Cambria Math" w:cs="Cambria Math"/>
        </w:rPr>
        <w:t>⁻</w:t>
      </w:r>
      <w:r>
        <w:t xml:space="preserve"> + 2H</w:t>
      </w:r>
      <w:r>
        <w:rPr>
          <w:rFonts w:ascii="Cambria Math" w:hAnsi="Cambria Math" w:cs="Cambria Math"/>
        </w:rPr>
        <w:t>⁺</w:t>
      </w:r>
      <w:r>
        <w:t xml:space="preserve"> </w:t>
      </w:r>
      <w:r>
        <w:rPr>
          <w:rFonts w:ascii="Aptos" w:hAnsi="Aptos" w:cs="Aptos"/>
        </w:rPr>
        <w:t>→</w:t>
      </w:r>
      <w:r>
        <w:t xml:space="preserve"> I</w:t>
      </w:r>
      <w:r>
        <w:rPr>
          <w:rFonts w:ascii="Aptos" w:hAnsi="Aptos" w:cs="Aptos"/>
        </w:rPr>
        <w:t>₂</w:t>
      </w:r>
      <w:r>
        <w:t xml:space="preserve"> + 2H</w:t>
      </w:r>
      <w:r>
        <w:rPr>
          <w:rFonts w:ascii="Aptos" w:hAnsi="Aptos" w:cs="Aptos"/>
        </w:rPr>
        <w:t>₂</w:t>
      </w:r>
      <w:r>
        <w:t>O</w:t>
      </w:r>
    </w:p>
    <w:p w14:paraId="6D8EE354" w14:textId="77777777" w:rsidR="00A22DBD" w:rsidRDefault="00A22DBD" w:rsidP="00A22DBD">
      <w:r>
        <w:t>Vitamin C instantly reduces iodine back to iodide:</w:t>
      </w:r>
    </w:p>
    <w:p w14:paraId="1DB40148" w14:textId="77777777" w:rsidR="00A22DBD" w:rsidRDefault="00A22DBD" w:rsidP="00A22DBD">
      <w:r>
        <w:t>C₆H₈O₆ + I₂ → C₆H₆O₆ + 2I</w:t>
      </w:r>
      <w:r>
        <w:rPr>
          <w:rFonts w:ascii="Cambria Math" w:hAnsi="Cambria Math" w:cs="Cambria Math"/>
        </w:rPr>
        <w:t>⁻</w:t>
      </w:r>
      <w:r>
        <w:t xml:space="preserve"> + 2H</w:t>
      </w:r>
      <w:r>
        <w:rPr>
          <w:rFonts w:ascii="Cambria Math" w:hAnsi="Cambria Math" w:cs="Cambria Math"/>
        </w:rPr>
        <w:t>⁺</w:t>
      </w:r>
    </w:p>
    <w:p w14:paraId="1DA1F310" w14:textId="77777777" w:rsidR="00A22DBD" w:rsidRDefault="00A22DBD" w:rsidP="00A22DBD">
      <w:proofErr w:type="gramStart"/>
      <w:r>
        <w:t>As long as</w:t>
      </w:r>
      <w:proofErr w:type="gramEnd"/>
      <w:r>
        <w:t xml:space="preserve"> vitamin C is present, no blue colour appears. When it is consumed, iodine accumulates and forms a blue starch–iodine complex. The time until this colour appears is the clock time (t), which reflects the rate of iodine formation.</w:t>
      </w:r>
    </w:p>
    <w:p w14:paraId="68F6605C" w14:textId="77777777" w:rsidR="00A22DBD" w:rsidRDefault="00A22DBD" w:rsidP="00A22DBD">
      <w:r>
        <w:t xml:space="preserve">In </w:t>
      </w:r>
      <w:r w:rsidRPr="00364A26">
        <w:rPr>
          <w:u w:val="single"/>
        </w:rPr>
        <w:t>Part 1</w:t>
      </w:r>
      <w:r>
        <w:t xml:space="preserve"> you will determine the order of the reaction in [H</w:t>
      </w:r>
      <w:r w:rsidRPr="00255685">
        <w:rPr>
          <w:vertAlign w:val="subscript"/>
        </w:rPr>
        <w:t>2</w:t>
      </w:r>
      <w:r>
        <w:t>O</w:t>
      </w:r>
      <w:r w:rsidRPr="00255685">
        <w:rPr>
          <w:vertAlign w:val="subscript"/>
        </w:rPr>
        <w:t>2</w:t>
      </w:r>
      <w:r>
        <w:t xml:space="preserve">] and in </w:t>
      </w:r>
      <w:r w:rsidRPr="00364A26">
        <w:rPr>
          <w:u w:val="single"/>
        </w:rPr>
        <w:t>Part 2</w:t>
      </w:r>
      <w:r>
        <w:t xml:space="preserve"> – order of reaction in [I</w:t>
      </w:r>
      <w:r w:rsidRPr="008905D2">
        <w:rPr>
          <w:vertAlign w:val="superscript"/>
        </w:rPr>
        <w:t>-</w:t>
      </w:r>
      <w:r>
        <w:t>].</w:t>
      </w:r>
    </w:p>
    <w:p w14:paraId="4EDBA86D" w14:textId="77777777" w:rsidR="00A22DBD" w:rsidRPr="009D23DD" w:rsidRDefault="00A22DBD" w:rsidP="00A22DBD">
      <w:pPr>
        <w:rPr>
          <w:b/>
          <w:bCs/>
        </w:rPr>
      </w:pPr>
      <w:r w:rsidRPr="009D23DD">
        <w:rPr>
          <w:b/>
          <w:bCs/>
        </w:rPr>
        <w:t>Why we use the “clock” method</w:t>
      </w:r>
    </w:p>
    <w:p w14:paraId="5BD932DD" w14:textId="77777777" w:rsidR="00A22DBD" w:rsidRDefault="00A22DBD" w:rsidP="00A22DBD">
      <w:r>
        <w:t>In most kinetics experiments, the rate of reaction is found by measuring how the concentration of a reactant or product changes continuously with time.</w:t>
      </w:r>
    </w:p>
    <w:p w14:paraId="36813D40" w14:textId="77777777" w:rsidR="00A22DBD" w:rsidRDefault="00A22DBD" w:rsidP="00A22DBD">
      <w:r>
        <w:t>In this iodine clock experiment, however, we cannot easily monitor the gradual formation of iodine because it is immediately reduced by vitamin C until that reagent is fully consumed.</w:t>
      </w:r>
    </w:p>
    <w:p w14:paraId="1717887C" w14:textId="77777777" w:rsidR="00A22DBD" w:rsidRDefault="00A22DBD" w:rsidP="00A22DBD">
      <w:r>
        <w:t>To overcome this, we use a clock approach: the moment the blue starch–iodine colour appears corresponds to the instant when all vitamin C has been used up and a small, fixed amount of iodine suddenly accumulates.</w:t>
      </w:r>
    </w:p>
    <w:p w14:paraId="7CDBB46A" w14:textId="77777777" w:rsidR="00A22DBD" w:rsidRDefault="00A22DBD" w:rsidP="00A22DBD">
      <w:r>
        <w:t>That fixed iodine amount is the same in every trial, so the time taken to reach it (the clock time, t) depends only on how fast iodine is being produced.</w:t>
      </w:r>
    </w:p>
    <w:p w14:paraId="13A54FA1" w14:textId="77777777" w:rsidR="00A22DBD" w:rsidRDefault="00A22DBD" w:rsidP="00A22DBD">
      <w:r>
        <w:t>If iodine forms quickly, the blue colour appears sooner (small t); if formation is slower, the colour takes longer (large t).</w:t>
      </w:r>
    </w:p>
    <w:p w14:paraId="47EC968D" w14:textId="77777777" w:rsidR="00A22DBD" w:rsidRDefault="00A22DBD" w:rsidP="00A22DBD">
      <w:r>
        <w:t>This means the average rate of the reaction is inversely proportional to the measured clock time:</w:t>
      </w:r>
    </w:p>
    <w:p w14:paraId="5A586880" w14:textId="77777777" w:rsidR="00A22DBD" w:rsidRDefault="00A22DBD" w:rsidP="00A22DBD">
      <w:r>
        <w:t xml:space="preserve">Rate </w:t>
      </w:r>
      <w:r>
        <w:rPr>
          <w:rFonts w:ascii="Cambria Math" w:hAnsi="Cambria Math" w:cs="Cambria Math"/>
        </w:rPr>
        <w:t xml:space="preserve">∝ </w:t>
      </w:r>
      <w:r>
        <w:t>1/t</w:t>
      </w:r>
    </w:p>
    <w:p w14:paraId="0CADE912" w14:textId="77777777" w:rsidR="00A22DBD" w:rsidRDefault="00A22DBD" w:rsidP="00A22DBD">
      <w:r>
        <w:t>By varying one reactant concentration at a time and comparing the reciprocal of the times, we can determine how the rate depends on each concentration and hence deduce the rate law for the reaction.</w:t>
      </w:r>
    </w:p>
    <w:p w14:paraId="4539F8BF" w14:textId="77777777" w:rsidR="00A22DBD" w:rsidRPr="00A23F1F" w:rsidRDefault="00A22DBD" w:rsidP="00A22DBD">
      <w:pPr>
        <w:adjustRightInd w:val="0"/>
        <w:snapToGrid w:val="0"/>
        <w:spacing w:line="360" w:lineRule="auto"/>
        <w:rPr>
          <w:rFonts w:cstheme="minorHAnsi"/>
          <w:b/>
          <w:bCs/>
          <w:sz w:val="28"/>
          <w:szCs w:val="28"/>
        </w:rPr>
      </w:pPr>
      <w:r w:rsidRPr="00A23F1F">
        <w:rPr>
          <w:rFonts w:cstheme="minorHAnsi"/>
          <w:b/>
          <w:bCs/>
          <w:noProof/>
          <w:sz w:val="28"/>
          <w:szCs w:val="28"/>
        </w:rPr>
        <w:lastRenderedPageBreak/>
        <mc:AlternateContent>
          <mc:Choice Requires="wps">
            <w:drawing>
              <wp:anchor distT="0" distB="0" distL="114300" distR="114300" simplePos="0" relativeHeight="251661312" behindDoc="0" locked="0" layoutInCell="1" allowOverlap="1" wp14:anchorId="0C425F4E" wp14:editId="694EDE1E">
                <wp:simplePos x="0" y="0"/>
                <wp:positionH relativeFrom="column">
                  <wp:posOffset>-44450</wp:posOffset>
                </wp:positionH>
                <wp:positionV relativeFrom="paragraph">
                  <wp:posOffset>330835</wp:posOffset>
                </wp:positionV>
                <wp:extent cx="5143500" cy="318052"/>
                <wp:effectExtent l="0" t="0" r="19050" b="25400"/>
                <wp:wrapNone/>
                <wp:docPr id="49" name="Rectangle 49"/>
                <wp:cNvGraphicFramePr/>
                <a:graphic xmlns:a="http://schemas.openxmlformats.org/drawingml/2006/main">
                  <a:graphicData uri="http://schemas.microsoft.com/office/word/2010/wordprocessingShape">
                    <wps:wsp>
                      <wps:cNvSpPr/>
                      <wps:spPr>
                        <a:xfrm>
                          <a:off x="0" y="0"/>
                          <a:ext cx="5143500" cy="31805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B4F3E5" id="Rectangle 49" o:spid="_x0000_s1026" style="position:absolute;margin-left:-3.5pt;margin-top:26.05pt;width:405pt;height:25.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" filled="f" strokecolor="black [3213]" strokeweight="1pt"/>
            </w:pict>
          </mc:Fallback>
        </mc:AlternateContent>
      </w:r>
      <w:r w:rsidRPr="00A23F1F">
        <w:rPr>
          <w:rFonts w:cstheme="minorHAnsi"/>
          <w:b/>
          <w:bCs/>
          <w:sz w:val="28"/>
          <w:szCs w:val="28"/>
        </w:rPr>
        <w:t>PROCEDURE</w:t>
      </w:r>
    </w:p>
    <w:p w14:paraId="5C08A395" w14:textId="77777777" w:rsidR="00A22DBD" w:rsidRPr="00B37544" w:rsidRDefault="00A22DBD" w:rsidP="00A22DBD">
      <w:pPr>
        <w:adjustRightInd w:val="0"/>
        <w:snapToGrid w:val="0"/>
        <w:spacing w:line="360" w:lineRule="auto"/>
        <w:rPr>
          <w:rFonts w:cstheme="minorHAnsi"/>
          <w:sz w:val="24"/>
          <w:szCs w:val="24"/>
        </w:rPr>
      </w:pPr>
      <w:r w:rsidRPr="007436C8">
        <w:rPr>
          <w:rFonts w:cstheme="minorHAnsi"/>
          <w:b/>
          <w:bCs/>
          <w:sz w:val="24"/>
          <w:szCs w:val="24"/>
        </w:rPr>
        <w:t>Put on</w:t>
      </w:r>
      <w:r w:rsidRPr="008B5F2F">
        <w:rPr>
          <w:rFonts w:cstheme="minorHAnsi"/>
          <w:b/>
          <w:bCs/>
          <w:sz w:val="24"/>
          <w:szCs w:val="24"/>
        </w:rPr>
        <w:t xml:space="preserve"> the lab coat, safety goggles</w:t>
      </w:r>
      <w:r>
        <w:rPr>
          <w:rFonts w:cstheme="minorHAnsi"/>
          <w:b/>
          <w:bCs/>
          <w:sz w:val="24"/>
          <w:szCs w:val="24"/>
        </w:rPr>
        <w:t>,</w:t>
      </w:r>
      <w:r w:rsidRPr="008B5F2F">
        <w:rPr>
          <w:rFonts w:cstheme="minorHAnsi"/>
          <w:b/>
          <w:bCs/>
          <w:sz w:val="24"/>
          <w:szCs w:val="24"/>
        </w:rPr>
        <w:t xml:space="preserve"> and gloves. Make sure that long </w:t>
      </w:r>
      <w:r w:rsidRPr="007436C8">
        <w:rPr>
          <w:rFonts w:cstheme="minorHAnsi"/>
          <w:b/>
          <w:bCs/>
          <w:sz w:val="24"/>
          <w:szCs w:val="24"/>
        </w:rPr>
        <w:t>hair is</w:t>
      </w:r>
      <w:r w:rsidRPr="008B5F2F">
        <w:rPr>
          <w:rFonts w:cstheme="minorHAnsi"/>
          <w:b/>
          <w:bCs/>
          <w:sz w:val="24"/>
          <w:szCs w:val="24"/>
        </w:rPr>
        <w:t xml:space="preserve"> tied</w:t>
      </w:r>
      <w:r w:rsidRPr="00B37544">
        <w:rPr>
          <w:rFonts w:cstheme="minorHAnsi"/>
          <w:sz w:val="24"/>
          <w:szCs w:val="24"/>
        </w:rPr>
        <w:t>.</w:t>
      </w:r>
    </w:p>
    <w:p w14:paraId="5278700E" w14:textId="77777777" w:rsidR="00A22DBD" w:rsidRPr="00B37544" w:rsidRDefault="00A22DBD" w:rsidP="00A22DBD">
      <w:pPr>
        <w:adjustRightInd w:val="0"/>
        <w:snapToGrid w:val="0"/>
        <w:spacing w:line="360" w:lineRule="auto"/>
        <w:rPr>
          <w:rFonts w:cstheme="minorHAnsi"/>
          <w:b/>
          <w:i/>
          <w:iCs/>
          <w:sz w:val="24"/>
          <w:szCs w:val="24"/>
        </w:rPr>
      </w:pPr>
      <w:r w:rsidRPr="00B37544">
        <w:rPr>
          <w:rFonts w:cstheme="minorHAnsi"/>
          <w:b/>
          <w:i/>
          <w:iCs/>
          <w:sz w:val="24"/>
          <w:szCs w:val="24"/>
        </w:rPr>
        <w:t xml:space="preserve">IMPORTANT: Record all your </w:t>
      </w:r>
      <w:r>
        <w:rPr>
          <w:rFonts w:cstheme="minorHAnsi"/>
          <w:b/>
          <w:i/>
          <w:iCs/>
          <w:sz w:val="24"/>
          <w:szCs w:val="24"/>
        </w:rPr>
        <w:t>observation s</w:t>
      </w:r>
      <w:r w:rsidRPr="00B37544">
        <w:rPr>
          <w:rFonts w:cstheme="minorHAnsi"/>
          <w:b/>
          <w:i/>
          <w:iCs/>
          <w:sz w:val="24"/>
          <w:szCs w:val="24"/>
        </w:rPr>
        <w:t xml:space="preserve">in the data sheets at the end </w:t>
      </w:r>
      <w:proofErr w:type="spellStart"/>
      <w:r w:rsidRPr="00B37544">
        <w:rPr>
          <w:rFonts w:cstheme="minorHAnsi"/>
          <w:b/>
          <w:i/>
          <w:iCs/>
          <w:sz w:val="24"/>
          <w:szCs w:val="24"/>
        </w:rPr>
        <w:t>o</w:t>
      </w:r>
      <w:r>
        <w:rPr>
          <w:rFonts w:cstheme="minorHAnsi"/>
          <w:b/>
          <w:i/>
          <w:iCs/>
          <w:sz w:val="24"/>
          <w:szCs w:val="24"/>
        </w:rPr>
        <w:t xml:space="preserve"> </w:t>
      </w:r>
      <w:r w:rsidRPr="00B37544">
        <w:rPr>
          <w:rFonts w:cstheme="minorHAnsi"/>
          <w:b/>
          <w:i/>
          <w:iCs/>
          <w:sz w:val="24"/>
          <w:szCs w:val="24"/>
        </w:rPr>
        <w:t>f</w:t>
      </w:r>
      <w:proofErr w:type="spellEnd"/>
      <w:r w:rsidRPr="00B37544">
        <w:rPr>
          <w:rFonts w:cstheme="minorHAnsi"/>
          <w:b/>
          <w:i/>
          <w:iCs/>
          <w:sz w:val="24"/>
          <w:szCs w:val="24"/>
        </w:rPr>
        <w:t xml:space="preserve"> this script.</w:t>
      </w:r>
    </w:p>
    <w:p w14:paraId="716FBC9F" w14:textId="77777777" w:rsidR="00A22DBD" w:rsidRPr="00C9339D" w:rsidRDefault="00A22DBD" w:rsidP="00A22DBD">
      <w:pPr>
        <w:adjustRightInd w:val="0"/>
        <w:snapToGrid w:val="0"/>
        <w:spacing w:line="360" w:lineRule="auto"/>
        <w:rPr>
          <w:rFonts w:cstheme="minorHAnsi"/>
          <w:bCs/>
          <w:sz w:val="24"/>
          <w:szCs w:val="24"/>
          <w:u w:val="single"/>
        </w:rPr>
      </w:pPr>
      <w:r>
        <w:rPr>
          <w:rFonts w:cstheme="minorHAnsi"/>
          <w:bCs/>
          <w:sz w:val="24"/>
          <w:szCs w:val="24"/>
          <w:u w:val="single"/>
        </w:rPr>
        <w:t>Lab tools and supplies</w:t>
      </w:r>
      <w:r w:rsidRPr="00C9339D">
        <w:rPr>
          <w:rFonts w:cstheme="minorHAnsi"/>
          <w:bCs/>
          <w:sz w:val="24"/>
          <w:szCs w:val="24"/>
          <w:u w:val="single"/>
        </w:rPr>
        <w:t>:</w:t>
      </w:r>
    </w:p>
    <w:p w14:paraId="66A42369" w14:textId="77777777" w:rsidR="00A22DBD" w:rsidRPr="00687EDB" w:rsidRDefault="00A22DBD" w:rsidP="00A22DBD">
      <w:pPr>
        <w:pStyle w:val="ListParagraph"/>
        <w:numPr>
          <w:ilvl w:val="0"/>
          <w:numId w:val="15"/>
        </w:numPr>
        <w:adjustRightInd w:val="0"/>
        <w:snapToGrid w:val="0"/>
        <w:spacing w:after="240" w:line="240" w:lineRule="auto"/>
        <w:ind w:left="714" w:hanging="357"/>
        <w:rPr>
          <w:rFonts w:cstheme="minorHAnsi"/>
          <w:bCs/>
          <w:sz w:val="24"/>
          <w:szCs w:val="24"/>
        </w:rPr>
      </w:pPr>
      <w:r w:rsidRPr="00687EDB">
        <w:rPr>
          <w:rFonts w:cstheme="minorHAnsi"/>
          <w:bCs/>
          <w:sz w:val="24"/>
          <w:szCs w:val="24"/>
        </w:rPr>
        <w:t>50 mL conical flasks x4</w:t>
      </w:r>
    </w:p>
    <w:p w14:paraId="41EF5287" w14:textId="77777777" w:rsidR="00A22DBD" w:rsidRPr="004F56B0" w:rsidRDefault="00A22DBD" w:rsidP="00A22DBD">
      <w:pPr>
        <w:pStyle w:val="ListParagraph"/>
        <w:numPr>
          <w:ilvl w:val="0"/>
          <w:numId w:val="15"/>
        </w:numPr>
        <w:adjustRightInd w:val="0"/>
        <w:snapToGrid w:val="0"/>
        <w:spacing w:after="240" w:line="240" w:lineRule="auto"/>
        <w:ind w:left="714" w:hanging="357"/>
        <w:rPr>
          <w:rFonts w:cstheme="minorHAnsi"/>
          <w:bCs/>
          <w:sz w:val="24"/>
          <w:szCs w:val="24"/>
        </w:rPr>
      </w:pPr>
      <w:r w:rsidRPr="004F56B0">
        <w:rPr>
          <w:rFonts w:cstheme="minorHAnsi"/>
          <w:bCs/>
          <w:sz w:val="24"/>
          <w:szCs w:val="24"/>
        </w:rPr>
        <w:t xml:space="preserve">Glass pipettes x2 </w:t>
      </w:r>
      <w:r w:rsidRPr="004F56B0">
        <w:rPr>
          <w:rFonts w:cstheme="minorHAnsi"/>
          <w:bCs/>
          <w:i/>
          <w:iCs/>
          <w:sz w:val="24"/>
          <w:szCs w:val="24"/>
        </w:rPr>
        <w:t>(pipette 1 used for KI and ascorbic acid; pipette 2 – H</w:t>
      </w:r>
      <w:r w:rsidRPr="004F56B0">
        <w:rPr>
          <w:rFonts w:cstheme="minorHAnsi"/>
          <w:bCs/>
          <w:i/>
          <w:iCs/>
          <w:sz w:val="24"/>
          <w:szCs w:val="24"/>
          <w:vertAlign w:val="subscript"/>
        </w:rPr>
        <w:t>2</w:t>
      </w:r>
      <w:r w:rsidRPr="004F56B0">
        <w:rPr>
          <w:rFonts w:cstheme="minorHAnsi"/>
          <w:bCs/>
          <w:i/>
          <w:iCs/>
          <w:sz w:val="24"/>
          <w:szCs w:val="24"/>
        </w:rPr>
        <w:t>O</w:t>
      </w:r>
      <w:r w:rsidRPr="004F56B0">
        <w:rPr>
          <w:rFonts w:cstheme="minorHAnsi"/>
          <w:bCs/>
          <w:i/>
          <w:iCs/>
          <w:sz w:val="24"/>
          <w:szCs w:val="24"/>
          <w:vertAlign w:val="subscript"/>
        </w:rPr>
        <w:t>2</w:t>
      </w:r>
      <w:r w:rsidRPr="004F56B0">
        <w:rPr>
          <w:rFonts w:cstheme="minorHAnsi"/>
          <w:bCs/>
          <w:i/>
          <w:iCs/>
          <w:sz w:val="24"/>
          <w:szCs w:val="24"/>
        </w:rPr>
        <w:t xml:space="preserve">) </w:t>
      </w:r>
      <w:r w:rsidRPr="004F56B0">
        <w:rPr>
          <w:rFonts w:cstheme="minorHAnsi"/>
          <w:bCs/>
          <w:sz w:val="24"/>
          <w:szCs w:val="24"/>
        </w:rPr>
        <w:t xml:space="preserve">and </w:t>
      </w:r>
      <w:r>
        <w:rPr>
          <w:rFonts w:cstheme="minorHAnsi"/>
          <w:bCs/>
          <w:sz w:val="24"/>
          <w:szCs w:val="24"/>
        </w:rPr>
        <w:t>p</w:t>
      </w:r>
      <w:r w:rsidRPr="004F56B0">
        <w:rPr>
          <w:rFonts w:cstheme="minorHAnsi"/>
          <w:bCs/>
          <w:sz w:val="24"/>
          <w:szCs w:val="24"/>
        </w:rPr>
        <w:t>ipette filler</w:t>
      </w:r>
    </w:p>
    <w:p w14:paraId="153DE7A7" w14:textId="77777777" w:rsidR="00A22DBD" w:rsidRPr="004F56B0" w:rsidRDefault="00A22DBD" w:rsidP="00A22DBD">
      <w:pPr>
        <w:pStyle w:val="ListParagraph"/>
        <w:numPr>
          <w:ilvl w:val="0"/>
          <w:numId w:val="15"/>
        </w:numPr>
        <w:adjustRightInd w:val="0"/>
        <w:snapToGrid w:val="0"/>
        <w:spacing w:after="240" w:line="240" w:lineRule="auto"/>
        <w:ind w:left="714" w:hanging="357"/>
        <w:rPr>
          <w:rFonts w:cstheme="minorHAnsi"/>
          <w:bCs/>
          <w:sz w:val="24"/>
          <w:szCs w:val="24"/>
        </w:rPr>
      </w:pPr>
      <w:r w:rsidRPr="004F56B0">
        <w:rPr>
          <w:rFonts w:cstheme="minorHAnsi"/>
          <w:bCs/>
          <w:sz w:val="24"/>
          <w:szCs w:val="24"/>
        </w:rPr>
        <w:t xml:space="preserve">Graduated cylinder or small beaker and </w:t>
      </w:r>
      <w:r>
        <w:rPr>
          <w:rFonts w:cstheme="minorHAnsi"/>
          <w:bCs/>
          <w:sz w:val="24"/>
          <w:szCs w:val="24"/>
        </w:rPr>
        <w:t>t</w:t>
      </w:r>
      <w:r w:rsidRPr="004F56B0">
        <w:rPr>
          <w:rFonts w:cstheme="minorHAnsi"/>
          <w:bCs/>
          <w:sz w:val="24"/>
          <w:szCs w:val="24"/>
        </w:rPr>
        <w:t>est tube</w:t>
      </w:r>
    </w:p>
    <w:p w14:paraId="02ECA6A5" w14:textId="77777777" w:rsidR="00A22DBD" w:rsidRDefault="00A22DBD" w:rsidP="00A22DBD">
      <w:pPr>
        <w:pStyle w:val="ListParagraph"/>
        <w:numPr>
          <w:ilvl w:val="0"/>
          <w:numId w:val="15"/>
        </w:numPr>
        <w:adjustRightInd w:val="0"/>
        <w:snapToGrid w:val="0"/>
        <w:spacing w:after="240" w:line="240" w:lineRule="auto"/>
        <w:ind w:left="714" w:hanging="357"/>
        <w:rPr>
          <w:rFonts w:cstheme="minorHAnsi"/>
          <w:bCs/>
          <w:sz w:val="24"/>
          <w:szCs w:val="24"/>
        </w:rPr>
      </w:pPr>
      <w:r w:rsidRPr="00687EDB">
        <w:rPr>
          <w:rFonts w:cstheme="minorHAnsi"/>
          <w:bCs/>
          <w:sz w:val="24"/>
          <w:szCs w:val="24"/>
        </w:rPr>
        <w:t>Stopwatch</w:t>
      </w:r>
    </w:p>
    <w:p w14:paraId="4BC1CB87" w14:textId="77777777" w:rsidR="00A22DBD" w:rsidRPr="00687EDB" w:rsidRDefault="00A22DBD" w:rsidP="00A22DBD">
      <w:pPr>
        <w:pStyle w:val="ListParagraph"/>
        <w:numPr>
          <w:ilvl w:val="0"/>
          <w:numId w:val="15"/>
        </w:numPr>
        <w:adjustRightInd w:val="0"/>
        <w:snapToGrid w:val="0"/>
        <w:spacing w:after="240" w:line="240" w:lineRule="auto"/>
        <w:ind w:left="714" w:hanging="357"/>
        <w:rPr>
          <w:rFonts w:cstheme="minorHAnsi"/>
          <w:bCs/>
          <w:sz w:val="24"/>
          <w:szCs w:val="24"/>
        </w:rPr>
      </w:pPr>
      <w:r>
        <w:rPr>
          <w:rFonts w:cstheme="minorHAnsi"/>
          <w:bCs/>
          <w:sz w:val="24"/>
          <w:szCs w:val="24"/>
        </w:rPr>
        <w:t>Glass stirring rod</w:t>
      </w:r>
    </w:p>
    <w:p w14:paraId="64A9CDBD" w14:textId="77777777" w:rsidR="00A22DBD" w:rsidRDefault="00A22DBD" w:rsidP="00A22DBD">
      <w:pPr>
        <w:adjustRightInd w:val="0"/>
        <w:snapToGrid w:val="0"/>
        <w:spacing w:line="360" w:lineRule="auto"/>
        <w:rPr>
          <w:rFonts w:cstheme="minorHAnsi"/>
          <w:bCs/>
          <w:sz w:val="24"/>
          <w:szCs w:val="24"/>
          <w:u w:val="single"/>
        </w:rPr>
      </w:pPr>
      <w:r w:rsidRPr="0050741E">
        <w:rPr>
          <w:rFonts w:cstheme="minorHAnsi"/>
          <w:bCs/>
          <w:sz w:val="24"/>
          <w:szCs w:val="24"/>
          <w:u w:val="single"/>
        </w:rPr>
        <w:t xml:space="preserve">Chemicals: </w:t>
      </w:r>
    </w:p>
    <w:p w14:paraId="6146B861" w14:textId="77777777" w:rsidR="00A22DBD" w:rsidRPr="00A41E87" w:rsidRDefault="00A22DBD" w:rsidP="00A22DBD">
      <w:pPr>
        <w:adjustRightInd w:val="0"/>
        <w:snapToGrid w:val="0"/>
        <w:spacing w:line="360" w:lineRule="auto"/>
        <w:rPr>
          <w:rFonts w:cstheme="minorHAnsi"/>
          <w:bCs/>
          <w:sz w:val="24"/>
          <w:szCs w:val="24"/>
        </w:rPr>
      </w:pPr>
      <w:r>
        <w:rPr>
          <w:rFonts w:cstheme="minorHAnsi"/>
          <w:bCs/>
          <w:sz w:val="24"/>
          <w:szCs w:val="24"/>
        </w:rPr>
        <w:t>Solution A (in conical flask):</w:t>
      </w:r>
    </w:p>
    <w:p w14:paraId="711C5094" w14:textId="77777777" w:rsidR="00A22DBD" w:rsidRPr="00B2286D" w:rsidRDefault="00A22DBD" w:rsidP="00A22DBD">
      <w:pPr>
        <w:pStyle w:val="ListParagraph"/>
        <w:numPr>
          <w:ilvl w:val="0"/>
          <w:numId w:val="16"/>
        </w:numPr>
        <w:adjustRightInd w:val="0"/>
        <w:snapToGrid w:val="0"/>
        <w:spacing w:after="240" w:line="240" w:lineRule="auto"/>
        <w:ind w:left="714" w:hanging="357"/>
        <w:rPr>
          <w:rFonts w:cstheme="minorHAnsi"/>
          <w:bCs/>
          <w:sz w:val="24"/>
          <w:szCs w:val="24"/>
        </w:rPr>
      </w:pPr>
      <w:r w:rsidRPr="00B2286D">
        <w:rPr>
          <w:rFonts w:cstheme="minorHAnsi"/>
          <w:bCs/>
          <w:sz w:val="24"/>
          <w:szCs w:val="24"/>
        </w:rPr>
        <w:t>0.20 M KI solution</w:t>
      </w:r>
    </w:p>
    <w:p w14:paraId="664C3AD2" w14:textId="77777777" w:rsidR="00A22DBD" w:rsidRDefault="00A22DBD" w:rsidP="00A22DBD">
      <w:pPr>
        <w:pStyle w:val="ListParagraph"/>
        <w:numPr>
          <w:ilvl w:val="0"/>
          <w:numId w:val="16"/>
        </w:numPr>
        <w:adjustRightInd w:val="0"/>
        <w:snapToGrid w:val="0"/>
        <w:spacing w:after="240" w:line="240" w:lineRule="auto"/>
        <w:ind w:left="714" w:hanging="357"/>
        <w:rPr>
          <w:rFonts w:cstheme="minorHAnsi"/>
          <w:bCs/>
          <w:sz w:val="24"/>
          <w:szCs w:val="24"/>
        </w:rPr>
      </w:pPr>
      <w:r w:rsidRPr="00284FE6">
        <w:rPr>
          <w:rFonts w:cstheme="minorHAnsi"/>
          <w:bCs/>
          <w:sz w:val="24"/>
          <w:szCs w:val="24"/>
        </w:rPr>
        <w:t>0.010 – 0.025 M ascorbic acid (Vitamin C) solution</w:t>
      </w:r>
    </w:p>
    <w:p w14:paraId="15796A46" w14:textId="77777777" w:rsidR="00A22DBD" w:rsidRPr="00284FE6" w:rsidRDefault="00A22DBD" w:rsidP="00A22DBD">
      <w:pPr>
        <w:pStyle w:val="ListParagraph"/>
        <w:numPr>
          <w:ilvl w:val="0"/>
          <w:numId w:val="16"/>
        </w:numPr>
        <w:adjustRightInd w:val="0"/>
        <w:snapToGrid w:val="0"/>
        <w:spacing w:after="240" w:line="240" w:lineRule="auto"/>
        <w:ind w:left="714" w:hanging="357"/>
        <w:rPr>
          <w:rFonts w:cstheme="minorHAnsi"/>
          <w:bCs/>
          <w:sz w:val="24"/>
          <w:szCs w:val="24"/>
        </w:rPr>
      </w:pPr>
      <w:r w:rsidRPr="00284FE6">
        <w:rPr>
          <w:rFonts w:cstheme="minorHAnsi"/>
          <w:bCs/>
          <w:sz w:val="24"/>
          <w:szCs w:val="24"/>
        </w:rPr>
        <w:t>1 % starch indicator</w:t>
      </w:r>
    </w:p>
    <w:p w14:paraId="6DEECD0E" w14:textId="77777777" w:rsidR="00A22DBD" w:rsidRPr="004E60A4" w:rsidRDefault="00A22DBD" w:rsidP="00A22DBD">
      <w:pPr>
        <w:pStyle w:val="ListParagraph"/>
        <w:numPr>
          <w:ilvl w:val="0"/>
          <w:numId w:val="16"/>
        </w:numPr>
        <w:adjustRightInd w:val="0"/>
        <w:snapToGrid w:val="0"/>
        <w:spacing w:after="240" w:line="240" w:lineRule="auto"/>
        <w:ind w:left="714" w:hanging="357"/>
        <w:rPr>
          <w:rFonts w:cstheme="minorHAnsi"/>
          <w:bCs/>
          <w:sz w:val="24"/>
          <w:szCs w:val="24"/>
        </w:rPr>
      </w:pPr>
      <w:r w:rsidRPr="00B2286D">
        <w:rPr>
          <w:rFonts w:cstheme="minorHAnsi"/>
          <w:bCs/>
          <w:sz w:val="24"/>
          <w:szCs w:val="24"/>
        </w:rPr>
        <w:t>Distilled water</w:t>
      </w:r>
    </w:p>
    <w:p w14:paraId="7D3D72D1" w14:textId="77777777" w:rsidR="00A22DBD" w:rsidRPr="00F04993" w:rsidRDefault="00A22DBD" w:rsidP="00A22DBD">
      <w:pPr>
        <w:adjustRightInd w:val="0"/>
        <w:snapToGrid w:val="0"/>
        <w:spacing w:after="240" w:line="240" w:lineRule="auto"/>
        <w:rPr>
          <w:rFonts w:cstheme="minorHAnsi"/>
          <w:bCs/>
          <w:sz w:val="24"/>
          <w:szCs w:val="24"/>
        </w:rPr>
      </w:pPr>
      <w:r>
        <w:rPr>
          <w:rFonts w:cstheme="minorHAnsi"/>
          <w:bCs/>
          <w:sz w:val="24"/>
          <w:szCs w:val="24"/>
        </w:rPr>
        <w:t>Solution B (in test tube):</w:t>
      </w:r>
    </w:p>
    <w:p w14:paraId="396AA8F2" w14:textId="77777777" w:rsidR="00A22DBD" w:rsidRDefault="00A22DBD" w:rsidP="00A22DBD">
      <w:pPr>
        <w:pStyle w:val="ListParagraph"/>
        <w:numPr>
          <w:ilvl w:val="0"/>
          <w:numId w:val="16"/>
        </w:numPr>
        <w:adjustRightInd w:val="0"/>
        <w:snapToGrid w:val="0"/>
        <w:spacing w:after="240" w:line="240" w:lineRule="auto"/>
        <w:ind w:left="714" w:hanging="357"/>
        <w:rPr>
          <w:rFonts w:cstheme="minorHAnsi"/>
          <w:bCs/>
          <w:sz w:val="24"/>
          <w:szCs w:val="24"/>
        </w:rPr>
      </w:pPr>
      <w:r w:rsidRPr="00B2286D">
        <w:rPr>
          <w:rFonts w:cstheme="minorHAnsi"/>
          <w:bCs/>
          <w:sz w:val="24"/>
          <w:szCs w:val="24"/>
        </w:rPr>
        <w:t>3% H₂O₂ solution</w:t>
      </w:r>
    </w:p>
    <w:p w14:paraId="4BE030D8" w14:textId="63E413F4" w:rsidR="00A22DBD" w:rsidRDefault="00A22DBD" w:rsidP="00A22DBD">
      <w:pPr>
        <w:adjustRightInd w:val="0"/>
        <w:snapToGrid w:val="0"/>
        <w:spacing w:line="360" w:lineRule="auto"/>
        <w:rPr>
          <w:rFonts w:cstheme="minorHAnsi"/>
          <w:b/>
          <w:bCs/>
          <w:sz w:val="24"/>
          <w:szCs w:val="24"/>
        </w:rPr>
      </w:pPr>
      <w:r>
        <w:rPr>
          <w:rFonts w:cstheme="minorHAnsi"/>
          <w:sz w:val="24"/>
          <w:szCs w:val="24"/>
          <w:u w:val="single"/>
        </w:rPr>
        <w:t>Procedure:</w:t>
      </w:r>
      <w:r w:rsidRPr="0090569A">
        <w:rPr>
          <w:rFonts w:cstheme="minorHAnsi"/>
          <w:b/>
          <w:bCs/>
          <w:sz w:val="24"/>
          <w:szCs w:val="24"/>
        </w:rPr>
        <w:t xml:space="preserve"> </w:t>
      </w:r>
    </w:p>
    <w:p w14:paraId="72BE9BA4" w14:textId="77777777" w:rsidR="00A22DBD" w:rsidRPr="00A43405" w:rsidRDefault="00A22DBD" w:rsidP="00A22DBD">
      <w:pPr>
        <w:pStyle w:val="ListParagraph"/>
        <w:numPr>
          <w:ilvl w:val="0"/>
          <w:numId w:val="14"/>
        </w:numPr>
        <w:adjustRightInd w:val="0"/>
        <w:snapToGrid w:val="0"/>
        <w:spacing w:line="360" w:lineRule="auto"/>
        <w:rPr>
          <w:rFonts w:cstheme="minorHAnsi"/>
          <w:sz w:val="24"/>
          <w:szCs w:val="24"/>
          <w:u w:val="single"/>
        </w:rPr>
      </w:pPr>
      <w:r>
        <w:rPr>
          <w:rFonts w:cstheme="minorHAnsi"/>
          <w:b/>
          <w:bCs/>
          <w:sz w:val="24"/>
          <w:szCs w:val="24"/>
        </w:rPr>
        <w:t>Order of the reaction in [H</w:t>
      </w:r>
      <w:r w:rsidRPr="002B2D6B">
        <w:rPr>
          <w:rFonts w:cstheme="minorHAnsi"/>
          <w:b/>
          <w:bCs/>
          <w:sz w:val="24"/>
          <w:szCs w:val="24"/>
          <w:vertAlign w:val="subscript"/>
        </w:rPr>
        <w:t>2</w:t>
      </w:r>
      <w:r>
        <w:rPr>
          <w:rFonts w:cstheme="minorHAnsi"/>
          <w:b/>
          <w:bCs/>
          <w:sz w:val="24"/>
          <w:szCs w:val="24"/>
        </w:rPr>
        <w:t>O</w:t>
      </w:r>
      <w:r w:rsidRPr="002B2D6B">
        <w:rPr>
          <w:rFonts w:cstheme="minorHAnsi"/>
          <w:b/>
          <w:bCs/>
          <w:sz w:val="24"/>
          <w:szCs w:val="24"/>
          <w:vertAlign w:val="subscript"/>
        </w:rPr>
        <w:t>2</w:t>
      </w:r>
      <w:r>
        <w:rPr>
          <w:rFonts w:cstheme="minorHAnsi"/>
          <w:b/>
          <w:bCs/>
          <w:sz w:val="24"/>
          <w:szCs w:val="24"/>
        </w:rPr>
        <w:t>]</w:t>
      </w:r>
    </w:p>
    <w:p w14:paraId="1565E63B" w14:textId="77777777" w:rsidR="00A22DBD" w:rsidRDefault="00A22DBD" w:rsidP="00A22DBD">
      <w:pPr>
        <w:pStyle w:val="ListParagraph"/>
        <w:numPr>
          <w:ilvl w:val="0"/>
          <w:numId w:val="13"/>
        </w:numPr>
        <w:rPr>
          <w:rFonts w:cstheme="minorHAnsi"/>
          <w:bCs/>
          <w:sz w:val="24"/>
          <w:szCs w:val="24"/>
        </w:rPr>
      </w:pPr>
      <w:r>
        <w:rPr>
          <w:rFonts w:cstheme="minorHAnsi"/>
          <w:bCs/>
          <w:sz w:val="24"/>
          <w:szCs w:val="24"/>
        </w:rPr>
        <w:t xml:space="preserve">In four conical flasks prepare solution A according to the table. Use one glass pipette to measure the required volumes of KI and Vit C solutions. Add ~1 mL of starch solution. </w:t>
      </w:r>
    </w:p>
    <w:p w14:paraId="013E1E75" w14:textId="77777777" w:rsidR="00A22DBD" w:rsidRDefault="00A22DBD" w:rsidP="00A22DBD">
      <w:pPr>
        <w:pStyle w:val="ListParagraph"/>
        <w:numPr>
          <w:ilvl w:val="0"/>
          <w:numId w:val="13"/>
        </w:numPr>
        <w:rPr>
          <w:rFonts w:cstheme="minorHAnsi"/>
          <w:bCs/>
          <w:sz w:val="24"/>
          <w:szCs w:val="24"/>
        </w:rPr>
      </w:pPr>
      <w:r>
        <w:rPr>
          <w:rFonts w:cstheme="minorHAnsi"/>
          <w:bCs/>
          <w:sz w:val="24"/>
          <w:szCs w:val="24"/>
        </w:rPr>
        <w:t>With the second glass pipette measure the required volume of H</w:t>
      </w:r>
      <w:r w:rsidRPr="00BD7D4A">
        <w:rPr>
          <w:rFonts w:cstheme="minorHAnsi"/>
          <w:bCs/>
          <w:sz w:val="24"/>
          <w:szCs w:val="24"/>
          <w:vertAlign w:val="subscript"/>
        </w:rPr>
        <w:t>2</w:t>
      </w:r>
      <w:r>
        <w:rPr>
          <w:rFonts w:cstheme="minorHAnsi"/>
          <w:bCs/>
          <w:sz w:val="24"/>
          <w:szCs w:val="24"/>
        </w:rPr>
        <w:t>O</w:t>
      </w:r>
      <w:r w:rsidRPr="00BD7D4A">
        <w:rPr>
          <w:rFonts w:cstheme="minorHAnsi"/>
          <w:bCs/>
          <w:sz w:val="24"/>
          <w:szCs w:val="24"/>
          <w:vertAlign w:val="subscript"/>
        </w:rPr>
        <w:t>2</w:t>
      </w:r>
      <w:r>
        <w:rPr>
          <w:rFonts w:cstheme="minorHAnsi"/>
          <w:bCs/>
          <w:sz w:val="24"/>
          <w:szCs w:val="24"/>
        </w:rPr>
        <w:t xml:space="preserve"> (solution B) and transfer it in the test tube. </w:t>
      </w:r>
    </w:p>
    <w:p w14:paraId="47232ABF" w14:textId="77777777" w:rsidR="00A22DBD" w:rsidRDefault="00A22DBD" w:rsidP="00A22DBD">
      <w:pPr>
        <w:pStyle w:val="ListParagraph"/>
        <w:numPr>
          <w:ilvl w:val="0"/>
          <w:numId w:val="13"/>
        </w:numPr>
        <w:rPr>
          <w:rFonts w:cstheme="minorHAnsi"/>
          <w:bCs/>
          <w:sz w:val="24"/>
          <w:szCs w:val="24"/>
        </w:rPr>
      </w:pPr>
      <w:r>
        <w:rPr>
          <w:rFonts w:cstheme="minorHAnsi"/>
          <w:bCs/>
          <w:sz w:val="24"/>
          <w:szCs w:val="24"/>
        </w:rPr>
        <w:t>Pour quickly solution B from the test tube to solution A in the conical flask, stir and start the timer as soon as the solutions are mixed.</w:t>
      </w:r>
    </w:p>
    <w:p w14:paraId="2B2BBCBA" w14:textId="77777777" w:rsidR="00A22DBD" w:rsidRDefault="00A22DBD" w:rsidP="00A22DBD">
      <w:pPr>
        <w:pStyle w:val="ListParagraph"/>
        <w:numPr>
          <w:ilvl w:val="0"/>
          <w:numId w:val="13"/>
        </w:numPr>
        <w:rPr>
          <w:rFonts w:cstheme="minorHAnsi"/>
          <w:bCs/>
          <w:sz w:val="24"/>
          <w:szCs w:val="24"/>
        </w:rPr>
      </w:pPr>
      <w:r w:rsidRPr="00CD6952">
        <w:rPr>
          <w:rFonts w:cstheme="minorHAnsi"/>
          <w:bCs/>
          <w:sz w:val="24"/>
          <w:szCs w:val="24"/>
        </w:rPr>
        <w:t>Record the time until the first permanent blue colour appears</w:t>
      </w:r>
      <w:r>
        <w:rPr>
          <w:rFonts w:cstheme="minorHAnsi"/>
          <w:bCs/>
          <w:sz w:val="24"/>
          <w:szCs w:val="24"/>
        </w:rPr>
        <w:t>.</w:t>
      </w:r>
    </w:p>
    <w:p w14:paraId="3A5CE312" w14:textId="77777777" w:rsidR="00812A96" w:rsidRDefault="00812A96" w:rsidP="00812A96">
      <w:pPr>
        <w:rPr>
          <w:rFonts w:cstheme="minorHAnsi"/>
          <w:bCs/>
          <w:sz w:val="24"/>
          <w:szCs w:val="24"/>
        </w:rPr>
      </w:pPr>
    </w:p>
    <w:p w14:paraId="7B6BA56E" w14:textId="77777777" w:rsidR="00812A96" w:rsidRPr="00812A96" w:rsidRDefault="00812A96" w:rsidP="00812A96">
      <w:pPr>
        <w:rPr>
          <w:rFonts w:cstheme="minorHAnsi"/>
          <w:bCs/>
          <w:sz w:val="24"/>
          <w:szCs w:val="24"/>
        </w:rPr>
      </w:pPr>
    </w:p>
    <w:p w14:paraId="47F3FA9F" w14:textId="77777777" w:rsidR="00A22DBD" w:rsidRDefault="00A22DBD" w:rsidP="00A22DBD">
      <w:pPr>
        <w:pStyle w:val="ListParagraph"/>
        <w:rPr>
          <w:rFonts w:cstheme="minorHAnsi"/>
          <w:bCs/>
          <w:sz w:val="24"/>
          <w:szCs w:val="24"/>
        </w:rPr>
      </w:pPr>
    </w:p>
    <w:tbl>
      <w:tblPr>
        <w:tblW w:w="74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4"/>
        <w:gridCol w:w="1234"/>
        <w:gridCol w:w="1496"/>
        <w:gridCol w:w="1134"/>
        <w:gridCol w:w="1072"/>
        <w:gridCol w:w="1234"/>
      </w:tblGrid>
      <w:tr w:rsidR="00A22DBD" w:rsidRPr="002E0663" w14:paraId="61EF9876" w14:textId="77777777" w:rsidTr="001F5918">
        <w:tc>
          <w:tcPr>
            <w:tcW w:w="1234" w:type="dxa"/>
          </w:tcPr>
          <w:p w14:paraId="75E27170" w14:textId="77777777" w:rsidR="00A22DBD" w:rsidRPr="002E0663" w:rsidRDefault="00A22DBD" w:rsidP="001F5918">
            <w:r w:rsidRPr="002E0663">
              <w:lastRenderedPageBreak/>
              <w:t>Trial</w:t>
            </w:r>
          </w:p>
        </w:tc>
        <w:tc>
          <w:tcPr>
            <w:tcW w:w="1234" w:type="dxa"/>
          </w:tcPr>
          <w:p w14:paraId="0B26C110" w14:textId="77777777" w:rsidR="00A22DBD" w:rsidRPr="002E0663" w:rsidRDefault="00A22DBD" w:rsidP="001F5918">
            <w:r>
              <w:t xml:space="preserve">A: </w:t>
            </w:r>
            <w:r w:rsidRPr="002E0663">
              <w:t>KI 0.20 M (mL)</w:t>
            </w:r>
          </w:p>
        </w:tc>
        <w:tc>
          <w:tcPr>
            <w:tcW w:w="1496" w:type="dxa"/>
          </w:tcPr>
          <w:p w14:paraId="68C94186" w14:textId="77777777" w:rsidR="00A22DBD" w:rsidRPr="002E0663" w:rsidRDefault="00A22DBD" w:rsidP="001F5918">
            <w:r>
              <w:t xml:space="preserve">A: </w:t>
            </w:r>
            <w:r w:rsidRPr="002E0663">
              <w:t>Vit C 0.010 M (mL)</w:t>
            </w:r>
          </w:p>
        </w:tc>
        <w:tc>
          <w:tcPr>
            <w:tcW w:w="1134" w:type="dxa"/>
          </w:tcPr>
          <w:p w14:paraId="0BE3B329" w14:textId="77777777" w:rsidR="00A22DBD" w:rsidRPr="002E0663" w:rsidRDefault="00A22DBD" w:rsidP="001F5918">
            <w:r>
              <w:t xml:space="preserve">A: </w:t>
            </w:r>
            <w:r w:rsidRPr="002E0663">
              <w:t>Starch 1% (mL)</w:t>
            </w:r>
          </w:p>
        </w:tc>
        <w:tc>
          <w:tcPr>
            <w:tcW w:w="1072" w:type="dxa"/>
          </w:tcPr>
          <w:p w14:paraId="395CDA93" w14:textId="77777777" w:rsidR="00A22DBD" w:rsidRPr="002E0663" w:rsidRDefault="00A22DBD" w:rsidP="001F5918">
            <w:r>
              <w:t xml:space="preserve">A: </w:t>
            </w:r>
            <w:r w:rsidRPr="002E0663">
              <w:t>Water (mL)</w:t>
            </w:r>
          </w:p>
        </w:tc>
        <w:tc>
          <w:tcPr>
            <w:tcW w:w="1234" w:type="dxa"/>
          </w:tcPr>
          <w:p w14:paraId="3A3A1976" w14:textId="77777777" w:rsidR="00A22DBD" w:rsidRPr="002E0663" w:rsidRDefault="00A22DBD" w:rsidP="001F5918">
            <w:r>
              <w:t xml:space="preserve">B: </w:t>
            </w:r>
            <w:r w:rsidRPr="002E0663">
              <w:t xml:space="preserve">H₂O₂ </w:t>
            </w:r>
            <w:r>
              <w:t>3%</w:t>
            </w:r>
            <w:r w:rsidRPr="002E0663">
              <w:t xml:space="preserve"> (mL)</w:t>
            </w:r>
          </w:p>
        </w:tc>
      </w:tr>
      <w:tr w:rsidR="00A22DBD" w:rsidRPr="002E0663" w14:paraId="2579AFA3" w14:textId="77777777" w:rsidTr="001F5918">
        <w:tc>
          <w:tcPr>
            <w:tcW w:w="1234" w:type="dxa"/>
          </w:tcPr>
          <w:p w14:paraId="3FB8C37B" w14:textId="77777777" w:rsidR="00A22DBD" w:rsidRPr="002E0663" w:rsidRDefault="00A22DBD" w:rsidP="001F5918">
            <w:r>
              <w:t>I.</w:t>
            </w:r>
            <w:r w:rsidRPr="002E0663">
              <w:t>1</w:t>
            </w:r>
          </w:p>
        </w:tc>
        <w:tc>
          <w:tcPr>
            <w:tcW w:w="1234" w:type="dxa"/>
          </w:tcPr>
          <w:p w14:paraId="2E300CA4" w14:textId="77777777" w:rsidR="00A22DBD" w:rsidRPr="002E0663" w:rsidRDefault="00A22DBD" w:rsidP="001F5918">
            <w:r>
              <w:t>3.0</w:t>
            </w:r>
          </w:p>
        </w:tc>
        <w:tc>
          <w:tcPr>
            <w:tcW w:w="1496" w:type="dxa"/>
          </w:tcPr>
          <w:p w14:paraId="0461C9F2" w14:textId="77777777" w:rsidR="00A22DBD" w:rsidRPr="002E0663" w:rsidRDefault="00A22DBD" w:rsidP="001F5918">
            <w:r w:rsidRPr="002E0663">
              <w:t>1.5</w:t>
            </w:r>
          </w:p>
        </w:tc>
        <w:tc>
          <w:tcPr>
            <w:tcW w:w="1134" w:type="dxa"/>
          </w:tcPr>
          <w:p w14:paraId="368CFEA3" w14:textId="77777777" w:rsidR="00A22DBD" w:rsidRPr="002E0663" w:rsidRDefault="00A22DBD" w:rsidP="001F5918">
            <w:r w:rsidRPr="002E0663">
              <w:t>1.0</w:t>
            </w:r>
          </w:p>
        </w:tc>
        <w:tc>
          <w:tcPr>
            <w:tcW w:w="1072" w:type="dxa"/>
          </w:tcPr>
          <w:p w14:paraId="5A11961E" w14:textId="77777777" w:rsidR="00A22DBD" w:rsidRPr="002E0663" w:rsidRDefault="00A22DBD" w:rsidP="001F5918">
            <w:r w:rsidRPr="002E0663">
              <w:t>1</w:t>
            </w:r>
            <w:r>
              <w:t>8</w:t>
            </w:r>
            <w:r w:rsidRPr="002E0663">
              <w:t>.5</w:t>
            </w:r>
          </w:p>
        </w:tc>
        <w:tc>
          <w:tcPr>
            <w:tcW w:w="1234" w:type="dxa"/>
          </w:tcPr>
          <w:p w14:paraId="6FB8F41B" w14:textId="77777777" w:rsidR="00A22DBD" w:rsidRPr="002E0663" w:rsidRDefault="00A22DBD" w:rsidP="001F5918">
            <w:r w:rsidRPr="002E0663">
              <w:t>1.0</w:t>
            </w:r>
          </w:p>
        </w:tc>
      </w:tr>
      <w:tr w:rsidR="00A22DBD" w:rsidRPr="002E0663" w14:paraId="7597AA7E" w14:textId="77777777" w:rsidTr="001F5918">
        <w:tc>
          <w:tcPr>
            <w:tcW w:w="1234" w:type="dxa"/>
          </w:tcPr>
          <w:p w14:paraId="4853D58F" w14:textId="77777777" w:rsidR="00A22DBD" w:rsidRPr="002E0663" w:rsidRDefault="00A22DBD" w:rsidP="001F5918">
            <w:r>
              <w:t>I.</w:t>
            </w:r>
            <w:r w:rsidRPr="002E0663">
              <w:t>2</w:t>
            </w:r>
          </w:p>
        </w:tc>
        <w:tc>
          <w:tcPr>
            <w:tcW w:w="1234" w:type="dxa"/>
          </w:tcPr>
          <w:p w14:paraId="5334A484" w14:textId="77777777" w:rsidR="00A22DBD" w:rsidRPr="002E0663" w:rsidRDefault="00A22DBD" w:rsidP="001F5918">
            <w:r>
              <w:t>3.0</w:t>
            </w:r>
          </w:p>
        </w:tc>
        <w:tc>
          <w:tcPr>
            <w:tcW w:w="1496" w:type="dxa"/>
          </w:tcPr>
          <w:p w14:paraId="2598466E" w14:textId="77777777" w:rsidR="00A22DBD" w:rsidRPr="002E0663" w:rsidRDefault="00A22DBD" w:rsidP="001F5918">
            <w:r w:rsidRPr="002E0663">
              <w:t>1.5</w:t>
            </w:r>
          </w:p>
        </w:tc>
        <w:tc>
          <w:tcPr>
            <w:tcW w:w="1134" w:type="dxa"/>
          </w:tcPr>
          <w:p w14:paraId="5DD2A1B5" w14:textId="77777777" w:rsidR="00A22DBD" w:rsidRPr="002E0663" w:rsidRDefault="00A22DBD" w:rsidP="001F5918">
            <w:r w:rsidRPr="002E0663">
              <w:t>1.0</w:t>
            </w:r>
          </w:p>
        </w:tc>
        <w:tc>
          <w:tcPr>
            <w:tcW w:w="1072" w:type="dxa"/>
          </w:tcPr>
          <w:p w14:paraId="74927BFC" w14:textId="77777777" w:rsidR="00A22DBD" w:rsidRPr="002E0663" w:rsidRDefault="00A22DBD" w:rsidP="001F5918">
            <w:r w:rsidRPr="002E0663">
              <w:t>1</w:t>
            </w:r>
            <w:r>
              <w:t>7</w:t>
            </w:r>
            <w:r w:rsidRPr="002E0663">
              <w:t>.5</w:t>
            </w:r>
          </w:p>
        </w:tc>
        <w:tc>
          <w:tcPr>
            <w:tcW w:w="1234" w:type="dxa"/>
          </w:tcPr>
          <w:p w14:paraId="32AB6D95" w14:textId="77777777" w:rsidR="00A22DBD" w:rsidRPr="002E0663" w:rsidRDefault="00A22DBD" w:rsidP="001F5918">
            <w:r w:rsidRPr="002E0663">
              <w:t>2.0</w:t>
            </w:r>
          </w:p>
        </w:tc>
      </w:tr>
      <w:tr w:rsidR="00A22DBD" w:rsidRPr="002E0663" w14:paraId="1D9848AD" w14:textId="77777777" w:rsidTr="001F5918">
        <w:tc>
          <w:tcPr>
            <w:tcW w:w="1234" w:type="dxa"/>
          </w:tcPr>
          <w:p w14:paraId="56749AE9" w14:textId="77777777" w:rsidR="00A22DBD" w:rsidRPr="002E0663" w:rsidRDefault="00A22DBD" w:rsidP="001F5918">
            <w:r>
              <w:t>I.</w:t>
            </w:r>
            <w:r w:rsidRPr="002E0663">
              <w:t>3</w:t>
            </w:r>
          </w:p>
        </w:tc>
        <w:tc>
          <w:tcPr>
            <w:tcW w:w="1234" w:type="dxa"/>
          </w:tcPr>
          <w:p w14:paraId="5267AF4A" w14:textId="77777777" w:rsidR="00A22DBD" w:rsidRPr="002E0663" w:rsidRDefault="00A22DBD" w:rsidP="001F5918">
            <w:r>
              <w:t>3.0</w:t>
            </w:r>
          </w:p>
        </w:tc>
        <w:tc>
          <w:tcPr>
            <w:tcW w:w="1496" w:type="dxa"/>
          </w:tcPr>
          <w:p w14:paraId="6EBC9122" w14:textId="77777777" w:rsidR="00A22DBD" w:rsidRPr="002E0663" w:rsidRDefault="00A22DBD" w:rsidP="001F5918">
            <w:r w:rsidRPr="002E0663">
              <w:t>1.5</w:t>
            </w:r>
          </w:p>
        </w:tc>
        <w:tc>
          <w:tcPr>
            <w:tcW w:w="1134" w:type="dxa"/>
          </w:tcPr>
          <w:p w14:paraId="5318AABB" w14:textId="77777777" w:rsidR="00A22DBD" w:rsidRPr="002E0663" w:rsidRDefault="00A22DBD" w:rsidP="001F5918">
            <w:r w:rsidRPr="002E0663">
              <w:t>1.0</w:t>
            </w:r>
          </w:p>
        </w:tc>
        <w:tc>
          <w:tcPr>
            <w:tcW w:w="1072" w:type="dxa"/>
          </w:tcPr>
          <w:p w14:paraId="745A98A1" w14:textId="77777777" w:rsidR="00A22DBD" w:rsidRPr="002E0663" w:rsidRDefault="00A22DBD" w:rsidP="001F5918">
            <w:r w:rsidRPr="002E0663">
              <w:t>1</w:t>
            </w:r>
            <w:r>
              <w:t>6</w:t>
            </w:r>
            <w:r w:rsidRPr="002E0663">
              <w:t>.5</w:t>
            </w:r>
          </w:p>
        </w:tc>
        <w:tc>
          <w:tcPr>
            <w:tcW w:w="1234" w:type="dxa"/>
          </w:tcPr>
          <w:p w14:paraId="529E4A61" w14:textId="77777777" w:rsidR="00A22DBD" w:rsidRPr="002E0663" w:rsidRDefault="00A22DBD" w:rsidP="001F5918">
            <w:r w:rsidRPr="002E0663">
              <w:t>3.0</w:t>
            </w:r>
          </w:p>
        </w:tc>
      </w:tr>
      <w:tr w:rsidR="00A22DBD" w:rsidRPr="002E0663" w14:paraId="1C5047BA" w14:textId="77777777" w:rsidTr="001F5918">
        <w:tc>
          <w:tcPr>
            <w:tcW w:w="1234" w:type="dxa"/>
          </w:tcPr>
          <w:p w14:paraId="7628DBBA" w14:textId="77777777" w:rsidR="00A22DBD" w:rsidRPr="002E0663" w:rsidRDefault="00A22DBD" w:rsidP="001F5918">
            <w:r>
              <w:t>I.</w:t>
            </w:r>
            <w:r w:rsidRPr="002E0663">
              <w:t>4</w:t>
            </w:r>
          </w:p>
        </w:tc>
        <w:tc>
          <w:tcPr>
            <w:tcW w:w="1234" w:type="dxa"/>
          </w:tcPr>
          <w:p w14:paraId="18826855" w14:textId="77777777" w:rsidR="00A22DBD" w:rsidRPr="002E0663" w:rsidRDefault="00A22DBD" w:rsidP="001F5918">
            <w:r>
              <w:t>3.0</w:t>
            </w:r>
          </w:p>
        </w:tc>
        <w:tc>
          <w:tcPr>
            <w:tcW w:w="1496" w:type="dxa"/>
          </w:tcPr>
          <w:p w14:paraId="5DE93ECC" w14:textId="77777777" w:rsidR="00A22DBD" w:rsidRPr="002E0663" w:rsidRDefault="00A22DBD" w:rsidP="001F5918">
            <w:r w:rsidRPr="002E0663">
              <w:t>1.5</w:t>
            </w:r>
          </w:p>
        </w:tc>
        <w:tc>
          <w:tcPr>
            <w:tcW w:w="1134" w:type="dxa"/>
          </w:tcPr>
          <w:p w14:paraId="581B019B" w14:textId="77777777" w:rsidR="00A22DBD" w:rsidRPr="002E0663" w:rsidRDefault="00A22DBD" w:rsidP="001F5918">
            <w:r w:rsidRPr="002E0663">
              <w:t>1.0</w:t>
            </w:r>
          </w:p>
        </w:tc>
        <w:tc>
          <w:tcPr>
            <w:tcW w:w="1072" w:type="dxa"/>
          </w:tcPr>
          <w:p w14:paraId="1F198DEC" w14:textId="77777777" w:rsidR="00A22DBD" w:rsidRPr="002E0663" w:rsidRDefault="00A22DBD" w:rsidP="001F5918">
            <w:r w:rsidRPr="002E0663">
              <w:t>1</w:t>
            </w:r>
            <w:r>
              <w:t>5</w:t>
            </w:r>
            <w:r w:rsidRPr="002E0663">
              <w:t>.5</w:t>
            </w:r>
          </w:p>
        </w:tc>
        <w:tc>
          <w:tcPr>
            <w:tcW w:w="1234" w:type="dxa"/>
          </w:tcPr>
          <w:p w14:paraId="32665ED1" w14:textId="77777777" w:rsidR="00A22DBD" w:rsidRPr="002E0663" w:rsidRDefault="00A22DBD" w:rsidP="001F5918">
            <w:r w:rsidRPr="002E0663">
              <w:t>4.0</w:t>
            </w:r>
          </w:p>
        </w:tc>
      </w:tr>
    </w:tbl>
    <w:p w14:paraId="4EDC6F34" w14:textId="77777777" w:rsidR="00A22DBD" w:rsidRDefault="00A22DBD" w:rsidP="00A22DBD">
      <w:pPr>
        <w:rPr>
          <w:rFonts w:cstheme="minorHAnsi"/>
          <w:bCs/>
          <w:sz w:val="24"/>
          <w:szCs w:val="24"/>
        </w:rPr>
      </w:pPr>
    </w:p>
    <w:p w14:paraId="79A3066A" w14:textId="77777777" w:rsidR="00A22DBD" w:rsidRPr="00A43405" w:rsidRDefault="00A22DBD" w:rsidP="00A22DBD">
      <w:pPr>
        <w:pStyle w:val="ListParagraph"/>
        <w:numPr>
          <w:ilvl w:val="0"/>
          <w:numId w:val="14"/>
        </w:numPr>
        <w:adjustRightInd w:val="0"/>
        <w:snapToGrid w:val="0"/>
        <w:spacing w:line="360" w:lineRule="auto"/>
        <w:rPr>
          <w:rFonts w:cstheme="minorHAnsi"/>
          <w:sz w:val="24"/>
          <w:szCs w:val="24"/>
          <w:u w:val="single"/>
        </w:rPr>
      </w:pPr>
      <w:r>
        <w:rPr>
          <w:rFonts w:cstheme="minorHAnsi"/>
          <w:b/>
          <w:bCs/>
          <w:sz w:val="24"/>
          <w:szCs w:val="24"/>
        </w:rPr>
        <w:t>Order of the reaction in [I</w:t>
      </w:r>
      <w:r w:rsidRPr="00473423">
        <w:rPr>
          <w:rFonts w:cstheme="minorHAnsi"/>
          <w:b/>
          <w:bCs/>
          <w:sz w:val="24"/>
          <w:szCs w:val="24"/>
          <w:vertAlign w:val="superscript"/>
        </w:rPr>
        <w:t>-</w:t>
      </w:r>
      <w:r>
        <w:rPr>
          <w:rFonts w:cstheme="minorHAnsi"/>
          <w:b/>
          <w:bCs/>
          <w:sz w:val="24"/>
          <w:szCs w:val="24"/>
        </w:rPr>
        <w:t>]</w:t>
      </w:r>
    </w:p>
    <w:p w14:paraId="7E39F941" w14:textId="77777777" w:rsidR="00A22DBD" w:rsidRDefault="00A22DBD" w:rsidP="00A22DBD">
      <w:pPr>
        <w:pStyle w:val="ListParagraph"/>
        <w:numPr>
          <w:ilvl w:val="0"/>
          <w:numId w:val="13"/>
        </w:numPr>
        <w:rPr>
          <w:rFonts w:cstheme="minorHAnsi"/>
          <w:bCs/>
          <w:sz w:val="24"/>
          <w:szCs w:val="24"/>
        </w:rPr>
      </w:pPr>
      <w:r>
        <w:rPr>
          <w:rFonts w:cstheme="minorHAnsi"/>
          <w:bCs/>
          <w:sz w:val="24"/>
          <w:szCs w:val="24"/>
        </w:rPr>
        <w:t xml:space="preserve">In four conical flasks prepare solution A according to the table. Use one glass pipette to measure the required volumes of KI and Vit C solutions. Add ~1 mL of starch solution. </w:t>
      </w:r>
    </w:p>
    <w:p w14:paraId="111C306C" w14:textId="77777777" w:rsidR="00A22DBD" w:rsidRDefault="00A22DBD" w:rsidP="00A22DBD">
      <w:pPr>
        <w:pStyle w:val="ListParagraph"/>
        <w:numPr>
          <w:ilvl w:val="0"/>
          <w:numId w:val="13"/>
        </w:numPr>
        <w:rPr>
          <w:rFonts w:cstheme="minorHAnsi"/>
          <w:bCs/>
          <w:sz w:val="24"/>
          <w:szCs w:val="24"/>
        </w:rPr>
      </w:pPr>
      <w:r>
        <w:rPr>
          <w:rFonts w:cstheme="minorHAnsi"/>
          <w:bCs/>
          <w:sz w:val="24"/>
          <w:szCs w:val="24"/>
        </w:rPr>
        <w:t>With the second glass pipette measure the required volume of H</w:t>
      </w:r>
      <w:r w:rsidRPr="00BD7D4A">
        <w:rPr>
          <w:rFonts w:cstheme="minorHAnsi"/>
          <w:bCs/>
          <w:sz w:val="24"/>
          <w:szCs w:val="24"/>
          <w:vertAlign w:val="subscript"/>
        </w:rPr>
        <w:t>2</w:t>
      </w:r>
      <w:r>
        <w:rPr>
          <w:rFonts w:cstheme="minorHAnsi"/>
          <w:bCs/>
          <w:sz w:val="24"/>
          <w:szCs w:val="24"/>
        </w:rPr>
        <w:t>O</w:t>
      </w:r>
      <w:r w:rsidRPr="00BD7D4A">
        <w:rPr>
          <w:rFonts w:cstheme="minorHAnsi"/>
          <w:bCs/>
          <w:sz w:val="24"/>
          <w:szCs w:val="24"/>
          <w:vertAlign w:val="subscript"/>
        </w:rPr>
        <w:t>2</w:t>
      </w:r>
      <w:r>
        <w:rPr>
          <w:rFonts w:cstheme="minorHAnsi"/>
          <w:bCs/>
          <w:sz w:val="24"/>
          <w:szCs w:val="24"/>
        </w:rPr>
        <w:t xml:space="preserve"> (solution B) and transfer it in the test tube. </w:t>
      </w:r>
    </w:p>
    <w:p w14:paraId="017A51D1" w14:textId="77777777" w:rsidR="00A22DBD" w:rsidRDefault="00A22DBD" w:rsidP="00A22DBD">
      <w:pPr>
        <w:pStyle w:val="ListParagraph"/>
        <w:numPr>
          <w:ilvl w:val="0"/>
          <w:numId w:val="13"/>
        </w:numPr>
        <w:rPr>
          <w:rFonts w:cstheme="minorHAnsi"/>
          <w:bCs/>
          <w:sz w:val="24"/>
          <w:szCs w:val="24"/>
        </w:rPr>
      </w:pPr>
      <w:r>
        <w:rPr>
          <w:rFonts w:cstheme="minorHAnsi"/>
          <w:bCs/>
          <w:sz w:val="24"/>
          <w:szCs w:val="24"/>
        </w:rPr>
        <w:t>Pour quickly solution B from the test tube to solution A in conical flask, stir and start the timer as soon as the solutions are mixed.</w:t>
      </w:r>
    </w:p>
    <w:p w14:paraId="4CA16357" w14:textId="77777777" w:rsidR="00A22DBD" w:rsidRDefault="00A22DBD" w:rsidP="00A22DBD">
      <w:pPr>
        <w:pStyle w:val="ListParagraph"/>
        <w:numPr>
          <w:ilvl w:val="0"/>
          <w:numId w:val="13"/>
        </w:numPr>
        <w:rPr>
          <w:rFonts w:cstheme="minorHAnsi"/>
          <w:bCs/>
          <w:sz w:val="24"/>
          <w:szCs w:val="24"/>
        </w:rPr>
      </w:pPr>
      <w:r w:rsidRPr="00CD6952">
        <w:rPr>
          <w:rFonts w:cstheme="minorHAnsi"/>
          <w:bCs/>
          <w:sz w:val="24"/>
          <w:szCs w:val="24"/>
        </w:rPr>
        <w:t>Record the time until the first permanent blue colour appears</w:t>
      </w:r>
      <w:r>
        <w:rPr>
          <w:rFonts w:cstheme="minorHAnsi"/>
          <w:bCs/>
          <w:sz w:val="24"/>
          <w:szCs w:val="24"/>
        </w:rPr>
        <w:t>.</w:t>
      </w:r>
    </w:p>
    <w:p w14:paraId="666CE515" w14:textId="77777777" w:rsidR="00A22DBD" w:rsidRDefault="00A22DBD" w:rsidP="00A22DBD">
      <w:pPr>
        <w:pStyle w:val="ListParagraph"/>
        <w:rPr>
          <w:rFonts w:cstheme="minorHAnsi"/>
          <w:bCs/>
          <w:sz w:val="24"/>
          <w:szCs w:val="24"/>
        </w:rPr>
      </w:pPr>
    </w:p>
    <w:tbl>
      <w:tblPr>
        <w:tblW w:w="74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4"/>
        <w:gridCol w:w="1234"/>
        <w:gridCol w:w="1234"/>
        <w:gridCol w:w="1234"/>
        <w:gridCol w:w="1234"/>
        <w:gridCol w:w="1234"/>
      </w:tblGrid>
      <w:tr w:rsidR="00A22DBD" w:rsidRPr="002E0663" w14:paraId="273B4EC8" w14:textId="77777777" w:rsidTr="001F5918">
        <w:tc>
          <w:tcPr>
            <w:tcW w:w="1234" w:type="dxa"/>
          </w:tcPr>
          <w:p w14:paraId="7A9D522F" w14:textId="77777777" w:rsidR="00A22DBD" w:rsidRPr="002E0663" w:rsidRDefault="00A22DBD" w:rsidP="001F5918">
            <w:r w:rsidRPr="002E0663">
              <w:t>Trial</w:t>
            </w:r>
          </w:p>
        </w:tc>
        <w:tc>
          <w:tcPr>
            <w:tcW w:w="1234" w:type="dxa"/>
          </w:tcPr>
          <w:p w14:paraId="0066C313" w14:textId="77777777" w:rsidR="00A22DBD" w:rsidRPr="002E0663" w:rsidRDefault="00A22DBD" w:rsidP="001F5918">
            <w:r>
              <w:t xml:space="preserve">A: </w:t>
            </w:r>
            <w:r w:rsidRPr="002E0663">
              <w:t>KI 0.20 M (mL)</w:t>
            </w:r>
          </w:p>
        </w:tc>
        <w:tc>
          <w:tcPr>
            <w:tcW w:w="1234" w:type="dxa"/>
          </w:tcPr>
          <w:p w14:paraId="015655E5" w14:textId="77777777" w:rsidR="00A22DBD" w:rsidRPr="002E0663" w:rsidRDefault="00A22DBD" w:rsidP="001F5918">
            <w:r>
              <w:t xml:space="preserve">A: </w:t>
            </w:r>
            <w:r w:rsidRPr="002E0663">
              <w:t>Vit C 0.010 M (mL)</w:t>
            </w:r>
          </w:p>
        </w:tc>
        <w:tc>
          <w:tcPr>
            <w:tcW w:w="1234" w:type="dxa"/>
          </w:tcPr>
          <w:p w14:paraId="6829E930" w14:textId="77777777" w:rsidR="00A22DBD" w:rsidRPr="002E0663" w:rsidRDefault="00A22DBD" w:rsidP="001F5918">
            <w:r>
              <w:t xml:space="preserve">A: </w:t>
            </w:r>
            <w:r w:rsidRPr="002E0663">
              <w:t>Starch 1% (mL)</w:t>
            </w:r>
          </w:p>
        </w:tc>
        <w:tc>
          <w:tcPr>
            <w:tcW w:w="1234" w:type="dxa"/>
          </w:tcPr>
          <w:p w14:paraId="2AE3CB17" w14:textId="77777777" w:rsidR="00A22DBD" w:rsidRPr="002E0663" w:rsidRDefault="00A22DBD" w:rsidP="001F5918">
            <w:r>
              <w:t xml:space="preserve">A: </w:t>
            </w:r>
            <w:r w:rsidRPr="002E0663">
              <w:t>Water (mL)</w:t>
            </w:r>
          </w:p>
        </w:tc>
        <w:tc>
          <w:tcPr>
            <w:tcW w:w="1234" w:type="dxa"/>
          </w:tcPr>
          <w:p w14:paraId="7FF2F8AF" w14:textId="77777777" w:rsidR="00A22DBD" w:rsidRPr="002E0663" w:rsidRDefault="00A22DBD" w:rsidP="001F5918">
            <w:r>
              <w:t xml:space="preserve">B: </w:t>
            </w:r>
            <w:r w:rsidRPr="002E0663">
              <w:t xml:space="preserve">H₂O₂ </w:t>
            </w:r>
            <w:r>
              <w:t>3%</w:t>
            </w:r>
            <w:r w:rsidRPr="002E0663">
              <w:t xml:space="preserve"> (mL)</w:t>
            </w:r>
          </w:p>
        </w:tc>
      </w:tr>
      <w:tr w:rsidR="00A22DBD" w:rsidRPr="002E0663" w14:paraId="632C06F5" w14:textId="77777777" w:rsidTr="001F5918">
        <w:tc>
          <w:tcPr>
            <w:tcW w:w="1234" w:type="dxa"/>
          </w:tcPr>
          <w:p w14:paraId="294A1637" w14:textId="77777777" w:rsidR="00A22DBD" w:rsidRPr="002E0663" w:rsidRDefault="00A22DBD" w:rsidP="001F5918">
            <w:r>
              <w:t>II.</w:t>
            </w:r>
            <w:r w:rsidRPr="002E0663">
              <w:t>1</w:t>
            </w:r>
          </w:p>
        </w:tc>
        <w:tc>
          <w:tcPr>
            <w:tcW w:w="1234" w:type="dxa"/>
          </w:tcPr>
          <w:p w14:paraId="1A43015E" w14:textId="77777777" w:rsidR="00A22DBD" w:rsidRPr="002E0663" w:rsidRDefault="00A22DBD" w:rsidP="001F5918">
            <w:r>
              <w:t>1.0</w:t>
            </w:r>
          </w:p>
        </w:tc>
        <w:tc>
          <w:tcPr>
            <w:tcW w:w="1234" w:type="dxa"/>
          </w:tcPr>
          <w:p w14:paraId="17982E45" w14:textId="77777777" w:rsidR="00A22DBD" w:rsidRPr="002E0663" w:rsidRDefault="00A22DBD" w:rsidP="001F5918">
            <w:r w:rsidRPr="002E0663">
              <w:t>1.5</w:t>
            </w:r>
          </w:p>
        </w:tc>
        <w:tc>
          <w:tcPr>
            <w:tcW w:w="1234" w:type="dxa"/>
          </w:tcPr>
          <w:p w14:paraId="4433CC9B" w14:textId="77777777" w:rsidR="00A22DBD" w:rsidRPr="002E0663" w:rsidRDefault="00A22DBD" w:rsidP="001F5918">
            <w:r w:rsidRPr="002E0663">
              <w:t>1.0</w:t>
            </w:r>
          </w:p>
        </w:tc>
        <w:tc>
          <w:tcPr>
            <w:tcW w:w="1234" w:type="dxa"/>
          </w:tcPr>
          <w:p w14:paraId="123D3159" w14:textId="77777777" w:rsidR="00A22DBD" w:rsidRPr="002E0663" w:rsidRDefault="00A22DBD" w:rsidP="001F5918">
            <w:r w:rsidRPr="002E0663">
              <w:t>1</w:t>
            </w:r>
            <w:r>
              <w:t>8</w:t>
            </w:r>
            <w:r w:rsidRPr="002E0663">
              <w:t>.5</w:t>
            </w:r>
          </w:p>
        </w:tc>
        <w:tc>
          <w:tcPr>
            <w:tcW w:w="1234" w:type="dxa"/>
          </w:tcPr>
          <w:p w14:paraId="509AF168" w14:textId="77777777" w:rsidR="00A22DBD" w:rsidRPr="002E0663" w:rsidRDefault="00A22DBD" w:rsidP="001F5918">
            <w:r>
              <w:t>3</w:t>
            </w:r>
            <w:r w:rsidRPr="002E0663">
              <w:t>.0</w:t>
            </w:r>
          </w:p>
        </w:tc>
      </w:tr>
      <w:tr w:rsidR="00A22DBD" w:rsidRPr="002E0663" w14:paraId="4C742ED6" w14:textId="77777777" w:rsidTr="001F5918">
        <w:tc>
          <w:tcPr>
            <w:tcW w:w="1234" w:type="dxa"/>
          </w:tcPr>
          <w:p w14:paraId="2B13DF97" w14:textId="77777777" w:rsidR="00A22DBD" w:rsidRPr="002E0663" w:rsidRDefault="00A22DBD" w:rsidP="001F5918">
            <w:r>
              <w:t>II.</w:t>
            </w:r>
            <w:r w:rsidRPr="002E0663">
              <w:t>2</w:t>
            </w:r>
          </w:p>
        </w:tc>
        <w:tc>
          <w:tcPr>
            <w:tcW w:w="1234" w:type="dxa"/>
          </w:tcPr>
          <w:p w14:paraId="34755DA0" w14:textId="77777777" w:rsidR="00A22DBD" w:rsidRPr="002E0663" w:rsidRDefault="00A22DBD" w:rsidP="001F5918">
            <w:r>
              <w:t>2.0</w:t>
            </w:r>
          </w:p>
        </w:tc>
        <w:tc>
          <w:tcPr>
            <w:tcW w:w="1234" w:type="dxa"/>
          </w:tcPr>
          <w:p w14:paraId="15959EB1" w14:textId="77777777" w:rsidR="00A22DBD" w:rsidRPr="002E0663" w:rsidRDefault="00A22DBD" w:rsidP="001F5918">
            <w:r w:rsidRPr="002E0663">
              <w:t>1.5</w:t>
            </w:r>
          </w:p>
        </w:tc>
        <w:tc>
          <w:tcPr>
            <w:tcW w:w="1234" w:type="dxa"/>
          </w:tcPr>
          <w:p w14:paraId="27F59E6E" w14:textId="77777777" w:rsidR="00A22DBD" w:rsidRPr="002E0663" w:rsidRDefault="00A22DBD" w:rsidP="001F5918">
            <w:r w:rsidRPr="002E0663">
              <w:t>1.0</w:t>
            </w:r>
          </w:p>
        </w:tc>
        <w:tc>
          <w:tcPr>
            <w:tcW w:w="1234" w:type="dxa"/>
          </w:tcPr>
          <w:p w14:paraId="14CBA94C" w14:textId="77777777" w:rsidR="00A22DBD" w:rsidRPr="002E0663" w:rsidRDefault="00A22DBD" w:rsidP="001F5918">
            <w:r w:rsidRPr="002E0663">
              <w:t>1</w:t>
            </w:r>
            <w:r>
              <w:t>7</w:t>
            </w:r>
            <w:r w:rsidRPr="002E0663">
              <w:t>.5</w:t>
            </w:r>
          </w:p>
        </w:tc>
        <w:tc>
          <w:tcPr>
            <w:tcW w:w="1234" w:type="dxa"/>
          </w:tcPr>
          <w:p w14:paraId="642A7916" w14:textId="77777777" w:rsidR="00A22DBD" w:rsidRPr="002E0663" w:rsidRDefault="00A22DBD" w:rsidP="001F5918">
            <w:r>
              <w:t>3</w:t>
            </w:r>
            <w:r w:rsidRPr="002E0663">
              <w:t>.0</w:t>
            </w:r>
          </w:p>
        </w:tc>
      </w:tr>
      <w:tr w:rsidR="00A22DBD" w:rsidRPr="002E0663" w14:paraId="44977659" w14:textId="77777777" w:rsidTr="001F5918">
        <w:tc>
          <w:tcPr>
            <w:tcW w:w="1234" w:type="dxa"/>
          </w:tcPr>
          <w:p w14:paraId="2035AC86" w14:textId="77777777" w:rsidR="00A22DBD" w:rsidRPr="002E0663" w:rsidRDefault="00A22DBD" w:rsidP="001F5918">
            <w:r>
              <w:t>II.</w:t>
            </w:r>
            <w:r w:rsidRPr="002E0663">
              <w:t>3</w:t>
            </w:r>
          </w:p>
        </w:tc>
        <w:tc>
          <w:tcPr>
            <w:tcW w:w="1234" w:type="dxa"/>
          </w:tcPr>
          <w:p w14:paraId="46284FEB" w14:textId="77777777" w:rsidR="00A22DBD" w:rsidRPr="002E0663" w:rsidRDefault="00A22DBD" w:rsidP="001F5918">
            <w:r>
              <w:t>3.0</w:t>
            </w:r>
          </w:p>
        </w:tc>
        <w:tc>
          <w:tcPr>
            <w:tcW w:w="1234" w:type="dxa"/>
          </w:tcPr>
          <w:p w14:paraId="138ECFE7" w14:textId="77777777" w:rsidR="00A22DBD" w:rsidRPr="002E0663" w:rsidRDefault="00A22DBD" w:rsidP="001F5918">
            <w:r w:rsidRPr="002E0663">
              <w:t>1.5</w:t>
            </w:r>
          </w:p>
        </w:tc>
        <w:tc>
          <w:tcPr>
            <w:tcW w:w="1234" w:type="dxa"/>
          </w:tcPr>
          <w:p w14:paraId="68CA891D" w14:textId="77777777" w:rsidR="00A22DBD" w:rsidRPr="002E0663" w:rsidRDefault="00A22DBD" w:rsidP="001F5918">
            <w:r w:rsidRPr="002E0663">
              <w:t>1.0</w:t>
            </w:r>
          </w:p>
        </w:tc>
        <w:tc>
          <w:tcPr>
            <w:tcW w:w="1234" w:type="dxa"/>
          </w:tcPr>
          <w:p w14:paraId="3CFB0037" w14:textId="77777777" w:rsidR="00A22DBD" w:rsidRPr="002E0663" w:rsidRDefault="00A22DBD" w:rsidP="001F5918">
            <w:r w:rsidRPr="002E0663">
              <w:t>1</w:t>
            </w:r>
            <w:r>
              <w:t>6</w:t>
            </w:r>
            <w:r w:rsidRPr="002E0663">
              <w:t>.5</w:t>
            </w:r>
          </w:p>
        </w:tc>
        <w:tc>
          <w:tcPr>
            <w:tcW w:w="1234" w:type="dxa"/>
          </w:tcPr>
          <w:p w14:paraId="0444204A" w14:textId="77777777" w:rsidR="00A22DBD" w:rsidRPr="002E0663" w:rsidRDefault="00A22DBD" w:rsidP="001F5918">
            <w:r w:rsidRPr="002E0663">
              <w:t>3.0</w:t>
            </w:r>
          </w:p>
        </w:tc>
      </w:tr>
      <w:tr w:rsidR="00A22DBD" w:rsidRPr="002E0663" w14:paraId="45AD7E36" w14:textId="77777777" w:rsidTr="001F5918">
        <w:tc>
          <w:tcPr>
            <w:tcW w:w="1234" w:type="dxa"/>
          </w:tcPr>
          <w:p w14:paraId="01A40868" w14:textId="77777777" w:rsidR="00A22DBD" w:rsidRPr="002E0663" w:rsidRDefault="00A22DBD" w:rsidP="001F5918">
            <w:r>
              <w:t>II.</w:t>
            </w:r>
            <w:r w:rsidRPr="002E0663">
              <w:t>4</w:t>
            </w:r>
          </w:p>
        </w:tc>
        <w:tc>
          <w:tcPr>
            <w:tcW w:w="1234" w:type="dxa"/>
          </w:tcPr>
          <w:p w14:paraId="0CE3299E" w14:textId="77777777" w:rsidR="00A22DBD" w:rsidRPr="002E0663" w:rsidRDefault="00A22DBD" w:rsidP="001F5918">
            <w:r>
              <w:t>4.0</w:t>
            </w:r>
          </w:p>
        </w:tc>
        <w:tc>
          <w:tcPr>
            <w:tcW w:w="1234" w:type="dxa"/>
          </w:tcPr>
          <w:p w14:paraId="01C04FD8" w14:textId="77777777" w:rsidR="00A22DBD" w:rsidRPr="002E0663" w:rsidRDefault="00A22DBD" w:rsidP="001F5918">
            <w:r w:rsidRPr="002E0663">
              <w:t>1.5</w:t>
            </w:r>
          </w:p>
        </w:tc>
        <w:tc>
          <w:tcPr>
            <w:tcW w:w="1234" w:type="dxa"/>
          </w:tcPr>
          <w:p w14:paraId="49C3CE59" w14:textId="77777777" w:rsidR="00A22DBD" w:rsidRPr="002E0663" w:rsidRDefault="00A22DBD" w:rsidP="001F5918">
            <w:r w:rsidRPr="002E0663">
              <w:t>1.0</w:t>
            </w:r>
          </w:p>
        </w:tc>
        <w:tc>
          <w:tcPr>
            <w:tcW w:w="1234" w:type="dxa"/>
          </w:tcPr>
          <w:p w14:paraId="77D0095B" w14:textId="77777777" w:rsidR="00A22DBD" w:rsidRPr="002E0663" w:rsidRDefault="00A22DBD" w:rsidP="001F5918">
            <w:r w:rsidRPr="002E0663">
              <w:t>1</w:t>
            </w:r>
            <w:r>
              <w:t>5</w:t>
            </w:r>
            <w:r w:rsidRPr="002E0663">
              <w:t>.5</w:t>
            </w:r>
          </w:p>
        </w:tc>
        <w:tc>
          <w:tcPr>
            <w:tcW w:w="1234" w:type="dxa"/>
          </w:tcPr>
          <w:p w14:paraId="0303D921" w14:textId="77777777" w:rsidR="00A22DBD" w:rsidRPr="002E0663" w:rsidRDefault="00A22DBD" w:rsidP="001F5918">
            <w:r>
              <w:t>3</w:t>
            </w:r>
            <w:r w:rsidRPr="002E0663">
              <w:t>.0</w:t>
            </w:r>
          </w:p>
        </w:tc>
      </w:tr>
    </w:tbl>
    <w:p w14:paraId="2BCFB271" w14:textId="77777777" w:rsidR="00A22DBD" w:rsidRDefault="00A22DBD" w:rsidP="00A22DBD">
      <w:pPr>
        <w:spacing w:after="240" w:line="264" w:lineRule="auto"/>
        <w:rPr>
          <w:rFonts w:asciiTheme="majorHAnsi" w:hAnsiTheme="majorHAnsi" w:cstheme="majorHAnsi"/>
          <w:b/>
          <w:sz w:val="28"/>
          <w:szCs w:val="28"/>
        </w:rPr>
      </w:pPr>
    </w:p>
    <w:p w14:paraId="59FD54D8" w14:textId="77777777" w:rsidR="00A22DBD" w:rsidRDefault="00A22DBD" w:rsidP="00A22DBD">
      <w:pPr>
        <w:spacing w:after="240" w:line="264" w:lineRule="auto"/>
        <w:rPr>
          <w:rFonts w:asciiTheme="majorHAnsi" w:hAnsiTheme="majorHAnsi" w:cstheme="majorHAnsi"/>
          <w:b/>
          <w:sz w:val="28"/>
          <w:szCs w:val="28"/>
        </w:rPr>
      </w:pPr>
    </w:p>
    <w:p w14:paraId="66ACBA5C" w14:textId="77777777" w:rsidR="00A22DBD" w:rsidRDefault="00A22DBD" w:rsidP="00A22DBD">
      <w:pPr>
        <w:spacing w:after="240" w:line="264" w:lineRule="auto"/>
        <w:rPr>
          <w:rFonts w:asciiTheme="majorHAnsi" w:hAnsiTheme="majorHAnsi" w:cstheme="majorHAnsi"/>
          <w:b/>
          <w:sz w:val="28"/>
          <w:szCs w:val="28"/>
        </w:rPr>
      </w:pPr>
    </w:p>
    <w:p w14:paraId="0B7637BD" w14:textId="77777777" w:rsidR="00A22DBD" w:rsidRDefault="00A22DBD" w:rsidP="00A22DBD">
      <w:pPr>
        <w:spacing w:after="240" w:line="264" w:lineRule="auto"/>
        <w:rPr>
          <w:rFonts w:asciiTheme="majorHAnsi" w:hAnsiTheme="majorHAnsi" w:cstheme="majorHAnsi"/>
          <w:b/>
          <w:sz w:val="28"/>
          <w:szCs w:val="28"/>
        </w:rPr>
      </w:pPr>
    </w:p>
    <w:p w14:paraId="5144F8BE" w14:textId="77777777" w:rsidR="00A22DBD" w:rsidRDefault="00A22DBD" w:rsidP="00A22DBD">
      <w:pPr>
        <w:spacing w:after="240" w:line="264" w:lineRule="auto"/>
        <w:rPr>
          <w:rFonts w:asciiTheme="majorHAnsi" w:hAnsiTheme="majorHAnsi" w:cstheme="majorHAnsi"/>
          <w:b/>
          <w:sz w:val="28"/>
          <w:szCs w:val="28"/>
        </w:rPr>
      </w:pPr>
    </w:p>
    <w:p w14:paraId="5E077BDF" w14:textId="77777777" w:rsidR="00A22DBD" w:rsidRDefault="00A22DBD" w:rsidP="00A22DBD">
      <w:pPr>
        <w:spacing w:after="240" w:line="264" w:lineRule="auto"/>
        <w:rPr>
          <w:rFonts w:asciiTheme="majorHAnsi" w:hAnsiTheme="majorHAnsi" w:cstheme="majorHAnsi"/>
          <w:b/>
          <w:sz w:val="28"/>
          <w:szCs w:val="28"/>
        </w:rPr>
      </w:pPr>
    </w:p>
    <w:p w14:paraId="6027F499" w14:textId="77777777" w:rsidR="00A22DBD" w:rsidRDefault="00A22DBD" w:rsidP="00A22DBD">
      <w:pPr>
        <w:spacing w:after="240" w:line="264" w:lineRule="auto"/>
        <w:rPr>
          <w:rFonts w:asciiTheme="majorHAnsi" w:hAnsiTheme="majorHAnsi" w:cstheme="majorHAnsi"/>
          <w:b/>
          <w:sz w:val="28"/>
          <w:szCs w:val="28"/>
        </w:rPr>
      </w:pPr>
    </w:p>
    <w:p w14:paraId="5DB50CE3" w14:textId="77777777" w:rsidR="00A22DBD" w:rsidRPr="00DD7BBE" w:rsidRDefault="00A22DBD" w:rsidP="00A22DBD">
      <w:pPr>
        <w:spacing w:after="240" w:line="264" w:lineRule="auto"/>
        <w:rPr>
          <w:rFonts w:asciiTheme="majorHAnsi" w:hAnsiTheme="majorHAnsi" w:cstheme="majorHAnsi"/>
          <w:b/>
          <w:sz w:val="28"/>
          <w:szCs w:val="28"/>
        </w:rPr>
      </w:pPr>
      <w:r>
        <w:rPr>
          <w:rFonts w:asciiTheme="majorHAnsi" w:hAnsiTheme="majorHAnsi" w:cstheme="majorHAnsi"/>
          <w:b/>
          <w:sz w:val="28"/>
          <w:szCs w:val="28"/>
        </w:rPr>
        <w:lastRenderedPageBreak/>
        <w:t>D</w:t>
      </w:r>
      <w:r w:rsidRPr="00DD7BBE">
        <w:rPr>
          <w:rFonts w:asciiTheme="majorHAnsi" w:hAnsiTheme="majorHAnsi" w:cstheme="majorHAnsi"/>
          <w:b/>
          <w:sz w:val="28"/>
          <w:szCs w:val="28"/>
        </w:rPr>
        <w:t xml:space="preserve">ATA SHEET to RECORD </w:t>
      </w:r>
      <w:r>
        <w:rPr>
          <w:rFonts w:asciiTheme="majorHAnsi" w:hAnsiTheme="majorHAnsi" w:cstheme="majorHAnsi"/>
          <w:b/>
          <w:sz w:val="28"/>
          <w:szCs w:val="28"/>
        </w:rPr>
        <w:t xml:space="preserve">OBSERVATIONS, </w:t>
      </w:r>
      <w:r w:rsidRPr="00DD7BBE">
        <w:rPr>
          <w:rFonts w:asciiTheme="majorHAnsi" w:hAnsiTheme="majorHAnsi" w:cstheme="majorHAnsi"/>
          <w:b/>
          <w:sz w:val="28"/>
          <w:szCs w:val="28"/>
        </w:rPr>
        <w:t>CALCULATIONS and RESULTS</w:t>
      </w:r>
    </w:p>
    <w:tbl>
      <w:tblPr>
        <w:tblStyle w:val="TableGrid"/>
        <w:tblW w:w="9498" w:type="dxa"/>
        <w:tblInd w:w="-289" w:type="dxa"/>
        <w:tblLook w:val="04A0" w:firstRow="1" w:lastRow="0" w:firstColumn="1" w:lastColumn="0" w:noHBand="0" w:noVBand="1"/>
      </w:tblPr>
      <w:tblGrid>
        <w:gridCol w:w="9498"/>
      </w:tblGrid>
      <w:tr w:rsidR="00A22DBD" w:rsidRPr="0079168D" w14:paraId="2BFF643D" w14:textId="77777777" w:rsidTr="001F5918">
        <w:trPr>
          <w:trHeight w:val="389"/>
        </w:trPr>
        <w:tc>
          <w:tcPr>
            <w:tcW w:w="9498" w:type="dxa"/>
          </w:tcPr>
          <w:p w14:paraId="05BC4D6A" w14:textId="77777777" w:rsidR="00A22DBD" w:rsidRDefault="00A22DBD" w:rsidP="001F5918">
            <w:pPr>
              <w:spacing w:before="120" w:after="120" w:line="264" w:lineRule="auto"/>
              <w:rPr>
                <w:rFonts w:asciiTheme="majorHAnsi" w:hAnsiTheme="majorHAnsi" w:cstheme="majorHAnsi"/>
                <w:bCs/>
                <w:sz w:val="26"/>
                <w:szCs w:val="26"/>
              </w:rPr>
            </w:pPr>
            <w:r w:rsidRPr="00650FBE">
              <w:rPr>
                <w:rFonts w:asciiTheme="majorHAnsi" w:hAnsiTheme="majorHAnsi" w:cstheme="majorHAnsi"/>
                <w:b/>
                <w:sz w:val="26"/>
                <w:szCs w:val="26"/>
              </w:rPr>
              <w:t>STUDENT’S NAME:</w:t>
            </w:r>
            <w:r w:rsidRPr="0079168D">
              <w:rPr>
                <w:rFonts w:asciiTheme="majorHAnsi" w:hAnsiTheme="majorHAnsi" w:cstheme="majorHAnsi"/>
                <w:bCs/>
                <w:sz w:val="26"/>
                <w:szCs w:val="26"/>
              </w:rPr>
              <w:t xml:space="preserve"> </w:t>
            </w:r>
            <w:r>
              <w:rPr>
                <w:rFonts w:asciiTheme="majorHAnsi" w:hAnsiTheme="majorHAnsi" w:cstheme="majorHAnsi"/>
                <w:bCs/>
                <w:sz w:val="26"/>
                <w:szCs w:val="26"/>
              </w:rPr>
              <w:t>________</w:t>
            </w:r>
            <w:r w:rsidRPr="0079168D">
              <w:rPr>
                <w:rFonts w:asciiTheme="majorHAnsi" w:hAnsiTheme="majorHAnsi" w:cstheme="majorHAnsi"/>
                <w:bCs/>
                <w:sz w:val="26"/>
                <w:szCs w:val="26"/>
              </w:rPr>
              <w:t>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p>
          <w:p w14:paraId="23F29308" w14:textId="77777777" w:rsidR="00A22DBD" w:rsidRPr="0079168D" w:rsidRDefault="00A22DBD" w:rsidP="001F5918">
            <w:pPr>
              <w:spacing w:before="120" w:after="120" w:line="264" w:lineRule="auto"/>
              <w:jc w:val="both"/>
              <w:rPr>
                <w:rFonts w:asciiTheme="majorHAnsi" w:hAnsiTheme="majorHAnsi" w:cstheme="majorHAnsi"/>
                <w:bCs/>
                <w:sz w:val="26"/>
                <w:szCs w:val="26"/>
              </w:rPr>
            </w:pPr>
            <w:r w:rsidRPr="00650FBE">
              <w:rPr>
                <w:rFonts w:asciiTheme="majorHAnsi" w:hAnsiTheme="majorHAnsi" w:cstheme="majorHAnsi"/>
                <w:b/>
                <w:sz w:val="26"/>
                <w:szCs w:val="26"/>
              </w:rPr>
              <w:t>PARTNERS’ NAMES:</w:t>
            </w:r>
            <w:r>
              <w:rPr>
                <w:rFonts w:asciiTheme="majorHAnsi" w:hAnsiTheme="majorHAnsi" w:cstheme="majorHAnsi"/>
                <w:bCs/>
                <w:sz w:val="26"/>
                <w:szCs w:val="26"/>
              </w:rPr>
              <w:t xml:space="preserve"> </w:t>
            </w:r>
            <w:r w:rsidRPr="0079168D">
              <w:rPr>
                <w:rFonts w:asciiTheme="majorHAnsi" w:hAnsiTheme="majorHAnsi" w:cstheme="majorHAnsi"/>
                <w:bCs/>
                <w:sz w:val="26"/>
                <w:szCs w:val="26"/>
              </w:rPr>
              <w:t>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r>
              <w:rPr>
                <w:rFonts w:asciiTheme="majorHAnsi" w:hAnsiTheme="majorHAnsi" w:cstheme="majorHAnsi"/>
                <w:bCs/>
                <w:sz w:val="26"/>
                <w:szCs w:val="26"/>
              </w:rPr>
              <w:t>________</w:t>
            </w:r>
          </w:p>
        </w:tc>
      </w:tr>
    </w:tbl>
    <w:p w14:paraId="7FB532D3" w14:textId="77777777" w:rsidR="00A22DBD" w:rsidRPr="003A5296" w:rsidRDefault="00A22DBD" w:rsidP="00A22DBD">
      <w:pPr>
        <w:spacing w:after="0" w:line="264" w:lineRule="auto"/>
        <w:rPr>
          <w:rFonts w:asciiTheme="majorHAnsi" w:hAnsiTheme="majorHAnsi" w:cstheme="majorHAnsi"/>
          <w:b/>
          <w:sz w:val="28"/>
          <w:szCs w:val="28"/>
        </w:rPr>
      </w:pPr>
    </w:p>
    <w:p w14:paraId="656BD178" w14:textId="77777777" w:rsidR="00A22DBD" w:rsidRDefault="00A22DBD" w:rsidP="00A22DBD">
      <w:pPr>
        <w:spacing w:after="0" w:line="360" w:lineRule="auto"/>
        <w:rPr>
          <w:rFonts w:asciiTheme="majorHAnsi" w:hAnsiTheme="majorHAnsi" w:cstheme="majorHAnsi"/>
          <w:b/>
          <w:color w:val="FF0000"/>
          <w:sz w:val="28"/>
          <w:szCs w:val="28"/>
        </w:rPr>
      </w:pPr>
      <w:r w:rsidRPr="00893B83">
        <w:rPr>
          <w:rFonts w:asciiTheme="majorHAnsi" w:hAnsiTheme="majorHAnsi" w:cstheme="majorHAnsi"/>
          <w:b/>
          <w:color w:val="FF0000"/>
          <w:sz w:val="28"/>
          <w:szCs w:val="28"/>
        </w:rPr>
        <w:t xml:space="preserve">REPORT IS DUE </w:t>
      </w:r>
      <w:r>
        <w:rPr>
          <w:rFonts w:asciiTheme="majorHAnsi" w:hAnsiTheme="majorHAnsi" w:cstheme="majorHAnsi"/>
          <w:b/>
          <w:color w:val="FF0000"/>
          <w:sz w:val="28"/>
          <w:szCs w:val="28"/>
        </w:rPr>
        <w:t>OCTOBER 31</w:t>
      </w:r>
      <w:r w:rsidRPr="007E13DF">
        <w:rPr>
          <w:rFonts w:asciiTheme="majorHAnsi" w:hAnsiTheme="majorHAnsi" w:cstheme="majorHAnsi"/>
          <w:b/>
          <w:color w:val="FF0000"/>
          <w:sz w:val="28"/>
          <w:szCs w:val="28"/>
          <w:vertAlign w:val="superscript"/>
        </w:rPr>
        <w:t>ST</w:t>
      </w:r>
      <w:r>
        <w:rPr>
          <w:rFonts w:asciiTheme="majorHAnsi" w:hAnsiTheme="majorHAnsi" w:cstheme="majorHAnsi"/>
          <w:b/>
          <w:color w:val="FF0000"/>
          <w:sz w:val="28"/>
          <w:szCs w:val="28"/>
        </w:rPr>
        <w:t xml:space="preserve"> </w:t>
      </w:r>
      <w:r w:rsidRPr="00893B83">
        <w:rPr>
          <w:rFonts w:asciiTheme="majorHAnsi" w:hAnsiTheme="majorHAnsi" w:cstheme="majorHAnsi"/>
          <w:b/>
          <w:color w:val="FF0000"/>
          <w:sz w:val="28"/>
          <w:szCs w:val="28"/>
        </w:rPr>
        <w:t xml:space="preserve"> 202</w:t>
      </w:r>
      <w:r>
        <w:rPr>
          <w:rFonts w:asciiTheme="majorHAnsi" w:hAnsiTheme="majorHAnsi" w:cstheme="majorHAnsi"/>
          <w:b/>
          <w:color w:val="FF0000"/>
          <w:sz w:val="28"/>
          <w:szCs w:val="28"/>
        </w:rPr>
        <w:t>5 (DD. OCTOBER 7</w:t>
      </w:r>
      <w:r w:rsidRPr="007E13DF">
        <w:rPr>
          <w:rFonts w:asciiTheme="majorHAnsi" w:hAnsiTheme="majorHAnsi" w:cstheme="majorHAnsi"/>
          <w:b/>
          <w:color w:val="FF0000"/>
          <w:sz w:val="28"/>
          <w:szCs w:val="28"/>
          <w:vertAlign w:val="superscript"/>
        </w:rPr>
        <w:t>TH</w:t>
      </w:r>
      <w:r>
        <w:rPr>
          <w:rFonts w:asciiTheme="majorHAnsi" w:hAnsiTheme="majorHAnsi" w:cstheme="majorHAnsi"/>
          <w:b/>
          <w:color w:val="FF0000"/>
          <w:sz w:val="28"/>
          <w:szCs w:val="28"/>
        </w:rPr>
        <w:t>) @3.00</w:t>
      </w:r>
      <w:proofErr w:type="gramStart"/>
      <w:r>
        <w:rPr>
          <w:rFonts w:asciiTheme="majorHAnsi" w:hAnsiTheme="majorHAnsi" w:cstheme="majorHAnsi"/>
          <w:b/>
          <w:color w:val="FF0000"/>
          <w:sz w:val="28"/>
          <w:szCs w:val="28"/>
        </w:rPr>
        <w:t>pm  submitted</w:t>
      </w:r>
      <w:proofErr w:type="gramEnd"/>
      <w:r>
        <w:rPr>
          <w:rFonts w:asciiTheme="majorHAnsi" w:hAnsiTheme="majorHAnsi" w:cstheme="majorHAnsi"/>
          <w:b/>
          <w:color w:val="FF0000"/>
          <w:sz w:val="28"/>
          <w:szCs w:val="28"/>
        </w:rPr>
        <w:t xml:space="preserve"> via Moodle</w:t>
      </w:r>
      <w:r w:rsidRPr="00893B83">
        <w:rPr>
          <w:rFonts w:asciiTheme="majorHAnsi" w:hAnsiTheme="majorHAnsi" w:cstheme="majorHAnsi"/>
          <w:b/>
          <w:color w:val="FF0000"/>
          <w:sz w:val="28"/>
          <w:szCs w:val="28"/>
        </w:rPr>
        <w:t xml:space="preserve"> </w:t>
      </w:r>
    </w:p>
    <w:p w14:paraId="744FDC81" w14:textId="77777777" w:rsidR="00A22DBD" w:rsidRDefault="00A22DBD" w:rsidP="00A22DBD">
      <w:pPr>
        <w:rPr>
          <w:b/>
          <w:bCs/>
          <w:color w:val="000000" w:themeColor="text1"/>
          <w:sz w:val="24"/>
          <w:szCs w:val="24"/>
        </w:rPr>
      </w:pPr>
    </w:p>
    <w:p w14:paraId="36CB40FE" w14:textId="77777777" w:rsidR="00A22DBD" w:rsidRDefault="00A22DBD" w:rsidP="00A22DBD">
      <w:r w:rsidRPr="002E0663">
        <w:t xml:space="preserve">Record </w:t>
      </w:r>
      <w:r>
        <w:t>the</w:t>
      </w:r>
      <w:r w:rsidRPr="002E0663">
        <w:t xml:space="preserve"> times</w:t>
      </w:r>
      <w:r>
        <w:t xml:space="preserve"> before blue colour of I</w:t>
      </w:r>
      <w:r>
        <w:rPr>
          <w:vertAlign w:val="subscript"/>
        </w:rPr>
        <w:t>2</w:t>
      </w:r>
      <w:r>
        <w:t>-</w:t>
      </w:r>
      <w:r>
        <w:rPr>
          <w:vertAlign w:val="subscript"/>
        </w:rPr>
        <w:softHyphen/>
      </w:r>
      <w:r>
        <w:t xml:space="preserve">starch complex appear. </w:t>
      </w:r>
    </w:p>
    <w:p w14:paraId="2E891B21" w14:textId="77777777" w:rsidR="00A22DBD" w:rsidRDefault="00A22DBD" w:rsidP="00A22DBD">
      <w:r>
        <w:t>Calculate [H</w:t>
      </w:r>
      <w:r w:rsidRPr="00003EB3">
        <w:rPr>
          <w:vertAlign w:val="subscript"/>
        </w:rPr>
        <w:t>2</w:t>
      </w:r>
      <w:r>
        <w:t>O</w:t>
      </w:r>
      <w:r w:rsidRPr="00003EB3">
        <w:rPr>
          <w:vertAlign w:val="subscript"/>
        </w:rPr>
        <w:t>2</w:t>
      </w:r>
      <w:r>
        <w:t>]</w:t>
      </w:r>
      <w:r w:rsidRPr="00003EB3">
        <w:rPr>
          <w:vertAlign w:val="subscript"/>
        </w:rPr>
        <w:t>0</w:t>
      </w:r>
      <w:r>
        <w:t xml:space="preserve"> (Part 1), [I</w:t>
      </w:r>
      <w:r w:rsidRPr="00003EB3">
        <w:rPr>
          <w:vertAlign w:val="superscript"/>
        </w:rPr>
        <w:t>-</w:t>
      </w:r>
      <w:r>
        <w:t>]</w:t>
      </w:r>
      <w:r w:rsidRPr="000D22CA">
        <w:rPr>
          <w:vertAlign w:val="subscript"/>
        </w:rPr>
        <w:t>0</w:t>
      </w:r>
      <w:r>
        <w:t xml:space="preserve"> (Part 2), </w:t>
      </w:r>
      <w:proofErr w:type="gramStart"/>
      <w:r>
        <w:rPr>
          <w:rFonts w:cstheme="minorHAnsi"/>
          <w:color w:val="000000" w:themeColor="text1"/>
          <w:sz w:val="24"/>
          <w:szCs w:val="24"/>
        </w:rPr>
        <w:t>log[</w:t>
      </w:r>
      <w:proofErr w:type="gramEnd"/>
      <w:r>
        <w:rPr>
          <w:rFonts w:cstheme="minorHAnsi"/>
          <w:color w:val="000000" w:themeColor="text1"/>
          <w:sz w:val="24"/>
          <w:szCs w:val="24"/>
        </w:rPr>
        <w:t>Reactant]</w:t>
      </w:r>
      <w:r w:rsidRPr="000E03AB">
        <w:rPr>
          <w:rFonts w:cstheme="minorHAnsi"/>
          <w:color w:val="000000" w:themeColor="text1"/>
          <w:sz w:val="24"/>
          <w:szCs w:val="24"/>
          <w:vertAlign w:val="subscript"/>
        </w:rPr>
        <w:t>0</w:t>
      </w:r>
      <w:r>
        <w:rPr>
          <w:rFonts w:cstheme="minorHAnsi"/>
          <w:color w:val="000000" w:themeColor="text1"/>
          <w:sz w:val="24"/>
          <w:szCs w:val="24"/>
        </w:rPr>
        <w:t xml:space="preserve"> and 1/t</w:t>
      </w:r>
      <w:r w:rsidRPr="002E0663">
        <w:t>.</w:t>
      </w:r>
    </w:p>
    <w:p w14:paraId="5CE28612" w14:textId="77777777" w:rsidR="00A22DBD" w:rsidRDefault="00A22DBD" w:rsidP="00A22DB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40"/>
        <w:gridCol w:w="1440"/>
        <w:gridCol w:w="1440"/>
        <w:gridCol w:w="1440"/>
        <w:gridCol w:w="1562"/>
      </w:tblGrid>
      <w:tr w:rsidR="00A22DBD" w:rsidRPr="002E0663" w14:paraId="0E707C2B" w14:textId="77777777" w:rsidTr="00812A96">
        <w:tc>
          <w:tcPr>
            <w:tcW w:w="1440" w:type="dxa"/>
          </w:tcPr>
          <w:p w14:paraId="793E4C82" w14:textId="77777777" w:rsidR="00A22DBD" w:rsidRPr="002E0663" w:rsidRDefault="00A22DBD" w:rsidP="001F5918">
            <w:r w:rsidRPr="002E0663">
              <w:t>Trial</w:t>
            </w:r>
          </w:p>
        </w:tc>
        <w:tc>
          <w:tcPr>
            <w:tcW w:w="1440" w:type="dxa"/>
          </w:tcPr>
          <w:p w14:paraId="660A0D9C" w14:textId="77777777" w:rsidR="00A22DBD" w:rsidRPr="002E0663" w:rsidRDefault="00A22DBD" w:rsidP="001F5918">
            <w:r w:rsidRPr="002E0663">
              <w:t>[Reactant]₀ (M)</w:t>
            </w:r>
          </w:p>
        </w:tc>
        <w:tc>
          <w:tcPr>
            <w:tcW w:w="1440" w:type="dxa"/>
          </w:tcPr>
          <w:p w14:paraId="2AB91993" w14:textId="77777777" w:rsidR="00A22DBD" w:rsidRPr="002E0663" w:rsidRDefault="00A22DBD" w:rsidP="001F5918">
            <w:r w:rsidRPr="002E0663">
              <w:t>Clock Time t (s)</w:t>
            </w:r>
          </w:p>
        </w:tc>
        <w:tc>
          <w:tcPr>
            <w:tcW w:w="1440" w:type="dxa"/>
          </w:tcPr>
          <w:p w14:paraId="1A16F891" w14:textId="37CD05B0" w:rsidR="00A22DBD" w:rsidRPr="002E0663" w:rsidRDefault="00812A96" w:rsidP="001F5918">
            <w:r>
              <w:t>Log(</w:t>
            </w:r>
            <w:r w:rsidR="00A22DBD" w:rsidRPr="002E0663">
              <w:t>1/t</w:t>
            </w:r>
            <w:r>
              <w:t>)</w:t>
            </w:r>
            <w:r w:rsidR="00A22DBD" w:rsidRPr="002E0663">
              <w:t xml:space="preserve"> (s</w:t>
            </w:r>
            <w:r w:rsidR="00A22DBD" w:rsidRPr="002E0663">
              <w:rPr>
                <w:rFonts w:ascii="Cambria Math" w:hAnsi="Cambria Math" w:cs="Cambria Math"/>
              </w:rPr>
              <w:t>⁻</w:t>
            </w:r>
            <w:r w:rsidR="00A22DBD" w:rsidRPr="002E0663">
              <w:rPr>
                <w:rFonts w:ascii="Aptos" w:hAnsi="Aptos" w:cs="Aptos"/>
              </w:rPr>
              <w:t>¹</w:t>
            </w:r>
            <w:r w:rsidR="00A22DBD" w:rsidRPr="002E0663">
              <w:t>)</w:t>
            </w:r>
          </w:p>
        </w:tc>
        <w:tc>
          <w:tcPr>
            <w:tcW w:w="1562" w:type="dxa"/>
          </w:tcPr>
          <w:p w14:paraId="7E4A962F" w14:textId="77777777" w:rsidR="00A22DBD" w:rsidRPr="002E0663" w:rsidRDefault="00A22DBD" w:rsidP="001F5918">
            <w:proofErr w:type="gramStart"/>
            <w:r w:rsidRPr="002E0663">
              <w:t>log[</w:t>
            </w:r>
            <w:proofErr w:type="gramEnd"/>
            <w:r w:rsidRPr="002E0663">
              <w:t>Reactant</w:t>
            </w:r>
            <w:r>
              <w:t>]</w:t>
            </w:r>
            <w:r w:rsidRPr="00F963BC">
              <w:rPr>
                <w:vertAlign w:val="subscript"/>
              </w:rPr>
              <w:t>0</w:t>
            </w:r>
          </w:p>
        </w:tc>
      </w:tr>
      <w:tr w:rsidR="00812A96" w:rsidRPr="002E0663" w14:paraId="470DC526" w14:textId="77777777" w:rsidTr="006F1E76">
        <w:tc>
          <w:tcPr>
            <w:tcW w:w="1440" w:type="dxa"/>
            <w:vAlign w:val="center"/>
          </w:tcPr>
          <w:p w14:paraId="0C58311A" w14:textId="038B867A" w:rsidR="00812A96" w:rsidRPr="002E0663" w:rsidRDefault="00812A96" w:rsidP="00812A96">
            <w:r>
              <w:rPr>
                <w:rFonts w:ascii="Aptos" w:hAnsi="Aptos"/>
                <w:b/>
                <w:bCs/>
                <w:color w:val="000000"/>
              </w:rPr>
              <w:t>1.1</w:t>
            </w:r>
          </w:p>
        </w:tc>
        <w:tc>
          <w:tcPr>
            <w:tcW w:w="1440" w:type="dxa"/>
            <w:vAlign w:val="center"/>
          </w:tcPr>
          <w:p w14:paraId="2E605DC1" w14:textId="38A85CE1" w:rsidR="00812A96" w:rsidRPr="002E0663" w:rsidRDefault="00812A96" w:rsidP="00812A96">
            <w:r>
              <w:rPr>
                <w:rFonts w:ascii="Aptos" w:hAnsi="Aptos"/>
                <w:color w:val="000000"/>
              </w:rPr>
              <w:t>0.0352</w:t>
            </w:r>
          </w:p>
        </w:tc>
        <w:tc>
          <w:tcPr>
            <w:tcW w:w="1440" w:type="dxa"/>
            <w:vAlign w:val="center"/>
          </w:tcPr>
          <w:p w14:paraId="41F98E81" w14:textId="59C3C9AF" w:rsidR="00812A96" w:rsidRPr="002E0663" w:rsidRDefault="00812A96" w:rsidP="00812A96">
            <w:r>
              <w:rPr>
                <w:rFonts w:ascii="Aptos" w:hAnsi="Aptos"/>
                <w:color w:val="000000"/>
              </w:rPr>
              <w:t>190</w:t>
            </w:r>
          </w:p>
        </w:tc>
        <w:tc>
          <w:tcPr>
            <w:tcW w:w="1440" w:type="dxa"/>
            <w:vAlign w:val="center"/>
          </w:tcPr>
          <w:p w14:paraId="1DDCB917" w14:textId="152E0DA5" w:rsidR="00812A96" w:rsidRPr="002E0663" w:rsidRDefault="00812A96" w:rsidP="00812A96">
            <w:r>
              <w:rPr>
                <w:rFonts w:ascii="Aptos" w:hAnsi="Aptos"/>
                <w:color w:val="000000"/>
              </w:rPr>
              <w:t>-2.28</w:t>
            </w:r>
          </w:p>
        </w:tc>
        <w:tc>
          <w:tcPr>
            <w:tcW w:w="1562" w:type="dxa"/>
            <w:vAlign w:val="center"/>
          </w:tcPr>
          <w:p w14:paraId="37B5731C" w14:textId="4B028731" w:rsidR="00812A96" w:rsidRPr="002E0663" w:rsidRDefault="00812A96" w:rsidP="00812A96">
            <w:r>
              <w:rPr>
                <w:rFonts w:ascii="Aptos" w:hAnsi="Aptos"/>
                <w:color w:val="000000"/>
              </w:rPr>
              <w:t>-1.45</w:t>
            </w:r>
          </w:p>
        </w:tc>
      </w:tr>
      <w:tr w:rsidR="00812A96" w:rsidRPr="002E0663" w14:paraId="6A2F36F6" w14:textId="77777777" w:rsidTr="006F1E76">
        <w:tc>
          <w:tcPr>
            <w:tcW w:w="1440" w:type="dxa"/>
            <w:vAlign w:val="center"/>
          </w:tcPr>
          <w:p w14:paraId="765123AF" w14:textId="1AB2B5DD" w:rsidR="00812A96" w:rsidRPr="002E0663" w:rsidRDefault="00812A96" w:rsidP="00812A96">
            <w:r>
              <w:rPr>
                <w:rFonts w:ascii="Aptos" w:hAnsi="Aptos"/>
                <w:b/>
                <w:bCs/>
                <w:color w:val="000000"/>
              </w:rPr>
              <w:t>1.2</w:t>
            </w:r>
          </w:p>
        </w:tc>
        <w:tc>
          <w:tcPr>
            <w:tcW w:w="1440" w:type="dxa"/>
            <w:vAlign w:val="center"/>
          </w:tcPr>
          <w:p w14:paraId="21D2EB75" w14:textId="2DFFF8A2" w:rsidR="00812A96" w:rsidRPr="002E0663" w:rsidRDefault="00812A96" w:rsidP="00812A96">
            <w:r>
              <w:rPr>
                <w:rFonts w:ascii="Aptos" w:hAnsi="Aptos"/>
                <w:color w:val="000000"/>
              </w:rPr>
              <w:t>0.0704</w:t>
            </w:r>
          </w:p>
        </w:tc>
        <w:tc>
          <w:tcPr>
            <w:tcW w:w="1440" w:type="dxa"/>
            <w:vAlign w:val="center"/>
          </w:tcPr>
          <w:p w14:paraId="339FBD26" w14:textId="471D2620" w:rsidR="00812A96" w:rsidRPr="002E0663" w:rsidRDefault="00812A96" w:rsidP="00812A96">
            <w:r>
              <w:rPr>
                <w:rFonts w:ascii="Aptos" w:hAnsi="Aptos"/>
                <w:color w:val="000000"/>
              </w:rPr>
              <w:t>125</w:t>
            </w:r>
          </w:p>
        </w:tc>
        <w:tc>
          <w:tcPr>
            <w:tcW w:w="1440" w:type="dxa"/>
            <w:vAlign w:val="center"/>
          </w:tcPr>
          <w:p w14:paraId="122825E3" w14:textId="22CE3FE5" w:rsidR="00812A96" w:rsidRPr="002E0663" w:rsidRDefault="00812A96" w:rsidP="00812A96">
            <w:r>
              <w:rPr>
                <w:rFonts w:ascii="Aptos" w:hAnsi="Aptos"/>
                <w:color w:val="000000"/>
              </w:rPr>
              <w:t>-2.10</w:t>
            </w:r>
          </w:p>
        </w:tc>
        <w:tc>
          <w:tcPr>
            <w:tcW w:w="1562" w:type="dxa"/>
            <w:vAlign w:val="center"/>
          </w:tcPr>
          <w:p w14:paraId="29422918" w14:textId="3B094C86" w:rsidR="00812A96" w:rsidRPr="002E0663" w:rsidRDefault="00812A96" w:rsidP="00812A96">
            <w:r>
              <w:rPr>
                <w:rFonts w:ascii="Aptos" w:hAnsi="Aptos"/>
                <w:color w:val="000000"/>
              </w:rPr>
              <w:t>-1.15</w:t>
            </w:r>
          </w:p>
        </w:tc>
      </w:tr>
      <w:tr w:rsidR="00812A96" w:rsidRPr="002E0663" w14:paraId="4E9F4205" w14:textId="77777777" w:rsidTr="006F1E76">
        <w:tc>
          <w:tcPr>
            <w:tcW w:w="1440" w:type="dxa"/>
            <w:vAlign w:val="center"/>
          </w:tcPr>
          <w:p w14:paraId="305C72E1" w14:textId="54F793F5" w:rsidR="00812A96" w:rsidRPr="002E0663" w:rsidRDefault="00812A96" w:rsidP="00812A96">
            <w:r>
              <w:rPr>
                <w:rFonts w:ascii="Aptos" w:hAnsi="Aptos"/>
                <w:b/>
                <w:bCs/>
                <w:color w:val="000000"/>
              </w:rPr>
              <w:t>1.3</w:t>
            </w:r>
          </w:p>
        </w:tc>
        <w:tc>
          <w:tcPr>
            <w:tcW w:w="1440" w:type="dxa"/>
            <w:vAlign w:val="center"/>
          </w:tcPr>
          <w:p w14:paraId="65AFF0B6" w14:textId="4FF230F9" w:rsidR="00812A96" w:rsidRPr="002E0663" w:rsidRDefault="00812A96" w:rsidP="00812A96">
            <w:r>
              <w:rPr>
                <w:rFonts w:ascii="Aptos" w:hAnsi="Aptos"/>
                <w:color w:val="000000"/>
              </w:rPr>
              <w:t>0.1056</w:t>
            </w:r>
          </w:p>
        </w:tc>
        <w:tc>
          <w:tcPr>
            <w:tcW w:w="1440" w:type="dxa"/>
            <w:vAlign w:val="center"/>
          </w:tcPr>
          <w:p w14:paraId="29B26131" w14:textId="444C7483" w:rsidR="00812A96" w:rsidRPr="002E0663" w:rsidRDefault="00812A96" w:rsidP="00812A96">
            <w:r>
              <w:rPr>
                <w:rFonts w:ascii="Aptos" w:hAnsi="Aptos"/>
                <w:color w:val="000000"/>
              </w:rPr>
              <w:t>102</w:t>
            </w:r>
          </w:p>
        </w:tc>
        <w:tc>
          <w:tcPr>
            <w:tcW w:w="1440" w:type="dxa"/>
            <w:vAlign w:val="center"/>
          </w:tcPr>
          <w:p w14:paraId="3B475DEE" w14:textId="5D75FC92" w:rsidR="00812A96" w:rsidRPr="002E0663" w:rsidRDefault="00812A96" w:rsidP="00812A96">
            <w:r>
              <w:rPr>
                <w:rFonts w:ascii="Aptos" w:hAnsi="Aptos"/>
                <w:color w:val="000000"/>
              </w:rPr>
              <w:t>-2.01</w:t>
            </w:r>
          </w:p>
        </w:tc>
        <w:tc>
          <w:tcPr>
            <w:tcW w:w="1562" w:type="dxa"/>
            <w:vAlign w:val="center"/>
          </w:tcPr>
          <w:p w14:paraId="3BEB5817" w14:textId="6EC995D5" w:rsidR="00812A96" w:rsidRPr="002E0663" w:rsidRDefault="00812A96" w:rsidP="00812A96">
            <w:r>
              <w:rPr>
                <w:rFonts w:ascii="Aptos" w:hAnsi="Aptos"/>
                <w:color w:val="000000"/>
              </w:rPr>
              <w:t>-0.98</w:t>
            </w:r>
          </w:p>
        </w:tc>
      </w:tr>
      <w:tr w:rsidR="00812A96" w:rsidRPr="002E0663" w14:paraId="156F4C78" w14:textId="77777777" w:rsidTr="006F1E76">
        <w:tc>
          <w:tcPr>
            <w:tcW w:w="1440" w:type="dxa"/>
            <w:vAlign w:val="center"/>
          </w:tcPr>
          <w:p w14:paraId="4EB4A796" w14:textId="38F41271" w:rsidR="00812A96" w:rsidRPr="002E0663" w:rsidRDefault="00812A96" w:rsidP="00812A96">
            <w:r>
              <w:rPr>
                <w:rFonts w:ascii="Aptos" w:hAnsi="Aptos"/>
                <w:b/>
                <w:bCs/>
                <w:color w:val="000000"/>
              </w:rPr>
              <w:t>1.4</w:t>
            </w:r>
          </w:p>
        </w:tc>
        <w:tc>
          <w:tcPr>
            <w:tcW w:w="1440" w:type="dxa"/>
            <w:vAlign w:val="center"/>
          </w:tcPr>
          <w:p w14:paraId="038E034E" w14:textId="194D9D4C" w:rsidR="00812A96" w:rsidRPr="002E0663" w:rsidRDefault="00812A96" w:rsidP="00812A96">
            <w:r>
              <w:rPr>
                <w:rFonts w:ascii="Aptos" w:hAnsi="Aptos"/>
                <w:color w:val="000000"/>
              </w:rPr>
              <w:t>0.1408</w:t>
            </w:r>
          </w:p>
        </w:tc>
        <w:tc>
          <w:tcPr>
            <w:tcW w:w="1440" w:type="dxa"/>
            <w:vAlign w:val="center"/>
          </w:tcPr>
          <w:p w14:paraId="7A218AB1" w14:textId="441EAC18" w:rsidR="00812A96" w:rsidRPr="002E0663" w:rsidRDefault="00812A96" w:rsidP="00812A96">
            <w:r>
              <w:rPr>
                <w:rFonts w:ascii="Aptos" w:hAnsi="Aptos"/>
                <w:color w:val="000000"/>
              </w:rPr>
              <w:t>79</w:t>
            </w:r>
          </w:p>
        </w:tc>
        <w:tc>
          <w:tcPr>
            <w:tcW w:w="1440" w:type="dxa"/>
            <w:vAlign w:val="center"/>
          </w:tcPr>
          <w:p w14:paraId="73D2B3D0" w14:textId="126758B7" w:rsidR="00812A96" w:rsidRPr="002E0663" w:rsidRDefault="00812A96" w:rsidP="00812A96">
            <w:r>
              <w:rPr>
                <w:rFonts w:ascii="Aptos" w:hAnsi="Aptos"/>
                <w:color w:val="000000"/>
              </w:rPr>
              <w:t>-1.90</w:t>
            </w:r>
          </w:p>
        </w:tc>
        <w:tc>
          <w:tcPr>
            <w:tcW w:w="1562" w:type="dxa"/>
            <w:vAlign w:val="center"/>
          </w:tcPr>
          <w:p w14:paraId="75493B27" w14:textId="4685EE76" w:rsidR="00812A96" w:rsidRPr="002E0663" w:rsidRDefault="00812A96" w:rsidP="00812A96">
            <w:r>
              <w:rPr>
                <w:rFonts w:ascii="Aptos" w:hAnsi="Aptos"/>
                <w:color w:val="000000"/>
              </w:rPr>
              <w:t>-0.85</w:t>
            </w:r>
          </w:p>
        </w:tc>
      </w:tr>
      <w:tr w:rsidR="00812A96" w:rsidRPr="002E0663" w14:paraId="6FF27DEE" w14:textId="77777777" w:rsidTr="008C693E">
        <w:tc>
          <w:tcPr>
            <w:tcW w:w="1440" w:type="dxa"/>
            <w:vAlign w:val="center"/>
          </w:tcPr>
          <w:p w14:paraId="69D55076" w14:textId="06745D3C" w:rsidR="00812A96" w:rsidRPr="002E0663" w:rsidRDefault="00812A96" w:rsidP="00812A96">
            <w:r>
              <w:rPr>
                <w:rFonts w:ascii="Aptos" w:hAnsi="Aptos"/>
                <w:b/>
                <w:bCs/>
                <w:color w:val="000000"/>
              </w:rPr>
              <w:t>2.1</w:t>
            </w:r>
          </w:p>
        </w:tc>
        <w:tc>
          <w:tcPr>
            <w:tcW w:w="1440" w:type="dxa"/>
            <w:vAlign w:val="center"/>
          </w:tcPr>
          <w:p w14:paraId="377CB9E6" w14:textId="3B515FCF" w:rsidR="00812A96" w:rsidRPr="002E0663" w:rsidRDefault="00812A96" w:rsidP="00812A96">
            <w:r>
              <w:rPr>
                <w:rFonts w:ascii="Aptos" w:hAnsi="Aptos"/>
                <w:color w:val="000000"/>
              </w:rPr>
              <w:t>0.008</w:t>
            </w:r>
          </w:p>
        </w:tc>
        <w:tc>
          <w:tcPr>
            <w:tcW w:w="1440" w:type="dxa"/>
            <w:vAlign w:val="center"/>
          </w:tcPr>
          <w:p w14:paraId="46F49022" w14:textId="67BCDAC6" w:rsidR="00812A96" w:rsidRPr="002E0663" w:rsidRDefault="00812A96" w:rsidP="00812A96">
            <w:r>
              <w:rPr>
                <w:rFonts w:ascii="Aptos" w:hAnsi="Aptos"/>
                <w:color w:val="000000"/>
              </w:rPr>
              <w:t>189</w:t>
            </w:r>
          </w:p>
        </w:tc>
        <w:tc>
          <w:tcPr>
            <w:tcW w:w="1440" w:type="dxa"/>
            <w:vAlign w:val="center"/>
          </w:tcPr>
          <w:p w14:paraId="2F4A518D" w14:textId="21C318A2" w:rsidR="00812A96" w:rsidRPr="002E0663" w:rsidRDefault="00812A96" w:rsidP="00812A96">
            <w:r>
              <w:rPr>
                <w:rFonts w:ascii="Aptos" w:hAnsi="Aptos"/>
                <w:color w:val="000000"/>
              </w:rPr>
              <w:t>-2.28</w:t>
            </w:r>
          </w:p>
        </w:tc>
        <w:tc>
          <w:tcPr>
            <w:tcW w:w="1562" w:type="dxa"/>
            <w:vAlign w:val="center"/>
          </w:tcPr>
          <w:p w14:paraId="512768F6" w14:textId="365BF372" w:rsidR="00812A96" w:rsidRPr="002E0663" w:rsidRDefault="00812A96" w:rsidP="00812A96">
            <w:r>
              <w:rPr>
                <w:rFonts w:ascii="Aptos" w:hAnsi="Aptos"/>
                <w:color w:val="000000"/>
              </w:rPr>
              <w:t>-2.10</w:t>
            </w:r>
          </w:p>
        </w:tc>
      </w:tr>
      <w:tr w:rsidR="00812A96" w:rsidRPr="002E0663" w14:paraId="4EA5992A" w14:textId="77777777" w:rsidTr="008C693E">
        <w:tc>
          <w:tcPr>
            <w:tcW w:w="1440" w:type="dxa"/>
            <w:vAlign w:val="center"/>
          </w:tcPr>
          <w:p w14:paraId="44D60820" w14:textId="392974A7" w:rsidR="00812A96" w:rsidRPr="002E0663" w:rsidRDefault="00812A96" w:rsidP="00812A96">
            <w:r>
              <w:rPr>
                <w:rFonts w:ascii="Aptos" w:hAnsi="Aptos"/>
                <w:b/>
                <w:bCs/>
                <w:color w:val="000000"/>
              </w:rPr>
              <w:t>2.2</w:t>
            </w:r>
          </w:p>
        </w:tc>
        <w:tc>
          <w:tcPr>
            <w:tcW w:w="1440" w:type="dxa"/>
            <w:vAlign w:val="center"/>
          </w:tcPr>
          <w:p w14:paraId="6202866B" w14:textId="3BD568DB" w:rsidR="00812A96" w:rsidRPr="002E0663" w:rsidRDefault="00812A96" w:rsidP="00812A96">
            <w:r>
              <w:rPr>
                <w:rFonts w:ascii="Aptos" w:hAnsi="Aptos"/>
                <w:color w:val="000000"/>
              </w:rPr>
              <w:t>0.016</w:t>
            </w:r>
          </w:p>
        </w:tc>
        <w:tc>
          <w:tcPr>
            <w:tcW w:w="1440" w:type="dxa"/>
            <w:vAlign w:val="center"/>
          </w:tcPr>
          <w:p w14:paraId="15EBAC10" w14:textId="5321D7C3" w:rsidR="00812A96" w:rsidRPr="002E0663" w:rsidRDefault="00812A96" w:rsidP="00812A96">
            <w:r>
              <w:rPr>
                <w:rFonts w:ascii="Aptos" w:hAnsi="Aptos"/>
                <w:color w:val="000000"/>
              </w:rPr>
              <w:t>123</w:t>
            </w:r>
          </w:p>
        </w:tc>
        <w:tc>
          <w:tcPr>
            <w:tcW w:w="1440" w:type="dxa"/>
            <w:vAlign w:val="center"/>
          </w:tcPr>
          <w:p w14:paraId="0D349897" w14:textId="5494C283" w:rsidR="00812A96" w:rsidRPr="002E0663" w:rsidRDefault="00812A96" w:rsidP="00812A96">
            <w:r>
              <w:rPr>
                <w:rFonts w:ascii="Aptos" w:hAnsi="Aptos"/>
                <w:color w:val="000000"/>
              </w:rPr>
              <w:t>-2.09</w:t>
            </w:r>
          </w:p>
        </w:tc>
        <w:tc>
          <w:tcPr>
            <w:tcW w:w="1562" w:type="dxa"/>
            <w:vAlign w:val="center"/>
          </w:tcPr>
          <w:p w14:paraId="35CE83DE" w14:textId="00972420" w:rsidR="00812A96" w:rsidRPr="002E0663" w:rsidRDefault="00812A96" w:rsidP="00812A96">
            <w:r>
              <w:rPr>
                <w:rFonts w:ascii="Aptos" w:hAnsi="Aptos"/>
                <w:color w:val="000000"/>
              </w:rPr>
              <w:t>-1.80</w:t>
            </w:r>
          </w:p>
        </w:tc>
      </w:tr>
      <w:tr w:rsidR="00812A96" w:rsidRPr="002E0663" w14:paraId="03516ADA" w14:textId="77777777" w:rsidTr="008C693E">
        <w:tc>
          <w:tcPr>
            <w:tcW w:w="1440" w:type="dxa"/>
            <w:vAlign w:val="center"/>
          </w:tcPr>
          <w:p w14:paraId="41F1BEF8" w14:textId="066D0ACE" w:rsidR="00812A96" w:rsidRPr="002E0663" w:rsidRDefault="00812A96" w:rsidP="00812A96">
            <w:r>
              <w:rPr>
                <w:rFonts w:ascii="Aptos" w:hAnsi="Aptos"/>
                <w:b/>
                <w:bCs/>
                <w:color w:val="000000"/>
              </w:rPr>
              <w:t>2.3</w:t>
            </w:r>
          </w:p>
        </w:tc>
        <w:tc>
          <w:tcPr>
            <w:tcW w:w="1440" w:type="dxa"/>
            <w:vAlign w:val="center"/>
          </w:tcPr>
          <w:p w14:paraId="7237FA58" w14:textId="05247F8A" w:rsidR="00812A96" w:rsidRPr="002E0663" w:rsidRDefault="00812A96" w:rsidP="00812A96">
            <w:r>
              <w:rPr>
                <w:rFonts w:ascii="Aptos" w:hAnsi="Aptos"/>
                <w:color w:val="000000"/>
              </w:rPr>
              <w:t>0.024</w:t>
            </w:r>
          </w:p>
        </w:tc>
        <w:tc>
          <w:tcPr>
            <w:tcW w:w="1440" w:type="dxa"/>
            <w:vAlign w:val="center"/>
          </w:tcPr>
          <w:p w14:paraId="688C0265" w14:textId="545F3B04" w:rsidR="00812A96" w:rsidRPr="002E0663" w:rsidRDefault="00812A96" w:rsidP="00812A96">
            <w:r>
              <w:rPr>
                <w:rFonts w:ascii="Aptos" w:hAnsi="Aptos"/>
                <w:color w:val="000000"/>
              </w:rPr>
              <w:t>88</w:t>
            </w:r>
          </w:p>
        </w:tc>
        <w:tc>
          <w:tcPr>
            <w:tcW w:w="1440" w:type="dxa"/>
            <w:vAlign w:val="center"/>
          </w:tcPr>
          <w:p w14:paraId="5E44C36B" w14:textId="69F6F640" w:rsidR="00812A96" w:rsidRPr="002E0663" w:rsidRDefault="00812A96" w:rsidP="00812A96">
            <w:r>
              <w:rPr>
                <w:rFonts w:ascii="Aptos" w:hAnsi="Aptos"/>
                <w:color w:val="000000"/>
              </w:rPr>
              <w:t>-1.94</w:t>
            </w:r>
          </w:p>
        </w:tc>
        <w:tc>
          <w:tcPr>
            <w:tcW w:w="1562" w:type="dxa"/>
            <w:vAlign w:val="center"/>
          </w:tcPr>
          <w:p w14:paraId="0F09BAD6" w14:textId="41518C95" w:rsidR="00812A96" w:rsidRPr="002E0663" w:rsidRDefault="00812A96" w:rsidP="00812A96">
            <w:r>
              <w:rPr>
                <w:rFonts w:ascii="Aptos" w:hAnsi="Aptos"/>
                <w:color w:val="000000"/>
              </w:rPr>
              <w:t>-1.62</w:t>
            </w:r>
          </w:p>
        </w:tc>
      </w:tr>
      <w:tr w:rsidR="00812A96" w:rsidRPr="002E0663" w14:paraId="717AE36E" w14:textId="77777777" w:rsidTr="008C693E">
        <w:tc>
          <w:tcPr>
            <w:tcW w:w="1440" w:type="dxa"/>
            <w:vAlign w:val="center"/>
          </w:tcPr>
          <w:p w14:paraId="657CEF21" w14:textId="2044360A" w:rsidR="00812A96" w:rsidRPr="002E0663" w:rsidRDefault="00812A96" w:rsidP="00812A96">
            <w:r>
              <w:rPr>
                <w:rFonts w:ascii="Aptos" w:hAnsi="Aptos"/>
                <w:b/>
                <w:bCs/>
                <w:color w:val="000000"/>
              </w:rPr>
              <w:t>2.4</w:t>
            </w:r>
          </w:p>
        </w:tc>
        <w:tc>
          <w:tcPr>
            <w:tcW w:w="1440" w:type="dxa"/>
            <w:vAlign w:val="center"/>
          </w:tcPr>
          <w:p w14:paraId="04EEBF34" w14:textId="643D8CC6" w:rsidR="00812A96" w:rsidRPr="002E0663" w:rsidRDefault="00812A96" w:rsidP="00812A96">
            <w:r>
              <w:rPr>
                <w:rFonts w:ascii="Aptos" w:hAnsi="Aptos"/>
                <w:color w:val="000000"/>
              </w:rPr>
              <w:t>0.032</w:t>
            </w:r>
          </w:p>
        </w:tc>
        <w:tc>
          <w:tcPr>
            <w:tcW w:w="1440" w:type="dxa"/>
            <w:vAlign w:val="center"/>
          </w:tcPr>
          <w:p w14:paraId="5629DBD2" w14:textId="6467E6DC" w:rsidR="00812A96" w:rsidRPr="002E0663" w:rsidRDefault="00812A96" w:rsidP="00812A96">
            <w:r>
              <w:rPr>
                <w:rFonts w:ascii="Aptos" w:hAnsi="Aptos"/>
                <w:color w:val="000000"/>
              </w:rPr>
              <w:t>69</w:t>
            </w:r>
          </w:p>
        </w:tc>
        <w:tc>
          <w:tcPr>
            <w:tcW w:w="1440" w:type="dxa"/>
            <w:vAlign w:val="center"/>
          </w:tcPr>
          <w:p w14:paraId="1EE2EE65" w14:textId="4251ED36" w:rsidR="00812A96" w:rsidRPr="002E0663" w:rsidRDefault="00812A96" w:rsidP="00812A96">
            <w:r>
              <w:rPr>
                <w:rFonts w:ascii="Aptos" w:hAnsi="Aptos"/>
                <w:color w:val="000000"/>
              </w:rPr>
              <w:t>-1.84</w:t>
            </w:r>
          </w:p>
        </w:tc>
        <w:tc>
          <w:tcPr>
            <w:tcW w:w="1562" w:type="dxa"/>
            <w:vAlign w:val="center"/>
          </w:tcPr>
          <w:p w14:paraId="02E049C6" w14:textId="708B095E" w:rsidR="00812A96" w:rsidRPr="002E0663" w:rsidRDefault="00812A96" w:rsidP="00812A96">
            <w:r>
              <w:rPr>
                <w:rFonts w:ascii="Aptos" w:hAnsi="Aptos"/>
                <w:color w:val="000000"/>
              </w:rPr>
              <w:t>-1.49</w:t>
            </w:r>
          </w:p>
        </w:tc>
      </w:tr>
    </w:tbl>
    <w:p w14:paraId="28B61EAA" w14:textId="77777777" w:rsidR="00A22DBD" w:rsidRPr="00A22DBD" w:rsidRDefault="00A22DBD" w:rsidP="00A22DBD"/>
    <w:sectPr w:rsidR="00A22DBD" w:rsidRPr="00A22DBD" w:rsidSect="001D2E9D">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5284F8" w14:textId="77777777" w:rsidR="001A28BB" w:rsidRDefault="001A28BB" w:rsidP="007A7504">
      <w:pPr>
        <w:spacing w:after="0" w:line="240" w:lineRule="auto"/>
      </w:pPr>
      <w:r>
        <w:separator/>
      </w:r>
    </w:p>
  </w:endnote>
  <w:endnote w:type="continuationSeparator" w:id="0">
    <w:p w14:paraId="628F4086" w14:textId="77777777" w:rsidR="001A28BB" w:rsidRDefault="001A28BB" w:rsidP="007A7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8310C" w14:textId="77777777" w:rsidR="007A7504" w:rsidRDefault="007A7504">
    <w:pPr>
      <w:pStyle w:val="Footer"/>
      <w:jc w:val="right"/>
    </w:pPr>
    <w:r>
      <w:rPr>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 xml:space="preserve"> PAGE  \* Arabic </w:instrText>
    </w:r>
    <w:r>
      <w:rPr>
        <w:color w:val="156082" w:themeColor="accent1"/>
        <w:sz w:val="20"/>
        <w:szCs w:val="20"/>
      </w:rPr>
      <w:fldChar w:fldCharType="separate"/>
    </w:r>
    <w:r>
      <w:rPr>
        <w:noProof/>
        <w:color w:val="156082" w:themeColor="accent1"/>
        <w:sz w:val="20"/>
        <w:szCs w:val="20"/>
      </w:rPr>
      <w:t>1</w:t>
    </w:r>
    <w:r>
      <w:rPr>
        <w:color w:val="156082" w:themeColor="accent1"/>
        <w:sz w:val="20"/>
        <w:szCs w:val="20"/>
      </w:rPr>
      <w:fldChar w:fldCharType="end"/>
    </w:r>
  </w:p>
  <w:p w14:paraId="7C5EFA6B" w14:textId="19AC8755" w:rsidR="007A7504" w:rsidRDefault="007A7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25E91" w14:textId="77777777" w:rsidR="001A28BB" w:rsidRDefault="001A28BB" w:rsidP="007A7504">
      <w:pPr>
        <w:spacing w:after="0" w:line="240" w:lineRule="auto"/>
      </w:pPr>
      <w:r>
        <w:separator/>
      </w:r>
    </w:p>
  </w:footnote>
  <w:footnote w:type="continuationSeparator" w:id="0">
    <w:p w14:paraId="4B12D163" w14:textId="77777777" w:rsidR="001A28BB" w:rsidRDefault="001A28BB" w:rsidP="007A75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E218AF" w14:textId="33A24E49" w:rsidR="007A7504" w:rsidRDefault="007A7504">
    <w:pPr>
      <w:pStyle w:val="Header"/>
    </w:pPr>
    <w:r>
      <w:rPr>
        <w:noProof/>
      </w:rPr>
      <mc:AlternateContent>
        <mc:Choice Requires="wps">
          <w:drawing>
            <wp:anchor distT="0" distB="0" distL="118745" distR="118745" simplePos="0" relativeHeight="251659264" behindDoc="1" locked="0" layoutInCell="1" allowOverlap="0" wp14:anchorId="74A20ADA" wp14:editId="0787403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4E245AA" w14:textId="433F3A0B" w:rsidR="007A7504" w:rsidRDefault="007A7504">
                              <w:pPr>
                                <w:pStyle w:val="Header"/>
                                <w:jc w:val="center"/>
                                <w:rPr>
                                  <w:caps/>
                                  <w:color w:val="FFFFFF" w:themeColor="background1"/>
                                </w:rPr>
                              </w:pPr>
                              <w:r>
                                <w:rPr>
                                  <w:caps/>
                                  <w:color w:val="FFFFFF" w:themeColor="background1"/>
                                </w:rPr>
                                <w:t>Rates of Chemical Reaction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74A20ADA" id="Rectangle 200" o:spid="_x0000_s103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4E245AA" w14:textId="433F3A0B" w:rsidR="007A7504" w:rsidRDefault="007A7504">
                        <w:pPr>
                          <w:pStyle w:val="Header"/>
                          <w:jc w:val="center"/>
                          <w:rPr>
                            <w:caps/>
                            <w:color w:val="FFFFFF" w:themeColor="background1"/>
                          </w:rPr>
                        </w:pPr>
                        <w:r>
                          <w:rPr>
                            <w:caps/>
                            <w:color w:val="FFFFFF" w:themeColor="background1"/>
                          </w:rPr>
                          <w:t>Rates of Chemical Reaction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F39EA"/>
    <w:multiLevelType w:val="hybridMultilevel"/>
    <w:tmpl w:val="BDA03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C13CB6"/>
    <w:multiLevelType w:val="hybridMultilevel"/>
    <w:tmpl w:val="06EAA6B2"/>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11584"/>
    <w:multiLevelType w:val="hybridMultilevel"/>
    <w:tmpl w:val="90742A3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E02D85"/>
    <w:multiLevelType w:val="hybridMultilevel"/>
    <w:tmpl w:val="087CC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D951C7"/>
    <w:multiLevelType w:val="hybridMultilevel"/>
    <w:tmpl w:val="E88E1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012C36"/>
    <w:multiLevelType w:val="hybridMultilevel"/>
    <w:tmpl w:val="9682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CE4E1B"/>
    <w:multiLevelType w:val="hybridMultilevel"/>
    <w:tmpl w:val="2DD84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FB0712"/>
    <w:multiLevelType w:val="hybridMultilevel"/>
    <w:tmpl w:val="B5E8F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A372F2"/>
    <w:multiLevelType w:val="hybridMultilevel"/>
    <w:tmpl w:val="17685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486E99"/>
    <w:multiLevelType w:val="hybridMultilevel"/>
    <w:tmpl w:val="42540D3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38A75CA"/>
    <w:multiLevelType w:val="hybridMultilevel"/>
    <w:tmpl w:val="3D9E2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6A01C9"/>
    <w:multiLevelType w:val="hybridMultilevel"/>
    <w:tmpl w:val="8D8CD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A552CD"/>
    <w:multiLevelType w:val="hybridMultilevel"/>
    <w:tmpl w:val="1F9602A8"/>
    <w:lvl w:ilvl="0" w:tplc="2B06E3C2">
      <w:start w:val="1"/>
      <w:numFmt w:val="upp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455BD5"/>
    <w:multiLevelType w:val="hybridMultilevel"/>
    <w:tmpl w:val="51F47E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8D11A7"/>
    <w:multiLevelType w:val="hybridMultilevel"/>
    <w:tmpl w:val="D2023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9D5425"/>
    <w:multiLevelType w:val="hybridMultilevel"/>
    <w:tmpl w:val="D04CA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6746671">
    <w:abstractNumId w:val="13"/>
  </w:num>
  <w:num w:numId="2" w16cid:durableId="1788084828">
    <w:abstractNumId w:val="2"/>
  </w:num>
  <w:num w:numId="3" w16cid:durableId="132255100">
    <w:abstractNumId w:val="15"/>
  </w:num>
  <w:num w:numId="4" w16cid:durableId="1741633436">
    <w:abstractNumId w:val="1"/>
  </w:num>
  <w:num w:numId="5" w16cid:durableId="1421104068">
    <w:abstractNumId w:val="9"/>
  </w:num>
  <w:num w:numId="6" w16cid:durableId="320736709">
    <w:abstractNumId w:val="11"/>
  </w:num>
  <w:num w:numId="7" w16cid:durableId="1520048539">
    <w:abstractNumId w:val="14"/>
  </w:num>
  <w:num w:numId="8" w16cid:durableId="369847070">
    <w:abstractNumId w:val="3"/>
  </w:num>
  <w:num w:numId="9" w16cid:durableId="2067726360">
    <w:abstractNumId w:val="6"/>
  </w:num>
  <w:num w:numId="10" w16cid:durableId="995039065">
    <w:abstractNumId w:val="8"/>
  </w:num>
  <w:num w:numId="11" w16cid:durableId="1970934819">
    <w:abstractNumId w:val="5"/>
  </w:num>
  <w:num w:numId="12" w16cid:durableId="1092969754">
    <w:abstractNumId w:val="10"/>
  </w:num>
  <w:num w:numId="13" w16cid:durableId="1283070606">
    <w:abstractNumId w:val="0"/>
  </w:num>
  <w:num w:numId="14" w16cid:durableId="173498586">
    <w:abstractNumId w:val="12"/>
  </w:num>
  <w:num w:numId="15" w16cid:durableId="656958121">
    <w:abstractNumId w:val="7"/>
  </w:num>
  <w:num w:numId="16" w16cid:durableId="12716703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E9D"/>
    <w:rsid w:val="0002738D"/>
    <w:rsid w:val="00032A4C"/>
    <w:rsid w:val="000924AC"/>
    <w:rsid w:val="000C06C4"/>
    <w:rsid w:val="000D4F3A"/>
    <w:rsid w:val="00126F46"/>
    <w:rsid w:val="00133095"/>
    <w:rsid w:val="00134250"/>
    <w:rsid w:val="001A1DCF"/>
    <w:rsid w:val="001A28BB"/>
    <w:rsid w:val="001C2EC2"/>
    <w:rsid w:val="001D2E9D"/>
    <w:rsid w:val="001D492F"/>
    <w:rsid w:val="001F010B"/>
    <w:rsid w:val="001F705F"/>
    <w:rsid w:val="002267C6"/>
    <w:rsid w:val="002302D6"/>
    <w:rsid w:val="00297157"/>
    <w:rsid w:val="002C52CC"/>
    <w:rsid w:val="002E5DCA"/>
    <w:rsid w:val="003337E9"/>
    <w:rsid w:val="003761A2"/>
    <w:rsid w:val="003A4EC7"/>
    <w:rsid w:val="00410882"/>
    <w:rsid w:val="004247BD"/>
    <w:rsid w:val="00425E6E"/>
    <w:rsid w:val="004431D1"/>
    <w:rsid w:val="00455DBF"/>
    <w:rsid w:val="00460685"/>
    <w:rsid w:val="00481C35"/>
    <w:rsid w:val="00493576"/>
    <w:rsid w:val="004C7B50"/>
    <w:rsid w:val="004D728D"/>
    <w:rsid w:val="00542E37"/>
    <w:rsid w:val="00560F8E"/>
    <w:rsid w:val="005746E4"/>
    <w:rsid w:val="005848A0"/>
    <w:rsid w:val="005A47AB"/>
    <w:rsid w:val="005D3794"/>
    <w:rsid w:val="005D4EC9"/>
    <w:rsid w:val="005F2A05"/>
    <w:rsid w:val="00626A32"/>
    <w:rsid w:val="00643E3F"/>
    <w:rsid w:val="00723805"/>
    <w:rsid w:val="0072445B"/>
    <w:rsid w:val="007379F8"/>
    <w:rsid w:val="007848B9"/>
    <w:rsid w:val="007A7504"/>
    <w:rsid w:val="007B48AE"/>
    <w:rsid w:val="007C0A12"/>
    <w:rsid w:val="00812A96"/>
    <w:rsid w:val="00850A76"/>
    <w:rsid w:val="008707CC"/>
    <w:rsid w:val="00880307"/>
    <w:rsid w:val="008917E6"/>
    <w:rsid w:val="008979A7"/>
    <w:rsid w:val="008A576B"/>
    <w:rsid w:val="008C207C"/>
    <w:rsid w:val="008C4088"/>
    <w:rsid w:val="008F1F50"/>
    <w:rsid w:val="00921C93"/>
    <w:rsid w:val="00934A40"/>
    <w:rsid w:val="0097014A"/>
    <w:rsid w:val="009B0CAF"/>
    <w:rsid w:val="009D50F5"/>
    <w:rsid w:val="009F2F54"/>
    <w:rsid w:val="00A22DBD"/>
    <w:rsid w:val="00A3251C"/>
    <w:rsid w:val="00A354EB"/>
    <w:rsid w:val="00AA254C"/>
    <w:rsid w:val="00AB1A36"/>
    <w:rsid w:val="00AC3A72"/>
    <w:rsid w:val="00B50163"/>
    <w:rsid w:val="00B51AE9"/>
    <w:rsid w:val="00BD0219"/>
    <w:rsid w:val="00C139A4"/>
    <w:rsid w:val="00C57F19"/>
    <w:rsid w:val="00C75E16"/>
    <w:rsid w:val="00CA77E2"/>
    <w:rsid w:val="00CC6AB0"/>
    <w:rsid w:val="00D16C0D"/>
    <w:rsid w:val="00D2100D"/>
    <w:rsid w:val="00D473F5"/>
    <w:rsid w:val="00DA0A00"/>
    <w:rsid w:val="00E06E18"/>
    <w:rsid w:val="00E54B4D"/>
    <w:rsid w:val="00ED5DDB"/>
    <w:rsid w:val="00EE2E4D"/>
    <w:rsid w:val="00EE621D"/>
    <w:rsid w:val="00F34CE3"/>
    <w:rsid w:val="00F36AF0"/>
    <w:rsid w:val="00F50D4A"/>
    <w:rsid w:val="00F53A16"/>
    <w:rsid w:val="00F7618C"/>
    <w:rsid w:val="00F95094"/>
    <w:rsid w:val="00FA24A4"/>
    <w:rsid w:val="00FF4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8C8F13"/>
  <w15:chartTrackingRefBased/>
  <w15:docId w15:val="{D03FDB90-B74F-412D-8FEC-910308984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E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2E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2E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E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E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E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E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E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E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E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2E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D2E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E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E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E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E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E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E9D"/>
    <w:rPr>
      <w:rFonts w:eastAsiaTheme="majorEastAsia" w:cstheme="majorBidi"/>
      <w:color w:val="272727" w:themeColor="text1" w:themeTint="D8"/>
    </w:rPr>
  </w:style>
  <w:style w:type="paragraph" w:styleId="Title">
    <w:name w:val="Title"/>
    <w:basedOn w:val="Normal"/>
    <w:next w:val="Normal"/>
    <w:link w:val="TitleChar"/>
    <w:uiPriority w:val="10"/>
    <w:qFormat/>
    <w:rsid w:val="001D2E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E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E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E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E9D"/>
    <w:pPr>
      <w:spacing w:before="160"/>
      <w:jc w:val="center"/>
    </w:pPr>
    <w:rPr>
      <w:i/>
      <w:iCs/>
      <w:color w:val="404040" w:themeColor="text1" w:themeTint="BF"/>
    </w:rPr>
  </w:style>
  <w:style w:type="character" w:customStyle="1" w:styleId="QuoteChar">
    <w:name w:val="Quote Char"/>
    <w:basedOn w:val="DefaultParagraphFont"/>
    <w:link w:val="Quote"/>
    <w:uiPriority w:val="29"/>
    <w:rsid w:val="001D2E9D"/>
    <w:rPr>
      <w:i/>
      <w:iCs/>
      <w:color w:val="404040" w:themeColor="text1" w:themeTint="BF"/>
    </w:rPr>
  </w:style>
  <w:style w:type="paragraph" w:styleId="ListParagraph">
    <w:name w:val="List Paragraph"/>
    <w:basedOn w:val="Normal"/>
    <w:uiPriority w:val="34"/>
    <w:qFormat/>
    <w:rsid w:val="001D2E9D"/>
    <w:pPr>
      <w:ind w:left="720"/>
      <w:contextualSpacing/>
    </w:pPr>
  </w:style>
  <w:style w:type="character" w:styleId="IntenseEmphasis">
    <w:name w:val="Intense Emphasis"/>
    <w:basedOn w:val="DefaultParagraphFont"/>
    <w:uiPriority w:val="21"/>
    <w:qFormat/>
    <w:rsid w:val="001D2E9D"/>
    <w:rPr>
      <w:i/>
      <w:iCs/>
      <w:color w:val="0F4761" w:themeColor="accent1" w:themeShade="BF"/>
    </w:rPr>
  </w:style>
  <w:style w:type="paragraph" w:styleId="IntenseQuote">
    <w:name w:val="Intense Quote"/>
    <w:basedOn w:val="Normal"/>
    <w:next w:val="Normal"/>
    <w:link w:val="IntenseQuoteChar"/>
    <w:uiPriority w:val="30"/>
    <w:qFormat/>
    <w:rsid w:val="001D2E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E9D"/>
    <w:rPr>
      <w:i/>
      <w:iCs/>
      <w:color w:val="0F4761" w:themeColor="accent1" w:themeShade="BF"/>
    </w:rPr>
  </w:style>
  <w:style w:type="character" w:styleId="IntenseReference">
    <w:name w:val="Intense Reference"/>
    <w:basedOn w:val="DefaultParagraphFont"/>
    <w:uiPriority w:val="32"/>
    <w:qFormat/>
    <w:rsid w:val="001D2E9D"/>
    <w:rPr>
      <w:b/>
      <w:bCs/>
      <w:smallCaps/>
      <w:color w:val="0F4761" w:themeColor="accent1" w:themeShade="BF"/>
      <w:spacing w:val="5"/>
    </w:rPr>
  </w:style>
  <w:style w:type="paragraph" w:styleId="NoSpacing">
    <w:name w:val="No Spacing"/>
    <w:link w:val="NoSpacingChar"/>
    <w:uiPriority w:val="1"/>
    <w:qFormat/>
    <w:rsid w:val="001D2E9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D2E9D"/>
    <w:rPr>
      <w:rFonts w:eastAsiaTheme="minorEastAsia"/>
      <w:kern w:val="0"/>
      <w:lang w:val="en-US"/>
      <w14:ligatures w14:val="none"/>
    </w:rPr>
  </w:style>
  <w:style w:type="paragraph" w:styleId="TOCHeading">
    <w:name w:val="TOC Heading"/>
    <w:basedOn w:val="Heading1"/>
    <w:next w:val="Normal"/>
    <w:uiPriority w:val="39"/>
    <w:unhideWhenUsed/>
    <w:qFormat/>
    <w:rsid w:val="001D2E9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431D1"/>
    <w:pPr>
      <w:spacing w:after="100"/>
    </w:pPr>
  </w:style>
  <w:style w:type="paragraph" w:styleId="TOC2">
    <w:name w:val="toc 2"/>
    <w:basedOn w:val="Normal"/>
    <w:next w:val="Normal"/>
    <w:autoRedefine/>
    <w:uiPriority w:val="39"/>
    <w:unhideWhenUsed/>
    <w:rsid w:val="004431D1"/>
    <w:pPr>
      <w:spacing w:after="100"/>
      <w:ind w:left="220"/>
    </w:pPr>
  </w:style>
  <w:style w:type="character" w:styleId="Hyperlink">
    <w:name w:val="Hyperlink"/>
    <w:basedOn w:val="DefaultParagraphFont"/>
    <w:uiPriority w:val="99"/>
    <w:unhideWhenUsed/>
    <w:rsid w:val="004431D1"/>
    <w:rPr>
      <w:color w:val="467886" w:themeColor="hyperlink"/>
      <w:u w:val="single"/>
    </w:rPr>
  </w:style>
  <w:style w:type="table" w:styleId="TableGrid">
    <w:name w:val="Table Grid"/>
    <w:basedOn w:val="TableNormal"/>
    <w:uiPriority w:val="39"/>
    <w:rsid w:val="007C0A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43E3F"/>
    <w:rPr>
      <w:sz w:val="16"/>
      <w:szCs w:val="16"/>
    </w:rPr>
  </w:style>
  <w:style w:type="paragraph" w:styleId="CommentText">
    <w:name w:val="annotation text"/>
    <w:basedOn w:val="Normal"/>
    <w:link w:val="CommentTextChar"/>
    <w:uiPriority w:val="99"/>
    <w:unhideWhenUsed/>
    <w:rsid w:val="00643E3F"/>
    <w:pPr>
      <w:spacing w:line="240" w:lineRule="auto"/>
    </w:pPr>
    <w:rPr>
      <w:sz w:val="20"/>
      <w:szCs w:val="20"/>
    </w:rPr>
  </w:style>
  <w:style w:type="character" w:customStyle="1" w:styleId="CommentTextChar">
    <w:name w:val="Comment Text Char"/>
    <w:basedOn w:val="DefaultParagraphFont"/>
    <w:link w:val="CommentText"/>
    <w:uiPriority w:val="99"/>
    <w:rsid w:val="00643E3F"/>
    <w:rPr>
      <w:sz w:val="20"/>
      <w:szCs w:val="20"/>
    </w:rPr>
  </w:style>
  <w:style w:type="paragraph" w:styleId="CommentSubject">
    <w:name w:val="annotation subject"/>
    <w:basedOn w:val="CommentText"/>
    <w:next w:val="CommentText"/>
    <w:link w:val="CommentSubjectChar"/>
    <w:uiPriority w:val="99"/>
    <w:semiHidden/>
    <w:unhideWhenUsed/>
    <w:rsid w:val="00643E3F"/>
    <w:rPr>
      <w:b/>
      <w:bCs/>
    </w:rPr>
  </w:style>
  <w:style w:type="character" w:customStyle="1" w:styleId="CommentSubjectChar">
    <w:name w:val="Comment Subject Char"/>
    <w:basedOn w:val="CommentTextChar"/>
    <w:link w:val="CommentSubject"/>
    <w:uiPriority w:val="99"/>
    <w:semiHidden/>
    <w:rsid w:val="00643E3F"/>
    <w:rPr>
      <w:b/>
      <w:bCs/>
      <w:sz w:val="20"/>
      <w:szCs w:val="20"/>
    </w:rPr>
  </w:style>
  <w:style w:type="character" w:styleId="UnresolvedMention">
    <w:name w:val="Unresolved Mention"/>
    <w:basedOn w:val="DefaultParagraphFont"/>
    <w:uiPriority w:val="99"/>
    <w:semiHidden/>
    <w:unhideWhenUsed/>
    <w:rsid w:val="00643E3F"/>
    <w:rPr>
      <w:color w:val="605E5C"/>
      <w:shd w:val="clear" w:color="auto" w:fill="E1DFDD"/>
    </w:rPr>
  </w:style>
  <w:style w:type="paragraph" w:styleId="Caption">
    <w:name w:val="caption"/>
    <w:basedOn w:val="Normal"/>
    <w:next w:val="Normal"/>
    <w:uiPriority w:val="35"/>
    <w:unhideWhenUsed/>
    <w:qFormat/>
    <w:rsid w:val="008707CC"/>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560F8E"/>
  </w:style>
  <w:style w:type="paragraph" w:styleId="TableofFigures">
    <w:name w:val="table of figures"/>
    <w:basedOn w:val="Normal"/>
    <w:next w:val="Normal"/>
    <w:uiPriority w:val="99"/>
    <w:unhideWhenUsed/>
    <w:rsid w:val="00560F8E"/>
    <w:pPr>
      <w:spacing w:after="0"/>
    </w:pPr>
  </w:style>
  <w:style w:type="paragraph" w:styleId="Header">
    <w:name w:val="header"/>
    <w:basedOn w:val="Normal"/>
    <w:link w:val="HeaderChar"/>
    <w:uiPriority w:val="99"/>
    <w:unhideWhenUsed/>
    <w:rsid w:val="007A7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504"/>
  </w:style>
  <w:style w:type="paragraph" w:styleId="Footer">
    <w:name w:val="footer"/>
    <w:basedOn w:val="Normal"/>
    <w:link w:val="FooterChar"/>
    <w:uiPriority w:val="99"/>
    <w:unhideWhenUsed/>
    <w:rsid w:val="007A7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504"/>
  </w:style>
  <w:style w:type="character" w:styleId="PlaceholderText">
    <w:name w:val="Placeholder Text"/>
    <w:basedOn w:val="DefaultParagraphFont"/>
    <w:uiPriority w:val="99"/>
    <w:semiHidden/>
    <w:rsid w:val="003A4EC7"/>
    <w:rPr>
      <w:color w:val="666666"/>
    </w:rPr>
  </w:style>
  <w:style w:type="table" w:styleId="ListTable3-Accent1">
    <w:name w:val="List Table 3 Accent 1"/>
    <w:basedOn w:val="TableNormal"/>
    <w:uiPriority w:val="48"/>
    <w:rsid w:val="00ED5DDB"/>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GridTable4-Accent1">
    <w:name w:val="Grid Table 4 Accent 1"/>
    <w:basedOn w:val="TableNormal"/>
    <w:uiPriority w:val="49"/>
    <w:rsid w:val="00ED5DD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customStyle="1" w:styleId="TableGrid1">
    <w:name w:val="Table Grid1"/>
    <w:basedOn w:val="TableNormal"/>
    <w:next w:val="TableGrid"/>
    <w:uiPriority w:val="39"/>
    <w:rsid w:val="009B0CAF"/>
    <w:pPr>
      <w:spacing w:after="0" w:line="240" w:lineRule="auto"/>
    </w:pPr>
    <w:rPr>
      <w:rFonts w:eastAsia="DengXian"/>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A22DB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3771">
      <w:bodyDiv w:val="1"/>
      <w:marLeft w:val="0"/>
      <w:marRight w:val="0"/>
      <w:marTop w:val="0"/>
      <w:marBottom w:val="0"/>
      <w:divBdr>
        <w:top w:val="none" w:sz="0" w:space="0" w:color="auto"/>
        <w:left w:val="none" w:sz="0" w:space="0" w:color="auto"/>
        <w:bottom w:val="none" w:sz="0" w:space="0" w:color="auto"/>
        <w:right w:val="none" w:sz="0" w:space="0" w:color="auto"/>
      </w:divBdr>
    </w:div>
    <w:div w:id="52316835">
      <w:bodyDiv w:val="1"/>
      <w:marLeft w:val="0"/>
      <w:marRight w:val="0"/>
      <w:marTop w:val="0"/>
      <w:marBottom w:val="0"/>
      <w:divBdr>
        <w:top w:val="none" w:sz="0" w:space="0" w:color="auto"/>
        <w:left w:val="none" w:sz="0" w:space="0" w:color="auto"/>
        <w:bottom w:val="none" w:sz="0" w:space="0" w:color="auto"/>
        <w:right w:val="none" w:sz="0" w:space="0" w:color="auto"/>
      </w:divBdr>
    </w:div>
    <w:div w:id="66271413">
      <w:bodyDiv w:val="1"/>
      <w:marLeft w:val="0"/>
      <w:marRight w:val="0"/>
      <w:marTop w:val="0"/>
      <w:marBottom w:val="0"/>
      <w:divBdr>
        <w:top w:val="none" w:sz="0" w:space="0" w:color="auto"/>
        <w:left w:val="none" w:sz="0" w:space="0" w:color="auto"/>
        <w:bottom w:val="none" w:sz="0" w:space="0" w:color="auto"/>
        <w:right w:val="none" w:sz="0" w:space="0" w:color="auto"/>
      </w:divBdr>
    </w:div>
    <w:div w:id="135146368">
      <w:bodyDiv w:val="1"/>
      <w:marLeft w:val="0"/>
      <w:marRight w:val="0"/>
      <w:marTop w:val="0"/>
      <w:marBottom w:val="0"/>
      <w:divBdr>
        <w:top w:val="none" w:sz="0" w:space="0" w:color="auto"/>
        <w:left w:val="none" w:sz="0" w:space="0" w:color="auto"/>
        <w:bottom w:val="none" w:sz="0" w:space="0" w:color="auto"/>
        <w:right w:val="none" w:sz="0" w:space="0" w:color="auto"/>
      </w:divBdr>
    </w:div>
    <w:div w:id="284585686">
      <w:bodyDiv w:val="1"/>
      <w:marLeft w:val="0"/>
      <w:marRight w:val="0"/>
      <w:marTop w:val="0"/>
      <w:marBottom w:val="0"/>
      <w:divBdr>
        <w:top w:val="none" w:sz="0" w:space="0" w:color="auto"/>
        <w:left w:val="none" w:sz="0" w:space="0" w:color="auto"/>
        <w:bottom w:val="none" w:sz="0" w:space="0" w:color="auto"/>
        <w:right w:val="none" w:sz="0" w:space="0" w:color="auto"/>
      </w:divBdr>
    </w:div>
    <w:div w:id="345982334">
      <w:bodyDiv w:val="1"/>
      <w:marLeft w:val="0"/>
      <w:marRight w:val="0"/>
      <w:marTop w:val="0"/>
      <w:marBottom w:val="0"/>
      <w:divBdr>
        <w:top w:val="none" w:sz="0" w:space="0" w:color="auto"/>
        <w:left w:val="none" w:sz="0" w:space="0" w:color="auto"/>
        <w:bottom w:val="none" w:sz="0" w:space="0" w:color="auto"/>
        <w:right w:val="none" w:sz="0" w:space="0" w:color="auto"/>
      </w:divBdr>
    </w:div>
    <w:div w:id="379134834">
      <w:bodyDiv w:val="1"/>
      <w:marLeft w:val="0"/>
      <w:marRight w:val="0"/>
      <w:marTop w:val="0"/>
      <w:marBottom w:val="0"/>
      <w:divBdr>
        <w:top w:val="none" w:sz="0" w:space="0" w:color="auto"/>
        <w:left w:val="none" w:sz="0" w:space="0" w:color="auto"/>
        <w:bottom w:val="none" w:sz="0" w:space="0" w:color="auto"/>
        <w:right w:val="none" w:sz="0" w:space="0" w:color="auto"/>
      </w:divBdr>
    </w:div>
    <w:div w:id="386681710">
      <w:bodyDiv w:val="1"/>
      <w:marLeft w:val="0"/>
      <w:marRight w:val="0"/>
      <w:marTop w:val="0"/>
      <w:marBottom w:val="0"/>
      <w:divBdr>
        <w:top w:val="none" w:sz="0" w:space="0" w:color="auto"/>
        <w:left w:val="none" w:sz="0" w:space="0" w:color="auto"/>
        <w:bottom w:val="none" w:sz="0" w:space="0" w:color="auto"/>
        <w:right w:val="none" w:sz="0" w:space="0" w:color="auto"/>
      </w:divBdr>
    </w:div>
    <w:div w:id="444809469">
      <w:bodyDiv w:val="1"/>
      <w:marLeft w:val="0"/>
      <w:marRight w:val="0"/>
      <w:marTop w:val="0"/>
      <w:marBottom w:val="0"/>
      <w:divBdr>
        <w:top w:val="none" w:sz="0" w:space="0" w:color="auto"/>
        <w:left w:val="none" w:sz="0" w:space="0" w:color="auto"/>
        <w:bottom w:val="none" w:sz="0" w:space="0" w:color="auto"/>
        <w:right w:val="none" w:sz="0" w:space="0" w:color="auto"/>
      </w:divBdr>
    </w:div>
    <w:div w:id="521095254">
      <w:bodyDiv w:val="1"/>
      <w:marLeft w:val="0"/>
      <w:marRight w:val="0"/>
      <w:marTop w:val="0"/>
      <w:marBottom w:val="0"/>
      <w:divBdr>
        <w:top w:val="none" w:sz="0" w:space="0" w:color="auto"/>
        <w:left w:val="none" w:sz="0" w:space="0" w:color="auto"/>
        <w:bottom w:val="none" w:sz="0" w:space="0" w:color="auto"/>
        <w:right w:val="none" w:sz="0" w:space="0" w:color="auto"/>
      </w:divBdr>
    </w:div>
    <w:div w:id="575361641">
      <w:bodyDiv w:val="1"/>
      <w:marLeft w:val="0"/>
      <w:marRight w:val="0"/>
      <w:marTop w:val="0"/>
      <w:marBottom w:val="0"/>
      <w:divBdr>
        <w:top w:val="none" w:sz="0" w:space="0" w:color="auto"/>
        <w:left w:val="none" w:sz="0" w:space="0" w:color="auto"/>
        <w:bottom w:val="none" w:sz="0" w:space="0" w:color="auto"/>
        <w:right w:val="none" w:sz="0" w:space="0" w:color="auto"/>
      </w:divBdr>
    </w:div>
    <w:div w:id="612712077">
      <w:bodyDiv w:val="1"/>
      <w:marLeft w:val="0"/>
      <w:marRight w:val="0"/>
      <w:marTop w:val="0"/>
      <w:marBottom w:val="0"/>
      <w:divBdr>
        <w:top w:val="none" w:sz="0" w:space="0" w:color="auto"/>
        <w:left w:val="none" w:sz="0" w:space="0" w:color="auto"/>
        <w:bottom w:val="none" w:sz="0" w:space="0" w:color="auto"/>
        <w:right w:val="none" w:sz="0" w:space="0" w:color="auto"/>
      </w:divBdr>
    </w:div>
    <w:div w:id="633564272">
      <w:bodyDiv w:val="1"/>
      <w:marLeft w:val="0"/>
      <w:marRight w:val="0"/>
      <w:marTop w:val="0"/>
      <w:marBottom w:val="0"/>
      <w:divBdr>
        <w:top w:val="none" w:sz="0" w:space="0" w:color="auto"/>
        <w:left w:val="none" w:sz="0" w:space="0" w:color="auto"/>
        <w:bottom w:val="none" w:sz="0" w:space="0" w:color="auto"/>
        <w:right w:val="none" w:sz="0" w:space="0" w:color="auto"/>
      </w:divBdr>
    </w:div>
    <w:div w:id="669986261">
      <w:bodyDiv w:val="1"/>
      <w:marLeft w:val="0"/>
      <w:marRight w:val="0"/>
      <w:marTop w:val="0"/>
      <w:marBottom w:val="0"/>
      <w:divBdr>
        <w:top w:val="none" w:sz="0" w:space="0" w:color="auto"/>
        <w:left w:val="none" w:sz="0" w:space="0" w:color="auto"/>
        <w:bottom w:val="none" w:sz="0" w:space="0" w:color="auto"/>
        <w:right w:val="none" w:sz="0" w:space="0" w:color="auto"/>
      </w:divBdr>
    </w:div>
    <w:div w:id="690642363">
      <w:bodyDiv w:val="1"/>
      <w:marLeft w:val="0"/>
      <w:marRight w:val="0"/>
      <w:marTop w:val="0"/>
      <w:marBottom w:val="0"/>
      <w:divBdr>
        <w:top w:val="none" w:sz="0" w:space="0" w:color="auto"/>
        <w:left w:val="none" w:sz="0" w:space="0" w:color="auto"/>
        <w:bottom w:val="none" w:sz="0" w:space="0" w:color="auto"/>
        <w:right w:val="none" w:sz="0" w:space="0" w:color="auto"/>
      </w:divBdr>
    </w:div>
    <w:div w:id="692264686">
      <w:bodyDiv w:val="1"/>
      <w:marLeft w:val="0"/>
      <w:marRight w:val="0"/>
      <w:marTop w:val="0"/>
      <w:marBottom w:val="0"/>
      <w:divBdr>
        <w:top w:val="none" w:sz="0" w:space="0" w:color="auto"/>
        <w:left w:val="none" w:sz="0" w:space="0" w:color="auto"/>
        <w:bottom w:val="none" w:sz="0" w:space="0" w:color="auto"/>
        <w:right w:val="none" w:sz="0" w:space="0" w:color="auto"/>
      </w:divBdr>
    </w:div>
    <w:div w:id="703678850">
      <w:bodyDiv w:val="1"/>
      <w:marLeft w:val="0"/>
      <w:marRight w:val="0"/>
      <w:marTop w:val="0"/>
      <w:marBottom w:val="0"/>
      <w:divBdr>
        <w:top w:val="none" w:sz="0" w:space="0" w:color="auto"/>
        <w:left w:val="none" w:sz="0" w:space="0" w:color="auto"/>
        <w:bottom w:val="none" w:sz="0" w:space="0" w:color="auto"/>
        <w:right w:val="none" w:sz="0" w:space="0" w:color="auto"/>
      </w:divBdr>
    </w:div>
    <w:div w:id="709457076">
      <w:bodyDiv w:val="1"/>
      <w:marLeft w:val="0"/>
      <w:marRight w:val="0"/>
      <w:marTop w:val="0"/>
      <w:marBottom w:val="0"/>
      <w:divBdr>
        <w:top w:val="none" w:sz="0" w:space="0" w:color="auto"/>
        <w:left w:val="none" w:sz="0" w:space="0" w:color="auto"/>
        <w:bottom w:val="none" w:sz="0" w:space="0" w:color="auto"/>
        <w:right w:val="none" w:sz="0" w:space="0" w:color="auto"/>
      </w:divBdr>
    </w:div>
    <w:div w:id="767166336">
      <w:bodyDiv w:val="1"/>
      <w:marLeft w:val="0"/>
      <w:marRight w:val="0"/>
      <w:marTop w:val="0"/>
      <w:marBottom w:val="0"/>
      <w:divBdr>
        <w:top w:val="none" w:sz="0" w:space="0" w:color="auto"/>
        <w:left w:val="none" w:sz="0" w:space="0" w:color="auto"/>
        <w:bottom w:val="none" w:sz="0" w:space="0" w:color="auto"/>
        <w:right w:val="none" w:sz="0" w:space="0" w:color="auto"/>
      </w:divBdr>
    </w:div>
    <w:div w:id="767234632">
      <w:bodyDiv w:val="1"/>
      <w:marLeft w:val="0"/>
      <w:marRight w:val="0"/>
      <w:marTop w:val="0"/>
      <w:marBottom w:val="0"/>
      <w:divBdr>
        <w:top w:val="none" w:sz="0" w:space="0" w:color="auto"/>
        <w:left w:val="none" w:sz="0" w:space="0" w:color="auto"/>
        <w:bottom w:val="none" w:sz="0" w:space="0" w:color="auto"/>
        <w:right w:val="none" w:sz="0" w:space="0" w:color="auto"/>
      </w:divBdr>
    </w:div>
    <w:div w:id="808324311">
      <w:bodyDiv w:val="1"/>
      <w:marLeft w:val="0"/>
      <w:marRight w:val="0"/>
      <w:marTop w:val="0"/>
      <w:marBottom w:val="0"/>
      <w:divBdr>
        <w:top w:val="none" w:sz="0" w:space="0" w:color="auto"/>
        <w:left w:val="none" w:sz="0" w:space="0" w:color="auto"/>
        <w:bottom w:val="none" w:sz="0" w:space="0" w:color="auto"/>
        <w:right w:val="none" w:sz="0" w:space="0" w:color="auto"/>
      </w:divBdr>
    </w:div>
    <w:div w:id="843514846">
      <w:bodyDiv w:val="1"/>
      <w:marLeft w:val="0"/>
      <w:marRight w:val="0"/>
      <w:marTop w:val="0"/>
      <w:marBottom w:val="0"/>
      <w:divBdr>
        <w:top w:val="none" w:sz="0" w:space="0" w:color="auto"/>
        <w:left w:val="none" w:sz="0" w:space="0" w:color="auto"/>
        <w:bottom w:val="none" w:sz="0" w:space="0" w:color="auto"/>
        <w:right w:val="none" w:sz="0" w:space="0" w:color="auto"/>
      </w:divBdr>
    </w:div>
    <w:div w:id="858541768">
      <w:bodyDiv w:val="1"/>
      <w:marLeft w:val="0"/>
      <w:marRight w:val="0"/>
      <w:marTop w:val="0"/>
      <w:marBottom w:val="0"/>
      <w:divBdr>
        <w:top w:val="none" w:sz="0" w:space="0" w:color="auto"/>
        <w:left w:val="none" w:sz="0" w:space="0" w:color="auto"/>
        <w:bottom w:val="none" w:sz="0" w:space="0" w:color="auto"/>
        <w:right w:val="none" w:sz="0" w:space="0" w:color="auto"/>
      </w:divBdr>
    </w:div>
    <w:div w:id="860313013">
      <w:bodyDiv w:val="1"/>
      <w:marLeft w:val="0"/>
      <w:marRight w:val="0"/>
      <w:marTop w:val="0"/>
      <w:marBottom w:val="0"/>
      <w:divBdr>
        <w:top w:val="none" w:sz="0" w:space="0" w:color="auto"/>
        <w:left w:val="none" w:sz="0" w:space="0" w:color="auto"/>
        <w:bottom w:val="none" w:sz="0" w:space="0" w:color="auto"/>
        <w:right w:val="none" w:sz="0" w:space="0" w:color="auto"/>
      </w:divBdr>
    </w:div>
    <w:div w:id="983896840">
      <w:bodyDiv w:val="1"/>
      <w:marLeft w:val="0"/>
      <w:marRight w:val="0"/>
      <w:marTop w:val="0"/>
      <w:marBottom w:val="0"/>
      <w:divBdr>
        <w:top w:val="none" w:sz="0" w:space="0" w:color="auto"/>
        <w:left w:val="none" w:sz="0" w:space="0" w:color="auto"/>
        <w:bottom w:val="none" w:sz="0" w:space="0" w:color="auto"/>
        <w:right w:val="none" w:sz="0" w:space="0" w:color="auto"/>
      </w:divBdr>
    </w:div>
    <w:div w:id="994794570">
      <w:bodyDiv w:val="1"/>
      <w:marLeft w:val="0"/>
      <w:marRight w:val="0"/>
      <w:marTop w:val="0"/>
      <w:marBottom w:val="0"/>
      <w:divBdr>
        <w:top w:val="none" w:sz="0" w:space="0" w:color="auto"/>
        <w:left w:val="none" w:sz="0" w:space="0" w:color="auto"/>
        <w:bottom w:val="none" w:sz="0" w:space="0" w:color="auto"/>
        <w:right w:val="none" w:sz="0" w:space="0" w:color="auto"/>
      </w:divBdr>
    </w:div>
    <w:div w:id="1006980253">
      <w:bodyDiv w:val="1"/>
      <w:marLeft w:val="0"/>
      <w:marRight w:val="0"/>
      <w:marTop w:val="0"/>
      <w:marBottom w:val="0"/>
      <w:divBdr>
        <w:top w:val="none" w:sz="0" w:space="0" w:color="auto"/>
        <w:left w:val="none" w:sz="0" w:space="0" w:color="auto"/>
        <w:bottom w:val="none" w:sz="0" w:space="0" w:color="auto"/>
        <w:right w:val="none" w:sz="0" w:space="0" w:color="auto"/>
      </w:divBdr>
    </w:div>
    <w:div w:id="1016540194">
      <w:bodyDiv w:val="1"/>
      <w:marLeft w:val="0"/>
      <w:marRight w:val="0"/>
      <w:marTop w:val="0"/>
      <w:marBottom w:val="0"/>
      <w:divBdr>
        <w:top w:val="none" w:sz="0" w:space="0" w:color="auto"/>
        <w:left w:val="none" w:sz="0" w:space="0" w:color="auto"/>
        <w:bottom w:val="none" w:sz="0" w:space="0" w:color="auto"/>
        <w:right w:val="none" w:sz="0" w:space="0" w:color="auto"/>
      </w:divBdr>
    </w:div>
    <w:div w:id="1050035854">
      <w:bodyDiv w:val="1"/>
      <w:marLeft w:val="0"/>
      <w:marRight w:val="0"/>
      <w:marTop w:val="0"/>
      <w:marBottom w:val="0"/>
      <w:divBdr>
        <w:top w:val="none" w:sz="0" w:space="0" w:color="auto"/>
        <w:left w:val="none" w:sz="0" w:space="0" w:color="auto"/>
        <w:bottom w:val="none" w:sz="0" w:space="0" w:color="auto"/>
        <w:right w:val="none" w:sz="0" w:space="0" w:color="auto"/>
      </w:divBdr>
    </w:div>
    <w:div w:id="1159539374">
      <w:bodyDiv w:val="1"/>
      <w:marLeft w:val="0"/>
      <w:marRight w:val="0"/>
      <w:marTop w:val="0"/>
      <w:marBottom w:val="0"/>
      <w:divBdr>
        <w:top w:val="none" w:sz="0" w:space="0" w:color="auto"/>
        <w:left w:val="none" w:sz="0" w:space="0" w:color="auto"/>
        <w:bottom w:val="none" w:sz="0" w:space="0" w:color="auto"/>
        <w:right w:val="none" w:sz="0" w:space="0" w:color="auto"/>
      </w:divBdr>
    </w:div>
    <w:div w:id="1246916629">
      <w:bodyDiv w:val="1"/>
      <w:marLeft w:val="0"/>
      <w:marRight w:val="0"/>
      <w:marTop w:val="0"/>
      <w:marBottom w:val="0"/>
      <w:divBdr>
        <w:top w:val="none" w:sz="0" w:space="0" w:color="auto"/>
        <w:left w:val="none" w:sz="0" w:space="0" w:color="auto"/>
        <w:bottom w:val="none" w:sz="0" w:space="0" w:color="auto"/>
        <w:right w:val="none" w:sz="0" w:space="0" w:color="auto"/>
      </w:divBdr>
    </w:div>
    <w:div w:id="1286884963">
      <w:bodyDiv w:val="1"/>
      <w:marLeft w:val="0"/>
      <w:marRight w:val="0"/>
      <w:marTop w:val="0"/>
      <w:marBottom w:val="0"/>
      <w:divBdr>
        <w:top w:val="none" w:sz="0" w:space="0" w:color="auto"/>
        <w:left w:val="none" w:sz="0" w:space="0" w:color="auto"/>
        <w:bottom w:val="none" w:sz="0" w:space="0" w:color="auto"/>
        <w:right w:val="none" w:sz="0" w:space="0" w:color="auto"/>
      </w:divBdr>
    </w:div>
    <w:div w:id="1316450557">
      <w:bodyDiv w:val="1"/>
      <w:marLeft w:val="0"/>
      <w:marRight w:val="0"/>
      <w:marTop w:val="0"/>
      <w:marBottom w:val="0"/>
      <w:divBdr>
        <w:top w:val="none" w:sz="0" w:space="0" w:color="auto"/>
        <w:left w:val="none" w:sz="0" w:space="0" w:color="auto"/>
        <w:bottom w:val="none" w:sz="0" w:space="0" w:color="auto"/>
        <w:right w:val="none" w:sz="0" w:space="0" w:color="auto"/>
      </w:divBdr>
    </w:div>
    <w:div w:id="1469009873">
      <w:bodyDiv w:val="1"/>
      <w:marLeft w:val="0"/>
      <w:marRight w:val="0"/>
      <w:marTop w:val="0"/>
      <w:marBottom w:val="0"/>
      <w:divBdr>
        <w:top w:val="none" w:sz="0" w:space="0" w:color="auto"/>
        <w:left w:val="none" w:sz="0" w:space="0" w:color="auto"/>
        <w:bottom w:val="none" w:sz="0" w:space="0" w:color="auto"/>
        <w:right w:val="none" w:sz="0" w:space="0" w:color="auto"/>
      </w:divBdr>
    </w:div>
    <w:div w:id="1478257767">
      <w:bodyDiv w:val="1"/>
      <w:marLeft w:val="0"/>
      <w:marRight w:val="0"/>
      <w:marTop w:val="0"/>
      <w:marBottom w:val="0"/>
      <w:divBdr>
        <w:top w:val="none" w:sz="0" w:space="0" w:color="auto"/>
        <w:left w:val="none" w:sz="0" w:space="0" w:color="auto"/>
        <w:bottom w:val="none" w:sz="0" w:space="0" w:color="auto"/>
        <w:right w:val="none" w:sz="0" w:space="0" w:color="auto"/>
      </w:divBdr>
    </w:div>
    <w:div w:id="1528330041">
      <w:bodyDiv w:val="1"/>
      <w:marLeft w:val="0"/>
      <w:marRight w:val="0"/>
      <w:marTop w:val="0"/>
      <w:marBottom w:val="0"/>
      <w:divBdr>
        <w:top w:val="none" w:sz="0" w:space="0" w:color="auto"/>
        <w:left w:val="none" w:sz="0" w:space="0" w:color="auto"/>
        <w:bottom w:val="none" w:sz="0" w:space="0" w:color="auto"/>
        <w:right w:val="none" w:sz="0" w:space="0" w:color="auto"/>
      </w:divBdr>
    </w:div>
    <w:div w:id="1649237469">
      <w:bodyDiv w:val="1"/>
      <w:marLeft w:val="0"/>
      <w:marRight w:val="0"/>
      <w:marTop w:val="0"/>
      <w:marBottom w:val="0"/>
      <w:divBdr>
        <w:top w:val="none" w:sz="0" w:space="0" w:color="auto"/>
        <w:left w:val="none" w:sz="0" w:space="0" w:color="auto"/>
        <w:bottom w:val="none" w:sz="0" w:space="0" w:color="auto"/>
        <w:right w:val="none" w:sz="0" w:space="0" w:color="auto"/>
      </w:divBdr>
    </w:div>
    <w:div w:id="1656181514">
      <w:bodyDiv w:val="1"/>
      <w:marLeft w:val="0"/>
      <w:marRight w:val="0"/>
      <w:marTop w:val="0"/>
      <w:marBottom w:val="0"/>
      <w:divBdr>
        <w:top w:val="none" w:sz="0" w:space="0" w:color="auto"/>
        <w:left w:val="none" w:sz="0" w:space="0" w:color="auto"/>
        <w:bottom w:val="none" w:sz="0" w:space="0" w:color="auto"/>
        <w:right w:val="none" w:sz="0" w:space="0" w:color="auto"/>
      </w:divBdr>
    </w:div>
    <w:div w:id="1712995259">
      <w:bodyDiv w:val="1"/>
      <w:marLeft w:val="0"/>
      <w:marRight w:val="0"/>
      <w:marTop w:val="0"/>
      <w:marBottom w:val="0"/>
      <w:divBdr>
        <w:top w:val="none" w:sz="0" w:space="0" w:color="auto"/>
        <w:left w:val="none" w:sz="0" w:space="0" w:color="auto"/>
        <w:bottom w:val="none" w:sz="0" w:space="0" w:color="auto"/>
        <w:right w:val="none" w:sz="0" w:space="0" w:color="auto"/>
      </w:divBdr>
    </w:div>
    <w:div w:id="1794446290">
      <w:bodyDiv w:val="1"/>
      <w:marLeft w:val="0"/>
      <w:marRight w:val="0"/>
      <w:marTop w:val="0"/>
      <w:marBottom w:val="0"/>
      <w:divBdr>
        <w:top w:val="none" w:sz="0" w:space="0" w:color="auto"/>
        <w:left w:val="none" w:sz="0" w:space="0" w:color="auto"/>
        <w:bottom w:val="none" w:sz="0" w:space="0" w:color="auto"/>
        <w:right w:val="none" w:sz="0" w:space="0" w:color="auto"/>
      </w:divBdr>
    </w:div>
    <w:div w:id="1802456006">
      <w:bodyDiv w:val="1"/>
      <w:marLeft w:val="0"/>
      <w:marRight w:val="0"/>
      <w:marTop w:val="0"/>
      <w:marBottom w:val="0"/>
      <w:divBdr>
        <w:top w:val="none" w:sz="0" w:space="0" w:color="auto"/>
        <w:left w:val="none" w:sz="0" w:space="0" w:color="auto"/>
        <w:bottom w:val="none" w:sz="0" w:space="0" w:color="auto"/>
        <w:right w:val="none" w:sz="0" w:space="0" w:color="auto"/>
      </w:divBdr>
    </w:div>
    <w:div w:id="1959409372">
      <w:bodyDiv w:val="1"/>
      <w:marLeft w:val="0"/>
      <w:marRight w:val="0"/>
      <w:marTop w:val="0"/>
      <w:marBottom w:val="0"/>
      <w:divBdr>
        <w:top w:val="none" w:sz="0" w:space="0" w:color="auto"/>
        <w:left w:val="none" w:sz="0" w:space="0" w:color="auto"/>
        <w:bottom w:val="none" w:sz="0" w:space="0" w:color="auto"/>
        <w:right w:val="none" w:sz="0" w:space="0" w:color="auto"/>
      </w:divBdr>
    </w:div>
    <w:div w:id="2130121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ACDA6020 – Advanced Chemistrwwdy of OME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Cur19</b:Tag>
    <b:SourceType>Book</b:SourceType>
    <b:Guid>{4478B9AF-5F4C-4D23-95ED-C9F8C9209980}</b:Guid>
    <b:Title>PEARSON EDEXCEL A LEVEL CHEMISTRY</b:Title>
    <b:Year>2019</b:Year>
    <b:City>London</b:City>
    <b:Publisher>Hodder Education</b:Publisher>
    <b:Author>
      <b:Author>
        <b:NameList>
          <b:Person>
            <b:Last>Curtis</b:Last>
            <b:First>Graham</b:First>
          </b:Person>
          <b:Person>
            <b:Last>Hunt</b:Last>
            <b:First>Andrew</b:First>
          </b:Person>
          <b:Person>
            <b:Last>Hill</b:Last>
            <b:First>Graham</b:First>
          </b:Person>
        </b:NameList>
      </b:Author>
    </b:Author>
    <b:RefOrder>2</b:RefOrder>
  </b:Source>
  <b:Source>
    <b:Tag>McF15</b:Tag>
    <b:SourceType>Book</b:SourceType>
    <b:Guid>{44588F2F-A0FD-49E4-8350-7BCEF435382D}</b:Guid>
    <b:Title>AQA A-level Chemistry For A-level Year 1 and AS</b:Title>
    <b:Year>2015</b:Year>
    <b:City>London</b:City>
    <b:Publisher>Hodder Education</b:Publisher>
    <b:Author>
      <b:Author>
        <b:NameList>
          <b:Person>
            <b:Last>McFarland</b:Last>
            <b:Middle>G.</b:Middle>
            <b:First>Alyn</b:First>
          </b:Person>
          <b:Person>
            <b:Last>Quigg</b:Last>
            <b:First>Teresa</b:First>
          </b:Person>
          <b:Person>
            <b:Last>Henry</b:Last>
            <b:First>Nora</b:First>
          </b:Person>
        </b:NameList>
      </b:Author>
    </b:Author>
    <b:RefOrder>1</b:RefOrder>
  </b:Source>
  <b:Source>
    <b:Tag>BBC25</b:Tag>
    <b:SourceType>InternetSite</b:SourceType>
    <b:Guid>{E21EB749-B2E7-47F7-AB12-8303658583AD}</b:Guid>
    <b:Title>Rates of reaction - AQA Catalysts</b:Title>
    <b:Author>
      <b:Author>
        <b:Corporate>BBC Bitesize</b:Corporate>
      </b:Author>
    </b:Author>
    <b:ProductionCompany>BBC</b:ProductionCompany>
    <b:YearAccessed>2025</b:YearAccessed>
    <b:MonthAccessed>November</b:MonthAccessed>
    <b:DayAccessed>5</b:DayAccessed>
    <b:URL>https://www.bbc.co.uk/bitesize/guides/z3nbqhv/revision/5</b:URL>
    <b:RefOrder>4</b:RefOrder>
  </b:Source>
  <b:Source>
    <b:Tag>Joh25</b:Tag>
    <b:SourceType>InternetSite</b:SourceType>
    <b:Guid>{67B54F9D-9B1E-4BA9-91C0-9853FEF10EA4}</b:Guid>
    <b:Title>6.2.3.4: The Arrhenius Law - Arrhenius Plots</b:Title>
    <b:ProductionCompany>LibreTexts Chemistry</b:ProductionCompany>
    <b:YearAccessed>2025</b:YearAccessed>
    <b:MonthAccessed>November</b:MonthAccessed>
    <b:DayAccessed>5</b:DayAccessed>
    <b:URL>https://chem.libretexts.org/Bookshelves/Physical_and_Theoretical_Chemistry_Textbook_Maps/Supplemental_Modules_(Physical_and_Theoretical_Chemistry)/Kinetics/06%3A_Modeling_Reaction_Kinetics/6.02%3A_Temperature_Dependence_of_Reaction_Rates/6.2.03%3A_The_Arr</b:URL>
    <b:Author>
      <b:Author>
        <b:NameList>
          <b:Person>
            <b:Last>Johns</b:Last>
            <b:First>David</b:First>
          </b:Person>
          <b:Person>
            <b:Last>Hutton</b:Last>
            <b:First>Andra</b:First>
          </b:Person>
        </b:NameList>
      </b:Author>
    </b:Author>
    <b:RefOrder>5</b:RefOrder>
  </b:Source>
  <b:Source>
    <b:Tag>Phy25</b:Tag>
    <b:SourceType>DocumentFromInternetSite</b:SourceType>
    <b:Guid>{A326F858-5B7F-4D8C-91EA-87E921A68F4B}</b:Guid>
    <b:Title>Physical Chemistry II</b:Title>
    <b:YearAccessed>2025</b:YearAccessed>
    <b:MonthAccessed>November</b:MonthAccessed>
    <b:DayAccessed>5</b:DayAccessed>
    <b:URL>https://www.physicsandmathstutor.com/chemistry-revision/a-level-aqa/physical-ii/</b:URL>
    <b:Author>
      <b:Author>
        <b:Corporate>Physics &amp; Maths Tutor</b:Corporate>
      </b:Author>
    </b:Author>
    <b:RefOrder>3</b:RefOrder>
  </b:Source>
  <b:Source>
    <b:Tag>Pei17</b:Tag>
    <b:SourceType>JournalArticle</b:SourceType>
    <b:Guid>{8795954E-63DA-42E6-BEFA-2A2F76B8212A}</b:Guid>
    <b:Title>A density functional theory study of the decomposition mechanism of nitroglycerin</b:Title>
    <b:Year>2017</b:Year>
    <b:JournalName>Journal of Molecular Modeling</b:JournalName>
    <b:Pages>269</b:Pages>
    <b:Volume>23</b:Volume>
    <b:Author>
      <b:Author>
        <b:NameList>
          <b:Person>
            <b:Last>Pei</b:Last>
            <b:First>Liguan</b:First>
          </b:Person>
          <b:Person>
            <b:Last>Dong</b:Last>
            <b:First>Kehai</b:First>
          </b:Person>
          <b:Person>
            <b:Last>Tang</b:Last>
            <b:First>Yanhui</b:First>
          </b:Person>
          <b:Person>
            <b:Last>Zhang</b:Last>
            <b:First>Bo</b:First>
          </b:Person>
          <b:Person>
            <b:Last>Yu</b:Last>
            <b:First>Chang</b:First>
          </b:Person>
          <b:Person>
            <b:Last>Li</b:Last>
            <b:First>Wenzuo</b:First>
          </b:Person>
        </b:NameList>
      </b:Author>
    </b:Author>
    <b:RefOrder>6</b:RefOrder>
  </b:Source>
  <b:Source>
    <b:Tag>Bel97</b:Tag>
    <b:SourceType>JournalArticle</b:SourceType>
    <b:Guid>{E3AD8E86-F31F-4CC4-9D3E-A77DB6EA869D}</b:Guid>
    <b:Title>Reactions of 2- and 4-nitrodiphenylamine and their combination in single base propellants: Evidence for an interaction between stabilizers at 80°C</b:Title>
    <b:JournalName>Journal of Energetic Materials</b:JournalName>
    <b:Year>1997</b:Year>
    <b:Volume>15</b:Volume>
    <b:Issue>1</b:Issue>
    <b:Author>
      <b:Author>
        <b:NameList>
          <b:Person>
            <b:Last>Bellerby</b:Last>
            <b:Middle>M</b:Middle>
            <b:First>J</b:First>
          </b:Person>
        </b:NameList>
      </b:Author>
    </b:Author>
    <b:RefOrder>7</b:RefOrder>
  </b:Source>
  <b:Source>
    <b:Tag>NAT99</b:Tag>
    <b:SourceType>Report</b:SourceType>
    <b:Guid>{DE9E1530-8DF6-4E10-89C5-22D39D880D28}</b:Guid>
    <b:Title>STANAG 4556 - Explosives: Vacuum Stability Test</b:Title>
    <b:Year>1999</b:Year>
    <b:Author>
      <b:Author>
        <b:Corporate>NATO</b:Corporate>
      </b:Author>
    </b:Author>
    <b:Publisher>NATO</b:Publisher>
    <b:City>Brussels</b:City>
    <b:RefOrder>9</b:RefOrder>
  </b:Source>
  <b:Source>
    <b:Tag>NAT23</b:Tag>
    <b:SourceType>Report</b:SourceType>
    <b:Guid>{1E55070C-059C-4606-A07B-7115D378F725}</b:Guid>
    <b:Author>
      <b:Author>
        <b:Corporate>NATO</b:Corporate>
      </b:Author>
    </b:Author>
    <b:Title>NATO STANAG 4147- (RESTRICTED) ENERGETIC MATERIALS, CHEMICAL COMPATIBILITY WITH MUNITION COMPONENTS - AOP-4147 EDITION A</b:Title>
    <b:Year>2023</b:Year>
    <b:Publisher>NATO</b:Publisher>
    <b:City>Brussels</b:City>
    <b:RefOrder>10</b:RefOrder>
  </b:Source>
  <b:Source>
    <b:Tag>Yan20</b:Tag>
    <b:SourceType>JournalArticle</b:SourceType>
    <b:Guid>{EF59B3E1-4693-4F6F-A083-9AB35B78CF56}</b:Guid>
    <b:Author>
      <b:Author>
        <b:NameList>
          <b:Person>
            <b:Last>Yan</b:Last>
            <b:First>Gu</b:First>
          </b:Person>
          <b:Person>
            <b:Last>et. al.</b:Last>
          </b:Person>
        </b:NameList>
      </b:Author>
    </b:Author>
    <b:Title>The Safe Storage Life Estimation for Energetic Materials</b:Title>
    <b:JournalName>IOP Conference Series: Earth and Environmental Science</b:JournalName>
    <b:Year>2020</b:Year>
    <b:Volume>558</b:Volum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B8F9F1-24C1-47D9-9460-C3E563CAC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7668</TotalTime>
  <Pages>17</Pages>
  <Words>5249</Words>
  <Characters>25462</Characters>
  <Application>Microsoft Office Word</Application>
  <DocSecurity>0</DocSecurity>
  <Lines>1340</Lines>
  <Paragraphs>903</Paragraphs>
  <ScaleCrop>false</ScaleCrop>
  <HeadingPairs>
    <vt:vector size="2" baseType="variant">
      <vt:variant>
        <vt:lpstr>Title</vt:lpstr>
      </vt:variant>
      <vt:variant>
        <vt:i4>1</vt:i4>
      </vt:variant>
    </vt:vector>
  </HeadingPairs>
  <TitlesOfParts>
    <vt:vector size="1" baseType="lpstr">
      <vt:lpstr>Rates of Chemical Reaction</vt:lpstr>
    </vt:vector>
  </TitlesOfParts>
  <Company/>
  <LinksUpToDate>false</LinksUpToDate>
  <CharactersWithSpaces>29808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Rates of Chemical Reaction</dc:title>
  <dc:subject/>
  <dc:creator>Leo Smith (2217998)</dc:creator>
  <cp:keywords/>
  <dc:description/>
  <cp:lastModifiedBy>Leo Smith (2217998)</cp:lastModifiedBy>
  <cp:revision>11</cp:revision>
  <dcterms:created xsi:type="dcterms:W3CDTF">2025-10-21T15:30:00Z</dcterms:created>
  <dcterms:modified xsi:type="dcterms:W3CDTF">2025-11-07T10:59:00Z</dcterms:modified>
</cp:coreProperties>
</file>