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FCD0CA" w14:textId="417F886A" w:rsidR="00036189" w:rsidRDefault="00036189" w:rsidP="00036189">
      <w:pPr>
        <w:jc w:val="center"/>
        <w:rPr>
          <w:rFonts w:ascii="Times New Roman" w:hAnsi="Times New Roman" w:cs="Times New Roman"/>
          <w:b/>
          <w:kern w:val="0"/>
          <w:sz w:val="40"/>
          <w:szCs w:val="20"/>
        </w:rPr>
      </w:pPr>
      <w:r>
        <w:rPr>
          <w:rFonts w:cs="Times New Roman"/>
          <w:b/>
          <w:noProof/>
          <w:szCs w:val="24"/>
        </w:rPr>
        <w:drawing>
          <wp:inline distT="0" distB="0" distL="0" distR="0" wp14:anchorId="2C0A0209" wp14:editId="673042CC">
            <wp:extent cx="2882900" cy="952500"/>
            <wp:effectExtent l="0" t="0" r="0" b="0"/>
            <wp:docPr id="130266592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41C15094" w14:textId="46F3455F" w:rsidR="00036189" w:rsidRPr="00036189" w:rsidRDefault="00036189" w:rsidP="008B5564">
      <w:pPr>
        <w:spacing w:after="120"/>
        <w:jc w:val="center"/>
        <w:rPr>
          <w:rFonts w:cs="Times New Roman"/>
          <w:b/>
          <w:bCs/>
          <w:i/>
          <w:iCs/>
          <w:sz w:val="36"/>
          <w:szCs w:val="34"/>
          <w:lang w:val="en-US"/>
        </w:rPr>
      </w:pPr>
      <w:r w:rsidRPr="00036189">
        <w:rPr>
          <w:rFonts w:cs="Arial"/>
          <w:b/>
          <w:bCs/>
          <w:i/>
          <w:iCs/>
          <w:noProof/>
          <w:sz w:val="36"/>
          <w:szCs w:val="32"/>
        </w:rPr>
        <w:t>Report on InterContinental Hotels Group (IHG)</w:t>
      </w:r>
    </w:p>
    <w:p w14:paraId="303D04F3" w14:textId="77777777" w:rsidR="00036189" w:rsidRDefault="00036189" w:rsidP="008B5564">
      <w:pPr>
        <w:spacing w:after="120"/>
        <w:jc w:val="center"/>
      </w:pPr>
      <w:r>
        <w:rPr>
          <w:rFonts w:cs="Times New Roman"/>
          <w:b/>
          <w:sz w:val="32"/>
          <w:szCs w:val="10"/>
        </w:rPr>
        <w:t xml:space="preserve">Module Name </w:t>
      </w:r>
    </w:p>
    <w:p w14:paraId="2FF3A72F" w14:textId="77777777" w:rsidR="00036189" w:rsidRDefault="00036189" w:rsidP="008B5564">
      <w:pPr>
        <w:spacing w:after="120"/>
        <w:jc w:val="center"/>
        <w:rPr>
          <w:rFonts w:cs="Times New Roman"/>
          <w:sz w:val="28"/>
          <w:szCs w:val="28"/>
        </w:rPr>
      </w:pPr>
      <w:r>
        <w:rPr>
          <w:rFonts w:cs="Arial"/>
          <w:i/>
          <w:iCs/>
          <w:noProof/>
          <w:sz w:val="28"/>
          <w:szCs w:val="28"/>
        </w:rPr>
        <w:t>Management &amp; Organisational Behaviour (BMIH5004)</w:t>
      </w:r>
    </w:p>
    <w:p w14:paraId="443E4CD3" w14:textId="77777777" w:rsidR="00036189" w:rsidRDefault="00036189" w:rsidP="008B5564">
      <w:pPr>
        <w:spacing w:after="120"/>
        <w:jc w:val="center"/>
        <w:rPr>
          <w:rFonts w:cs="Times New Roman"/>
          <w:b/>
          <w:bCs/>
          <w:sz w:val="32"/>
          <w:szCs w:val="30"/>
        </w:rPr>
      </w:pPr>
    </w:p>
    <w:p w14:paraId="0556C724" w14:textId="7DB92E9E" w:rsidR="00036189" w:rsidRDefault="00036189" w:rsidP="008B5564">
      <w:pPr>
        <w:spacing w:after="120"/>
        <w:jc w:val="center"/>
        <w:rPr>
          <w:rFonts w:cs="Times New Roman"/>
          <w:b/>
          <w:bCs/>
          <w:sz w:val="32"/>
          <w:szCs w:val="30"/>
        </w:rPr>
      </w:pPr>
      <w:r>
        <w:rPr>
          <w:rFonts w:cs="Times New Roman"/>
          <w:b/>
          <w:bCs/>
          <w:sz w:val="32"/>
          <w:szCs w:val="30"/>
        </w:rPr>
        <w:t>Lecturer’s Name</w:t>
      </w:r>
    </w:p>
    <w:p w14:paraId="6D22765C" w14:textId="77777777" w:rsidR="00036189" w:rsidRDefault="00036189" w:rsidP="008B5564">
      <w:pPr>
        <w:spacing w:after="120"/>
        <w:jc w:val="center"/>
        <w:rPr>
          <w:rFonts w:cs="Arial"/>
          <w:bCs/>
          <w:sz w:val="28"/>
          <w:szCs w:val="26"/>
        </w:rPr>
      </w:pPr>
      <w:r>
        <w:rPr>
          <w:rFonts w:cs="Arial"/>
          <w:bCs/>
          <w:sz w:val="28"/>
          <w:szCs w:val="26"/>
        </w:rPr>
        <w:t xml:space="preserve">Ernest </w:t>
      </w:r>
      <w:proofErr w:type="spellStart"/>
      <w:r>
        <w:rPr>
          <w:rFonts w:cs="Arial"/>
          <w:bCs/>
          <w:sz w:val="28"/>
          <w:szCs w:val="26"/>
        </w:rPr>
        <w:t>Wavei</w:t>
      </w:r>
      <w:proofErr w:type="spellEnd"/>
    </w:p>
    <w:p w14:paraId="5E238FCC" w14:textId="77777777" w:rsidR="00036189" w:rsidRDefault="00036189" w:rsidP="008B5564">
      <w:pPr>
        <w:spacing w:after="120"/>
        <w:jc w:val="center"/>
        <w:rPr>
          <w:rFonts w:cs="Times New Roman"/>
          <w:b/>
          <w:sz w:val="32"/>
          <w:szCs w:val="10"/>
        </w:rPr>
      </w:pPr>
    </w:p>
    <w:p w14:paraId="15506000" w14:textId="77777777" w:rsidR="00036189" w:rsidRDefault="00036189" w:rsidP="008B5564">
      <w:pPr>
        <w:spacing w:after="120"/>
        <w:jc w:val="center"/>
        <w:rPr>
          <w:rFonts w:cs="Times New Roman"/>
          <w:b/>
          <w:sz w:val="32"/>
          <w:szCs w:val="10"/>
        </w:rPr>
      </w:pPr>
      <w:r>
        <w:rPr>
          <w:rFonts w:cs="Times New Roman"/>
          <w:b/>
          <w:sz w:val="32"/>
          <w:szCs w:val="10"/>
        </w:rPr>
        <w:t>Prepared by</w:t>
      </w:r>
    </w:p>
    <w:p w14:paraId="477FA023" w14:textId="77777777" w:rsidR="00036189" w:rsidRDefault="00036189" w:rsidP="008B5564">
      <w:pPr>
        <w:spacing w:after="120"/>
        <w:jc w:val="center"/>
        <w:rPr>
          <w:rFonts w:cs="Arial"/>
          <w:noProof/>
          <w:sz w:val="28"/>
          <w:szCs w:val="24"/>
        </w:rPr>
      </w:pPr>
      <w:r>
        <w:rPr>
          <w:rFonts w:cs="Arial"/>
          <w:noProof/>
          <w:sz w:val="28"/>
        </w:rPr>
        <w:t>Mohammed Ali Hayder</w:t>
      </w:r>
    </w:p>
    <w:p w14:paraId="062F4B24" w14:textId="77777777" w:rsidR="00036189" w:rsidRDefault="00036189" w:rsidP="008B5564">
      <w:pPr>
        <w:spacing w:after="120"/>
        <w:jc w:val="center"/>
        <w:rPr>
          <w:rFonts w:cs="Arial"/>
          <w:noProof/>
          <w:sz w:val="28"/>
          <w:szCs w:val="24"/>
        </w:rPr>
      </w:pPr>
      <w:r>
        <w:rPr>
          <w:rFonts w:cs="Arial"/>
          <w:noProof/>
          <w:sz w:val="28"/>
          <w:szCs w:val="24"/>
        </w:rPr>
        <w:t>Student ID: 2210332</w:t>
      </w:r>
    </w:p>
    <w:p w14:paraId="279021B3" w14:textId="77777777" w:rsidR="008B5564" w:rsidRDefault="008B5564" w:rsidP="008B5564">
      <w:pPr>
        <w:spacing w:after="120"/>
        <w:jc w:val="center"/>
        <w:rPr>
          <w:b/>
          <w:bCs/>
          <w:sz w:val="32"/>
          <w:szCs w:val="30"/>
        </w:rPr>
      </w:pPr>
    </w:p>
    <w:p w14:paraId="59D15F40" w14:textId="7F317631" w:rsidR="00036189" w:rsidRDefault="00036189" w:rsidP="008B5564">
      <w:pPr>
        <w:spacing w:after="120"/>
        <w:jc w:val="center"/>
        <w:rPr>
          <w:b/>
          <w:bCs/>
          <w:sz w:val="32"/>
          <w:szCs w:val="30"/>
        </w:rPr>
      </w:pPr>
      <w:r>
        <w:rPr>
          <w:b/>
          <w:bCs/>
          <w:sz w:val="32"/>
          <w:szCs w:val="30"/>
        </w:rPr>
        <w:t>Word Count</w:t>
      </w:r>
    </w:p>
    <w:p w14:paraId="503FF8A9" w14:textId="03424693" w:rsidR="00036189" w:rsidRDefault="00036189" w:rsidP="008B5564">
      <w:pPr>
        <w:spacing w:after="120"/>
        <w:jc w:val="center"/>
        <w:rPr>
          <w:rFonts w:cs="Arial"/>
          <w:b/>
          <w:bCs/>
          <w:i/>
          <w:iCs/>
          <w:noProof/>
          <w:sz w:val="32"/>
          <w:szCs w:val="32"/>
        </w:rPr>
      </w:pPr>
      <w:r>
        <w:rPr>
          <w:b/>
          <w:bCs/>
          <w:sz w:val="28"/>
          <w:szCs w:val="26"/>
        </w:rPr>
        <w:t>2</w:t>
      </w:r>
      <w:r>
        <w:rPr>
          <w:b/>
          <w:bCs/>
          <w:sz w:val="28"/>
          <w:szCs w:val="26"/>
        </w:rPr>
        <w:t>072</w:t>
      </w:r>
      <w:r>
        <w:rPr>
          <w:b/>
          <w:bCs/>
          <w:sz w:val="28"/>
          <w:szCs w:val="26"/>
        </w:rPr>
        <w:t xml:space="preserve"> words</w:t>
      </w:r>
    </w:p>
    <w:p w14:paraId="04F15137" w14:textId="77777777" w:rsidR="004D3A53" w:rsidRPr="003644F7" w:rsidRDefault="004D3A53" w:rsidP="00821B96">
      <w:pPr>
        <w:jc w:val="center"/>
        <w:rPr>
          <w:rFonts w:cs="Arial"/>
          <w:noProof/>
        </w:rPr>
      </w:pPr>
    </w:p>
    <w:p w14:paraId="5F7E435C" w14:textId="5268A08F" w:rsidR="00FB184C" w:rsidRPr="003644F7" w:rsidRDefault="007409E9" w:rsidP="007409E9">
      <w:pPr>
        <w:pStyle w:val="Heading1"/>
        <w:rPr>
          <w:rFonts w:cs="Arial"/>
          <w:noProof/>
        </w:rPr>
      </w:pPr>
      <w:bookmarkStart w:id="0" w:name="_Toc167927406"/>
      <w:r w:rsidRPr="003644F7">
        <w:rPr>
          <w:rFonts w:cs="Arial"/>
          <w:noProof/>
        </w:rPr>
        <w:lastRenderedPageBreak/>
        <w:t>Executive Summary</w:t>
      </w:r>
      <w:bookmarkEnd w:id="0"/>
    </w:p>
    <w:p w14:paraId="5ED5A3FE" w14:textId="196EB5AE" w:rsidR="007409E9" w:rsidRPr="003644F7" w:rsidRDefault="007409E9" w:rsidP="007409E9">
      <w:pPr>
        <w:rPr>
          <w:rFonts w:cs="Arial"/>
          <w:noProof/>
        </w:rPr>
      </w:pPr>
      <w:r w:rsidRPr="003644F7">
        <w:rPr>
          <w:rFonts w:cs="Arial"/>
          <w:noProof/>
        </w:rPr>
        <w:t xml:space="preserve">This paper aims at undertaking a Business report on InterContinental Hotels Group (IHG), one of the world’s largest global hotel chains. This includes appraising IHG’s organisational design, culture, objectives, current pursuits, change management, and future direction based on subject matter theories and types of theories. Based on these, IHG uses a divisional organisation structure that is based on geographical areas and brands. It helps to provide decentralization with the possibility of making decisions in particular regions while keeping strategic control over the most critical processes. The culture of the company includes aspects of the “Clan” and “Adhocracy” types, which encourage cooperative work, flexibility and orientation at the client. Thus, IHG’s strategic objectives include both the company’s financial targets, such as market leadership in growth and profitability, as well as sustainability and diversity-centric issues on the ESG level. Some recent initiatives were the digitalization of services to improve guests’ satisfaction, brand management through acquiring new brands and developing new brands, and the development of environmental, social, and governance actions. So the future strategic direction of IHG can be defined by the following priorities: further growth in new geographic segments; strengthening of the company’s brands; and operation improvements. This strategic direction is based on such strategies as the Ansoff Matrix, Porter’s Generic Strategies, and the Resource-Based View.  The discussed issues for improvement include the organizational structure that might require further optimization to enhance cross-divisional integration, cultural issues that should be permanently addressed as the organization develops, the need to apply agile change management, the question of diversification that should be explored through strategic partnerships, and, finally, the concept of </w:t>
      </w:r>
      <w:r w:rsidRPr="003644F7">
        <w:rPr>
          <w:rFonts w:cs="Arial"/>
          <w:noProof/>
        </w:rPr>
        <w:lastRenderedPageBreak/>
        <w:t>sustainability that should be more integrated into business initiatives. If IHG addresses these recommendations, it will protect its position in the fast-growing industry with the needed vigour, guarantee great guest satisfaction throughout the development process, and guarantee strong growth.</w:t>
      </w:r>
    </w:p>
    <w:p w14:paraId="1404E827" w14:textId="77777777" w:rsidR="007409E9" w:rsidRPr="003644F7" w:rsidRDefault="007409E9">
      <w:pPr>
        <w:spacing w:before="0" w:after="160" w:line="259" w:lineRule="auto"/>
        <w:jc w:val="left"/>
        <w:rPr>
          <w:rFonts w:cs="Arial"/>
          <w:noProof/>
        </w:rPr>
      </w:pPr>
      <w:r w:rsidRPr="003644F7">
        <w:rPr>
          <w:rFonts w:cs="Arial"/>
          <w:noProof/>
        </w:rPr>
        <w:br w:type="page"/>
      </w:r>
    </w:p>
    <w:p w14:paraId="5937FC68" w14:textId="77777777" w:rsidR="007409E9" w:rsidRPr="003644F7" w:rsidRDefault="007409E9" w:rsidP="007409E9">
      <w:pPr>
        <w:jc w:val="left"/>
        <w:rPr>
          <w:rFonts w:cs="Arial"/>
          <w:noProof/>
        </w:rPr>
        <w:sectPr w:rsidR="007409E9" w:rsidRPr="003644F7" w:rsidSect="007A4E8F">
          <w:footerReference w:type="default" r:id="rId9"/>
          <w:type w:val="continuous"/>
          <w:pgSz w:w="11906" w:h="16838" w:code="9"/>
          <w:pgMar w:top="1440" w:right="1440" w:bottom="1440" w:left="1440" w:header="0" w:footer="662" w:gutter="0"/>
          <w:cols w:space="720"/>
          <w:docGrid w:linePitch="326"/>
        </w:sectPr>
      </w:pPr>
    </w:p>
    <w:sdt>
      <w:sdtPr>
        <w:rPr>
          <w:rFonts w:ascii="Arial" w:eastAsiaTheme="minorHAnsi" w:hAnsi="Arial" w:cs="Arial"/>
          <w:noProof/>
          <w:color w:val="auto"/>
          <w:kern w:val="2"/>
          <w:sz w:val="24"/>
          <w:szCs w:val="22"/>
          <w:lang w:eastAsia="en-US"/>
          <w14:ligatures w14:val="standardContextual"/>
        </w:rPr>
        <w:id w:val="-96641730"/>
        <w:docPartObj>
          <w:docPartGallery w:val="Table of Contents"/>
          <w:docPartUnique/>
        </w:docPartObj>
      </w:sdtPr>
      <w:sdtEndPr>
        <w:rPr>
          <w:b/>
          <w:bCs/>
        </w:rPr>
      </w:sdtEndPr>
      <w:sdtContent>
        <w:p w14:paraId="1DED8BAE" w14:textId="05AAF480" w:rsidR="00FB184C" w:rsidRPr="003644F7" w:rsidRDefault="00FB184C" w:rsidP="00821B96">
          <w:pPr>
            <w:pStyle w:val="TOCHeading"/>
            <w:spacing w:line="480" w:lineRule="auto"/>
            <w:jc w:val="center"/>
            <w:rPr>
              <w:rFonts w:ascii="Arial" w:hAnsi="Arial" w:cs="Arial"/>
              <w:noProof/>
            </w:rPr>
          </w:pPr>
          <w:r w:rsidRPr="003644F7">
            <w:rPr>
              <w:rFonts w:ascii="Arial" w:hAnsi="Arial" w:cs="Arial"/>
              <w:noProof/>
            </w:rPr>
            <w:t>Table of Contents</w:t>
          </w:r>
        </w:p>
        <w:p w14:paraId="5F22505A" w14:textId="605EA667" w:rsidR="00AB07C9" w:rsidRDefault="00FB184C">
          <w:pPr>
            <w:pStyle w:val="TOC1"/>
            <w:tabs>
              <w:tab w:val="right" w:leader="dot" w:pos="9016"/>
            </w:tabs>
            <w:rPr>
              <w:rFonts w:asciiTheme="minorHAnsi" w:eastAsiaTheme="minorEastAsia" w:hAnsiTheme="minorHAnsi"/>
              <w:noProof/>
              <w:szCs w:val="24"/>
              <w:lang w:eastAsia="en-GB"/>
            </w:rPr>
          </w:pPr>
          <w:r w:rsidRPr="003644F7">
            <w:rPr>
              <w:rFonts w:cs="Arial"/>
              <w:noProof/>
            </w:rPr>
            <w:fldChar w:fldCharType="begin"/>
          </w:r>
          <w:r w:rsidRPr="003644F7">
            <w:rPr>
              <w:rFonts w:cs="Arial"/>
              <w:noProof/>
            </w:rPr>
            <w:instrText xml:space="preserve"> TOC \o "1-3" \h \z \u </w:instrText>
          </w:r>
          <w:r w:rsidRPr="003644F7">
            <w:rPr>
              <w:rFonts w:cs="Arial"/>
              <w:noProof/>
            </w:rPr>
            <w:fldChar w:fldCharType="separate"/>
          </w:r>
          <w:hyperlink w:anchor="_Toc167927406" w:history="1">
            <w:r w:rsidR="00AB07C9" w:rsidRPr="000372C3">
              <w:rPr>
                <w:rStyle w:val="Hyperlink"/>
                <w:rFonts w:cs="Arial"/>
                <w:noProof/>
              </w:rPr>
              <w:t>Executive Summary</w:t>
            </w:r>
            <w:r w:rsidR="00AB07C9">
              <w:rPr>
                <w:noProof/>
                <w:webHidden/>
              </w:rPr>
              <w:tab/>
            </w:r>
            <w:r w:rsidR="00AB07C9">
              <w:rPr>
                <w:noProof/>
                <w:webHidden/>
              </w:rPr>
              <w:fldChar w:fldCharType="begin"/>
            </w:r>
            <w:r w:rsidR="00AB07C9">
              <w:rPr>
                <w:noProof/>
                <w:webHidden/>
              </w:rPr>
              <w:instrText xml:space="preserve"> PAGEREF _Toc167927406 \h </w:instrText>
            </w:r>
            <w:r w:rsidR="00AB07C9">
              <w:rPr>
                <w:noProof/>
                <w:webHidden/>
              </w:rPr>
            </w:r>
            <w:r w:rsidR="00AB07C9">
              <w:rPr>
                <w:noProof/>
                <w:webHidden/>
              </w:rPr>
              <w:fldChar w:fldCharType="separate"/>
            </w:r>
            <w:r w:rsidR="00AB07C9">
              <w:rPr>
                <w:noProof/>
                <w:webHidden/>
              </w:rPr>
              <w:t>2</w:t>
            </w:r>
            <w:r w:rsidR="00AB07C9">
              <w:rPr>
                <w:noProof/>
                <w:webHidden/>
              </w:rPr>
              <w:fldChar w:fldCharType="end"/>
            </w:r>
          </w:hyperlink>
        </w:p>
        <w:p w14:paraId="42718554" w14:textId="4B91566C" w:rsidR="00AB07C9" w:rsidRDefault="00000000">
          <w:pPr>
            <w:pStyle w:val="TOC1"/>
            <w:tabs>
              <w:tab w:val="right" w:leader="dot" w:pos="9016"/>
            </w:tabs>
            <w:rPr>
              <w:rFonts w:asciiTheme="minorHAnsi" w:eastAsiaTheme="minorEastAsia" w:hAnsiTheme="minorHAnsi"/>
              <w:noProof/>
              <w:szCs w:val="24"/>
              <w:lang w:eastAsia="en-GB"/>
            </w:rPr>
          </w:pPr>
          <w:hyperlink w:anchor="_Toc167927407" w:history="1">
            <w:r w:rsidR="00AB07C9" w:rsidRPr="000372C3">
              <w:rPr>
                <w:rStyle w:val="Hyperlink"/>
                <w:rFonts w:cs="Arial"/>
                <w:noProof/>
              </w:rPr>
              <w:t>Introduction</w:t>
            </w:r>
            <w:r w:rsidR="00AB07C9">
              <w:rPr>
                <w:noProof/>
                <w:webHidden/>
              </w:rPr>
              <w:tab/>
            </w:r>
            <w:r w:rsidR="00AB07C9">
              <w:rPr>
                <w:noProof/>
                <w:webHidden/>
              </w:rPr>
              <w:fldChar w:fldCharType="begin"/>
            </w:r>
            <w:r w:rsidR="00AB07C9">
              <w:rPr>
                <w:noProof/>
                <w:webHidden/>
              </w:rPr>
              <w:instrText xml:space="preserve"> PAGEREF _Toc167927407 \h </w:instrText>
            </w:r>
            <w:r w:rsidR="00AB07C9">
              <w:rPr>
                <w:noProof/>
                <w:webHidden/>
              </w:rPr>
            </w:r>
            <w:r w:rsidR="00AB07C9">
              <w:rPr>
                <w:noProof/>
                <w:webHidden/>
              </w:rPr>
              <w:fldChar w:fldCharType="separate"/>
            </w:r>
            <w:r w:rsidR="00AB07C9">
              <w:rPr>
                <w:noProof/>
                <w:webHidden/>
              </w:rPr>
              <w:t>5</w:t>
            </w:r>
            <w:r w:rsidR="00AB07C9">
              <w:rPr>
                <w:noProof/>
                <w:webHidden/>
              </w:rPr>
              <w:fldChar w:fldCharType="end"/>
            </w:r>
          </w:hyperlink>
        </w:p>
        <w:p w14:paraId="1814D24B" w14:textId="39913459" w:rsidR="00AB07C9" w:rsidRDefault="00000000">
          <w:pPr>
            <w:pStyle w:val="TOC1"/>
            <w:tabs>
              <w:tab w:val="right" w:leader="dot" w:pos="9016"/>
            </w:tabs>
            <w:rPr>
              <w:rFonts w:asciiTheme="minorHAnsi" w:eastAsiaTheme="minorEastAsia" w:hAnsiTheme="minorHAnsi"/>
              <w:noProof/>
              <w:szCs w:val="24"/>
              <w:lang w:eastAsia="en-GB"/>
            </w:rPr>
          </w:pPr>
          <w:hyperlink w:anchor="_Toc167927408" w:history="1">
            <w:r w:rsidR="00AB07C9" w:rsidRPr="000372C3">
              <w:rPr>
                <w:rStyle w:val="Hyperlink"/>
                <w:rFonts w:cs="Arial"/>
                <w:noProof/>
              </w:rPr>
              <w:t>Organisational Structure, Culture, and Goals</w:t>
            </w:r>
            <w:r w:rsidR="00AB07C9">
              <w:rPr>
                <w:noProof/>
                <w:webHidden/>
              </w:rPr>
              <w:tab/>
            </w:r>
            <w:r w:rsidR="00AB07C9">
              <w:rPr>
                <w:noProof/>
                <w:webHidden/>
              </w:rPr>
              <w:fldChar w:fldCharType="begin"/>
            </w:r>
            <w:r w:rsidR="00AB07C9">
              <w:rPr>
                <w:noProof/>
                <w:webHidden/>
              </w:rPr>
              <w:instrText xml:space="preserve"> PAGEREF _Toc167927408 \h </w:instrText>
            </w:r>
            <w:r w:rsidR="00AB07C9">
              <w:rPr>
                <w:noProof/>
                <w:webHidden/>
              </w:rPr>
            </w:r>
            <w:r w:rsidR="00AB07C9">
              <w:rPr>
                <w:noProof/>
                <w:webHidden/>
              </w:rPr>
              <w:fldChar w:fldCharType="separate"/>
            </w:r>
            <w:r w:rsidR="00AB07C9">
              <w:rPr>
                <w:noProof/>
                <w:webHidden/>
              </w:rPr>
              <w:t>5</w:t>
            </w:r>
            <w:r w:rsidR="00AB07C9">
              <w:rPr>
                <w:noProof/>
                <w:webHidden/>
              </w:rPr>
              <w:fldChar w:fldCharType="end"/>
            </w:r>
          </w:hyperlink>
        </w:p>
        <w:p w14:paraId="71D43480" w14:textId="69264F1C" w:rsidR="00AB07C9" w:rsidRDefault="00000000">
          <w:pPr>
            <w:pStyle w:val="TOC2"/>
            <w:tabs>
              <w:tab w:val="right" w:leader="dot" w:pos="9016"/>
            </w:tabs>
            <w:rPr>
              <w:rFonts w:asciiTheme="minorHAnsi" w:eastAsiaTheme="minorEastAsia" w:hAnsiTheme="minorHAnsi"/>
              <w:noProof/>
              <w:szCs w:val="24"/>
              <w:lang w:eastAsia="en-GB"/>
            </w:rPr>
          </w:pPr>
          <w:hyperlink w:anchor="_Toc167927409" w:history="1">
            <w:r w:rsidR="00AB07C9" w:rsidRPr="000372C3">
              <w:rPr>
                <w:rStyle w:val="Hyperlink"/>
                <w:rFonts w:cs="Arial"/>
                <w:noProof/>
              </w:rPr>
              <w:t>Organizational Structure</w:t>
            </w:r>
            <w:r w:rsidR="00AB07C9">
              <w:rPr>
                <w:noProof/>
                <w:webHidden/>
              </w:rPr>
              <w:tab/>
            </w:r>
            <w:r w:rsidR="00AB07C9">
              <w:rPr>
                <w:noProof/>
                <w:webHidden/>
              </w:rPr>
              <w:fldChar w:fldCharType="begin"/>
            </w:r>
            <w:r w:rsidR="00AB07C9">
              <w:rPr>
                <w:noProof/>
                <w:webHidden/>
              </w:rPr>
              <w:instrText xml:space="preserve"> PAGEREF _Toc167927409 \h </w:instrText>
            </w:r>
            <w:r w:rsidR="00AB07C9">
              <w:rPr>
                <w:noProof/>
                <w:webHidden/>
              </w:rPr>
            </w:r>
            <w:r w:rsidR="00AB07C9">
              <w:rPr>
                <w:noProof/>
                <w:webHidden/>
              </w:rPr>
              <w:fldChar w:fldCharType="separate"/>
            </w:r>
            <w:r w:rsidR="00AB07C9">
              <w:rPr>
                <w:noProof/>
                <w:webHidden/>
              </w:rPr>
              <w:t>5</w:t>
            </w:r>
            <w:r w:rsidR="00AB07C9">
              <w:rPr>
                <w:noProof/>
                <w:webHidden/>
              </w:rPr>
              <w:fldChar w:fldCharType="end"/>
            </w:r>
          </w:hyperlink>
        </w:p>
        <w:p w14:paraId="74EF079C" w14:textId="35ACCEB4" w:rsidR="00AB07C9" w:rsidRDefault="00000000">
          <w:pPr>
            <w:pStyle w:val="TOC2"/>
            <w:tabs>
              <w:tab w:val="right" w:leader="dot" w:pos="9016"/>
            </w:tabs>
            <w:rPr>
              <w:rFonts w:asciiTheme="minorHAnsi" w:eastAsiaTheme="minorEastAsia" w:hAnsiTheme="minorHAnsi"/>
              <w:noProof/>
              <w:szCs w:val="24"/>
              <w:lang w:eastAsia="en-GB"/>
            </w:rPr>
          </w:pPr>
          <w:hyperlink w:anchor="_Toc167927410" w:history="1">
            <w:r w:rsidR="00AB07C9" w:rsidRPr="000372C3">
              <w:rPr>
                <w:rStyle w:val="Hyperlink"/>
                <w:rFonts w:cs="Arial"/>
                <w:noProof/>
              </w:rPr>
              <w:t>Organizational Culture</w:t>
            </w:r>
            <w:r w:rsidR="00AB07C9">
              <w:rPr>
                <w:noProof/>
                <w:webHidden/>
              </w:rPr>
              <w:tab/>
            </w:r>
            <w:r w:rsidR="00AB07C9">
              <w:rPr>
                <w:noProof/>
                <w:webHidden/>
              </w:rPr>
              <w:fldChar w:fldCharType="begin"/>
            </w:r>
            <w:r w:rsidR="00AB07C9">
              <w:rPr>
                <w:noProof/>
                <w:webHidden/>
              </w:rPr>
              <w:instrText xml:space="preserve"> PAGEREF _Toc167927410 \h </w:instrText>
            </w:r>
            <w:r w:rsidR="00AB07C9">
              <w:rPr>
                <w:noProof/>
                <w:webHidden/>
              </w:rPr>
            </w:r>
            <w:r w:rsidR="00AB07C9">
              <w:rPr>
                <w:noProof/>
                <w:webHidden/>
              </w:rPr>
              <w:fldChar w:fldCharType="separate"/>
            </w:r>
            <w:r w:rsidR="00AB07C9">
              <w:rPr>
                <w:noProof/>
                <w:webHidden/>
              </w:rPr>
              <w:t>6</w:t>
            </w:r>
            <w:r w:rsidR="00AB07C9">
              <w:rPr>
                <w:noProof/>
                <w:webHidden/>
              </w:rPr>
              <w:fldChar w:fldCharType="end"/>
            </w:r>
          </w:hyperlink>
        </w:p>
        <w:p w14:paraId="1103E848" w14:textId="731B1CEE" w:rsidR="00AB07C9" w:rsidRDefault="00000000">
          <w:pPr>
            <w:pStyle w:val="TOC2"/>
            <w:tabs>
              <w:tab w:val="right" w:leader="dot" w:pos="9016"/>
            </w:tabs>
            <w:rPr>
              <w:rFonts w:asciiTheme="minorHAnsi" w:eastAsiaTheme="minorEastAsia" w:hAnsiTheme="minorHAnsi"/>
              <w:noProof/>
              <w:szCs w:val="24"/>
              <w:lang w:eastAsia="en-GB"/>
            </w:rPr>
          </w:pPr>
          <w:hyperlink w:anchor="_Toc167927411" w:history="1">
            <w:r w:rsidR="00AB07C9" w:rsidRPr="000372C3">
              <w:rPr>
                <w:rStyle w:val="Hyperlink"/>
                <w:rFonts w:cs="Arial"/>
                <w:noProof/>
              </w:rPr>
              <w:t>Organizational Goals</w:t>
            </w:r>
            <w:r w:rsidR="00AB07C9">
              <w:rPr>
                <w:noProof/>
                <w:webHidden/>
              </w:rPr>
              <w:tab/>
            </w:r>
            <w:r w:rsidR="00AB07C9">
              <w:rPr>
                <w:noProof/>
                <w:webHidden/>
              </w:rPr>
              <w:fldChar w:fldCharType="begin"/>
            </w:r>
            <w:r w:rsidR="00AB07C9">
              <w:rPr>
                <w:noProof/>
                <w:webHidden/>
              </w:rPr>
              <w:instrText xml:space="preserve"> PAGEREF _Toc167927411 \h </w:instrText>
            </w:r>
            <w:r w:rsidR="00AB07C9">
              <w:rPr>
                <w:noProof/>
                <w:webHidden/>
              </w:rPr>
            </w:r>
            <w:r w:rsidR="00AB07C9">
              <w:rPr>
                <w:noProof/>
                <w:webHidden/>
              </w:rPr>
              <w:fldChar w:fldCharType="separate"/>
            </w:r>
            <w:r w:rsidR="00AB07C9">
              <w:rPr>
                <w:noProof/>
                <w:webHidden/>
              </w:rPr>
              <w:t>7</w:t>
            </w:r>
            <w:r w:rsidR="00AB07C9">
              <w:rPr>
                <w:noProof/>
                <w:webHidden/>
              </w:rPr>
              <w:fldChar w:fldCharType="end"/>
            </w:r>
          </w:hyperlink>
        </w:p>
        <w:p w14:paraId="5DF2C854" w14:textId="004B05ED" w:rsidR="00AB07C9" w:rsidRDefault="00000000">
          <w:pPr>
            <w:pStyle w:val="TOC1"/>
            <w:tabs>
              <w:tab w:val="right" w:leader="dot" w:pos="9016"/>
            </w:tabs>
            <w:rPr>
              <w:rFonts w:asciiTheme="minorHAnsi" w:eastAsiaTheme="minorEastAsia" w:hAnsiTheme="minorHAnsi"/>
              <w:noProof/>
              <w:szCs w:val="24"/>
              <w:lang w:eastAsia="en-GB"/>
            </w:rPr>
          </w:pPr>
          <w:hyperlink w:anchor="_Toc167927412" w:history="1">
            <w:r w:rsidR="00AB07C9" w:rsidRPr="000372C3">
              <w:rPr>
                <w:rStyle w:val="Hyperlink"/>
                <w:rFonts w:cs="Arial"/>
                <w:noProof/>
              </w:rPr>
              <w:t>Recent Changes Initiatives and Impact</w:t>
            </w:r>
            <w:r w:rsidR="00AB07C9">
              <w:rPr>
                <w:noProof/>
                <w:webHidden/>
              </w:rPr>
              <w:tab/>
            </w:r>
            <w:r w:rsidR="00AB07C9">
              <w:rPr>
                <w:noProof/>
                <w:webHidden/>
              </w:rPr>
              <w:fldChar w:fldCharType="begin"/>
            </w:r>
            <w:r w:rsidR="00AB07C9">
              <w:rPr>
                <w:noProof/>
                <w:webHidden/>
              </w:rPr>
              <w:instrText xml:space="preserve"> PAGEREF _Toc167927412 \h </w:instrText>
            </w:r>
            <w:r w:rsidR="00AB07C9">
              <w:rPr>
                <w:noProof/>
                <w:webHidden/>
              </w:rPr>
            </w:r>
            <w:r w:rsidR="00AB07C9">
              <w:rPr>
                <w:noProof/>
                <w:webHidden/>
              </w:rPr>
              <w:fldChar w:fldCharType="separate"/>
            </w:r>
            <w:r w:rsidR="00AB07C9">
              <w:rPr>
                <w:noProof/>
                <w:webHidden/>
              </w:rPr>
              <w:t>7</w:t>
            </w:r>
            <w:r w:rsidR="00AB07C9">
              <w:rPr>
                <w:noProof/>
                <w:webHidden/>
              </w:rPr>
              <w:fldChar w:fldCharType="end"/>
            </w:r>
          </w:hyperlink>
        </w:p>
        <w:p w14:paraId="45FC24DE" w14:textId="08DE9C7F" w:rsidR="00AB07C9" w:rsidRDefault="00000000">
          <w:pPr>
            <w:pStyle w:val="TOC1"/>
            <w:tabs>
              <w:tab w:val="right" w:leader="dot" w:pos="9016"/>
            </w:tabs>
            <w:rPr>
              <w:rFonts w:asciiTheme="minorHAnsi" w:eastAsiaTheme="minorEastAsia" w:hAnsiTheme="minorHAnsi"/>
              <w:noProof/>
              <w:szCs w:val="24"/>
              <w:lang w:eastAsia="en-GB"/>
            </w:rPr>
          </w:pPr>
          <w:hyperlink w:anchor="_Toc167927413" w:history="1">
            <w:r w:rsidR="00AB07C9" w:rsidRPr="000372C3">
              <w:rPr>
                <w:rStyle w:val="Hyperlink"/>
                <w:rFonts w:cs="Arial"/>
                <w:noProof/>
              </w:rPr>
              <w:t>Strategic Direction</w:t>
            </w:r>
            <w:r w:rsidR="00AB07C9">
              <w:rPr>
                <w:noProof/>
                <w:webHidden/>
              </w:rPr>
              <w:tab/>
            </w:r>
            <w:r w:rsidR="00AB07C9">
              <w:rPr>
                <w:noProof/>
                <w:webHidden/>
              </w:rPr>
              <w:fldChar w:fldCharType="begin"/>
            </w:r>
            <w:r w:rsidR="00AB07C9">
              <w:rPr>
                <w:noProof/>
                <w:webHidden/>
              </w:rPr>
              <w:instrText xml:space="preserve"> PAGEREF _Toc167927413 \h </w:instrText>
            </w:r>
            <w:r w:rsidR="00AB07C9">
              <w:rPr>
                <w:noProof/>
                <w:webHidden/>
              </w:rPr>
            </w:r>
            <w:r w:rsidR="00AB07C9">
              <w:rPr>
                <w:noProof/>
                <w:webHidden/>
              </w:rPr>
              <w:fldChar w:fldCharType="separate"/>
            </w:r>
            <w:r w:rsidR="00AB07C9">
              <w:rPr>
                <w:noProof/>
                <w:webHidden/>
              </w:rPr>
              <w:t>10</w:t>
            </w:r>
            <w:r w:rsidR="00AB07C9">
              <w:rPr>
                <w:noProof/>
                <w:webHidden/>
              </w:rPr>
              <w:fldChar w:fldCharType="end"/>
            </w:r>
          </w:hyperlink>
        </w:p>
        <w:p w14:paraId="751F3721" w14:textId="482D5E0F" w:rsidR="00AB07C9" w:rsidRDefault="00000000">
          <w:pPr>
            <w:pStyle w:val="TOC1"/>
            <w:tabs>
              <w:tab w:val="right" w:leader="dot" w:pos="9016"/>
            </w:tabs>
            <w:rPr>
              <w:rFonts w:asciiTheme="minorHAnsi" w:eastAsiaTheme="minorEastAsia" w:hAnsiTheme="minorHAnsi"/>
              <w:noProof/>
              <w:szCs w:val="24"/>
              <w:lang w:eastAsia="en-GB"/>
            </w:rPr>
          </w:pPr>
          <w:hyperlink w:anchor="_Toc167927414" w:history="1">
            <w:r w:rsidR="00AB07C9" w:rsidRPr="000372C3">
              <w:rPr>
                <w:rStyle w:val="Hyperlink"/>
                <w:rFonts w:cs="Arial"/>
                <w:noProof/>
              </w:rPr>
              <w:t>Conclusion</w:t>
            </w:r>
            <w:r w:rsidR="00AB07C9">
              <w:rPr>
                <w:noProof/>
                <w:webHidden/>
              </w:rPr>
              <w:tab/>
            </w:r>
            <w:r w:rsidR="00AB07C9">
              <w:rPr>
                <w:noProof/>
                <w:webHidden/>
              </w:rPr>
              <w:fldChar w:fldCharType="begin"/>
            </w:r>
            <w:r w:rsidR="00AB07C9">
              <w:rPr>
                <w:noProof/>
                <w:webHidden/>
              </w:rPr>
              <w:instrText xml:space="preserve"> PAGEREF _Toc167927414 \h </w:instrText>
            </w:r>
            <w:r w:rsidR="00AB07C9">
              <w:rPr>
                <w:noProof/>
                <w:webHidden/>
              </w:rPr>
            </w:r>
            <w:r w:rsidR="00AB07C9">
              <w:rPr>
                <w:noProof/>
                <w:webHidden/>
              </w:rPr>
              <w:fldChar w:fldCharType="separate"/>
            </w:r>
            <w:r w:rsidR="00AB07C9">
              <w:rPr>
                <w:noProof/>
                <w:webHidden/>
              </w:rPr>
              <w:t>12</w:t>
            </w:r>
            <w:r w:rsidR="00AB07C9">
              <w:rPr>
                <w:noProof/>
                <w:webHidden/>
              </w:rPr>
              <w:fldChar w:fldCharType="end"/>
            </w:r>
          </w:hyperlink>
        </w:p>
        <w:p w14:paraId="4992EF10" w14:textId="1267F875" w:rsidR="00AB07C9" w:rsidRDefault="00000000">
          <w:pPr>
            <w:pStyle w:val="TOC1"/>
            <w:tabs>
              <w:tab w:val="right" w:leader="dot" w:pos="9016"/>
            </w:tabs>
            <w:rPr>
              <w:rFonts w:asciiTheme="minorHAnsi" w:eastAsiaTheme="minorEastAsia" w:hAnsiTheme="minorHAnsi"/>
              <w:noProof/>
              <w:szCs w:val="24"/>
              <w:lang w:eastAsia="en-GB"/>
            </w:rPr>
          </w:pPr>
          <w:hyperlink w:anchor="_Toc167927415" w:history="1">
            <w:r w:rsidR="00AB07C9" w:rsidRPr="000372C3">
              <w:rPr>
                <w:rStyle w:val="Hyperlink"/>
                <w:rFonts w:cs="Arial"/>
                <w:noProof/>
              </w:rPr>
              <w:t>Recommendations</w:t>
            </w:r>
            <w:r w:rsidR="00AB07C9">
              <w:rPr>
                <w:noProof/>
                <w:webHidden/>
              </w:rPr>
              <w:tab/>
            </w:r>
            <w:r w:rsidR="00AB07C9">
              <w:rPr>
                <w:noProof/>
                <w:webHidden/>
              </w:rPr>
              <w:fldChar w:fldCharType="begin"/>
            </w:r>
            <w:r w:rsidR="00AB07C9">
              <w:rPr>
                <w:noProof/>
                <w:webHidden/>
              </w:rPr>
              <w:instrText xml:space="preserve"> PAGEREF _Toc167927415 \h </w:instrText>
            </w:r>
            <w:r w:rsidR="00AB07C9">
              <w:rPr>
                <w:noProof/>
                <w:webHidden/>
              </w:rPr>
            </w:r>
            <w:r w:rsidR="00AB07C9">
              <w:rPr>
                <w:noProof/>
                <w:webHidden/>
              </w:rPr>
              <w:fldChar w:fldCharType="separate"/>
            </w:r>
            <w:r w:rsidR="00AB07C9">
              <w:rPr>
                <w:noProof/>
                <w:webHidden/>
              </w:rPr>
              <w:t>13</w:t>
            </w:r>
            <w:r w:rsidR="00AB07C9">
              <w:rPr>
                <w:noProof/>
                <w:webHidden/>
              </w:rPr>
              <w:fldChar w:fldCharType="end"/>
            </w:r>
          </w:hyperlink>
        </w:p>
        <w:p w14:paraId="24EA1F3E" w14:textId="6E80B952" w:rsidR="00AB07C9" w:rsidRDefault="00000000">
          <w:pPr>
            <w:pStyle w:val="TOC1"/>
            <w:tabs>
              <w:tab w:val="right" w:leader="dot" w:pos="9016"/>
            </w:tabs>
            <w:rPr>
              <w:rFonts w:asciiTheme="minorHAnsi" w:eastAsiaTheme="minorEastAsia" w:hAnsiTheme="minorHAnsi"/>
              <w:noProof/>
              <w:szCs w:val="24"/>
              <w:lang w:eastAsia="en-GB"/>
            </w:rPr>
          </w:pPr>
          <w:hyperlink w:anchor="_Toc167927416" w:history="1">
            <w:r w:rsidR="00AB07C9" w:rsidRPr="000372C3">
              <w:rPr>
                <w:rStyle w:val="Hyperlink"/>
                <w:rFonts w:cs="Arial"/>
                <w:noProof/>
              </w:rPr>
              <w:t>Reference List</w:t>
            </w:r>
            <w:r w:rsidR="00AB07C9">
              <w:rPr>
                <w:noProof/>
                <w:webHidden/>
              </w:rPr>
              <w:tab/>
            </w:r>
            <w:r w:rsidR="00AB07C9">
              <w:rPr>
                <w:noProof/>
                <w:webHidden/>
              </w:rPr>
              <w:fldChar w:fldCharType="begin"/>
            </w:r>
            <w:r w:rsidR="00AB07C9">
              <w:rPr>
                <w:noProof/>
                <w:webHidden/>
              </w:rPr>
              <w:instrText xml:space="preserve"> PAGEREF _Toc167927416 \h </w:instrText>
            </w:r>
            <w:r w:rsidR="00AB07C9">
              <w:rPr>
                <w:noProof/>
                <w:webHidden/>
              </w:rPr>
            </w:r>
            <w:r w:rsidR="00AB07C9">
              <w:rPr>
                <w:noProof/>
                <w:webHidden/>
              </w:rPr>
              <w:fldChar w:fldCharType="separate"/>
            </w:r>
            <w:r w:rsidR="00AB07C9">
              <w:rPr>
                <w:noProof/>
                <w:webHidden/>
              </w:rPr>
              <w:t>15</w:t>
            </w:r>
            <w:r w:rsidR="00AB07C9">
              <w:rPr>
                <w:noProof/>
                <w:webHidden/>
              </w:rPr>
              <w:fldChar w:fldCharType="end"/>
            </w:r>
          </w:hyperlink>
        </w:p>
        <w:p w14:paraId="3D1442FD" w14:textId="44BD4C9D" w:rsidR="00FB184C" w:rsidRPr="003644F7" w:rsidRDefault="00FB184C" w:rsidP="00821B96">
          <w:pPr>
            <w:rPr>
              <w:rFonts w:cs="Arial"/>
              <w:noProof/>
            </w:rPr>
          </w:pPr>
          <w:r w:rsidRPr="003644F7">
            <w:rPr>
              <w:rFonts w:cs="Arial"/>
              <w:b/>
              <w:bCs/>
              <w:noProof/>
            </w:rPr>
            <w:fldChar w:fldCharType="end"/>
          </w:r>
        </w:p>
      </w:sdtContent>
    </w:sdt>
    <w:p w14:paraId="15E1CA0E" w14:textId="22FD6E1E" w:rsidR="00FB184C" w:rsidRPr="003644F7" w:rsidRDefault="00FB184C" w:rsidP="00821B96">
      <w:pPr>
        <w:spacing w:before="0" w:after="160"/>
        <w:jc w:val="left"/>
        <w:rPr>
          <w:rFonts w:eastAsiaTheme="majorEastAsia" w:cs="Arial"/>
          <w:b/>
          <w:noProof/>
          <w:color w:val="000000" w:themeColor="text1"/>
          <w:sz w:val="32"/>
          <w:szCs w:val="32"/>
        </w:rPr>
      </w:pPr>
      <w:r w:rsidRPr="003644F7">
        <w:rPr>
          <w:rFonts w:cs="Arial"/>
          <w:noProof/>
        </w:rPr>
        <w:br w:type="page"/>
      </w:r>
    </w:p>
    <w:p w14:paraId="6C7BAF77" w14:textId="784F50F5" w:rsidR="000431D9" w:rsidRPr="003644F7" w:rsidRDefault="003C20DA" w:rsidP="00821B96">
      <w:pPr>
        <w:pStyle w:val="Heading1"/>
        <w:rPr>
          <w:rFonts w:cs="Arial"/>
          <w:noProof/>
        </w:rPr>
      </w:pPr>
      <w:bookmarkStart w:id="1" w:name="_Toc167927407"/>
      <w:r w:rsidRPr="003644F7">
        <w:rPr>
          <w:rFonts w:cs="Arial"/>
          <w:noProof/>
        </w:rPr>
        <w:lastRenderedPageBreak/>
        <w:t>Introduction</w:t>
      </w:r>
      <w:bookmarkEnd w:id="1"/>
    </w:p>
    <w:p w14:paraId="76CB1FBD" w14:textId="3B3ABE30" w:rsidR="003C20DA" w:rsidRPr="003644F7" w:rsidRDefault="003C20DA" w:rsidP="00821B96">
      <w:pPr>
        <w:rPr>
          <w:rFonts w:cs="Arial"/>
          <w:noProof/>
        </w:rPr>
      </w:pPr>
      <w:r w:rsidRPr="003644F7">
        <w:rPr>
          <w:rFonts w:cs="Arial"/>
          <w:noProof/>
        </w:rPr>
        <w:t>The business of hospitality is very aggressive since players aim at being number one in the provision of services and experiences that are of the highest. InterContinental Hotels Group (IHG) has dominated the global market by building a diversified brand portfolio</w:t>
      </w:r>
      <w:r w:rsidR="00C04E80" w:rsidRPr="003644F7">
        <w:rPr>
          <w:rFonts w:cs="Arial"/>
          <w:noProof/>
        </w:rPr>
        <w:t xml:space="preserve"> (Ihg-Plc, 2023)</w:t>
      </w:r>
      <w:r w:rsidRPr="003644F7">
        <w:rPr>
          <w:rFonts w:cs="Arial"/>
          <w:noProof/>
        </w:rPr>
        <w:t xml:space="preserve">. This </w:t>
      </w:r>
      <w:r w:rsidR="00124C7E" w:rsidRPr="003644F7">
        <w:rPr>
          <w:rFonts w:cs="Arial"/>
          <w:noProof/>
        </w:rPr>
        <w:t>r</w:t>
      </w:r>
      <w:r w:rsidRPr="003644F7">
        <w:rPr>
          <w:rFonts w:cs="Arial"/>
          <w:noProof/>
        </w:rPr>
        <w:t xml:space="preserve">eport is about </w:t>
      </w:r>
      <w:r w:rsidR="008F626D" w:rsidRPr="003644F7">
        <w:rPr>
          <w:rFonts w:cs="Arial"/>
          <w:noProof/>
        </w:rPr>
        <w:t xml:space="preserve">critically analyzing </w:t>
      </w:r>
      <w:r w:rsidRPr="003644F7">
        <w:rPr>
          <w:rFonts w:cs="Arial"/>
          <w:noProof/>
        </w:rPr>
        <w:t xml:space="preserve">IHG’s </w:t>
      </w:r>
      <w:r w:rsidR="008F626D" w:rsidRPr="003644F7">
        <w:rPr>
          <w:rFonts w:cs="Arial"/>
          <w:noProof/>
        </w:rPr>
        <w:t>organizational structure culture and goals</w:t>
      </w:r>
      <w:r w:rsidRPr="003644F7">
        <w:rPr>
          <w:rFonts w:cs="Arial"/>
          <w:noProof/>
        </w:rPr>
        <w:t xml:space="preserve">.  It also </w:t>
      </w:r>
      <w:r w:rsidR="008F626D" w:rsidRPr="003644F7">
        <w:rPr>
          <w:rFonts w:cs="Arial"/>
          <w:noProof/>
        </w:rPr>
        <w:t xml:space="preserve">scales </w:t>
      </w:r>
      <w:r w:rsidRPr="003644F7">
        <w:rPr>
          <w:rFonts w:cs="Arial"/>
          <w:noProof/>
        </w:rPr>
        <w:t xml:space="preserve">on </w:t>
      </w:r>
      <w:r w:rsidR="008F626D" w:rsidRPr="003644F7">
        <w:rPr>
          <w:rFonts w:cs="Arial"/>
          <w:noProof/>
        </w:rPr>
        <w:t>the last initiatives and strategic direction</w:t>
      </w:r>
      <w:r w:rsidRPr="003644F7">
        <w:rPr>
          <w:rFonts w:cs="Arial"/>
          <w:noProof/>
        </w:rPr>
        <w:t xml:space="preserve">. The report will focus on applying proper theories and models and thus, the factors that affect the performance of IHG will be examined for possible areas of improvement. They will be analyzed with competitor's products to take a position where IHG is within the market. Ultimately, the report will provide some points of recommendation to further IHG's effectiveness and help it keep moving forward in the uncertain hospitality industry. </w:t>
      </w:r>
    </w:p>
    <w:p w14:paraId="76C0FC35" w14:textId="64C3E3C8" w:rsidR="003C20DA" w:rsidRPr="003644F7" w:rsidRDefault="003C20DA" w:rsidP="00821B96">
      <w:pPr>
        <w:pStyle w:val="Heading1"/>
        <w:rPr>
          <w:rFonts w:cs="Arial"/>
          <w:noProof/>
        </w:rPr>
      </w:pPr>
      <w:bookmarkStart w:id="2" w:name="_Toc167927408"/>
      <w:r w:rsidRPr="003644F7">
        <w:rPr>
          <w:rFonts w:cs="Arial"/>
          <w:noProof/>
        </w:rPr>
        <w:t>Organisational Structure, Culture, and Goals</w:t>
      </w:r>
      <w:bookmarkEnd w:id="2"/>
    </w:p>
    <w:p w14:paraId="64F85CB1" w14:textId="774A99CA" w:rsidR="003C20DA" w:rsidRPr="003644F7" w:rsidRDefault="003C20DA" w:rsidP="00821B96">
      <w:pPr>
        <w:rPr>
          <w:rFonts w:cs="Arial"/>
          <w:noProof/>
        </w:rPr>
      </w:pPr>
      <w:r w:rsidRPr="003644F7">
        <w:rPr>
          <w:rFonts w:cs="Arial"/>
          <w:noProof/>
        </w:rPr>
        <w:t xml:space="preserve">IHG's organizational structure, culture, and goals lead the hotel group in the strategic direction and ability to perform. Experience in analysing these main characteristics is going to be acquired by employing related theories and models used for the company. </w:t>
      </w:r>
    </w:p>
    <w:p w14:paraId="18022D73" w14:textId="02D5ABEF" w:rsidR="003C20DA" w:rsidRPr="003644F7" w:rsidRDefault="003C20DA" w:rsidP="00821B96">
      <w:pPr>
        <w:pStyle w:val="Heading2"/>
        <w:rPr>
          <w:rFonts w:cs="Arial"/>
          <w:noProof/>
        </w:rPr>
      </w:pPr>
      <w:bookmarkStart w:id="3" w:name="_Toc167927409"/>
      <w:r w:rsidRPr="003644F7">
        <w:rPr>
          <w:rFonts w:cs="Arial"/>
          <w:noProof/>
        </w:rPr>
        <w:t>Organizational Structure</w:t>
      </w:r>
      <w:bookmarkEnd w:id="3"/>
    </w:p>
    <w:p w14:paraId="7344197E" w14:textId="12426BFE" w:rsidR="003C20DA" w:rsidRPr="003644F7" w:rsidRDefault="003C20DA" w:rsidP="00821B96">
      <w:pPr>
        <w:rPr>
          <w:rFonts w:cs="Arial"/>
          <w:noProof/>
        </w:rPr>
      </w:pPr>
      <w:r w:rsidRPr="003644F7">
        <w:rPr>
          <w:rFonts w:cs="Arial"/>
          <w:noProof/>
        </w:rPr>
        <w:t>IHG envisage the diversification structure as a method of breaking down its operations into clearly distinctive business units or divisions based on geographical regions (North America, Europe, Asia Pacific, Middle East and Africa) and brand categories (Luxury, Premium, Economy and Suites)</w:t>
      </w:r>
      <w:r w:rsidR="0057775D" w:rsidRPr="003644F7">
        <w:rPr>
          <w:rFonts w:cs="Arial"/>
          <w:noProof/>
        </w:rPr>
        <w:t xml:space="preserve"> (IHG Hotels &amp; Resort, 2023)</w:t>
      </w:r>
      <w:r w:rsidRPr="003644F7">
        <w:rPr>
          <w:rFonts w:cs="Arial"/>
          <w:noProof/>
        </w:rPr>
        <w:t xml:space="preserve">. Together with the idea of divisional organizational design put forward by Chandler, titled "Strategy and </w:t>
      </w:r>
      <w:r w:rsidRPr="003644F7">
        <w:rPr>
          <w:rFonts w:cs="Arial"/>
          <w:noProof/>
        </w:rPr>
        <w:lastRenderedPageBreak/>
        <w:t>Structure" and published in 1962, this principle shares a common ground that most companies tend to divide their operations of dissimilar product lines or geographical markets by establishing semiautonomous departments to facilitate managerial decision-making (</w:t>
      </w:r>
      <w:r w:rsidR="0057775D" w:rsidRPr="003644F7">
        <w:rPr>
          <w:rFonts w:cs="Arial"/>
          <w:noProof/>
        </w:rPr>
        <w:t>Colombo, Delmastro and Rabbiosi</w:t>
      </w:r>
      <w:r w:rsidRPr="003644F7">
        <w:rPr>
          <w:rFonts w:cs="Arial"/>
          <w:noProof/>
        </w:rPr>
        <w:t xml:space="preserve">, </w:t>
      </w:r>
      <w:r w:rsidR="0057775D" w:rsidRPr="003644F7">
        <w:rPr>
          <w:rFonts w:cs="Arial"/>
          <w:noProof/>
        </w:rPr>
        <w:t>2013</w:t>
      </w:r>
      <w:r w:rsidRPr="003644F7">
        <w:rPr>
          <w:rFonts w:cs="Arial"/>
          <w:noProof/>
        </w:rPr>
        <w:t xml:space="preserve">). The divisional structure ensures IHG to customize its strategies and operational procedures according to market issues, also the key control over central functions like finance, human resources, and brand standards remains at the top management level </w:t>
      </w:r>
      <w:r w:rsidR="005D5F35" w:rsidRPr="003644F7">
        <w:rPr>
          <w:rFonts w:cs="Arial"/>
          <w:noProof/>
        </w:rPr>
        <w:t xml:space="preserve">(Armstrong, 2012). </w:t>
      </w:r>
      <w:r w:rsidRPr="003644F7">
        <w:rPr>
          <w:rFonts w:cs="Arial"/>
          <w:noProof/>
        </w:rPr>
        <w:t>Structured organizations can both lead toward coordination issues as well sometimes overlap of functions across the divisions (</w:t>
      </w:r>
      <w:r w:rsidR="00CB3489" w:rsidRPr="003644F7">
        <w:rPr>
          <w:rFonts w:cs="Arial"/>
          <w:noProof/>
        </w:rPr>
        <w:t>Bloisi, Cook and Hunsaker</w:t>
      </w:r>
      <w:r w:rsidRPr="003644F7">
        <w:rPr>
          <w:rFonts w:cs="Arial"/>
          <w:noProof/>
        </w:rPr>
        <w:t xml:space="preserve">, </w:t>
      </w:r>
      <w:r w:rsidR="00CB3489" w:rsidRPr="003644F7">
        <w:rPr>
          <w:rFonts w:cs="Arial"/>
          <w:noProof/>
        </w:rPr>
        <w:t>2007</w:t>
      </w:r>
      <w:r w:rsidRPr="003644F7">
        <w:rPr>
          <w:rFonts w:cs="Arial"/>
          <w:noProof/>
        </w:rPr>
        <w:t xml:space="preserve">). </w:t>
      </w:r>
    </w:p>
    <w:p w14:paraId="1692FE19" w14:textId="77777777" w:rsidR="003C20DA" w:rsidRPr="003644F7" w:rsidRDefault="003C20DA" w:rsidP="00821B96">
      <w:pPr>
        <w:pStyle w:val="Heading2"/>
        <w:rPr>
          <w:rFonts w:cs="Arial"/>
          <w:noProof/>
        </w:rPr>
      </w:pPr>
      <w:bookmarkStart w:id="4" w:name="_Toc167927410"/>
      <w:r w:rsidRPr="003644F7">
        <w:rPr>
          <w:rFonts w:cs="Arial"/>
          <w:noProof/>
        </w:rPr>
        <w:t>Organizational Culture</w:t>
      </w:r>
      <w:bookmarkEnd w:id="4"/>
    </w:p>
    <w:p w14:paraId="0E3A1B39" w14:textId="3AC3BF3B" w:rsidR="003C20DA" w:rsidRDefault="003C20DA" w:rsidP="00821B96">
      <w:pPr>
        <w:rPr>
          <w:rFonts w:cs="Arial"/>
          <w:noProof/>
        </w:rPr>
      </w:pPr>
      <w:r w:rsidRPr="003644F7">
        <w:rPr>
          <w:rFonts w:cs="Arial"/>
          <w:noProof/>
        </w:rPr>
        <w:t xml:space="preserve">The values of </w:t>
      </w:r>
      <w:r w:rsidR="00783023" w:rsidRPr="003644F7">
        <w:rPr>
          <w:rFonts w:cs="Arial"/>
          <w:noProof/>
        </w:rPr>
        <w:t>true hospitality</w:t>
      </w:r>
      <w:r w:rsidRPr="003644F7">
        <w:rPr>
          <w:rFonts w:cs="Arial"/>
          <w:noProof/>
        </w:rPr>
        <w:t>, which is the cultural cornerstone of IHG, are based on a customer-centred approach which seeks to give everyone a chance, an ethical business platform, and much more</w:t>
      </w:r>
      <w:r w:rsidR="00C04E80" w:rsidRPr="003644F7">
        <w:rPr>
          <w:rFonts w:cs="Arial"/>
          <w:noProof/>
        </w:rPr>
        <w:t xml:space="preserve"> (Risser, 2023).</w:t>
      </w:r>
      <w:r w:rsidRPr="003644F7">
        <w:rPr>
          <w:rFonts w:cs="Arial"/>
          <w:noProof/>
        </w:rPr>
        <w:t xml:space="preserve"> Organizational culture may be appraised through the Competing Value Framework (CVF), proposed by Cameron and Quinn (2011). IHG's culture contains the elements of the "Clan" and "Adhocracy" types of organizational cultures, as it engenders a friendly and flexible corporate culture that values employee empowerment and guest orientation at the same time. CVF model can provide a few bits for the culture that exists in IHG but the model also has some weaknes</w:t>
      </w:r>
      <w:r w:rsidR="00532F0D" w:rsidRPr="003644F7">
        <w:rPr>
          <w:rFonts w:cs="Arial"/>
          <w:noProof/>
        </w:rPr>
        <w:t>se</w:t>
      </w:r>
      <w:r w:rsidRPr="003644F7">
        <w:rPr>
          <w:rFonts w:cs="Arial"/>
          <w:noProof/>
        </w:rPr>
        <w:t>s when imposing further change</w:t>
      </w:r>
      <w:r w:rsidR="00254194" w:rsidRPr="003644F7">
        <w:rPr>
          <w:rFonts w:cs="Arial"/>
          <w:noProof/>
        </w:rPr>
        <w:t xml:space="preserve"> (Büschgens, Bausch and Balkin, 2013).</w:t>
      </w:r>
      <w:r w:rsidRPr="003644F7">
        <w:rPr>
          <w:rFonts w:cs="Arial"/>
          <w:noProof/>
        </w:rPr>
        <w:t xml:space="preserve"> Chasing flexibility and external focus (Adhocracy type) without proper stability and internal integration could be one result of an excessive collaborative (Clan type) approach among organizations; on the other hand, teams who are trying to make </w:t>
      </w:r>
      <w:r w:rsidRPr="003644F7">
        <w:rPr>
          <w:rFonts w:cs="Arial"/>
          <w:noProof/>
        </w:rPr>
        <w:lastRenderedPageBreak/>
        <w:t xml:space="preserve">revolutionary advancements are only the ones who take risks, thus they may lose shot to contribute anything of their own (Cameron </w:t>
      </w:r>
      <w:r w:rsidR="00254194" w:rsidRPr="003644F7">
        <w:rPr>
          <w:rFonts w:cs="Arial"/>
          <w:noProof/>
        </w:rPr>
        <w:t>and</w:t>
      </w:r>
      <w:r w:rsidRPr="003644F7">
        <w:rPr>
          <w:rFonts w:cs="Arial"/>
          <w:noProof/>
        </w:rPr>
        <w:t xml:space="preserve"> Quinn, 2011). </w:t>
      </w:r>
    </w:p>
    <w:p w14:paraId="0E210FCA" w14:textId="77777777" w:rsidR="0040761B" w:rsidRDefault="0040761B" w:rsidP="0040761B">
      <w:pPr>
        <w:keepNext/>
        <w:jc w:val="center"/>
      </w:pPr>
      <w:r>
        <w:rPr>
          <w:noProof/>
        </w:rPr>
        <w:drawing>
          <wp:inline distT="0" distB="0" distL="0" distR="0" wp14:anchorId="4E3F6EDF" wp14:editId="43A57A74">
            <wp:extent cx="5038725" cy="1555272"/>
            <wp:effectExtent l="0" t="0" r="0" b="6985"/>
            <wp:docPr id="535747565" name="Picture 1" descr="Culture Fit: Talent &amp; Environment | Morgan McKin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e Fit: Talent &amp; Environment | Morgan McKinle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46663" cy="1557722"/>
                    </a:xfrm>
                    <a:prstGeom prst="rect">
                      <a:avLst/>
                    </a:prstGeom>
                    <a:noFill/>
                    <a:ln>
                      <a:noFill/>
                    </a:ln>
                  </pic:spPr>
                </pic:pic>
              </a:graphicData>
            </a:graphic>
          </wp:inline>
        </w:drawing>
      </w:r>
    </w:p>
    <w:p w14:paraId="62C679D3" w14:textId="77E46FF5" w:rsidR="0040761B" w:rsidRDefault="0040761B" w:rsidP="0040761B">
      <w:pPr>
        <w:pStyle w:val="Caption"/>
        <w:jc w:val="center"/>
        <w:rPr>
          <w:rFonts w:cs="Arial"/>
          <w:noProof/>
        </w:rPr>
      </w:pPr>
      <w:r>
        <w:t xml:space="preserve">Figure </w:t>
      </w:r>
      <w:r>
        <w:fldChar w:fldCharType="begin"/>
      </w:r>
      <w:r>
        <w:instrText xml:space="preserve"> SEQ Figure \* ARABIC </w:instrText>
      </w:r>
      <w:r>
        <w:fldChar w:fldCharType="separate"/>
      </w:r>
      <w:r w:rsidR="00F324CD">
        <w:rPr>
          <w:noProof/>
        </w:rPr>
        <w:t>1</w:t>
      </w:r>
      <w:r>
        <w:fldChar w:fldCharType="end"/>
      </w:r>
      <w:r>
        <w:t xml:space="preserve">: </w:t>
      </w:r>
      <w:r w:rsidRPr="00BB1AB5">
        <w:t xml:space="preserve">Corporate </w:t>
      </w:r>
      <w:proofErr w:type="gramStart"/>
      <w:r w:rsidRPr="00BB1AB5">
        <w:t>culture</w:t>
      </w:r>
      <w:proofErr w:type="gramEnd"/>
    </w:p>
    <w:p w14:paraId="41DA31BE" w14:textId="60395D2E" w:rsidR="0040761B" w:rsidRPr="003644F7" w:rsidRDefault="0040761B" w:rsidP="0040761B">
      <w:pPr>
        <w:jc w:val="center"/>
        <w:rPr>
          <w:rFonts w:cs="Arial"/>
          <w:noProof/>
        </w:rPr>
      </w:pPr>
      <w:r>
        <w:rPr>
          <w:rFonts w:cs="Arial"/>
          <w:noProof/>
        </w:rPr>
        <w:t xml:space="preserve">Source: </w:t>
      </w:r>
      <w:r>
        <w:t>(morganmckinley.com, 2024)</w:t>
      </w:r>
    </w:p>
    <w:p w14:paraId="4E1C6197" w14:textId="73EAB54C" w:rsidR="003C20DA" w:rsidRPr="003644F7" w:rsidRDefault="003C20DA" w:rsidP="00821B96">
      <w:pPr>
        <w:pStyle w:val="Heading2"/>
        <w:rPr>
          <w:rFonts w:cs="Arial"/>
          <w:noProof/>
        </w:rPr>
      </w:pPr>
      <w:bookmarkStart w:id="5" w:name="_Toc167927411"/>
      <w:r w:rsidRPr="003644F7">
        <w:rPr>
          <w:rFonts w:cs="Arial"/>
          <w:noProof/>
        </w:rPr>
        <w:t>Organizational Goals</w:t>
      </w:r>
      <w:bookmarkEnd w:id="5"/>
    </w:p>
    <w:p w14:paraId="562FD1D1" w14:textId="04BA4748" w:rsidR="003C20DA" w:rsidRPr="003644F7" w:rsidRDefault="003C20DA" w:rsidP="00821B96">
      <w:pPr>
        <w:rPr>
          <w:rFonts w:cs="Arial"/>
          <w:noProof/>
        </w:rPr>
      </w:pPr>
      <w:r w:rsidRPr="003644F7">
        <w:rPr>
          <w:rFonts w:cs="Arial"/>
          <w:noProof/>
        </w:rPr>
        <w:t xml:space="preserve">IHG's mission is customer-focused, ecologically sensitive, and to create sustainable development and shareholder value. Financial goals include market-leading guest room expansion, growing RevPAR, and maintaining excellent ROIC </w:t>
      </w:r>
      <w:r w:rsidR="00B2551D" w:rsidRPr="003644F7">
        <w:rPr>
          <w:rFonts w:cs="Arial"/>
          <w:noProof/>
        </w:rPr>
        <w:t xml:space="preserve">(Ihg-Plc, 2022). </w:t>
      </w:r>
      <w:r w:rsidRPr="003644F7">
        <w:rPr>
          <w:rFonts w:cs="Arial"/>
          <w:noProof/>
        </w:rPr>
        <w:t>IHG's environmental and social goals include footprint reduction, community assistance, and diversity and inclusion. Locke and Latham's Goal-Setting Theory is particular, tough, and feasible, and it improves performance and motivation</w:t>
      </w:r>
      <w:r w:rsidR="002F4920" w:rsidRPr="003644F7">
        <w:rPr>
          <w:rFonts w:cs="Arial"/>
          <w:noProof/>
        </w:rPr>
        <w:t xml:space="preserve"> (Locke and Latham, 2015). </w:t>
      </w:r>
      <w:r w:rsidRPr="003644F7">
        <w:rPr>
          <w:rFonts w:cs="Arial"/>
          <w:noProof/>
        </w:rPr>
        <w:t>While IHG's goals are clear and aligned with its interests, the theory suggests certain weaknesses</w:t>
      </w:r>
      <w:r w:rsidR="002F4920" w:rsidRPr="003644F7">
        <w:rPr>
          <w:rFonts w:cs="Arial"/>
          <w:noProof/>
        </w:rPr>
        <w:t xml:space="preserve">. </w:t>
      </w:r>
      <w:r w:rsidRPr="003644F7">
        <w:rPr>
          <w:rFonts w:cs="Arial"/>
          <w:noProof/>
        </w:rPr>
        <w:t xml:space="preserve">Employees can become demotivated and frustrated if they are given unrealistic goals or not enough assistance </w:t>
      </w:r>
      <w:r w:rsidR="002F4920" w:rsidRPr="003644F7">
        <w:rPr>
          <w:rFonts w:cs="Arial"/>
          <w:noProof/>
        </w:rPr>
        <w:t>(Boddy, 2014).</w:t>
      </w:r>
      <w:r w:rsidRPr="003644F7">
        <w:rPr>
          <w:rFonts w:cs="Arial"/>
          <w:noProof/>
        </w:rPr>
        <w:t xml:space="preserve"> </w:t>
      </w:r>
    </w:p>
    <w:p w14:paraId="522A4437" w14:textId="53C0A083" w:rsidR="003C20DA" w:rsidRPr="003644F7" w:rsidRDefault="003C20DA" w:rsidP="00821B96">
      <w:pPr>
        <w:pStyle w:val="Heading1"/>
        <w:rPr>
          <w:rFonts w:cs="Arial"/>
          <w:noProof/>
        </w:rPr>
      </w:pPr>
      <w:bookmarkStart w:id="6" w:name="_Toc167927412"/>
      <w:r w:rsidRPr="003644F7">
        <w:rPr>
          <w:rFonts w:cs="Arial"/>
          <w:noProof/>
        </w:rPr>
        <w:t>Recent Changes Initiatives and Impact</w:t>
      </w:r>
      <w:bookmarkEnd w:id="6"/>
    </w:p>
    <w:p w14:paraId="5C70F45A" w14:textId="00B2E9BF" w:rsidR="003C20DA" w:rsidRPr="003644F7" w:rsidRDefault="003C20DA" w:rsidP="00821B96">
      <w:pPr>
        <w:rPr>
          <w:rFonts w:cs="Arial"/>
          <w:noProof/>
        </w:rPr>
      </w:pPr>
      <w:r w:rsidRPr="003644F7">
        <w:rPr>
          <w:rFonts w:cs="Arial"/>
          <w:noProof/>
        </w:rPr>
        <w:t xml:space="preserve">Agility is the distinct competency of a hospitality business in the conditions of an exposed market, developing consumer requirements, and rapid technology </w:t>
      </w:r>
      <w:r w:rsidRPr="003644F7">
        <w:rPr>
          <w:rFonts w:cs="Arial"/>
          <w:noProof/>
        </w:rPr>
        <w:lastRenderedPageBreak/>
        <w:t xml:space="preserve">development. In recent times, IHG has been involved in several initiatives in an ongoing endeavour to keep its position among leading players and grow. In this part, the project will investigate various approaches and their outcome, borrowing from the Change Management theories and conceptual models. </w:t>
      </w:r>
    </w:p>
    <w:p w14:paraId="5F580325" w14:textId="0C0FFD31" w:rsidR="003C20DA" w:rsidRPr="003644F7" w:rsidRDefault="003C20DA" w:rsidP="00821B96">
      <w:pPr>
        <w:rPr>
          <w:rFonts w:cs="Arial"/>
          <w:b/>
          <w:bCs/>
          <w:noProof/>
        </w:rPr>
      </w:pPr>
      <w:r w:rsidRPr="003644F7">
        <w:rPr>
          <w:rFonts w:cs="Arial"/>
          <w:b/>
          <w:bCs/>
          <w:noProof/>
        </w:rPr>
        <w:t>Digital Transformation</w:t>
      </w:r>
    </w:p>
    <w:p w14:paraId="0EE57E68" w14:textId="77777777" w:rsidR="00480F91" w:rsidRDefault="003C20DA" w:rsidP="00821B96">
      <w:pPr>
        <w:rPr>
          <w:rFonts w:cs="Arial"/>
          <w:noProof/>
        </w:rPr>
      </w:pPr>
      <w:r w:rsidRPr="003644F7">
        <w:rPr>
          <w:rFonts w:cs="Arial"/>
          <w:noProof/>
        </w:rPr>
        <w:t xml:space="preserve">IHG (InterContinental Hotels Group) has started a digital transformation process to improve the quality of customers’ experience and simplify operations. These changes entail the deployment of mobile check-in and check-out, digital keycards, and the IHG App, which offers personalized services and integration of the loyalty program </w:t>
      </w:r>
      <w:r w:rsidR="00B2551D" w:rsidRPr="003644F7">
        <w:rPr>
          <w:rFonts w:cs="Arial"/>
          <w:noProof/>
        </w:rPr>
        <w:t xml:space="preserve">(Risser, 2023). </w:t>
      </w:r>
      <w:r w:rsidRPr="003644F7">
        <w:rPr>
          <w:rFonts w:cs="Arial"/>
          <w:noProof/>
        </w:rPr>
        <w:t>Digital change, in turn, can be looked at through Lewin's Three-Step Change Model lens. The IHG management decided to take action (unfreeze stage) caused by a fact that guest expectations have changed rapidly and technology now plays a major role in the hospitality field</w:t>
      </w:r>
      <w:r w:rsidR="002B7677" w:rsidRPr="003644F7">
        <w:rPr>
          <w:rFonts w:cs="Arial"/>
          <w:noProof/>
        </w:rPr>
        <w:t xml:space="preserve"> (Cummings, Bridgman and Brown, 2016)</w:t>
      </w:r>
      <w:r w:rsidRPr="003644F7">
        <w:rPr>
          <w:rFonts w:cs="Arial"/>
          <w:noProof/>
        </w:rPr>
        <w:t xml:space="preserve">. </w:t>
      </w:r>
    </w:p>
    <w:p w14:paraId="558A965F" w14:textId="77777777" w:rsidR="00480F91" w:rsidRDefault="00480F91" w:rsidP="00480F91">
      <w:pPr>
        <w:keepNext/>
        <w:jc w:val="center"/>
      </w:pPr>
      <w:r>
        <w:rPr>
          <w:noProof/>
        </w:rPr>
        <w:drawing>
          <wp:inline distT="0" distB="0" distL="0" distR="0" wp14:anchorId="4B1C54CF" wp14:editId="6AF821A2">
            <wp:extent cx="3275965" cy="2228850"/>
            <wp:effectExtent l="0" t="0" r="635" b="0"/>
            <wp:docPr id="1634306763" name="Picture 2" descr="Lewin's Model of Change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n's Model of Change | Art of change mak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1757" cy="2232791"/>
                    </a:xfrm>
                    <a:prstGeom prst="rect">
                      <a:avLst/>
                    </a:prstGeom>
                    <a:noFill/>
                    <a:ln>
                      <a:noFill/>
                    </a:ln>
                  </pic:spPr>
                </pic:pic>
              </a:graphicData>
            </a:graphic>
          </wp:inline>
        </w:drawing>
      </w:r>
    </w:p>
    <w:p w14:paraId="49DC237A" w14:textId="1322C886" w:rsidR="00480F91" w:rsidRDefault="00480F91" w:rsidP="00480F91">
      <w:pPr>
        <w:pStyle w:val="Caption"/>
        <w:jc w:val="center"/>
      </w:pPr>
      <w:r>
        <w:t xml:space="preserve">Figure </w:t>
      </w:r>
      <w:r>
        <w:fldChar w:fldCharType="begin"/>
      </w:r>
      <w:r>
        <w:instrText xml:space="preserve"> SEQ Figure \* ARABIC </w:instrText>
      </w:r>
      <w:r>
        <w:fldChar w:fldCharType="separate"/>
      </w:r>
      <w:r w:rsidR="00F324CD">
        <w:rPr>
          <w:noProof/>
        </w:rPr>
        <w:t>2</w:t>
      </w:r>
      <w:r>
        <w:fldChar w:fldCharType="end"/>
      </w:r>
      <w:r>
        <w:t xml:space="preserve">: </w:t>
      </w:r>
      <w:r w:rsidRPr="00623366">
        <w:t>Lewin's Model of Change</w:t>
      </w:r>
    </w:p>
    <w:p w14:paraId="48CAD018" w14:textId="5A43DD37" w:rsidR="00480F91" w:rsidRPr="00480F91" w:rsidRDefault="00480F91" w:rsidP="00480F91">
      <w:pPr>
        <w:jc w:val="center"/>
      </w:pPr>
      <w:r>
        <w:t xml:space="preserve">Source: </w:t>
      </w:r>
      <w:r w:rsidRPr="003644F7">
        <w:rPr>
          <w:rFonts w:cs="Arial"/>
          <w:noProof/>
        </w:rPr>
        <w:t>(Cummings, Bridgman and Brown, 2016)</w:t>
      </w:r>
    </w:p>
    <w:p w14:paraId="7B83B70C" w14:textId="09F4D0D3" w:rsidR="00480F91" w:rsidRPr="003644F7" w:rsidRDefault="003C20DA" w:rsidP="00480F91">
      <w:pPr>
        <w:rPr>
          <w:rFonts w:cs="Arial"/>
          <w:noProof/>
        </w:rPr>
      </w:pPr>
      <w:r w:rsidRPr="003644F7">
        <w:rPr>
          <w:rFonts w:cs="Arial"/>
          <w:noProof/>
        </w:rPr>
        <w:t xml:space="preserve">As for the company, the implementation of various digital solutions has been recently on the agenda (change stage) and their ultimate goal is ensuring the long-term </w:t>
      </w:r>
      <w:r w:rsidRPr="003644F7">
        <w:rPr>
          <w:rFonts w:cs="Arial"/>
          <w:noProof/>
        </w:rPr>
        <w:lastRenderedPageBreak/>
        <w:t xml:space="preserve">adoption of the changes that have been initiated (refreeze stage). However, Lewin's model has been accused of applying a utopian approach by oversimplification of change as a linear process (Robbins et al., 2016). Digital transformation is a never-ending route whose practices consist of constant adaptation and incremental adjustments. </w:t>
      </w:r>
    </w:p>
    <w:p w14:paraId="0A99F53B" w14:textId="172C2B73" w:rsidR="003C20DA" w:rsidRPr="003644F7" w:rsidRDefault="003C20DA" w:rsidP="00821B96">
      <w:pPr>
        <w:rPr>
          <w:rFonts w:cs="Arial"/>
          <w:b/>
          <w:bCs/>
          <w:noProof/>
        </w:rPr>
      </w:pPr>
      <w:r w:rsidRPr="003644F7">
        <w:rPr>
          <w:rFonts w:cs="Arial"/>
          <w:b/>
          <w:bCs/>
          <w:noProof/>
        </w:rPr>
        <w:t>Expansion and Brand Portfolio Optimization</w:t>
      </w:r>
    </w:p>
    <w:p w14:paraId="25A25FFB" w14:textId="473C9EB1" w:rsidR="003C20DA" w:rsidRPr="003644F7" w:rsidRDefault="003C20DA" w:rsidP="00821B96">
      <w:pPr>
        <w:rPr>
          <w:rFonts w:cs="Arial"/>
          <w:noProof/>
        </w:rPr>
      </w:pPr>
      <w:r w:rsidRPr="003644F7">
        <w:rPr>
          <w:rFonts w:cs="Arial"/>
          <w:noProof/>
        </w:rPr>
        <w:t xml:space="preserve">IHG bought </w:t>
      </w:r>
      <w:r w:rsidR="007409E9" w:rsidRPr="003644F7">
        <w:rPr>
          <w:rFonts w:cs="Arial"/>
          <w:noProof/>
        </w:rPr>
        <w:t xml:space="preserve">the </w:t>
      </w:r>
      <w:r w:rsidRPr="003644F7">
        <w:rPr>
          <w:rFonts w:cs="Arial"/>
          <w:noProof/>
        </w:rPr>
        <w:t xml:space="preserve">luxury brand Six Senses Hotels Resorts Spas and launched innovative brands Voco and Vignette Collection to grow organically and inorganically </w:t>
      </w:r>
      <w:r w:rsidR="00B2551D" w:rsidRPr="003644F7">
        <w:rPr>
          <w:rFonts w:cs="Arial"/>
          <w:noProof/>
        </w:rPr>
        <w:t xml:space="preserve">(Baker, 2019). </w:t>
      </w:r>
      <w:r w:rsidRPr="003644F7">
        <w:rPr>
          <w:rFonts w:cs="Arial"/>
          <w:noProof/>
        </w:rPr>
        <w:t xml:space="preserve">The corporation also smartly eliminated unprofitable brands like Regent Hotel &amp; Resorts. The Kotter Eight-Step Change Model </w:t>
      </w:r>
      <w:r w:rsidR="00B2551D" w:rsidRPr="003644F7">
        <w:rPr>
          <w:rFonts w:cs="Arial"/>
          <w:noProof/>
        </w:rPr>
        <w:t xml:space="preserve">(1995) </w:t>
      </w:r>
      <w:r w:rsidRPr="003644F7">
        <w:rPr>
          <w:rFonts w:cs="Arial"/>
          <w:noProof/>
        </w:rPr>
        <w:t xml:space="preserve">outputs remain for assessment. IHG has created the stage for transformation by emphasising growth and portfolio optimisation. This corporation created executive action groups, circulated vision and strategic plans, and enrolled employees to make changes </w:t>
      </w:r>
      <w:r w:rsidR="00254194" w:rsidRPr="003644F7">
        <w:rPr>
          <w:rFonts w:cs="Arial"/>
          <w:noProof/>
        </w:rPr>
        <w:t xml:space="preserve">(IHG PLC, 2019). </w:t>
      </w:r>
      <w:r w:rsidR="005D5F35" w:rsidRPr="003644F7">
        <w:rPr>
          <w:rFonts w:cs="Arial"/>
          <w:noProof/>
        </w:rPr>
        <w:t xml:space="preserve">Kotter’s </w:t>
      </w:r>
      <w:r w:rsidRPr="003644F7">
        <w:rPr>
          <w:rFonts w:cs="Arial"/>
          <w:noProof/>
        </w:rPr>
        <w:t xml:space="preserve">technique has been criticised for being excessively top-down and simplifying the solution process </w:t>
      </w:r>
      <w:r w:rsidR="005D5F35" w:rsidRPr="003644F7">
        <w:rPr>
          <w:rFonts w:cs="Arial"/>
          <w:noProof/>
        </w:rPr>
        <w:t xml:space="preserve">(Kotter, 2012). </w:t>
      </w:r>
      <w:r w:rsidRPr="003644F7">
        <w:rPr>
          <w:rFonts w:cs="Arial"/>
          <w:noProof/>
        </w:rPr>
        <w:t xml:space="preserve">IHG's international changes necessitate a more nuanced and contextual strategy that takes into account local cultural values, rules, and stakeholder expectations. </w:t>
      </w:r>
    </w:p>
    <w:p w14:paraId="44C535A0" w14:textId="19427580" w:rsidR="003C20DA" w:rsidRPr="003644F7" w:rsidRDefault="003C20DA" w:rsidP="00821B96">
      <w:pPr>
        <w:rPr>
          <w:rFonts w:cs="Arial"/>
          <w:b/>
          <w:bCs/>
          <w:noProof/>
        </w:rPr>
      </w:pPr>
      <w:r w:rsidRPr="003644F7">
        <w:rPr>
          <w:rFonts w:cs="Arial"/>
          <w:b/>
          <w:bCs/>
          <w:noProof/>
        </w:rPr>
        <w:t>Environmental, Social, and Governance (ESG) Initiatives</w:t>
      </w:r>
    </w:p>
    <w:p w14:paraId="2E5BA85E" w14:textId="0931E7A3" w:rsidR="003C20DA" w:rsidRPr="003644F7" w:rsidRDefault="003C20DA" w:rsidP="00821B96">
      <w:pPr>
        <w:rPr>
          <w:rFonts w:cs="Arial"/>
          <w:b/>
          <w:noProof/>
        </w:rPr>
      </w:pPr>
      <w:r w:rsidRPr="003644F7">
        <w:rPr>
          <w:rFonts w:cs="Arial"/>
          <w:noProof/>
        </w:rPr>
        <w:t xml:space="preserve">To embrace sustainable and responsible business practices, IHG is generating various ESG indicators. IHG Green Engage monitors hotels' environmental impact, while IHG Sustainable Communities trains and educates communities to fill skill gaps. Lippitt, Watson, and </w:t>
      </w:r>
      <w:r w:rsidR="00B2551D" w:rsidRPr="003644F7">
        <w:rPr>
          <w:rFonts w:cs="Arial"/>
          <w:noProof/>
        </w:rPr>
        <w:t>Westley’s Planned</w:t>
      </w:r>
      <w:r w:rsidRPr="003644F7">
        <w:rPr>
          <w:rFonts w:cs="Arial"/>
          <w:noProof/>
        </w:rPr>
        <w:t xml:space="preserve"> Change Model </w:t>
      </w:r>
      <w:r w:rsidR="00B2551D" w:rsidRPr="003644F7">
        <w:rPr>
          <w:rFonts w:cs="Arial"/>
          <w:noProof/>
        </w:rPr>
        <w:t xml:space="preserve">(1958) </w:t>
      </w:r>
      <w:r w:rsidRPr="003644F7">
        <w:rPr>
          <w:rFonts w:cs="Arial"/>
          <w:noProof/>
        </w:rPr>
        <w:t>can be used for planning</w:t>
      </w:r>
      <w:r w:rsidR="00B2551D" w:rsidRPr="003644F7">
        <w:rPr>
          <w:rFonts w:cs="Arial"/>
          <w:noProof/>
        </w:rPr>
        <w:t xml:space="preserve"> (Jones, 2013)</w:t>
      </w:r>
      <w:r w:rsidRPr="003644F7">
        <w:rPr>
          <w:rFonts w:cs="Arial"/>
          <w:noProof/>
        </w:rPr>
        <w:t xml:space="preserve">. In the diagnosis step, IHG recognised that sustainability and responsible business illuminate all organisations. They planned and executed them </w:t>
      </w:r>
      <w:r w:rsidRPr="003644F7">
        <w:rPr>
          <w:rFonts w:cs="Arial"/>
          <w:noProof/>
        </w:rPr>
        <w:lastRenderedPageBreak/>
        <w:t xml:space="preserve">and continued to assess their effects on employees, customers, and the company. The structured Point of Change Model assumes well-planned and managed change, which scholars dispute (Senior </w:t>
      </w:r>
      <w:r w:rsidR="006F368C" w:rsidRPr="003644F7">
        <w:rPr>
          <w:rFonts w:cs="Arial"/>
          <w:noProof/>
        </w:rPr>
        <w:t>and</w:t>
      </w:r>
      <w:r w:rsidRPr="003644F7">
        <w:rPr>
          <w:rFonts w:cs="Arial"/>
          <w:noProof/>
        </w:rPr>
        <w:t xml:space="preserve"> Swailes, 2016). ESG projects must deal with more stakeholders and unexpected events that may require more decision-making flexibility. This section investigated IHG's change management theories and models to discover the best solutions for emerging market needs and stakeholder expectations. The dynamic hospitality sector requires context-specific and adaptable change management approaches, therefore models should be used with caution and the hotel industry's situation highlighted.</w:t>
      </w:r>
    </w:p>
    <w:p w14:paraId="59867A5F" w14:textId="76AB8D61" w:rsidR="003C20DA" w:rsidRPr="003644F7" w:rsidRDefault="003C20DA" w:rsidP="00821B96">
      <w:pPr>
        <w:pStyle w:val="Heading1"/>
        <w:rPr>
          <w:rFonts w:cs="Arial"/>
          <w:noProof/>
        </w:rPr>
      </w:pPr>
      <w:bookmarkStart w:id="7" w:name="_Toc167927413"/>
      <w:r w:rsidRPr="003644F7">
        <w:rPr>
          <w:rFonts w:cs="Arial"/>
          <w:noProof/>
        </w:rPr>
        <w:t>Strategic Direction</w:t>
      </w:r>
      <w:bookmarkEnd w:id="7"/>
    </w:p>
    <w:p w14:paraId="1EFCF21E" w14:textId="31AF5D9C" w:rsidR="003C20DA" w:rsidRPr="003644F7" w:rsidRDefault="003C20DA" w:rsidP="00821B96">
      <w:pPr>
        <w:rPr>
          <w:rFonts w:cs="Arial"/>
          <w:noProof/>
        </w:rPr>
      </w:pPr>
      <w:r w:rsidRPr="003644F7">
        <w:rPr>
          <w:rFonts w:cs="Arial"/>
          <w:noProof/>
        </w:rPr>
        <w:t>To consolidate its status as the hospitality sector’s major player worldwide, IHG has planned to follow a specific strategy comprising three main elements, namely execution of high-quality growth, brand portfolio fortification, and operational excellence strengthening</w:t>
      </w:r>
      <w:r w:rsidR="00783023" w:rsidRPr="003644F7">
        <w:rPr>
          <w:rFonts w:cs="Arial"/>
          <w:noProof/>
        </w:rPr>
        <w:t xml:space="preserve">. </w:t>
      </w:r>
      <w:r w:rsidRPr="003644F7">
        <w:rPr>
          <w:rFonts w:cs="Arial"/>
          <w:noProof/>
        </w:rPr>
        <w:t xml:space="preserve">Here, </w:t>
      </w:r>
      <w:r w:rsidR="00783023" w:rsidRPr="003644F7">
        <w:rPr>
          <w:rFonts w:cs="Arial"/>
          <w:noProof/>
        </w:rPr>
        <w:t>the author</w:t>
      </w:r>
      <w:r w:rsidRPr="003644F7">
        <w:rPr>
          <w:rFonts w:cs="Arial"/>
          <w:noProof/>
        </w:rPr>
        <w:t xml:space="preserve"> will scrutinize IHG's competitive approach from the angle of theories and frameworks that correspond to strategic management principles. </w:t>
      </w:r>
    </w:p>
    <w:p w14:paraId="662A42FA" w14:textId="3C763C88" w:rsidR="003C20DA" w:rsidRPr="003644F7" w:rsidRDefault="003C20DA" w:rsidP="00821B96">
      <w:pPr>
        <w:rPr>
          <w:rFonts w:cs="Arial"/>
          <w:b/>
          <w:bCs/>
          <w:noProof/>
        </w:rPr>
      </w:pPr>
      <w:r w:rsidRPr="003644F7">
        <w:rPr>
          <w:rFonts w:cs="Arial"/>
          <w:b/>
          <w:bCs/>
          <w:noProof/>
        </w:rPr>
        <w:t>Growth Strategy</w:t>
      </w:r>
    </w:p>
    <w:p w14:paraId="5026FDE2" w14:textId="77777777" w:rsidR="00F324CD" w:rsidRDefault="003C20DA" w:rsidP="00821B96">
      <w:pPr>
        <w:rPr>
          <w:rFonts w:cs="Arial"/>
          <w:noProof/>
        </w:rPr>
      </w:pPr>
      <w:r w:rsidRPr="003644F7">
        <w:rPr>
          <w:rFonts w:cs="Arial"/>
          <w:noProof/>
        </w:rPr>
        <w:t xml:space="preserve">IHG's growth strategy focuses on extending its markets and brand in established and emerging countries. The company hopes to drive net room growth in future projects with its strong brand portfolio and light assets-based business strategy </w:t>
      </w:r>
      <w:r w:rsidR="00B2551D" w:rsidRPr="003644F7">
        <w:rPr>
          <w:rFonts w:cs="Arial"/>
          <w:noProof/>
        </w:rPr>
        <w:t xml:space="preserve">(Ihg-Plc, 2022). </w:t>
      </w:r>
      <w:r w:rsidRPr="003644F7">
        <w:rPr>
          <w:rFonts w:cs="Arial"/>
          <w:noProof/>
        </w:rPr>
        <w:t>This strategy follows the matrix of Ansoff Product-Market Growth, which suggests that organisations can grow through market penetration, market development, product development, and diversification</w:t>
      </w:r>
      <w:r w:rsidR="00D91FB0" w:rsidRPr="003644F7">
        <w:rPr>
          <w:rFonts w:cs="Arial"/>
          <w:noProof/>
        </w:rPr>
        <w:t xml:space="preserve"> (Zugay and Zakaria, 2023)</w:t>
      </w:r>
      <w:r w:rsidRPr="003644F7">
        <w:rPr>
          <w:rFonts w:cs="Arial"/>
          <w:noProof/>
        </w:rPr>
        <w:t xml:space="preserve">. </w:t>
      </w:r>
    </w:p>
    <w:p w14:paraId="2263CEA6" w14:textId="77777777" w:rsidR="00F324CD" w:rsidRDefault="00F324CD" w:rsidP="00F324CD">
      <w:pPr>
        <w:keepNext/>
        <w:jc w:val="center"/>
      </w:pPr>
      <w:r>
        <w:rPr>
          <w:noProof/>
        </w:rPr>
        <w:lastRenderedPageBreak/>
        <w:drawing>
          <wp:inline distT="0" distB="0" distL="0" distR="0" wp14:anchorId="15DEA8AF" wp14:editId="35605622">
            <wp:extent cx="4800921" cy="2781300"/>
            <wp:effectExtent l="0" t="0" r="0" b="0"/>
            <wp:docPr id="1353691724" name="Picture 3"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soff Matrix - Overview, Strategies and Practical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4909" cy="2783611"/>
                    </a:xfrm>
                    <a:prstGeom prst="rect">
                      <a:avLst/>
                    </a:prstGeom>
                    <a:noFill/>
                    <a:ln>
                      <a:noFill/>
                    </a:ln>
                  </pic:spPr>
                </pic:pic>
              </a:graphicData>
            </a:graphic>
          </wp:inline>
        </w:drawing>
      </w:r>
    </w:p>
    <w:p w14:paraId="65B323F8" w14:textId="2A576FA5" w:rsidR="00F324CD" w:rsidRDefault="00F324CD" w:rsidP="00F324CD">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C458EB">
        <w:t>Ansoff Matrix</w:t>
      </w:r>
    </w:p>
    <w:p w14:paraId="27BAFE26" w14:textId="7A6D5EBF" w:rsidR="00F324CD" w:rsidRPr="00F324CD" w:rsidRDefault="00F324CD" w:rsidP="00F324CD">
      <w:pPr>
        <w:jc w:val="center"/>
      </w:pPr>
      <w:r>
        <w:t xml:space="preserve">Source: </w:t>
      </w:r>
      <w:r w:rsidRPr="003644F7">
        <w:rPr>
          <w:rFonts w:cs="Arial"/>
          <w:noProof/>
        </w:rPr>
        <w:t>(Zugay and Zakaria, 2023)</w:t>
      </w:r>
    </w:p>
    <w:p w14:paraId="3EB9F619" w14:textId="02E6A777" w:rsidR="003C20DA" w:rsidRPr="003644F7" w:rsidRDefault="003C20DA" w:rsidP="00821B96">
      <w:pPr>
        <w:rPr>
          <w:rFonts w:cs="Arial"/>
          <w:noProof/>
        </w:rPr>
      </w:pPr>
      <w:r w:rsidRPr="003644F7">
        <w:rPr>
          <w:rFonts w:cs="Arial"/>
          <w:noProof/>
        </w:rPr>
        <w:t xml:space="preserve">Brand migrations into new markets and brand launches like Voco and Vignette Collection show how IHG combines market and product development. However, the matrix of Ansoff is still extensively utilised despite its basic view of company growth plans and lack of consideration of implementation issues (Whittington </w:t>
      </w:r>
      <w:r w:rsidR="006F368C" w:rsidRPr="003644F7">
        <w:rPr>
          <w:rFonts w:cs="Arial"/>
          <w:noProof/>
        </w:rPr>
        <w:t>and</w:t>
      </w:r>
      <w:r w:rsidRPr="003644F7">
        <w:rPr>
          <w:rFonts w:cs="Arial"/>
          <w:noProof/>
        </w:rPr>
        <w:t xml:space="preserve"> Scholes, 2011). </w:t>
      </w:r>
    </w:p>
    <w:p w14:paraId="11614DBB" w14:textId="3FB931D8" w:rsidR="003C20DA" w:rsidRPr="003644F7" w:rsidRDefault="003C20DA" w:rsidP="00821B96">
      <w:pPr>
        <w:rPr>
          <w:rFonts w:cs="Arial"/>
          <w:b/>
          <w:bCs/>
          <w:noProof/>
        </w:rPr>
      </w:pPr>
      <w:r w:rsidRPr="003644F7">
        <w:rPr>
          <w:rFonts w:cs="Arial"/>
          <w:b/>
          <w:bCs/>
          <w:noProof/>
        </w:rPr>
        <w:t>Competitive Strategy</w:t>
      </w:r>
    </w:p>
    <w:p w14:paraId="65E523A7" w14:textId="478A08D3" w:rsidR="003C20DA" w:rsidRPr="003644F7" w:rsidRDefault="003C20DA" w:rsidP="00821B96">
      <w:pPr>
        <w:rPr>
          <w:rFonts w:cs="Arial"/>
          <w:noProof/>
        </w:rPr>
      </w:pPr>
      <w:r w:rsidRPr="003644F7">
        <w:rPr>
          <w:rFonts w:cs="Arial"/>
          <w:noProof/>
        </w:rPr>
        <w:t>IHG differentiates itself by emphasising guests, loyalty programmes, and a diverse brand portfolio for different clientele. First, Porter's Generic Strategies</w:t>
      </w:r>
      <w:r w:rsidR="006F368C" w:rsidRPr="003644F7">
        <w:rPr>
          <w:rFonts w:cs="Arial"/>
          <w:noProof/>
        </w:rPr>
        <w:t xml:space="preserve"> </w:t>
      </w:r>
      <w:r w:rsidRPr="003644F7">
        <w:rPr>
          <w:rFonts w:cs="Arial"/>
          <w:noProof/>
        </w:rPr>
        <w:t>help companies acquire a competitive edge through cost leadership, differentiation, or market segmentation</w:t>
      </w:r>
      <w:r w:rsidR="006F368C" w:rsidRPr="003644F7">
        <w:rPr>
          <w:rFonts w:cs="Arial"/>
          <w:noProof/>
        </w:rPr>
        <w:t xml:space="preserve"> (Augier and Teece, 2018)</w:t>
      </w:r>
      <w:r w:rsidRPr="003644F7">
        <w:rPr>
          <w:rFonts w:cs="Arial"/>
          <w:noProof/>
        </w:rPr>
        <w:t xml:space="preserve">. IHG differentiates itself by providing authentic hospitality, supporting technology and digital innovation, and making InterContinental, Crowne Plaza, and Holiday Inn the finest in their categories. Porter's model's static approach to sustainable competitive advantage and an assumption that firms can </w:t>
      </w:r>
      <w:r w:rsidRPr="003644F7">
        <w:rPr>
          <w:rFonts w:cs="Arial"/>
          <w:noProof/>
        </w:rPr>
        <w:lastRenderedPageBreak/>
        <w:t xml:space="preserve">choose between price leadership and differentiation are flawed (Whittington </w:t>
      </w:r>
      <w:r w:rsidR="006F368C" w:rsidRPr="003644F7">
        <w:rPr>
          <w:rFonts w:cs="Arial"/>
          <w:noProof/>
        </w:rPr>
        <w:t>and</w:t>
      </w:r>
      <w:r w:rsidRPr="003644F7">
        <w:rPr>
          <w:rFonts w:cs="Arial"/>
          <w:noProof/>
        </w:rPr>
        <w:t xml:space="preserve"> Scholes, 2011). </w:t>
      </w:r>
    </w:p>
    <w:p w14:paraId="5A3771ED" w14:textId="662CF5F8" w:rsidR="003C20DA" w:rsidRPr="003644F7" w:rsidRDefault="003C20DA" w:rsidP="00821B96">
      <w:pPr>
        <w:rPr>
          <w:rFonts w:cs="Arial"/>
          <w:b/>
          <w:bCs/>
          <w:noProof/>
        </w:rPr>
      </w:pPr>
      <w:r w:rsidRPr="003644F7">
        <w:rPr>
          <w:rFonts w:cs="Arial"/>
          <w:b/>
          <w:bCs/>
          <w:noProof/>
        </w:rPr>
        <w:t>Operational Excellence</w:t>
      </w:r>
    </w:p>
    <w:p w14:paraId="553EB90A" w14:textId="7BA0B4E7" w:rsidR="003C20DA" w:rsidRPr="003644F7" w:rsidRDefault="003C20DA" w:rsidP="00821B96">
      <w:pPr>
        <w:rPr>
          <w:rFonts w:cs="Arial"/>
          <w:noProof/>
        </w:rPr>
      </w:pPr>
      <w:r w:rsidRPr="003644F7">
        <w:rPr>
          <w:rFonts w:cs="Arial"/>
          <w:noProof/>
        </w:rPr>
        <w:t>IHG uses operational excellence to achieve repeatable quality, ensuring guests receive outstanding service across its global locations. The company uses the IHG Way of Operating to standardise processes and best practices and the IHG Concerto platform to integrate all hotel systems and functions. IHG's focus on operational perfection meets the RBV thesis, which states that an organization's competitive advantage comes from its prized, unique, inimitable, and irreplaceable resources and talents</w:t>
      </w:r>
      <w:r w:rsidR="00937512" w:rsidRPr="003644F7">
        <w:rPr>
          <w:rFonts w:cs="Arial"/>
          <w:noProof/>
        </w:rPr>
        <w:t xml:space="preserve"> (Zaman et al., 2022)</w:t>
      </w:r>
      <w:r w:rsidRPr="003644F7">
        <w:rPr>
          <w:rFonts w:cs="Arial"/>
          <w:noProof/>
        </w:rPr>
        <w:t xml:space="preserve">. IHG's systematised methods, technological platforms, and human capital competencies are rare, non-substantial competitive resources that boost efficiency. However, the 'Resource-Based View' has been criticised for its static view of resources and </w:t>
      </w:r>
      <w:r w:rsidR="007409E9" w:rsidRPr="003644F7">
        <w:rPr>
          <w:rFonts w:cs="Arial"/>
          <w:noProof/>
        </w:rPr>
        <w:t xml:space="preserve">the </w:t>
      </w:r>
      <w:r w:rsidRPr="003644F7">
        <w:rPr>
          <w:rFonts w:cs="Arial"/>
          <w:noProof/>
        </w:rPr>
        <w:t xml:space="preserve">assumption that a resource alone may provide a persistent competitive advantage </w:t>
      </w:r>
      <w:r w:rsidR="006F368C" w:rsidRPr="003644F7">
        <w:rPr>
          <w:rFonts w:cs="Arial"/>
          <w:noProof/>
        </w:rPr>
        <w:t xml:space="preserve">(Augier and Teece, 2018). </w:t>
      </w:r>
      <w:r w:rsidRPr="003644F7">
        <w:rPr>
          <w:rFonts w:cs="Arial"/>
          <w:noProof/>
        </w:rPr>
        <w:t xml:space="preserve">Like other fast-paced industries, hospitality organisations must continually modify their resources and capabilities to stay competitive. </w:t>
      </w:r>
    </w:p>
    <w:p w14:paraId="0D83A34C" w14:textId="77777777" w:rsidR="002B736E" w:rsidRPr="003644F7" w:rsidRDefault="002B736E" w:rsidP="002B736E">
      <w:pPr>
        <w:pStyle w:val="Heading1"/>
        <w:rPr>
          <w:rFonts w:cs="Arial"/>
          <w:noProof/>
        </w:rPr>
      </w:pPr>
      <w:bookmarkStart w:id="8" w:name="_Toc167927414"/>
      <w:r w:rsidRPr="003644F7">
        <w:rPr>
          <w:rFonts w:cs="Arial"/>
          <w:noProof/>
        </w:rPr>
        <w:t>Conclusion</w:t>
      </w:r>
      <w:bookmarkEnd w:id="8"/>
    </w:p>
    <w:p w14:paraId="73729323" w14:textId="0E1C5E93" w:rsidR="002B736E" w:rsidRPr="003644F7" w:rsidRDefault="002B736E" w:rsidP="002B736E">
      <w:pPr>
        <w:rPr>
          <w:rFonts w:cs="Arial"/>
          <w:noProof/>
        </w:rPr>
      </w:pPr>
      <w:r w:rsidRPr="003644F7">
        <w:rPr>
          <w:rFonts w:cs="Arial"/>
          <w:noProof/>
        </w:rPr>
        <w:t xml:space="preserve">Lastly, this report summarized the organizational structure, culture, and goals of InterContinental Hotels, change initiatives and strategic directions taken by them. The report has applied various theories and models and has looked into how those factors affect IHG performance thereby pinpointing specific improvement areas. The given recommendations embracing organizational structure improvement, continuous cultural alignment, agile change management, diversification and strategic </w:t>
      </w:r>
      <w:r w:rsidRPr="003644F7">
        <w:rPr>
          <w:rFonts w:cs="Arial"/>
          <w:noProof/>
        </w:rPr>
        <w:lastRenderedPageBreak/>
        <w:t>partnerships, and sustainability integration can fire up IHG to overcome challenges and exploit opportunities in the dynamic hospitality sphere. The company has a firm belief in its core values and a desire to change and is therefore well-poised to continue being a world leader in terms of providing excellent guest experiences.</w:t>
      </w:r>
    </w:p>
    <w:p w14:paraId="706071E8" w14:textId="542EABD4" w:rsidR="003C20DA" w:rsidRPr="003644F7" w:rsidRDefault="003C20DA" w:rsidP="00821B96">
      <w:pPr>
        <w:pStyle w:val="Heading1"/>
        <w:rPr>
          <w:rFonts w:cs="Arial"/>
          <w:noProof/>
        </w:rPr>
      </w:pPr>
      <w:bookmarkStart w:id="9" w:name="_Toc167927415"/>
      <w:r w:rsidRPr="003644F7">
        <w:rPr>
          <w:rFonts w:cs="Arial"/>
          <w:noProof/>
        </w:rPr>
        <w:t>Recommendations</w:t>
      </w:r>
      <w:bookmarkEnd w:id="9"/>
    </w:p>
    <w:p w14:paraId="01CDC085" w14:textId="7AB9E117" w:rsidR="003C20DA" w:rsidRPr="003644F7" w:rsidRDefault="003C20DA" w:rsidP="00821B96">
      <w:pPr>
        <w:rPr>
          <w:rFonts w:cs="Arial"/>
          <w:noProof/>
        </w:rPr>
      </w:pPr>
      <w:r w:rsidRPr="003644F7">
        <w:rPr>
          <w:rFonts w:cs="Arial"/>
          <w:noProof/>
        </w:rPr>
        <w:t>Based on the analysis of IHG's organizational structure, culture, goals, change initiatives, and strategic direction, the following recommendations are proposed: Based on the analysis of IHG's organizational structure, culture, goals, change initiatives, and strategic direction, the following recommendations are proposed:</w:t>
      </w:r>
    </w:p>
    <w:p w14:paraId="4D5F6444" w14:textId="5E9191D5" w:rsidR="003C20DA" w:rsidRPr="003644F7" w:rsidRDefault="003C20DA" w:rsidP="00821B96">
      <w:pPr>
        <w:rPr>
          <w:rFonts w:cs="Arial"/>
          <w:noProof/>
        </w:rPr>
      </w:pPr>
      <w:r w:rsidRPr="003644F7">
        <w:rPr>
          <w:rFonts w:cs="Arial"/>
          <w:b/>
          <w:bCs/>
          <w:noProof/>
        </w:rPr>
        <w:t>Organizational Structure Refinement:</w:t>
      </w:r>
      <w:r w:rsidRPr="003644F7">
        <w:rPr>
          <w:rFonts w:cs="Arial"/>
          <w:noProof/>
        </w:rPr>
        <w:t xml:space="preserve"> It needs to be remembered that IHG's divisional structure allows for localized decision-making.  But the present system of coordination from one division to another and knowledge sharing needs enhancement. Using a matrix structure or work teams could prove to be the most efficient way to share knowledge and avoid duplicated efforts among divisions (</w:t>
      </w:r>
      <w:r w:rsidR="00CD725C" w:rsidRPr="003644F7">
        <w:rPr>
          <w:rFonts w:cs="Arial"/>
          <w:noProof/>
        </w:rPr>
        <w:t xml:space="preserve">Griffin, Phillips and Gully, </w:t>
      </w:r>
      <w:r w:rsidRPr="003644F7">
        <w:rPr>
          <w:rFonts w:cs="Arial"/>
          <w:noProof/>
        </w:rPr>
        <w:t>202</w:t>
      </w:r>
      <w:r w:rsidR="00CD725C" w:rsidRPr="003644F7">
        <w:rPr>
          <w:rFonts w:cs="Arial"/>
          <w:noProof/>
        </w:rPr>
        <w:t>0</w:t>
      </w:r>
      <w:r w:rsidRPr="003644F7">
        <w:rPr>
          <w:rFonts w:cs="Arial"/>
          <w:noProof/>
        </w:rPr>
        <w:t xml:space="preserve">). </w:t>
      </w:r>
    </w:p>
    <w:p w14:paraId="6C0A8B8D" w14:textId="028C0A3C" w:rsidR="003C20DA" w:rsidRPr="003644F7" w:rsidRDefault="003C20DA" w:rsidP="00821B96">
      <w:pPr>
        <w:rPr>
          <w:rFonts w:cs="Arial"/>
          <w:noProof/>
        </w:rPr>
      </w:pPr>
      <w:r w:rsidRPr="003644F7">
        <w:rPr>
          <w:rFonts w:cs="Arial"/>
          <w:b/>
          <w:bCs/>
          <w:noProof/>
        </w:rPr>
        <w:t>Continuous Cultural Alignment:</w:t>
      </w:r>
      <w:r w:rsidRPr="003644F7">
        <w:rPr>
          <w:rFonts w:cs="Arial"/>
          <w:noProof/>
        </w:rPr>
        <w:t xml:space="preserve"> IHG's culture does not only possess the positive attributes of teamwork and innovative behavio</w:t>
      </w:r>
      <w:r w:rsidR="00532F0D" w:rsidRPr="003644F7">
        <w:rPr>
          <w:rFonts w:cs="Arial"/>
          <w:noProof/>
        </w:rPr>
        <w:t>u</w:t>
      </w:r>
      <w:r w:rsidRPr="003644F7">
        <w:rPr>
          <w:rFonts w:cs="Arial"/>
          <w:noProof/>
        </w:rPr>
        <w:t>r but it can synergize these values</w:t>
      </w:r>
      <w:r w:rsidR="00D91FB0" w:rsidRPr="003644F7">
        <w:rPr>
          <w:rFonts w:cs="Arial"/>
          <w:noProof/>
        </w:rPr>
        <w:t xml:space="preserve"> (IHG, 2022)</w:t>
      </w:r>
      <w:r w:rsidRPr="003644F7">
        <w:rPr>
          <w:rFonts w:cs="Arial"/>
          <w:noProof/>
        </w:rPr>
        <w:t>. Nevertheless, there is a need to monitor and ensure to some extent the culture transformation is aligned with the organizations' strategic objectives. Instruction surveys, social evaluation means, and cultural sustain programs can be responsible for the solid culture that suits IHG's aims</w:t>
      </w:r>
      <w:r w:rsidR="00D91FB0" w:rsidRPr="003644F7">
        <w:rPr>
          <w:rFonts w:cs="Arial"/>
          <w:noProof/>
        </w:rPr>
        <w:t>.</w:t>
      </w:r>
      <w:r w:rsidRPr="003644F7">
        <w:rPr>
          <w:rFonts w:cs="Arial"/>
          <w:noProof/>
        </w:rPr>
        <w:t xml:space="preserve"> </w:t>
      </w:r>
    </w:p>
    <w:p w14:paraId="6B989209" w14:textId="5F49027E" w:rsidR="003C20DA" w:rsidRPr="003644F7" w:rsidRDefault="003C20DA" w:rsidP="00821B96">
      <w:pPr>
        <w:rPr>
          <w:rFonts w:cs="Arial"/>
          <w:noProof/>
        </w:rPr>
      </w:pPr>
      <w:r w:rsidRPr="003644F7">
        <w:rPr>
          <w:rFonts w:cs="Arial"/>
          <w:b/>
          <w:bCs/>
          <w:noProof/>
        </w:rPr>
        <w:t>Agile Change Management:</w:t>
      </w:r>
      <w:r w:rsidRPr="003644F7">
        <w:rPr>
          <w:rFonts w:cs="Arial"/>
          <w:noProof/>
        </w:rPr>
        <w:t xml:space="preserve"> </w:t>
      </w:r>
      <w:r w:rsidR="00FD3437" w:rsidRPr="003644F7">
        <w:rPr>
          <w:rFonts w:cs="Arial"/>
          <w:noProof/>
        </w:rPr>
        <w:t xml:space="preserve">The adaptations have been significantly guided by change management models, including those developed by Lewin and Kotter, to </w:t>
      </w:r>
      <w:r w:rsidR="00FD3437" w:rsidRPr="003644F7">
        <w:rPr>
          <w:rFonts w:cs="Arial"/>
          <w:noProof/>
        </w:rPr>
        <w:lastRenderedPageBreak/>
        <w:t xml:space="preserve">humanise IHG's change initiatives (Jalagat, 2016). </w:t>
      </w:r>
      <w:r w:rsidRPr="003644F7">
        <w:rPr>
          <w:rFonts w:cs="Arial"/>
          <w:noProof/>
        </w:rPr>
        <w:t>However, the company will be required to become more agile and adapt to any new change management techniques simulation of bottom-up input, implementation iteration and promotion of culture of experiment can smooth the path to success for IHG undergoes the change in the dynamic outside as well as inside hospitality landscape</w:t>
      </w:r>
      <w:r w:rsidR="00FD3437" w:rsidRPr="003644F7">
        <w:rPr>
          <w:rFonts w:cs="Arial"/>
          <w:noProof/>
        </w:rPr>
        <w:t>.</w:t>
      </w:r>
      <w:r w:rsidRPr="003644F7">
        <w:rPr>
          <w:rFonts w:cs="Arial"/>
          <w:noProof/>
        </w:rPr>
        <w:t xml:space="preserve"> </w:t>
      </w:r>
    </w:p>
    <w:p w14:paraId="1CA17066" w14:textId="36E0AEB8" w:rsidR="003C20DA" w:rsidRPr="003644F7" w:rsidRDefault="003C20DA" w:rsidP="00821B96">
      <w:pPr>
        <w:rPr>
          <w:rFonts w:cs="Arial"/>
          <w:noProof/>
        </w:rPr>
      </w:pPr>
      <w:r w:rsidRPr="003644F7">
        <w:rPr>
          <w:rFonts w:cs="Arial"/>
          <w:b/>
          <w:bCs/>
          <w:noProof/>
        </w:rPr>
        <w:t>Diversification and Strategic Partnerships:</w:t>
      </w:r>
      <w:r w:rsidRPr="003644F7">
        <w:rPr>
          <w:rFonts w:cs="Arial"/>
          <w:noProof/>
        </w:rPr>
        <w:t xml:space="preserve"> Whilst IHG has mainly remained on the mission of expanding (market penetration) and development, the company can either venture into product diversification or launch new services or products. Collaborative ties, joint ventures, or consolidations in adjacent regions where travel, tourism, or technology predominate could introduce new sources of revenue and strengthen IHG's competitive position</w:t>
      </w:r>
      <w:r w:rsidR="00FD3437" w:rsidRPr="003644F7">
        <w:rPr>
          <w:rFonts w:cs="Arial"/>
          <w:noProof/>
        </w:rPr>
        <w:t xml:space="preserve"> (Buchanan and Huczynski, 2019)</w:t>
      </w:r>
      <w:r w:rsidRPr="003644F7">
        <w:rPr>
          <w:rFonts w:cs="Arial"/>
          <w:noProof/>
        </w:rPr>
        <w:t xml:space="preserve">. </w:t>
      </w:r>
    </w:p>
    <w:p w14:paraId="0D5B2D25" w14:textId="50E44DBC" w:rsidR="003C20DA" w:rsidRPr="003644F7" w:rsidRDefault="003C20DA" w:rsidP="00821B96">
      <w:pPr>
        <w:rPr>
          <w:rFonts w:cs="Arial"/>
          <w:noProof/>
        </w:rPr>
      </w:pPr>
      <w:r w:rsidRPr="003644F7">
        <w:rPr>
          <w:rFonts w:cs="Arial"/>
          <w:b/>
          <w:bCs/>
          <w:noProof/>
        </w:rPr>
        <w:t>Sustainability and ESG Integration:</w:t>
      </w:r>
      <w:r w:rsidRPr="003644F7">
        <w:rPr>
          <w:rFonts w:cs="Arial"/>
          <w:noProof/>
        </w:rPr>
        <w:t xml:space="preserve"> The IHG managed to make the ESG initiatives applaudable, but the company has to embark on a process of escalating sustainability up prominence in the priority chain of business. Constructing a whole approach to the sustainability framework, pointing at the sky-high target, and devising interests in line with ESG objectives can put IHG in a very good position focusing on responsible hospitality practices in the global market </w:t>
      </w:r>
      <w:r w:rsidR="002B7677" w:rsidRPr="003644F7">
        <w:rPr>
          <w:rFonts w:cs="Arial"/>
          <w:noProof/>
        </w:rPr>
        <w:t>(Ihg-Plc, 2023).</w:t>
      </w:r>
      <w:r w:rsidRPr="003644F7">
        <w:rPr>
          <w:rFonts w:cs="Arial"/>
          <w:noProof/>
        </w:rPr>
        <w:t xml:space="preserve"> </w:t>
      </w:r>
    </w:p>
    <w:p w14:paraId="0876C289" w14:textId="77E004A0" w:rsidR="003C20DA" w:rsidRPr="003644F7" w:rsidRDefault="003C20DA" w:rsidP="00821B96">
      <w:pPr>
        <w:rPr>
          <w:rFonts w:cs="Arial"/>
          <w:noProof/>
        </w:rPr>
      </w:pPr>
      <w:r w:rsidRPr="003644F7">
        <w:rPr>
          <w:rFonts w:cs="Arial"/>
          <w:noProof/>
        </w:rPr>
        <w:br w:type="page"/>
      </w:r>
    </w:p>
    <w:p w14:paraId="7340DC21" w14:textId="0062293A" w:rsidR="003C20DA" w:rsidRPr="003644F7" w:rsidRDefault="003C20DA" w:rsidP="00821B96">
      <w:pPr>
        <w:pStyle w:val="Heading1"/>
        <w:rPr>
          <w:rFonts w:cs="Arial"/>
          <w:noProof/>
        </w:rPr>
      </w:pPr>
      <w:bookmarkStart w:id="10" w:name="_Toc167927416"/>
      <w:r w:rsidRPr="003644F7">
        <w:rPr>
          <w:rFonts w:cs="Arial"/>
          <w:noProof/>
        </w:rPr>
        <w:lastRenderedPageBreak/>
        <w:t>Reference</w:t>
      </w:r>
      <w:r w:rsidR="00783023" w:rsidRPr="003644F7">
        <w:rPr>
          <w:rFonts w:cs="Arial"/>
          <w:noProof/>
        </w:rPr>
        <w:t xml:space="preserve"> List</w:t>
      </w:r>
      <w:bookmarkEnd w:id="10"/>
    </w:p>
    <w:p w14:paraId="5A3814CA" w14:textId="77777777" w:rsidR="00BF6A8E" w:rsidRPr="003644F7" w:rsidRDefault="00BF6A8E" w:rsidP="00821B96">
      <w:pPr>
        <w:rPr>
          <w:rFonts w:cs="Arial"/>
          <w:noProof/>
        </w:rPr>
      </w:pPr>
      <w:r w:rsidRPr="003644F7">
        <w:rPr>
          <w:rFonts w:cs="Arial"/>
          <w:noProof/>
        </w:rPr>
        <w:t xml:space="preserve">Armstrong, M. (2012) </w:t>
      </w:r>
      <w:r w:rsidRPr="003644F7">
        <w:rPr>
          <w:rFonts w:cs="Arial"/>
          <w:i/>
          <w:iCs/>
          <w:noProof/>
        </w:rPr>
        <w:t>Armstrong’s Handbook of Management and Leadership</w:t>
      </w:r>
      <w:r w:rsidRPr="003644F7">
        <w:rPr>
          <w:rFonts w:cs="Arial"/>
          <w:noProof/>
        </w:rPr>
        <w:t>. 3rd Ed. London: Kogan Page.</w:t>
      </w:r>
    </w:p>
    <w:p w14:paraId="3482774E" w14:textId="77777777" w:rsidR="00BF6A8E" w:rsidRPr="003644F7" w:rsidRDefault="00BF6A8E" w:rsidP="00821B96">
      <w:pPr>
        <w:rPr>
          <w:rFonts w:cs="Arial"/>
          <w:noProof/>
        </w:rPr>
      </w:pPr>
      <w:r w:rsidRPr="003644F7">
        <w:rPr>
          <w:rFonts w:cs="Arial"/>
          <w:noProof/>
        </w:rPr>
        <w:t xml:space="preserve">Augier, M. and Teece, D.J. (2018) </w:t>
      </w:r>
      <w:r w:rsidRPr="003644F7">
        <w:rPr>
          <w:rFonts w:cs="Arial"/>
          <w:i/>
          <w:iCs/>
          <w:noProof/>
        </w:rPr>
        <w:t>The Palgrave encyclopedia of strategic management</w:t>
      </w:r>
      <w:r w:rsidRPr="003644F7">
        <w:rPr>
          <w:rFonts w:cs="Arial"/>
          <w:noProof/>
        </w:rPr>
        <w:t>. London, United Kingdom: Palgrave Macmillan.</w:t>
      </w:r>
    </w:p>
    <w:p w14:paraId="0C27B0B9" w14:textId="77777777" w:rsidR="00BF6A8E" w:rsidRPr="003644F7" w:rsidRDefault="00BF6A8E" w:rsidP="00821B96">
      <w:pPr>
        <w:rPr>
          <w:rFonts w:cs="Arial"/>
          <w:noProof/>
        </w:rPr>
      </w:pPr>
      <w:r w:rsidRPr="003644F7">
        <w:rPr>
          <w:rFonts w:cs="Arial"/>
          <w:noProof/>
        </w:rPr>
        <w:t xml:space="preserve">Baker, T. (2019) </w:t>
      </w:r>
      <w:r w:rsidRPr="003644F7">
        <w:rPr>
          <w:rFonts w:cs="Arial"/>
          <w:i/>
          <w:iCs/>
          <w:noProof/>
        </w:rPr>
        <w:t>IHG Buys Six Senses as New Niche Atop Luxury Portfolio</w:t>
      </w:r>
      <w:r w:rsidRPr="003644F7">
        <w:rPr>
          <w:rFonts w:cs="Arial"/>
          <w:noProof/>
        </w:rPr>
        <w:t>. Available at: https://www.costar.com/article/1444822895/ihg-buys-six-senses-as-new-niche-atop-luxury-portfolio (Accessed: 17 May 2024).</w:t>
      </w:r>
    </w:p>
    <w:p w14:paraId="69B36453" w14:textId="77777777" w:rsidR="00BF6A8E" w:rsidRPr="003644F7" w:rsidRDefault="00BF6A8E" w:rsidP="00821B96">
      <w:pPr>
        <w:rPr>
          <w:rFonts w:cs="Arial"/>
          <w:noProof/>
        </w:rPr>
      </w:pPr>
      <w:r w:rsidRPr="003644F7">
        <w:rPr>
          <w:rFonts w:cs="Arial"/>
          <w:noProof/>
        </w:rPr>
        <w:t xml:space="preserve">Bloisi, W., Cook, C. W. and Hunsaker, P. L. (2007) </w:t>
      </w:r>
      <w:r w:rsidRPr="003644F7">
        <w:rPr>
          <w:rFonts w:cs="Arial"/>
          <w:i/>
          <w:iCs/>
          <w:noProof/>
        </w:rPr>
        <w:t>Management and Organisational Behaviour</w:t>
      </w:r>
      <w:r w:rsidRPr="003644F7">
        <w:rPr>
          <w:rFonts w:cs="Arial"/>
          <w:noProof/>
        </w:rPr>
        <w:t>. 2nd edition. Maidenhead: McGraw-Hill.</w:t>
      </w:r>
    </w:p>
    <w:p w14:paraId="221CAA0F" w14:textId="77777777" w:rsidR="00BF6A8E" w:rsidRPr="003644F7" w:rsidRDefault="00BF6A8E" w:rsidP="00821B96">
      <w:pPr>
        <w:rPr>
          <w:rFonts w:cs="Arial"/>
          <w:noProof/>
        </w:rPr>
      </w:pPr>
      <w:r w:rsidRPr="003644F7">
        <w:rPr>
          <w:rFonts w:cs="Arial"/>
          <w:noProof/>
        </w:rPr>
        <w:t xml:space="preserve">Boddy, D. (2014) </w:t>
      </w:r>
      <w:r w:rsidRPr="003644F7">
        <w:rPr>
          <w:rFonts w:cs="Arial"/>
          <w:i/>
          <w:iCs/>
          <w:noProof/>
        </w:rPr>
        <w:t>Management: An Introduction</w:t>
      </w:r>
      <w:r w:rsidRPr="003644F7">
        <w:rPr>
          <w:rFonts w:cs="Arial"/>
          <w:noProof/>
        </w:rPr>
        <w:t>. 6th Ed. Harlow, Pearson.</w:t>
      </w:r>
    </w:p>
    <w:p w14:paraId="40B4B620" w14:textId="77777777" w:rsidR="00BF6A8E" w:rsidRPr="003644F7" w:rsidRDefault="00BF6A8E" w:rsidP="00821B96">
      <w:pPr>
        <w:rPr>
          <w:rFonts w:cs="Arial"/>
          <w:noProof/>
        </w:rPr>
      </w:pPr>
      <w:r w:rsidRPr="003644F7">
        <w:rPr>
          <w:rFonts w:cs="Arial"/>
          <w:noProof/>
        </w:rPr>
        <w:t xml:space="preserve">Buchanan, D.A. and Huczynski, A.A. (2019) </w:t>
      </w:r>
      <w:r w:rsidRPr="003644F7">
        <w:rPr>
          <w:rFonts w:cs="Arial"/>
          <w:i/>
          <w:iCs/>
          <w:noProof/>
        </w:rPr>
        <w:t>Organizational Behaviour</w:t>
      </w:r>
      <w:r w:rsidRPr="003644F7">
        <w:rPr>
          <w:rFonts w:cs="Arial"/>
          <w:noProof/>
        </w:rPr>
        <w:t>. 10th ed. Harlow: Pearson Education Limited.</w:t>
      </w:r>
    </w:p>
    <w:p w14:paraId="6FBBB7B3" w14:textId="77777777" w:rsidR="00BF6A8E" w:rsidRPr="003644F7" w:rsidRDefault="00BF6A8E" w:rsidP="00821B96">
      <w:pPr>
        <w:rPr>
          <w:rFonts w:cs="Arial"/>
          <w:noProof/>
        </w:rPr>
      </w:pPr>
      <w:r w:rsidRPr="003644F7">
        <w:rPr>
          <w:rFonts w:cs="Arial"/>
          <w:noProof/>
        </w:rPr>
        <w:t>Büschgens, T., Bausch, A. and Balkin, D.B. (2013) Organizational culture and innovation: A meta</w:t>
      </w:r>
      <w:r w:rsidRPr="003644F7">
        <w:rPr>
          <w:rFonts w:ascii="Cambria Math" w:hAnsi="Cambria Math" w:cs="Cambria Math"/>
          <w:noProof/>
        </w:rPr>
        <w:t>‐</w:t>
      </w:r>
      <w:r w:rsidRPr="003644F7">
        <w:rPr>
          <w:rFonts w:cs="Arial"/>
          <w:noProof/>
        </w:rPr>
        <w:t xml:space="preserve">analytic review. </w:t>
      </w:r>
      <w:r w:rsidRPr="003644F7">
        <w:rPr>
          <w:rFonts w:cs="Arial"/>
          <w:i/>
          <w:iCs/>
          <w:noProof/>
        </w:rPr>
        <w:t>Journal of product innovation management</w:t>
      </w:r>
      <w:r w:rsidRPr="003644F7">
        <w:rPr>
          <w:rFonts w:cs="Arial"/>
          <w:noProof/>
        </w:rPr>
        <w:t xml:space="preserve">, </w:t>
      </w:r>
      <w:r w:rsidRPr="003644F7">
        <w:rPr>
          <w:rFonts w:cs="Arial"/>
          <w:i/>
          <w:iCs/>
          <w:noProof/>
        </w:rPr>
        <w:t>30</w:t>
      </w:r>
      <w:r w:rsidRPr="003644F7">
        <w:rPr>
          <w:rFonts w:cs="Arial"/>
          <w:noProof/>
        </w:rPr>
        <w:t>(4), pp.763-781. doi: 10.1111/jpim.12021</w:t>
      </w:r>
    </w:p>
    <w:p w14:paraId="0F833236" w14:textId="77777777" w:rsidR="00BF6A8E" w:rsidRPr="003644F7" w:rsidRDefault="00BF6A8E" w:rsidP="00821B96">
      <w:pPr>
        <w:rPr>
          <w:rFonts w:cs="Arial"/>
          <w:noProof/>
        </w:rPr>
      </w:pPr>
      <w:r w:rsidRPr="003644F7">
        <w:rPr>
          <w:rFonts w:cs="Arial"/>
          <w:noProof/>
        </w:rPr>
        <w:t xml:space="preserve">Cameron, K. S. and Quinn, R. E. (2011) </w:t>
      </w:r>
      <w:r w:rsidRPr="003644F7">
        <w:rPr>
          <w:rFonts w:cs="Arial"/>
          <w:i/>
          <w:iCs/>
          <w:noProof/>
        </w:rPr>
        <w:t>Diagnosing and changing organizational culture: Based on the competing values framework</w:t>
      </w:r>
      <w:r w:rsidRPr="003644F7">
        <w:rPr>
          <w:rFonts w:cs="Arial"/>
          <w:noProof/>
        </w:rPr>
        <w:t>. 3rd ed. San Francisco, CA: Jossey-Bass.</w:t>
      </w:r>
    </w:p>
    <w:p w14:paraId="3729EF8D" w14:textId="77777777" w:rsidR="00BF6A8E" w:rsidRPr="003644F7" w:rsidRDefault="00BF6A8E" w:rsidP="00821B96">
      <w:pPr>
        <w:rPr>
          <w:rFonts w:cs="Arial"/>
          <w:noProof/>
        </w:rPr>
      </w:pPr>
      <w:r w:rsidRPr="003644F7">
        <w:rPr>
          <w:rFonts w:cs="Arial"/>
          <w:noProof/>
        </w:rPr>
        <w:t>Colombo, M.G., Delmastro, M. and Rabbiosi, L. (2013) Organizational design and firm performance. Available at: https://www.researchgate.net/profile/Larissa-</w:t>
      </w:r>
      <w:r w:rsidRPr="003644F7">
        <w:rPr>
          <w:rFonts w:cs="Arial"/>
          <w:noProof/>
        </w:rPr>
        <w:lastRenderedPageBreak/>
        <w:t>Rabbiosi/publication/230690679_Organizational_design_and_firm_performance/links/00b7d5336e662741f3000000/Organizational-design-and-firm-performance.pdf</w:t>
      </w:r>
    </w:p>
    <w:p w14:paraId="5ED7B4F6" w14:textId="77777777" w:rsidR="00BF6A8E" w:rsidRPr="003644F7" w:rsidRDefault="00BF6A8E" w:rsidP="00821B96">
      <w:pPr>
        <w:rPr>
          <w:rFonts w:cs="Arial"/>
          <w:noProof/>
        </w:rPr>
      </w:pPr>
      <w:r w:rsidRPr="003644F7">
        <w:rPr>
          <w:rFonts w:cs="Arial"/>
          <w:noProof/>
        </w:rPr>
        <w:t xml:space="preserve">Cummings, S., Bridgman, T. and Brown, K.G. (2016) Unfreezing change as three steps: Rethinking Kurt Lewin’s legacy for change management. </w:t>
      </w:r>
      <w:r w:rsidRPr="003644F7">
        <w:rPr>
          <w:rFonts w:cs="Arial"/>
          <w:i/>
          <w:iCs/>
          <w:noProof/>
        </w:rPr>
        <w:t>Human relations</w:t>
      </w:r>
      <w:r w:rsidRPr="003644F7">
        <w:rPr>
          <w:rFonts w:cs="Arial"/>
          <w:noProof/>
        </w:rPr>
        <w:t xml:space="preserve">, </w:t>
      </w:r>
      <w:r w:rsidRPr="003644F7">
        <w:rPr>
          <w:rFonts w:cs="Arial"/>
          <w:i/>
          <w:iCs/>
          <w:noProof/>
        </w:rPr>
        <w:t>69</w:t>
      </w:r>
      <w:r w:rsidRPr="003644F7">
        <w:rPr>
          <w:rFonts w:cs="Arial"/>
          <w:noProof/>
        </w:rPr>
        <w:t>(1), pp.33-60. https://doi.org/10.1177/0018726715577707</w:t>
      </w:r>
    </w:p>
    <w:p w14:paraId="144618D0" w14:textId="77777777" w:rsidR="00BF6A8E" w:rsidRPr="003644F7" w:rsidRDefault="00BF6A8E" w:rsidP="00821B96">
      <w:pPr>
        <w:rPr>
          <w:rFonts w:cs="Arial"/>
          <w:noProof/>
        </w:rPr>
      </w:pPr>
      <w:r w:rsidRPr="003644F7">
        <w:rPr>
          <w:rFonts w:cs="Arial"/>
          <w:noProof/>
        </w:rPr>
        <w:t xml:space="preserve">Griffin, R.W., Phillips, J.M. and Gully, S.M. (2020) </w:t>
      </w:r>
      <w:r w:rsidRPr="003644F7">
        <w:rPr>
          <w:rFonts w:cs="Arial"/>
          <w:i/>
          <w:iCs/>
          <w:noProof/>
        </w:rPr>
        <w:t>Organizational behaviour: Managing people and organizations</w:t>
      </w:r>
      <w:r w:rsidRPr="003644F7">
        <w:rPr>
          <w:rFonts w:cs="Arial"/>
          <w:noProof/>
        </w:rPr>
        <w:t>. CENGAGE learning.</w:t>
      </w:r>
    </w:p>
    <w:p w14:paraId="60329610" w14:textId="77777777" w:rsidR="00BF6A8E" w:rsidRPr="003644F7" w:rsidRDefault="00BF6A8E" w:rsidP="00821B96">
      <w:pPr>
        <w:rPr>
          <w:rFonts w:cs="Arial"/>
          <w:noProof/>
        </w:rPr>
      </w:pPr>
      <w:r w:rsidRPr="003644F7">
        <w:rPr>
          <w:rFonts w:cs="Arial"/>
          <w:noProof/>
        </w:rPr>
        <w:t xml:space="preserve">IHG (2022) </w:t>
      </w:r>
      <w:r w:rsidRPr="003644F7">
        <w:rPr>
          <w:rFonts w:cs="Arial"/>
          <w:i/>
          <w:iCs/>
          <w:noProof/>
        </w:rPr>
        <w:t>Strategic Report | Our Culture</w:t>
      </w:r>
      <w:r w:rsidRPr="003644F7">
        <w:rPr>
          <w:rFonts w:cs="Arial"/>
          <w:noProof/>
        </w:rPr>
        <w:t>. Available at: https://www.ihgplc.com/~/media/Files/I/Ihg-Plc/investors/annual-report/our-culture-2022.pdf (Accessed: 16 May 2024).</w:t>
      </w:r>
    </w:p>
    <w:p w14:paraId="0FB3CDFD" w14:textId="77777777" w:rsidR="00BF6A8E" w:rsidRPr="003644F7" w:rsidRDefault="00BF6A8E" w:rsidP="00821B96">
      <w:pPr>
        <w:rPr>
          <w:rFonts w:cs="Arial"/>
          <w:noProof/>
        </w:rPr>
      </w:pPr>
      <w:r w:rsidRPr="003644F7">
        <w:rPr>
          <w:rFonts w:cs="Arial"/>
          <w:noProof/>
        </w:rPr>
        <w:t xml:space="preserve">IHG Hotels &amp; Resort (2023) </w:t>
      </w:r>
      <w:r w:rsidRPr="003644F7">
        <w:rPr>
          <w:rFonts w:cs="Arial"/>
          <w:i/>
          <w:iCs/>
          <w:noProof/>
        </w:rPr>
        <w:t>Annual Report and Form 20-F 2023</w:t>
      </w:r>
      <w:r w:rsidRPr="003644F7">
        <w:rPr>
          <w:rFonts w:cs="Arial"/>
          <w:noProof/>
        </w:rPr>
        <w:t>. Available at: https://www.ihgplc.com/~/media/Files/I/Ihg-Plc/investors/annual-report/2023/ihg-2023-annual-report-and-form-20-f.pdf (Accessed: 16 May 2024).</w:t>
      </w:r>
    </w:p>
    <w:p w14:paraId="7FF22525" w14:textId="77777777" w:rsidR="00BF6A8E" w:rsidRPr="003644F7" w:rsidRDefault="00BF6A8E" w:rsidP="00821B96">
      <w:pPr>
        <w:rPr>
          <w:rFonts w:cs="Arial"/>
          <w:noProof/>
        </w:rPr>
      </w:pPr>
      <w:r w:rsidRPr="003644F7">
        <w:rPr>
          <w:rFonts w:cs="Arial"/>
          <w:noProof/>
        </w:rPr>
        <w:t xml:space="preserve">IHG PLC (2019) </w:t>
      </w:r>
      <w:r w:rsidRPr="003644F7">
        <w:rPr>
          <w:rFonts w:cs="Arial"/>
          <w:i/>
          <w:iCs/>
          <w:noProof/>
        </w:rPr>
        <w:t>Our Strategy</w:t>
      </w:r>
      <w:r w:rsidRPr="003644F7">
        <w:rPr>
          <w:rFonts w:cs="Arial"/>
          <w:noProof/>
        </w:rPr>
        <w:t>. Available at: https://www.ihgplc.com/en/about-us/our-strategy (Accessed: 16 May 2024).</w:t>
      </w:r>
    </w:p>
    <w:p w14:paraId="0787EC2A" w14:textId="77777777" w:rsidR="00BF6A8E" w:rsidRPr="003644F7" w:rsidRDefault="00BF6A8E" w:rsidP="00821B96">
      <w:pPr>
        <w:rPr>
          <w:rFonts w:cs="Arial"/>
          <w:noProof/>
        </w:rPr>
      </w:pPr>
      <w:r w:rsidRPr="003644F7">
        <w:rPr>
          <w:rFonts w:cs="Arial"/>
          <w:noProof/>
        </w:rPr>
        <w:t xml:space="preserve">Ihg-Plc (2022) </w:t>
      </w:r>
      <w:r w:rsidRPr="003644F7">
        <w:rPr>
          <w:rFonts w:cs="Arial"/>
          <w:i/>
          <w:iCs/>
          <w:noProof/>
        </w:rPr>
        <w:t>Our business model</w:t>
      </w:r>
      <w:r w:rsidRPr="003644F7">
        <w:rPr>
          <w:rFonts w:cs="Arial"/>
          <w:noProof/>
        </w:rPr>
        <w:t>. Available at: https://www.ihgplc.com/~/media/Files/I/Ihg-Plc/investors/annual-report/our-business-model-2022.pdf (Accessed: 17 May 2024).</w:t>
      </w:r>
    </w:p>
    <w:p w14:paraId="047BB425" w14:textId="77777777" w:rsidR="00BF6A8E" w:rsidRPr="003644F7" w:rsidRDefault="00BF6A8E" w:rsidP="00821B96">
      <w:pPr>
        <w:rPr>
          <w:rFonts w:cs="Arial"/>
          <w:noProof/>
        </w:rPr>
      </w:pPr>
      <w:r w:rsidRPr="003644F7">
        <w:rPr>
          <w:rFonts w:cs="Arial"/>
          <w:noProof/>
        </w:rPr>
        <w:t xml:space="preserve">Ihg-Plc (2023) </w:t>
      </w:r>
      <w:r w:rsidRPr="003644F7">
        <w:rPr>
          <w:rFonts w:cs="Arial"/>
          <w:i/>
          <w:iCs/>
          <w:noProof/>
        </w:rPr>
        <w:t>Responsible Business Report 2023</w:t>
      </w:r>
      <w:r w:rsidRPr="003644F7">
        <w:rPr>
          <w:rFonts w:cs="Arial"/>
          <w:noProof/>
        </w:rPr>
        <w:t>. Available at: https://www.ihgplc.com/~/media/Files/I/Ihg-Plc/investors/annual-report/2023/ihg-responsible-business-report-2023.pdf (Accessed: 16 May 2024).</w:t>
      </w:r>
    </w:p>
    <w:p w14:paraId="18BA9B5A" w14:textId="77777777" w:rsidR="00BF6A8E" w:rsidRPr="003644F7" w:rsidRDefault="00BF6A8E" w:rsidP="00821B96">
      <w:pPr>
        <w:rPr>
          <w:rFonts w:cs="Arial"/>
          <w:noProof/>
        </w:rPr>
      </w:pPr>
      <w:r w:rsidRPr="003644F7">
        <w:rPr>
          <w:rFonts w:cs="Arial"/>
          <w:noProof/>
        </w:rPr>
        <w:lastRenderedPageBreak/>
        <w:t xml:space="preserve">Jalagat, R. (2016) The impact of change and change management in achieving corporate goals and objectives: Organizational perspective. </w:t>
      </w:r>
      <w:r w:rsidRPr="003644F7">
        <w:rPr>
          <w:rFonts w:cs="Arial"/>
          <w:i/>
          <w:iCs/>
          <w:noProof/>
        </w:rPr>
        <w:t>International Journal of Science and Research</w:t>
      </w:r>
      <w:r w:rsidRPr="003644F7">
        <w:rPr>
          <w:rFonts w:cs="Arial"/>
          <w:noProof/>
        </w:rPr>
        <w:t xml:space="preserve">, </w:t>
      </w:r>
      <w:r w:rsidRPr="003644F7">
        <w:rPr>
          <w:rFonts w:cs="Arial"/>
          <w:i/>
          <w:iCs/>
          <w:noProof/>
        </w:rPr>
        <w:t>5</w:t>
      </w:r>
      <w:r w:rsidRPr="003644F7">
        <w:rPr>
          <w:rFonts w:cs="Arial"/>
          <w:noProof/>
        </w:rPr>
        <w:t>(11), 1233-1239. https://www.researchgate.net/profile/Revenio-Jalagat/publication/310828676_The_Impact_of_Change_and_Change_Management_in_Achieving_Corporate_Goals_and_Objectives_Organizational_Perspective/links/58389ff008aef00f3bfa3956/The-Impact-of-Change-and-Change-Management-in-Achieving-Corporate-Goals-and-Objectives-Organizational-Perspective.pdf</w:t>
      </w:r>
    </w:p>
    <w:p w14:paraId="49E6901B" w14:textId="77777777" w:rsidR="00BF6A8E" w:rsidRPr="003644F7" w:rsidRDefault="00BF6A8E" w:rsidP="00821B96">
      <w:pPr>
        <w:rPr>
          <w:rFonts w:cs="Arial"/>
          <w:noProof/>
        </w:rPr>
      </w:pPr>
      <w:r w:rsidRPr="003644F7">
        <w:rPr>
          <w:rFonts w:cs="Arial"/>
          <w:noProof/>
        </w:rPr>
        <w:t xml:space="preserve">Jones, G. R. (2013) </w:t>
      </w:r>
      <w:r w:rsidRPr="003644F7">
        <w:rPr>
          <w:rFonts w:cs="Arial"/>
          <w:i/>
          <w:iCs/>
          <w:noProof/>
        </w:rPr>
        <w:t>Organizational theory, design, and change</w:t>
      </w:r>
      <w:r w:rsidRPr="003644F7">
        <w:rPr>
          <w:rFonts w:cs="Arial"/>
          <w:noProof/>
        </w:rPr>
        <w:t>. 7th ed. Upper Saddle River, NJ: Pearson.</w:t>
      </w:r>
    </w:p>
    <w:p w14:paraId="2D332F6E" w14:textId="77777777" w:rsidR="00BF6A8E" w:rsidRPr="003644F7" w:rsidRDefault="00BF6A8E" w:rsidP="00821B96">
      <w:pPr>
        <w:rPr>
          <w:rFonts w:cs="Arial"/>
          <w:noProof/>
        </w:rPr>
      </w:pPr>
      <w:r w:rsidRPr="003644F7">
        <w:rPr>
          <w:rFonts w:cs="Arial"/>
          <w:noProof/>
        </w:rPr>
        <w:t xml:space="preserve">Kotter, J.P. (2012) </w:t>
      </w:r>
      <w:r w:rsidRPr="003644F7">
        <w:rPr>
          <w:rFonts w:cs="Arial"/>
          <w:i/>
          <w:iCs/>
          <w:noProof/>
        </w:rPr>
        <w:t>Leading Change</w:t>
      </w:r>
      <w:r w:rsidRPr="003644F7">
        <w:rPr>
          <w:rFonts w:cs="Arial"/>
          <w:noProof/>
        </w:rPr>
        <w:t>. Boston, Massachusetts: Harvard Business Review Press.</w:t>
      </w:r>
    </w:p>
    <w:p w14:paraId="1FAF5DB6" w14:textId="77777777" w:rsidR="00BF6A8E" w:rsidRPr="003644F7" w:rsidRDefault="00BF6A8E" w:rsidP="00821B96">
      <w:pPr>
        <w:rPr>
          <w:rFonts w:cs="Arial"/>
          <w:noProof/>
        </w:rPr>
      </w:pPr>
      <w:r w:rsidRPr="003644F7">
        <w:rPr>
          <w:rFonts w:cs="Arial"/>
          <w:noProof/>
        </w:rPr>
        <w:t xml:space="preserve">Locke, E. and Latham, G. (2015) Goal-setting theory. In </w:t>
      </w:r>
      <w:r w:rsidRPr="003644F7">
        <w:rPr>
          <w:rFonts w:cs="Arial"/>
          <w:i/>
          <w:iCs/>
          <w:noProof/>
        </w:rPr>
        <w:t>Organizational Behavior 1</w:t>
      </w:r>
      <w:r w:rsidRPr="003644F7">
        <w:rPr>
          <w:rFonts w:cs="Arial"/>
          <w:noProof/>
        </w:rPr>
        <w:t xml:space="preserve"> (pp. 159-183). Routledge.</w:t>
      </w:r>
    </w:p>
    <w:p w14:paraId="25AAE549" w14:textId="3FB2993D" w:rsidR="00BF6A8E" w:rsidRPr="00BF6A8E" w:rsidRDefault="00BF6A8E" w:rsidP="00BF6A8E">
      <w:pPr>
        <w:rPr>
          <w:rFonts w:cs="Arial"/>
          <w:noProof/>
        </w:rPr>
      </w:pPr>
      <w:r w:rsidRPr="00BF6A8E">
        <w:rPr>
          <w:rFonts w:cs="Arial"/>
          <w:noProof/>
        </w:rPr>
        <w:t xml:space="preserve">morganmckinley.com (2024) </w:t>
      </w:r>
      <w:r w:rsidRPr="00BF6A8E">
        <w:rPr>
          <w:rFonts w:cs="Arial"/>
          <w:i/>
          <w:iCs/>
          <w:noProof/>
        </w:rPr>
        <w:t>Corporate culture - matching talent with the best environment | Morgan McKinley Recruitment</w:t>
      </w:r>
      <w:r w:rsidRPr="00BF6A8E">
        <w:rPr>
          <w:rFonts w:cs="Arial"/>
          <w:noProof/>
        </w:rPr>
        <w:t>. Available at: https://www.morganmckinley.com/uk/article/corporate-culture-matching-talent-best-environment.</w:t>
      </w:r>
      <w:r>
        <w:rPr>
          <w:rFonts w:cs="Arial"/>
          <w:noProof/>
        </w:rPr>
        <w:t xml:space="preserve"> </w:t>
      </w:r>
      <w:r w:rsidRPr="003644F7">
        <w:rPr>
          <w:rFonts w:cs="Arial"/>
          <w:noProof/>
        </w:rPr>
        <w:t xml:space="preserve">(Accessed: </w:t>
      </w:r>
      <w:r>
        <w:rPr>
          <w:rFonts w:cs="Arial"/>
          <w:noProof/>
        </w:rPr>
        <w:t>30</w:t>
      </w:r>
      <w:r w:rsidRPr="003644F7">
        <w:rPr>
          <w:rFonts w:cs="Arial"/>
          <w:noProof/>
        </w:rPr>
        <w:t xml:space="preserve"> May 2024).</w:t>
      </w:r>
    </w:p>
    <w:p w14:paraId="282AF704" w14:textId="77777777" w:rsidR="00BF6A8E" w:rsidRPr="003644F7" w:rsidRDefault="00BF6A8E" w:rsidP="00821B96">
      <w:pPr>
        <w:rPr>
          <w:rFonts w:cs="Arial"/>
          <w:noProof/>
        </w:rPr>
      </w:pPr>
      <w:r w:rsidRPr="003644F7">
        <w:rPr>
          <w:rFonts w:cs="Arial"/>
          <w:noProof/>
        </w:rPr>
        <w:t xml:space="preserve">Risser, T. (2023) </w:t>
      </w:r>
      <w:r w:rsidRPr="003644F7">
        <w:rPr>
          <w:rFonts w:cs="Arial"/>
          <w:i/>
          <w:iCs/>
          <w:noProof/>
        </w:rPr>
        <w:t>Redefining the Travel Experience: IHG Hotels &amp; Resorts Builds Global Network Infrastructure on Platform Equinix</w:t>
      </w:r>
      <w:r w:rsidRPr="003644F7">
        <w:rPr>
          <w:rFonts w:cs="Arial"/>
          <w:noProof/>
        </w:rPr>
        <w:t>. Available at: https://blog.equinix.com/blog/2023/09/19/redefining-the-travel-experience-ihg-hotels-resorts-builds-global-network-infrastructure-on-platform-equinix/ (Accessed: 16 May 2024).</w:t>
      </w:r>
    </w:p>
    <w:p w14:paraId="13531199" w14:textId="77777777" w:rsidR="00BF6A8E" w:rsidRPr="003644F7" w:rsidRDefault="00BF6A8E" w:rsidP="00821B96">
      <w:pPr>
        <w:rPr>
          <w:rFonts w:cs="Arial"/>
          <w:noProof/>
        </w:rPr>
      </w:pPr>
      <w:r w:rsidRPr="003644F7">
        <w:rPr>
          <w:rFonts w:cs="Arial"/>
          <w:noProof/>
        </w:rPr>
        <w:lastRenderedPageBreak/>
        <w:t xml:space="preserve">Senior, B. and Swailes, S. (2016) </w:t>
      </w:r>
      <w:r w:rsidRPr="003644F7">
        <w:rPr>
          <w:rFonts w:cs="Arial"/>
          <w:i/>
          <w:iCs/>
          <w:noProof/>
        </w:rPr>
        <w:t>Organizational change</w:t>
      </w:r>
      <w:r w:rsidRPr="003644F7">
        <w:rPr>
          <w:rFonts w:cs="Arial"/>
          <w:noProof/>
        </w:rPr>
        <w:t>. Harlow, United Kingdom: Pearson Education.</w:t>
      </w:r>
    </w:p>
    <w:p w14:paraId="74D6D672" w14:textId="77777777" w:rsidR="00BF6A8E" w:rsidRPr="003644F7" w:rsidRDefault="00BF6A8E" w:rsidP="00821B96">
      <w:pPr>
        <w:rPr>
          <w:rFonts w:cs="Arial"/>
          <w:noProof/>
        </w:rPr>
      </w:pPr>
      <w:r w:rsidRPr="003644F7">
        <w:rPr>
          <w:rFonts w:cs="Arial"/>
          <w:noProof/>
        </w:rPr>
        <w:t xml:space="preserve">Whittington, R. and Scholes, K. (2011) </w:t>
      </w:r>
      <w:r w:rsidRPr="003644F7">
        <w:rPr>
          <w:rFonts w:cs="Arial"/>
          <w:i/>
          <w:iCs/>
          <w:noProof/>
        </w:rPr>
        <w:t>Exploring strategy</w:t>
      </w:r>
      <w:r w:rsidRPr="003644F7">
        <w:rPr>
          <w:rFonts w:cs="Arial"/>
          <w:noProof/>
        </w:rPr>
        <w:t>. 9th ed. Harlow, United Kingdom: Pearson Education.</w:t>
      </w:r>
    </w:p>
    <w:p w14:paraId="70EDD8A2" w14:textId="77777777" w:rsidR="00BF6A8E" w:rsidRPr="003644F7" w:rsidRDefault="00BF6A8E" w:rsidP="00821B96">
      <w:pPr>
        <w:rPr>
          <w:rFonts w:cs="Arial"/>
          <w:noProof/>
        </w:rPr>
      </w:pPr>
      <w:r w:rsidRPr="003644F7">
        <w:rPr>
          <w:rFonts w:cs="Arial"/>
          <w:noProof/>
        </w:rPr>
        <w:t xml:space="preserve">Zaman, M., Vo-Thanh, T., Hasan, R., Shams, S.R. and Vukovic, D.B. (2022) How can hotels create sustainable competitive advantages? A resource-based view. </w:t>
      </w:r>
      <w:r w:rsidRPr="003644F7">
        <w:rPr>
          <w:rFonts w:cs="Arial"/>
          <w:i/>
          <w:iCs/>
          <w:noProof/>
        </w:rPr>
        <w:t>Journal of Strategic Marketing</w:t>
      </w:r>
      <w:r w:rsidRPr="003644F7">
        <w:rPr>
          <w:rFonts w:cs="Arial"/>
          <w:noProof/>
        </w:rPr>
        <w:t>, pp.1-16. https://doi.org/10.1080/0965254X.2022.2066558</w:t>
      </w:r>
    </w:p>
    <w:p w14:paraId="6F9CBD8D" w14:textId="77777777" w:rsidR="00BF6A8E" w:rsidRPr="003644F7" w:rsidRDefault="00BF6A8E" w:rsidP="00821B96">
      <w:pPr>
        <w:rPr>
          <w:rFonts w:cs="Arial"/>
          <w:noProof/>
        </w:rPr>
      </w:pPr>
      <w:r w:rsidRPr="003644F7">
        <w:rPr>
          <w:rFonts w:cs="Arial"/>
          <w:noProof/>
        </w:rPr>
        <w:t xml:space="preserve">Zugay, B. and Zakaria, R. (2023) </w:t>
      </w:r>
      <w:r w:rsidRPr="003644F7">
        <w:rPr>
          <w:rFonts w:cs="Arial"/>
          <w:i/>
          <w:iCs/>
          <w:noProof/>
        </w:rPr>
        <w:t>Ansoff matrix</w:t>
      </w:r>
      <w:r w:rsidRPr="003644F7">
        <w:rPr>
          <w:rFonts w:cs="Arial"/>
          <w:noProof/>
        </w:rPr>
        <w:t>. SAGE Publications, Inc.. doi:https://doi.org/10.4135/9781071924136</w:t>
      </w:r>
    </w:p>
    <w:p w14:paraId="069D5D9D" w14:textId="77777777" w:rsidR="004060D1" w:rsidRPr="003644F7" w:rsidRDefault="004060D1" w:rsidP="00821B96">
      <w:pPr>
        <w:rPr>
          <w:rFonts w:cs="Arial"/>
          <w:noProof/>
        </w:rPr>
      </w:pPr>
    </w:p>
    <w:sectPr w:rsidR="004060D1" w:rsidRPr="003644F7" w:rsidSect="007A4E8F">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116ED6" w14:textId="77777777" w:rsidR="00CF74C6" w:rsidRDefault="00CF74C6" w:rsidP="00FB184C">
      <w:pPr>
        <w:spacing w:before="0" w:after="0" w:line="240" w:lineRule="auto"/>
      </w:pPr>
      <w:r>
        <w:separator/>
      </w:r>
    </w:p>
  </w:endnote>
  <w:endnote w:type="continuationSeparator" w:id="0">
    <w:p w14:paraId="73ABB233" w14:textId="77777777" w:rsidR="00CF74C6" w:rsidRDefault="00CF74C6" w:rsidP="00FB18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2096381"/>
      <w:docPartObj>
        <w:docPartGallery w:val="Page Numbers (Bottom of Page)"/>
        <w:docPartUnique/>
      </w:docPartObj>
    </w:sdtPr>
    <w:sdtContent>
      <w:p w14:paraId="19500040" w14:textId="24552418" w:rsidR="00EB29B1" w:rsidRDefault="00EB29B1">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74D2ED6E" w14:textId="009FCA08" w:rsidR="001F0B88" w:rsidRDefault="001F0B88">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A4B391" w14:textId="77777777" w:rsidR="00CF74C6" w:rsidRDefault="00CF74C6" w:rsidP="00FB184C">
      <w:pPr>
        <w:spacing w:before="0" w:after="0" w:line="240" w:lineRule="auto"/>
      </w:pPr>
      <w:r>
        <w:separator/>
      </w:r>
    </w:p>
  </w:footnote>
  <w:footnote w:type="continuationSeparator" w:id="0">
    <w:p w14:paraId="7F913426" w14:textId="77777777" w:rsidR="00CF74C6" w:rsidRDefault="00CF74C6" w:rsidP="00FB18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72DEE"/>
    <w:multiLevelType w:val="hybridMultilevel"/>
    <w:tmpl w:val="9BD255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345B0"/>
    <w:multiLevelType w:val="multilevel"/>
    <w:tmpl w:val="62B40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286FCC"/>
    <w:multiLevelType w:val="hybridMultilevel"/>
    <w:tmpl w:val="5F468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0325417">
    <w:abstractNumId w:val="1"/>
  </w:num>
  <w:num w:numId="2" w16cid:durableId="622661739">
    <w:abstractNumId w:val="0"/>
  </w:num>
  <w:num w:numId="3" w16cid:durableId="1324622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AASBpamhpZKmkoxScWlycmZ8HUmBSCwCZyeTWLAAAAA=="/>
  </w:docVars>
  <w:rsids>
    <w:rsidRoot w:val="003C20DA"/>
    <w:rsid w:val="00020D9E"/>
    <w:rsid w:val="00036189"/>
    <w:rsid w:val="000431D9"/>
    <w:rsid w:val="00087E43"/>
    <w:rsid w:val="000B1DFD"/>
    <w:rsid w:val="00124C7E"/>
    <w:rsid w:val="0013160F"/>
    <w:rsid w:val="001E527E"/>
    <w:rsid w:val="001F0B88"/>
    <w:rsid w:val="001F3629"/>
    <w:rsid w:val="0020293C"/>
    <w:rsid w:val="00254194"/>
    <w:rsid w:val="00270566"/>
    <w:rsid w:val="002875ED"/>
    <w:rsid w:val="002B1287"/>
    <w:rsid w:val="002B736E"/>
    <w:rsid w:val="002B7677"/>
    <w:rsid w:val="002D1066"/>
    <w:rsid w:val="002F4920"/>
    <w:rsid w:val="003644F7"/>
    <w:rsid w:val="003C20DA"/>
    <w:rsid w:val="004060D1"/>
    <w:rsid w:val="0040761B"/>
    <w:rsid w:val="004118A7"/>
    <w:rsid w:val="004316CE"/>
    <w:rsid w:val="004749C1"/>
    <w:rsid w:val="00476785"/>
    <w:rsid w:val="00480F91"/>
    <w:rsid w:val="004D0351"/>
    <w:rsid w:val="004D3A53"/>
    <w:rsid w:val="004F7A3B"/>
    <w:rsid w:val="00532F0D"/>
    <w:rsid w:val="00535BF3"/>
    <w:rsid w:val="00572A44"/>
    <w:rsid w:val="00575D34"/>
    <w:rsid w:val="0057775D"/>
    <w:rsid w:val="005801F7"/>
    <w:rsid w:val="00596BB1"/>
    <w:rsid w:val="005D3FE2"/>
    <w:rsid w:val="005D48D8"/>
    <w:rsid w:val="005D5F35"/>
    <w:rsid w:val="0063068F"/>
    <w:rsid w:val="006F368C"/>
    <w:rsid w:val="007409E9"/>
    <w:rsid w:val="007522EA"/>
    <w:rsid w:val="00783023"/>
    <w:rsid w:val="00794728"/>
    <w:rsid w:val="007A4E8F"/>
    <w:rsid w:val="00821B96"/>
    <w:rsid w:val="0084322D"/>
    <w:rsid w:val="00884F21"/>
    <w:rsid w:val="008B1C3F"/>
    <w:rsid w:val="008B5564"/>
    <w:rsid w:val="008F626D"/>
    <w:rsid w:val="009047FC"/>
    <w:rsid w:val="00937512"/>
    <w:rsid w:val="00943C2D"/>
    <w:rsid w:val="00946C3E"/>
    <w:rsid w:val="00970DB6"/>
    <w:rsid w:val="009F0751"/>
    <w:rsid w:val="00A105BE"/>
    <w:rsid w:val="00A113C5"/>
    <w:rsid w:val="00A117DC"/>
    <w:rsid w:val="00AB07C9"/>
    <w:rsid w:val="00AB2309"/>
    <w:rsid w:val="00AC08FB"/>
    <w:rsid w:val="00B00847"/>
    <w:rsid w:val="00B05239"/>
    <w:rsid w:val="00B2551D"/>
    <w:rsid w:val="00B84850"/>
    <w:rsid w:val="00BB2B37"/>
    <w:rsid w:val="00BB7C27"/>
    <w:rsid w:val="00BF6A8E"/>
    <w:rsid w:val="00C04E80"/>
    <w:rsid w:val="00C17E54"/>
    <w:rsid w:val="00C30E4D"/>
    <w:rsid w:val="00C603BF"/>
    <w:rsid w:val="00CB3489"/>
    <w:rsid w:val="00CC1944"/>
    <w:rsid w:val="00CD725C"/>
    <w:rsid w:val="00CF74C6"/>
    <w:rsid w:val="00D017D3"/>
    <w:rsid w:val="00D53113"/>
    <w:rsid w:val="00D6764F"/>
    <w:rsid w:val="00D77CFE"/>
    <w:rsid w:val="00D80D9A"/>
    <w:rsid w:val="00D91FB0"/>
    <w:rsid w:val="00DB0181"/>
    <w:rsid w:val="00E17D57"/>
    <w:rsid w:val="00E63D79"/>
    <w:rsid w:val="00E64587"/>
    <w:rsid w:val="00EA29FE"/>
    <w:rsid w:val="00EB29B1"/>
    <w:rsid w:val="00F324CD"/>
    <w:rsid w:val="00F46C10"/>
    <w:rsid w:val="00F52C27"/>
    <w:rsid w:val="00FB184C"/>
    <w:rsid w:val="00FD34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A897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9E9"/>
    <w:pPr>
      <w:spacing w:before="120" w:after="240" w:line="480" w:lineRule="auto"/>
      <w:jc w:val="both"/>
    </w:pPr>
    <w:rPr>
      <w:rFonts w:ascii="Arial" w:hAnsi="Arial"/>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character" w:styleId="Hyperlink">
    <w:name w:val="Hyperlink"/>
    <w:basedOn w:val="DefaultParagraphFont"/>
    <w:uiPriority w:val="99"/>
    <w:unhideWhenUsed/>
    <w:rsid w:val="003C20DA"/>
    <w:rPr>
      <w:color w:val="0563C1" w:themeColor="hyperlink"/>
      <w:u w:val="single"/>
    </w:rPr>
  </w:style>
  <w:style w:type="character" w:styleId="UnresolvedMention">
    <w:name w:val="Unresolved Mention"/>
    <w:basedOn w:val="DefaultParagraphFont"/>
    <w:uiPriority w:val="99"/>
    <w:semiHidden/>
    <w:unhideWhenUsed/>
    <w:rsid w:val="003C20DA"/>
    <w:rPr>
      <w:color w:val="605E5C"/>
      <w:shd w:val="clear" w:color="auto" w:fill="E1DFDD"/>
    </w:rPr>
  </w:style>
  <w:style w:type="paragraph" w:styleId="BodyText">
    <w:name w:val="Body Text"/>
    <w:basedOn w:val="Normal"/>
    <w:link w:val="BodyTextChar"/>
    <w:uiPriority w:val="1"/>
    <w:qFormat/>
    <w:rsid w:val="00FB184C"/>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rsid w:val="00FB184C"/>
    <w:rPr>
      <w:rFonts w:ascii="Arial MT" w:eastAsia="Arial MT" w:hAnsi="Arial MT" w:cs="Arial MT"/>
      <w:lang w:val="en-US"/>
      <w14:ligatures w14:val="none"/>
    </w:rPr>
  </w:style>
  <w:style w:type="paragraph" w:customStyle="1" w:styleId="TableParagraph">
    <w:name w:val="Table Paragraph"/>
    <w:basedOn w:val="Normal"/>
    <w:uiPriority w:val="1"/>
    <w:qFormat/>
    <w:rsid w:val="00FB184C"/>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paragraph" w:styleId="TOCHeading">
    <w:name w:val="TOC Heading"/>
    <w:basedOn w:val="Heading1"/>
    <w:next w:val="Normal"/>
    <w:uiPriority w:val="39"/>
    <w:unhideWhenUsed/>
    <w:qFormat/>
    <w:rsid w:val="00FB184C"/>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FB184C"/>
    <w:pPr>
      <w:spacing w:after="100"/>
    </w:pPr>
  </w:style>
  <w:style w:type="paragraph" w:styleId="TOC2">
    <w:name w:val="toc 2"/>
    <w:basedOn w:val="Normal"/>
    <w:next w:val="Normal"/>
    <w:autoRedefine/>
    <w:uiPriority w:val="39"/>
    <w:unhideWhenUsed/>
    <w:rsid w:val="00FB184C"/>
    <w:pPr>
      <w:spacing w:after="100"/>
      <w:ind w:left="240"/>
    </w:pPr>
  </w:style>
  <w:style w:type="paragraph" w:styleId="Header">
    <w:name w:val="header"/>
    <w:basedOn w:val="Normal"/>
    <w:link w:val="HeaderChar"/>
    <w:uiPriority w:val="99"/>
    <w:unhideWhenUsed/>
    <w:rsid w:val="00FB18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B184C"/>
    <w:rPr>
      <w:rFonts w:ascii="Times New Roman" w:hAnsi="Times New Roman"/>
      <w:kern w:val="2"/>
      <w:sz w:val="24"/>
    </w:rPr>
  </w:style>
  <w:style w:type="paragraph" w:styleId="Footer">
    <w:name w:val="footer"/>
    <w:basedOn w:val="Normal"/>
    <w:link w:val="FooterChar"/>
    <w:uiPriority w:val="99"/>
    <w:unhideWhenUsed/>
    <w:rsid w:val="00FB18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B184C"/>
    <w:rPr>
      <w:rFonts w:ascii="Times New Roman" w:hAnsi="Times New Roman"/>
      <w:kern w:val="2"/>
      <w:sz w:val="24"/>
    </w:rPr>
  </w:style>
  <w:style w:type="character" w:styleId="Strong">
    <w:name w:val="Strong"/>
    <w:basedOn w:val="DefaultParagraphFont"/>
    <w:uiPriority w:val="22"/>
    <w:qFormat/>
    <w:rsid w:val="00D91FB0"/>
    <w:rPr>
      <w:b/>
      <w:bCs/>
    </w:rPr>
  </w:style>
  <w:style w:type="paragraph" w:styleId="ListParagraph">
    <w:name w:val="List Paragraph"/>
    <w:basedOn w:val="Normal"/>
    <w:uiPriority w:val="34"/>
    <w:qFormat/>
    <w:rsid w:val="002B7677"/>
    <w:pPr>
      <w:ind w:left="720"/>
      <w:contextualSpacing/>
    </w:pPr>
  </w:style>
  <w:style w:type="paragraph" w:styleId="Caption">
    <w:name w:val="caption"/>
    <w:basedOn w:val="Normal"/>
    <w:next w:val="Normal"/>
    <w:uiPriority w:val="35"/>
    <w:unhideWhenUsed/>
    <w:qFormat/>
    <w:rsid w:val="0040761B"/>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15070">
      <w:bodyDiv w:val="1"/>
      <w:marLeft w:val="0"/>
      <w:marRight w:val="0"/>
      <w:marTop w:val="0"/>
      <w:marBottom w:val="0"/>
      <w:divBdr>
        <w:top w:val="none" w:sz="0" w:space="0" w:color="auto"/>
        <w:left w:val="none" w:sz="0" w:space="0" w:color="auto"/>
        <w:bottom w:val="none" w:sz="0" w:space="0" w:color="auto"/>
        <w:right w:val="none" w:sz="0" w:space="0" w:color="auto"/>
      </w:divBdr>
    </w:div>
    <w:div w:id="260529617">
      <w:bodyDiv w:val="1"/>
      <w:marLeft w:val="0"/>
      <w:marRight w:val="0"/>
      <w:marTop w:val="0"/>
      <w:marBottom w:val="0"/>
      <w:divBdr>
        <w:top w:val="none" w:sz="0" w:space="0" w:color="auto"/>
        <w:left w:val="none" w:sz="0" w:space="0" w:color="auto"/>
        <w:bottom w:val="none" w:sz="0" w:space="0" w:color="auto"/>
        <w:right w:val="none" w:sz="0" w:space="0" w:color="auto"/>
      </w:divBdr>
    </w:div>
    <w:div w:id="292445427">
      <w:bodyDiv w:val="1"/>
      <w:marLeft w:val="0"/>
      <w:marRight w:val="0"/>
      <w:marTop w:val="0"/>
      <w:marBottom w:val="0"/>
      <w:divBdr>
        <w:top w:val="none" w:sz="0" w:space="0" w:color="auto"/>
        <w:left w:val="none" w:sz="0" w:space="0" w:color="auto"/>
        <w:bottom w:val="none" w:sz="0" w:space="0" w:color="auto"/>
        <w:right w:val="none" w:sz="0" w:space="0" w:color="auto"/>
      </w:divBdr>
      <w:divsChild>
        <w:div w:id="100028959">
          <w:marLeft w:val="0"/>
          <w:marRight w:val="0"/>
          <w:marTop w:val="0"/>
          <w:marBottom w:val="0"/>
          <w:divBdr>
            <w:top w:val="none" w:sz="0" w:space="0" w:color="auto"/>
            <w:left w:val="none" w:sz="0" w:space="0" w:color="auto"/>
            <w:bottom w:val="none" w:sz="0" w:space="0" w:color="auto"/>
            <w:right w:val="none" w:sz="0" w:space="0" w:color="auto"/>
          </w:divBdr>
        </w:div>
      </w:divsChild>
    </w:div>
    <w:div w:id="324162728">
      <w:bodyDiv w:val="1"/>
      <w:marLeft w:val="0"/>
      <w:marRight w:val="0"/>
      <w:marTop w:val="0"/>
      <w:marBottom w:val="0"/>
      <w:divBdr>
        <w:top w:val="none" w:sz="0" w:space="0" w:color="auto"/>
        <w:left w:val="none" w:sz="0" w:space="0" w:color="auto"/>
        <w:bottom w:val="none" w:sz="0" w:space="0" w:color="auto"/>
        <w:right w:val="none" w:sz="0" w:space="0" w:color="auto"/>
      </w:divBdr>
      <w:divsChild>
        <w:div w:id="1653633332">
          <w:marLeft w:val="0"/>
          <w:marRight w:val="0"/>
          <w:marTop w:val="0"/>
          <w:marBottom w:val="0"/>
          <w:divBdr>
            <w:top w:val="none" w:sz="0" w:space="0" w:color="auto"/>
            <w:left w:val="none" w:sz="0" w:space="0" w:color="auto"/>
            <w:bottom w:val="none" w:sz="0" w:space="0" w:color="auto"/>
            <w:right w:val="none" w:sz="0" w:space="0" w:color="auto"/>
          </w:divBdr>
        </w:div>
      </w:divsChild>
    </w:div>
    <w:div w:id="362289519">
      <w:bodyDiv w:val="1"/>
      <w:marLeft w:val="0"/>
      <w:marRight w:val="0"/>
      <w:marTop w:val="0"/>
      <w:marBottom w:val="0"/>
      <w:divBdr>
        <w:top w:val="none" w:sz="0" w:space="0" w:color="auto"/>
        <w:left w:val="none" w:sz="0" w:space="0" w:color="auto"/>
        <w:bottom w:val="none" w:sz="0" w:space="0" w:color="auto"/>
        <w:right w:val="none" w:sz="0" w:space="0" w:color="auto"/>
      </w:divBdr>
    </w:div>
    <w:div w:id="602692316">
      <w:bodyDiv w:val="1"/>
      <w:marLeft w:val="0"/>
      <w:marRight w:val="0"/>
      <w:marTop w:val="0"/>
      <w:marBottom w:val="0"/>
      <w:divBdr>
        <w:top w:val="none" w:sz="0" w:space="0" w:color="auto"/>
        <w:left w:val="none" w:sz="0" w:space="0" w:color="auto"/>
        <w:bottom w:val="none" w:sz="0" w:space="0" w:color="auto"/>
        <w:right w:val="none" w:sz="0" w:space="0" w:color="auto"/>
      </w:divBdr>
      <w:divsChild>
        <w:div w:id="1870680527">
          <w:marLeft w:val="0"/>
          <w:marRight w:val="0"/>
          <w:marTop w:val="0"/>
          <w:marBottom w:val="0"/>
          <w:divBdr>
            <w:top w:val="none" w:sz="0" w:space="0" w:color="auto"/>
            <w:left w:val="none" w:sz="0" w:space="0" w:color="auto"/>
            <w:bottom w:val="none" w:sz="0" w:space="0" w:color="auto"/>
            <w:right w:val="none" w:sz="0" w:space="0" w:color="auto"/>
          </w:divBdr>
        </w:div>
      </w:divsChild>
    </w:div>
    <w:div w:id="661281437">
      <w:bodyDiv w:val="1"/>
      <w:marLeft w:val="0"/>
      <w:marRight w:val="0"/>
      <w:marTop w:val="0"/>
      <w:marBottom w:val="0"/>
      <w:divBdr>
        <w:top w:val="none" w:sz="0" w:space="0" w:color="auto"/>
        <w:left w:val="none" w:sz="0" w:space="0" w:color="auto"/>
        <w:bottom w:val="none" w:sz="0" w:space="0" w:color="auto"/>
        <w:right w:val="none" w:sz="0" w:space="0" w:color="auto"/>
      </w:divBdr>
    </w:div>
    <w:div w:id="673068612">
      <w:bodyDiv w:val="1"/>
      <w:marLeft w:val="0"/>
      <w:marRight w:val="0"/>
      <w:marTop w:val="0"/>
      <w:marBottom w:val="0"/>
      <w:divBdr>
        <w:top w:val="none" w:sz="0" w:space="0" w:color="auto"/>
        <w:left w:val="none" w:sz="0" w:space="0" w:color="auto"/>
        <w:bottom w:val="none" w:sz="0" w:space="0" w:color="auto"/>
        <w:right w:val="none" w:sz="0" w:space="0" w:color="auto"/>
      </w:divBdr>
      <w:divsChild>
        <w:div w:id="1343892701">
          <w:marLeft w:val="0"/>
          <w:marRight w:val="0"/>
          <w:marTop w:val="0"/>
          <w:marBottom w:val="0"/>
          <w:divBdr>
            <w:top w:val="none" w:sz="0" w:space="0" w:color="auto"/>
            <w:left w:val="none" w:sz="0" w:space="0" w:color="auto"/>
            <w:bottom w:val="none" w:sz="0" w:space="0" w:color="auto"/>
            <w:right w:val="none" w:sz="0" w:space="0" w:color="auto"/>
          </w:divBdr>
        </w:div>
      </w:divsChild>
    </w:div>
    <w:div w:id="760686082">
      <w:bodyDiv w:val="1"/>
      <w:marLeft w:val="0"/>
      <w:marRight w:val="0"/>
      <w:marTop w:val="0"/>
      <w:marBottom w:val="0"/>
      <w:divBdr>
        <w:top w:val="none" w:sz="0" w:space="0" w:color="auto"/>
        <w:left w:val="none" w:sz="0" w:space="0" w:color="auto"/>
        <w:bottom w:val="none" w:sz="0" w:space="0" w:color="auto"/>
        <w:right w:val="none" w:sz="0" w:space="0" w:color="auto"/>
      </w:divBdr>
      <w:divsChild>
        <w:div w:id="1148209448">
          <w:marLeft w:val="0"/>
          <w:marRight w:val="0"/>
          <w:marTop w:val="0"/>
          <w:marBottom w:val="0"/>
          <w:divBdr>
            <w:top w:val="none" w:sz="0" w:space="0" w:color="auto"/>
            <w:left w:val="none" w:sz="0" w:space="0" w:color="auto"/>
            <w:bottom w:val="none" w:sz="0" w:space="0" w:color="auto"/>
            <w:right w:val="none" w:sz="0" w:space="0" w:color="auto"/>
          </w:divBdr>
        </w:div>
      </w:divsChild>
    </w:div>
    <w:div w:id="862599202">
      <w:bodyDiv w:val="1"/>
      <w:marLeft w:val="0"/>
      <w:marRight w:val="0"/>
      <w:marTop w:val="0"/>
      <w:marBottom w:val="0"/>
      <w:divBdr>
        <w:top w:val="none" w:sz="0" w:space="0" w:color="auto"/>
        <w:left w:val="none" w:sz="0" w:space="0" w:color="auto"/>
        <w:bottom w:val="none" w:sz="0" w:space="0" w:color="auto"/>
        <w:right w:val="none" w:sz="0" w:space="0" w:color="auto"/>
      </w:divBdr>
      <w:divsChild>
        <w:div w:id="295139992">
          <w:marLeft w:val="0"/>
          <w:marRight w:val="0"/>
          <w:marTop w:val="0"/>
          <w:marBottom w:val="0"/>
          <w:divBdr>
            <w:top w:val="none" w:sz="0" w:space="0" w:color="auto"/>
            <w:left w:val="none" w:sz="0" w:space="0" w:color="auto"/>
            <w:bottom w:val="none" w:sz="0" w:space="0" w:color="auto"/>
            <w:right w:val="none" w:sz="0" w:space="0" w:color="auto"/>
          </w:divBdr>
        </w:div>
      </w:divsChild>
    </w:div>
    <w:div w:id="908148628">
      <w:bodyDiv w:val="1"/>
      <w:marLeft w:val="0"/>
      <w:marRight w:val="0"/>
      <w:marTop w:val="0"/>
      <w:marBottom w:val="0"/>
      <w:divBdr>
        <w:top w:val="none" w:sz="0" w:space="0" w:color="auto"/>
        <w:left w:val="none" w:sz="0" w:space="0" w:color="auto"/>
        <w:bottom w:val="none" w:sz="0" w:space="0" w:color="auto"/>
        <w:right w:val="none" w:sz="0" w:space="0" w:color="auto"/>
      </w:divBdr>
      <w:divsChild>
        <w:div w:id="1898054741">
          <w:marLeft w:val="0"/>
          <w:marRight w:val="0"/>
          <w:marTop w:val="0"/>
          <w:marBottom w:val="0"/>
          <w:divBdr>
            <w:top w:val="none" w:sz="0" w:space="0" w:color="auto"/>
            <w:left w:val="none" w:sz="0" w:space="0" w:color="auto"/>
            <w:bottom w:val="none" w:sz="0" w:space="0" w:color="auto"/>
            <w:right w:val="none" w:sz="0" w:space="0" w:color="auto"/>
          </w:divBdr>
        </w:div>
      </w:divsChild>
    </w:div>
    <w:div w:id="981034219">
      <w:bodyDiv w:val="1"/>
      <w:marLeft w:val="0"/>
      <w:marRight w:val="0"/>
      <w:marTop w:val="0"/>
      <w:marBottom w:val="0"/>
      <w:divBdr>
        <w:top w:val="none" w:sz="0" w:space="0" w:color="auto"/>
        <w:left w:val="none" w:sz="0" w:space="0" w:color="auto"/>
        <w:bottom w:val="none" w:sz="0" w:space="0" w:color="auto"/>
        <w:right w:val="none" w:sz="0" w:space="0" w:color="auto"/>
      </w:divBdr>
    </w:div>
    <w:div w:id="1086196268">
      <w:bodyDiv w:val="1"/>
      <w:marLeft w:val="0"/>
      <w:marRight w:val="0"/>
      <w:marTop w:val="0"/>
      <w:marBottom w:val="0"/>
      <w:divBdr>
        <w:top w:val="none" w:sz="0" w:space="0" w:color="auto"/>
        <w:left w:val="none" w:sz="0" w:space="0" w:color="auto"/>
        <w:bottom w:val="none" w:sz="0" w:space="0" w:color="auto"/>
        <w:right w:val="none" w:sz="0" w:space="0" w:color="auto"/>
      </w:divBdr>
      <w:divsChild>
        <w:div w:id="855996453">
          <w:marLeft w:val="0"/>
          <w:marRight w:val="0"/>
          <w:marTop w:val="0"/>
          <w:marBottom w:val="0"/>
          <w:divBdr>
            <w:top w:val="none" w:sz="0" w:space="0" w:color="auto"/>
            <w:left w:val="none" w:sz="0" w:space="0" w:color="auto"/>
            <w:bottom w:val="none" w:sz="0" w:space="0" w:color="auto"/>
            <w:right w:val="none" w:sz="0" w:space="0" w:color="auto"/>
          </w:divBdr>
        </w:div>
      </w:divsChild>
    </w:div>
    <w:div w:id="1117336637">
      <w:bodyDiv w:val="1"/>
      <w:marLeft w:val="0"/>
      <w:marRight w:val="0"/>
      <w:marTop w:val="0"/>
      <w:marBottom w:val="0"/>
      <w:divBdr>
        <w:top w:val="none" w:sz="0" w:space="0" w:color="auto"/>
        <w:left w:val="none" w:sz="0" w:space="0" w:color="auto"/>
        <w:bottom w:val="none" w:sz="0" w:space="0" w:color="auto"/>
        <w:right w:val="none" w:sz="0" w:space="0" w:color="auto"/>
      </w:divBdr>
      <w:divsChild>
        <w:div w:id="543757495">
          <w:marLeft w:val="0"/>
          <w:marRight w:val="0"/>
          <w:marTop w:val="0"/>
          <w:marBottom w:val="0"/>
          <w:divBdr>
            <w:top w:val="none" w:sz="0" w:space="0" w:color="auto"/>
            <w:left w:val="none" w:sz="0" w:space="0" w:color="auto"/>
            <w:bottom w:val="none" w:sz="0" w:space="0" w:color="auto"/>
            <w:right w:val="none" w:sz="0" w:space="0" w:color="auto"/>
          </w:divBdr>
        </w:div>
      </w:divsChild>
    </w:div>
    <w:div w:id="1277911374">
      <w:bodyDiv w:val="1"/>
      <w:marLeft w:val="0"/>
      <w:marRight w:val="0"/>
      <w:marTop w:val="0"/>
      <w:marBottom w:val="0"/>
      <w:divBdr>
        <w:top w:val="none" w:sz="0" w:space="0" w:color="auto"/>
        <w:left w:val="none" w:sz="0" w:space="0" w:color="auto"/>
        <w:bottom w:val="none" w:sz="0" w:space="0" w:color="auto"/>
        <w:right w:val="none" w:sz="0" w:space="0" w:color="auto"/>
      </w:divBdr>
    </w:div>
    <w:div w:id="1303652158">
      <w:bodyDiv w:val="1"/>
      <w:marLeft w:val="0"/>
      <w:marRight w:val="0"/>
      <w:marTop w:val="0"/>
      <w:marBottom w:val="0"/>
      <w:divBdr>
        <w:top w:val="none" w:sz="0" w:space="0" w:color="auto"/>
        <w:left w:val="none" w:sz="0" w:space="0" w:color="auto"/>
        <w:bottom w:val="none" w:sz="0" w:space="0" w:color="auto"/>
        <w:right w:val="none" w:sz="0" w:space="0" w:color="auto"/>
      </w:divBdr>
    </w:div>
    <w:div w:id="1567717931">
      <w:bodyDiv w:val="1"/>
      <w:marLeft w:val="0"/>
      <w:marRight w:val="0"/>
      <w:marTop w:val="0"/>
      <w:marBottom w:val="0"/>
      <w:divBdr>
        <w:top w:val="none" w:sz="0" w:space="0" w:color="auto"/>
        <w:left w:val="none" w:sz="0" w:space="0" w:color="auto"/>
        <w:bottom w:val="none" w:sz="0" w:space="0" w:color="auto"/>
        <w:right w:val="none" w:sz="0" w:space="0" w:color="auto"/>
      </w:divBdr>
    </w:div>
    <w:div w:id="1644306870">
      <w:bodyDiv w:val="1"/>
      <w:marLeft w:val="0"/>
      <w:marRight w:val="0"/>
      <w:marTop w:val="0"/>
      <w:marBottom w:val="0"/>
      <w:divBdr>
        <w:top w:val="none" w:sz="0" w:space="0" w:color="auto"/>
        <w:left w:val="none" w:sz="0" w:space="0" w:color="auto"/>
        <w:bottom w:val="none" w:sz="0" w:space="0" w:color="auto"/>
        <w:right w:val="none" w:sz="0" w:space="0" w:color="auto"/>
      </w:divBdr>
      <w:divsChild>
        <w:div w:id="629286076">
          <w:marLeft w:val="0"/>
          <w:marRight w:val="0"/>
          <w:marTop w:val="0"/>
          <w:marBottom w:val="0"/>
          <w:divBdr>
            <w:top w:val="none" w:sz="0" w:space="0" w:color="auto"/>
            <w:left w:val="none" w:sz="0" w:space="0" w:color="auto"/>
            <w:bottom w:val="none" w:sz="0" w:space="0" w:color="auto"/>
            <w:right w:val="none" w:sz="0" w:space="0" w:color="auto"/>
          </w:divBdr>
        </w:div>
      </w:divsChild>
    </w:div>
    <w:div w:id="1915820782">
      <w:bodyDiv w:val="1"/>
      <w:marLeft w:val="0"/>
      <w:marRight w:val="0"/>
      <w:marTop w:val="0"/>
      <w:marBottom w:val="0"/>
      <w:divBdr>
        <w:top w:val="none" w:sz="0" w:space="0" w:color="auto"/>
        <w:left w:val="none" w:sz="0" w:space="0" w:color="auto"/>
        <w:bottom w:val="none" w:sz="0" w:space="0" w:color="auto"/>
        <w:right w:val="none" w:sz="0" w:space="0" w:color="auto"/>
      </w:divBdr>
      <w:divsChild>
        <w:div w:id="2067601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86443-9BE9-49F3-B603-EB00A9E1B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3443</Words>
  <Characters>19630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2024-05-15T19:09:00Z</dcterms:created>
  <dcterms:modified xsi:type="dcterms:W3CDTF">2024-05-30T14:40:00Z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2024-05-15T19:10:50Z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26e505c3-e1fd-4687-bf2c-5b6452bece45</vt:lpwstr>
  </property>
  <property fmtid="{D5CDD505-2E9C-101B-9397-08002B2CF9AE}" pid="8" name="MSIP_Label_defa4170-0d19-0005-0004-bc88714345d2_ContentBits">
    <vt:lpwstr>0</vt:lpwstr>
  </property>
</Properties>
</file>