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67D22F" w14:textId="47E6B7ED" w:rsidR="00D03AC1" w:rsidRDefault="00C375EF" w:rsidP="0268C132">
      <w:pPr>
        <w:rPr>
          <w:rFonts w:ascii="Arial" w:eastAsia="Arial" w:hAnsi="Arial" w:cs="Arial"/>
          <w:b/>
          <w:bCs/>
          <w:color w:val="000000" w:themeColor="text1"/>
          <w:sz w:val="24"/>
          <w:szCs w:val="24"/>
          <w:u w:val="single"/>
          <w:lang w:val="en-GB"/>
        </w:rPr>
      </w:pPr>
      <w:proofErr w:type="spellStart"/>
      <w:r>
        <w:rPr>
          <w:rFonts w:ascii="Arial" w:eastAsia="Arial" w:hAnsi="Arial" w:cs="Arial"/>
          <w:b/>
          <w:bCs/>
          <w:color w:val="000000" w:themeColor="text1"/>
          <w:sz w:val="24"/>
          <w:szCs w:val="24"/>
          <w:u w:val="single"/>
          <w:lang w:val="en-GB"/>
        </w:rPr>
        <w:t>Rhestr</w:t>
      </w:r>
      <w:proofErr w:type="spellEnd"/>
      <w:r>
        <w:rPr>
          <w:rFonts w:ascii="Arial" w:eastAsia="Arial" w:hAnsi="Arial" w:cs="Arial"/>
          <w:b/>
          <w:bCs/>
          <w:color w:val="000000" w:themeColor="text1"/>
          <w:sz w:val="24"/>
          <w:szCs w:val="24"/>
          <w:u w:val="single"/>
          <w:lang w:val="en-GB"/>
        </w:rPr>
        <w:t xml:space="preserve"> </w:t>
      </w:r>
      <w:proofErr w:type="spellStart"/>
      <w:r w:rsidR="0268C132" w:rsidRPr="0268C132">
        <w:rPr>
          <w:rFonts w:ascii="Arial" w:eastAsia="Arial" w:hAnsi="Arial" w:cs="Arial"/>
          <w:b/>
          <w:bCs/>
          <w:color w:val="000000" w:themeColor="text1"/>
          <w:sz w:val="24"/>
          <w:szCs w:val="24"/>
          <w:u w:val="single"/>
          <w:lang w:val="en-GB"/>
        </w:rPr>
        <w:t>Cyfeirnodau</w:t>
      </w:r>
      <w:proofErr w:type="spellEnd"/>
    </w:p>
    <w:p w14:paraId="463D85CF" w14:textId="5138F38B" w:rsidR="00D03AC1" w:rsidRDefault="0268C132" w:rsidP="0268C132">
      <w:pPr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</w:p>
    <w:p w14:paraId="062B679E" w14:textId="569A9AF1" w:rsidR="00D03AC1" w:rsidRDefault="0268C132" w:rsidP="0268C132">
      <w:pPr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Alba, F. (2018) ‘Managing Risk in Outdoor Learning’ </w:t>
      </w:r>
      <w:proofErr w:type="spellStart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ar</w:t>
      </w:r>
      <w:proofErr w:type="spellEnd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gael</w:t>
      </w:r>
      <w:proofErr w:type="spellEnd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ar</w:t>
      </w:r>
      <w:proofErr w:type="spellEnd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  <w:hyperlink r:id="rId7">
        <w:r w:rsidRPr="0268C132">
          <w:rPr>
            <w:rStyle w:val="Hyperlink"/>
            <w:rFonts w:ascii="Arial" w:eastAsia="Arial" w:hAnsi="Arial" w:cs="Arial"/>
            <w:color w:val="0563C1"/>
            <w:sz w:val="24"/>
            <w:szCs w:val="24"/>
            <w:lang w:val="en-GB"/>
          </w:rPr>
          <w:t>https://education.gov.scot/improvement/learning-resources/Managing%20Risk%20in%20Outdoor%20Learning</w:t>
        </w:r>
      </w:hyperlink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 xml:space="preserve"> [</w:t>
      </w:r>
      <w:proofErr w:type="spellStart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Darllenwyd</w:t>
      </w:r>
      <w:proofErr w:type="spellEnd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ar</w:t>
      </w:r>
      <w:proofErr w:type="spellEnd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16.3.19].</w:t>
      </w:r>
    </w:p>
    <w:p w14:paraId="0B72124C" w14:textId="24071A3E" w:rsidR="00D03AC1" w:rsidRDefault="0268C132" w:rsidP="0268C132">
      <w:pPr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</w:p>
    <w:p w14:paraId="25D92C28" w14:textId="1C0CE5EF" w:rsidR="00D03AC1" w:rsidRDefault="0268C132" w:rsidP="0268C132">
      <w:pPr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Alba, F. (Dim </w:t>
      </w:r>
      <w:proofErr w:type="spellStart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dyddiad</w:t>
      </w:r>
      <w:proofErr w:type="spellEnd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) ‘Outdoor Learning’ </w:t>
      </w:r>
      <w:proofErr w:type="spellStart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ar</w:t>
      </w:r>
      <w:proofErr w:type="spellEnd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gael</w:t>
      </w:r>
      <w:proofErr w:type="spellEnd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ar</w:t>
      </w:r>
      <w:proofErr w:type="spellEnd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  <w:hyperlink r:id="rId8">
        <w:r w:rsidRPr="0268C132">
          <w:rPr>
            <w:rStyle w:val="Hyperlink"/>
            <w:rFonts w:ascii="Arial" w:eastAsia="Arial" w:hAnsi="Arial" w:cs="Arial"/>
            <w:color w:val="0563C1"/>
            <w:sz w:val="24"/>
            <w:szCs w:val="24"/>
            <w:lang w:val="en-GB"/>
          </w:rPr>
          <w:t>https://education.gov.scot/improvement/documents/hwb24-ol-support.pdf</w:t>
        </w:r>
      </w:hyperlink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 xml:space="preserve"> [</w:t>
      </w:r>
      <w:proofErr w:type="spellStart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Darllenwyd</w:t>
      </w:r>
      <w:proofErr w:type="spellEnd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ar</w:t>
      </w:r>
      <w:proofErr w:type="spellEnd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16.3.19]. </w:t>
      </w:r>
    </w:p>
    <w:p w14:paraId="7DBE4DA5" w14:textId="501F3F32" w:rsidR="00D03AC1" w:rsidRDefault="0268C132" w:rsidP="0268C132">
      <w:pPr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</w:p>
    <w:p w14:paraId="309CB85A" w14:textId="47B57D61" w:rsidR="00D03AC1" w:rsidRDefault="0268C132" w:rsidP="0268C132">
      <w:pPr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Ashdown, D. and Bernard, M. (2011). Can Explicit Instruction in Social and Emotional Learning Skills Benefit the Social-Emotional Development, Well-being, and Academic Achievement of Young Children.  </w:t>
      </w:r>
      <w:r w:rsidRPr="0268C132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-GB"/>
        </w:rPr>
        <w:t>Early Childhood Education Journal</w:t>
      </w: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, 39(6), pp.397-405.</w:t>
      </w:r>
    </w:p>
    <w:p w14:paraId="2C31DE52" w14:textId="30E4A001" w:rsidR="00D03AC1" w:rsidRDefault="0268C132" w:rsidP="0268C132">
      <w:pPr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</w:p>
    <w:p w14:paraId="0CD5BB8F" w14:textId="737B295C" w:rsidR="00D03AC1" w:rsidRDefault="0268C132" w:rsidP="0268C132">
      <w:pPr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Bruce, T. (2011) </w:t>
      </w:r>
      <w:r w:rsidRPr="0268C132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-GB"/>
        </w:rPr>
        <w:t xml:space="preserve">Learning Through Play for babies, toddlers and young children. </w:t>
      </w: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Oxon: Hodder education. </w:t>
      </w:r>
    </w:p>
    <w:p w14:paraId="54C79D7A" w14:textId="56E94DF9" w:rsidR="00D03AC1" w:rsidRDefault="0268C132" w:rsidP="0268C132">
      <w:pPr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</w:p>
    <w:p w14:paraId="2009D5F8" w14:textId="0EC53BD4" w:rsidR="00D03AC1" w:rsidRDefault="76492C3F" w:rsidP="76492C3F">
      <w:pPr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proofErr w:type="spellStart"/>
      <w:r w:rsidRPr="76492C3F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Bruckaut</w:t>
      </w:r>
      <w:proofErr w:type="spellEnd"/>
      <w:r w:rsidRPr="76492C3F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, Z. and Hayes, N. (2007) ‘Quality of Childcare and Pre-Primary Education: How do we measure it?’ </w:t>
      </w:r>
      <w:hyperlink r:id="rId9">
        <w:r w:rsidRPr="76492C3F">
          <w:rPr>
            <w:rStyle w:val="Hyperlink"/>
            <w:rFonts w:ascii="Arial" w:eastAsia="Arial" w:hAnsi="Arial" w:cs="Arial"/>
            <w:color w:val="0563C1"/>
            <w:sz w:val="24"/>
            <w:szCs w:val="24"/>
            <w:lang w:val="en-GB"/>
          </w:rPr>
          <w:t>https://www.unicef-irc.org/publications/pdf/IRB_2017_13.pdf</w:t>
        </w:r>
      </w:hyperlink>
      <w:r w:rsidRPr="76492C3F">
        <w:rPr>
          <w:rFonts w:ascii="Arial" w:eastAsia="Arial" w:hAnsi="Arial" w:cs="Arial"/>
          <w:color w:val="0563C1"/>
          <w:sz w:val="24"/>
          <w:szCs w:val="24"/>
          <w:lang w:val="en-GB"/>
        </w:rPr>
        <w:t xml:space="preserve">  </w:t>
      </w:r>
      <w:r w:rsidRPr="76492C3F">
        <w:rPr>
          <w:rFonts w:ascii="Arial" w:eastAsia="Arial" w:hAnsi="Arial" w:cs="Arial"/>
          <w:color w:val="auto"/>
          <w:sz w:val="24"/>
          <w:szCs w:val="24"/>
          <w:lang w:val="en-GB"/>
        </w:rPr>
        <w:t>[Accessed: 20</w:t>
      </w:r>
      <w:r w:rsidRPr="76492C3F">
        <w:rPr>
          <w:rFonts w:ascii="Arial" w:eastAsia="Arial" w:hAnsi="Arial" w:cs="Arial"/>
          <w:color w:val="000000" w:themeColor="text1"/>
          <w:sz w:val="24"/>
          <w:szCs w:val="24"/>
          <w:vertAlign w:val="superscript"/>
          <w:lang w:val="en-GB"/>
        </w:rPr>
        <w:t>th</w:t>
      </w:r>
      <w:r w:rsidRPr="76492C3F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March 2019] </w:t>
      </w:r>
    </w:p>
    <w:p w14:paraId="1B4186FD" w14:textId="193E8FAA" w:rsidR="00D03AC1" w:rsidRDefault="0268C132" w:rsidP="0268C132">
      <w:pPr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</w:p>
    <w:p w14:paraId="3AE485BF" w14:textId="02B89CBA" w:rsidR="00D03AC1" w:rsidRDefault="76492C3F" w:rsidP="76492C3F">
      <w:pPr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76492C3F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Bryman, A. and Bell, E. (2003) </w:t>
      </w:r>
      <w:r w:rsidRPr="76492C3F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-GB"/>
        </w:rPr>
        <w:t xml:space="preserve">Business Research Methods. </w:t>
      </w:r>
      <w:r w:rsidRPr="76492C3F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Oxford: Oxford University Press. </w:t>
      </w:r>
    </w:p>
    <w:p w14:paraId="4773D19E" w14:textId="32490A35" w:rsidR="76492C3F" w:rsidRDefault="76492C3F" w:rsidP="76492C3F">
      <w:pPr>
        <w:jc w:val="both"/>
        <w:rPr>
          <w:rFonts w:ascii="Arial" w:eastAsia="Arial" w:hAnsi="Arial" w:cs="Arial"/>
          <w:sz w:val="24"/>
          <w:szCs w:val="24"/>
          <w:lang w:val="en-GB"/>
        </w:rPr>
      </w:pPr>
    </w:p>
    <w:p w14:paraId="0F1D5FBC" w14:textId="22A29A25" w:rsidR="76492C3F" w:rsidRDefault="76492C3F" w:rsidP="76492C3F">
      <w:pPr>
        <w:jc w:val="both"/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76492C3F">
        <w:rPr>
          <w:rFonts w:ascii="Arial" w:eastAsia="Arial" w:hAnsi="Arial" w:cs="Arial"/>
          <w:sz w:val="24"/>
          <w:szCs w:val="24"/>
          <w:lang w:val="en-GB"/>
        </w:rPr>
        <w:t xml:space="preserve">Burns, J. (2017) ‘Graduate nursery staff have 'little effect' on children’ </w:t>
      </w:r>
      <w:hyperlink r:id="rId10">
        <w:r w:rsidRPr="76492C3F">
          <w:rPr>
            <w:rStyle w:val="Hyperlink"/>
            <w:rFonts w:ascii="Arial" w:eastAsia="Arial" w:hAnsi="Arial" w:cs="Arial"/>
            <w:sz w:val="24"/>
            <w:szCs w:val="24"/>
            <w:lang w:val="en-GB"/>
          </w:rPr>
          <w:t>https://www.bbc.co.uk/news/education-38956554</w:t>
        </w:r>
      </w:hyperlink>
      <w:r w:rsidRPr="76492C3F">
        <w:rPr>
          <w:rFonts w:ascii="Arial" w:eastAsia="Arial" w:hAnsi="Arial" w:cs="Arial"/>
          <w:sz w:val="24"/>
          <w:szCs w:val="24"/>
          <w:lang w:val="en-GB"/>
        </w:rPr>
        <w:t xml:space="preserve"> [</w:t>
      </w:r>
      <w:proofErr w:type="spellStart"/>
      <w:r w:rsidRPr="76492C3F">
        <w:rPr>
          <w:rFonts w:ascii="Arial" w:eastAsia="Arial" w:hAnsi="Arial" w:cs="Arial"/>
          <w:sz w:val="24"/>
          <w:szCs w:val="24"/>
          <w:lang w:val="en-GB"/>
        </w:rPr>
        <w:t>Darllenwyd</w:t>
      </w:r>
      <w:proofErr w:type="spellEnd"/>
      <w:r w:rsidRPr="76492C3F">
        <w:rPr>
          <w:rFonts w:ascii="Arial" w:eastAsia="Arial" w:hAnsi="Arial" w:cs="Arial"/>
          <w:sz w:val="24"/>
          <w:szCs w:val="24"/>
          <w:lang w:val="en-GB"/>
        </w:rPr>
        <w:t xml:space="preserve">: 22 </w:t>
      </w:r>
      <w:proofErr w:type="spellStart"/>
      <w:r w:rsidRPr="76492C3F">
        <w:rPr>
          <w:rFonts w:ascii="Arial" w:eastAsia="Arial" w:hAnsi="Arial" w:cs="Arial"/>
          <w:sz w:val="24"/>
          <w:szCs w:val="24"/>
          <w:lang w:val="en-GB"/>
        </w:rPr>
        <w:t>Mawrth</w:t>
      </w:r>
      <w:proofErr w:type="spellEnd"/>
      <w:r w:rsidRPr="76492C3F">
        <w:rPr>
          <w:rFonts w:ascii="Arial" w:eastAsia="Arial" w:hAnsi="Arial" w:cs="Arial"/>
          <w:sz w:val="24"/>
          <w:szCs w:val="24"/>
          <w:lang w:val="en-GB"/>
        </w:rPr>
        <w:t xml:space="preserve"> 2019].</w:t>
      </w:r>
    </w:p>
    <w:p w14:paraId="699BC70D" w14:textId="388ECB67" w:rsidR="76492C3F" w:rsidRDefault="76492C3F" w:rsidP="76492C3F">
      <w:pPr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</w:p>
    <w:p w14:paraId="0B1E9468" w14:textId="73B291A5" w:rsidR="00D03AC1" w:rsidRDefault="0268C132" w:rsidP="0268C132">
      <w:pPr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Care inspectorate Wales. (2019). </w:t>
      </w:r>
      <w:r w:rsidRPr="0268C132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-GB"/>
        </w:rPr>
        <w:t>Home | Care Inspectorate Wales</w:t>
      </w: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. [online] Available at: </w:t>
      </w:r>
      <w:hyperlink r:id="rId11">
        <w:r w:rsidRPr="0268C132">
          <w:rPr>
            <w:rStyle w:val="Hyperlink"/>
            <w:rFonts w:ascii="Arial" w:eastAsia="Arial" w:hAnsi="Arial" w:cs="Arial"/>
            <w:color w:val="0563C1"/>
            <w:sz w:val="24"/>
            <w:szCs w:val="24"/>
            <w:lang w:val="en-GB"/>
          </w:rPr>
          <w:t>https://careinspectorate.wales/</w:t>
        </w:r>
      </w:hyperlink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 xml:space="preserve">. </w:t>
      </w: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[Accessed 16 Mar. 2019].</w:t>
      </w:r>
    </w:p>
    <w:p w14:paraId="06FB4E83" w14:textId="19FACDF0" w:rsidR="00D03AC1" w:rsidRDefault="0268C132" w:rsidP="0268C132">
      <w:pPr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</w:p>
    <w:p w14:paraId="44E08F71" w14:textId="1DCBAACF" w:rsidR="00D03AC1" w:rsidRDefault="76492C3F" w:rsidP="76492C3F">
      <w:pPr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76492C3F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Council for Learning Outside the Classroom. (2009) ‘Benefits for Early Years of Learning Outside the Classroom’ </w:t>
      </w:r>
      <w:proofErr w:type="spellStart"/>
      <w:r w:rsidRPr="76492C3F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ar</w:t>
      </w:r>
      <w:proofErr w:type="spellEnd"/>
      <w:r w:rsidRPr="76492C3F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Pr="76492C3F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gael</w:t>
      </w:r>
      <w:proofErr w:type="spellEnd"/>
      <w:r w:rsidRPr="76492C3F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Pr="76492C3F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ar</w:t>
      </w:r>
      <w:proofErr w:type="spellEnd"/>
      <w:r w:rsidRPr="76492C3F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  <w:hyperlink r:id="rId12">
        <w:r w:rsidRPr="76492C3F">
          <w:rPr>
            <w:rStyle w:val="Hyperlink"/>
            <w:rFonts w:ascii="Arial" w:eastAsia="Arial" w:hAnsi="Arial" w:cs="Arial"/>
            <w:color w:val="0563C1"/>
            <w:sz w:val="24"/>
            <w:szCs w:val="24"/>
            <w:lang w:val="en-GB"/>
          </w:rPr>
          <w:t>https://www.lotc.org.uk/wp-content/uploads/2010/12/Benefits-for-Early-Years-LOtC-Final-5AUG09.pdf</w:t>
        </w:r>
      </w:hyperlink>
      <w:r w:rsidRPr="76492C3F">
        <w:rPr>
          <w:rFonts w:ascii="Arial" w:eastAsia="Arial" w:hAnsi="Arial" w:cs="Arial"/>
          <w:color w:val="0563C1"/>
          <w:sz w:val="24"/>
          <w:szCs w:val="24"/>
          <w:lang w:val="en-GB"/>
        </w:rPr>
        <w:t xml:space="preserve"> [</w:t>
      </w:r>
      <w:proofErr w:type="spellStart"/>
      <w:r w:rsidRPr="76492C3F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Darllenwyd</w:t>
      </w:r>
      <w:proofErr w:type="spellEnd"/>
      <w:r w:rsidRPr="76492C3F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Pr="76492C3F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ar</w:t>
      </w:r>
      <w:proofErr w:type="spellEnd"/>
      <w:r w:rsidRPr="76492C3F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16.3.19]. </w:t>
      </w:r>
    </w:p>
    <w:p w14:paraId="51A51E7B" w14:textId="788BA630" w:rsidR="76492C3F" w:rsidRDefault="76492C3F" w:rsidP="76492C3F">
      <w:pPr>
        <w:pStyle w:val="Heading1"/>
        <w:spacing w:line="360" w:lineRule="auto"/>
        <w:jc w:val="both"/>
      </w:pPr>
      <w:r w:rsidRPr="76492C3F">
        <w:rPr>
          <w:rFonts w:ascii="Arial" w:eastAsia="Arial" w:hAnsi="Arial" w:cs="Arial"/>
          <w:sz w:val="24"/>
          <w:szCs w:val="24"/>
        </w:rPr>
        <w:lastRenderedPageBreak/>
        <w:t xml:space="preserve">Coventry City Council. (Dim </w:t>
      </w:r>
      <w:proofErr w:type="spellStart"/>
      <w:r w:rsidRPr="76492C3F">
        <w:rPr>
          <w:rFonts w:ascii="Arial" w:eastAsia="Arial" w:hAnsi="Arial" w:cs="Arial"/>
          <w:sz w:val="24"/>
          <w:szCs w:val="24"/>
        </w:rPr>
        <w:t>dyddiad</w:t>
      </w:r>
      <w:proofErr w:type="spellEnd"/>
      <w:r w:rsidRPr="76492C3F">
        <w:rPr>
          <w:rFonts w:ascii="Arial" w:eastAsia="Arial" w:hAnsi="Arial" w:cs="Arial"/>
          <w:sz w:val="24"/>
          <w:szCs w:val="24"/>
        </w:rPr>
        <w:t>) ‘</w:t>
      </w:r>
      <w:r w:rsidRPr="76492C3F">
        <w:rPr>
          <w:rFonts w:ascii="Arial" w:eastAsia="Arial" w:hAnsi="Arial" w:cs="Arial"/>
          <w:color w:val="46545D"/>
          <w:sz w:val="24"/>
          <w:szCs w:val="24"/>
        </w:rPr>
        <w:t xml:space="preserve">Workforce development for Early Years and childcare providers’ </w:t>
      </w:r>
      <w:hyperlink r:id="rId13">
        <w:r w:rsidRPr="76492C3F">
          <w:rPr>
            <w:rStyle w:val="Hyperlink"/>
            <w:rFonts w:ascii="Arial" w:eastAsia="Arial" w:hAnsi="Arial" w:cs="Arial"/>
            <w:color w:val="0070C0"/>
            <w:sz w:val="24"/>
            <w:szCs w:val="24"/>
          </w:rPr>
          <w:t>http://www.coventry.gov.uk/info/39/nurseries_and_childcare/1028/workforce_development_for_early_years_and_childcare_providers/3</w:t>
        </w:r>
      </w:hyperlink>
      <w:r w:rsidRPr="76492C3F">
        <w:rPr>
          <w:rFonts w:ascii="Arial" w:eastAsia="Arial" w:hAnsi="Arial" w:cs="Arial"/>
          <w:sz w:val="24"/>
          <w:szCs w:val="24"/>
        </w:rPr>
        <w:t xml:space="preserve"> [</w:t>
      </w:r>
      <w:proofErr w:type="spellStart"/>
      <w:r w:rsidRPr="76492C3F">
        <w:rPr>
          <w:rFonts w:ascii="Arial" w:eastAsia="Arial" w:hAnsi="Arial" w:cs="Arial"/>
          <w:sz w:val="24"/>
          <w:szCs w:val="24"/>
        </w:rPr>
        <w:t>Darllenwyd</w:t>
      </w:r>
      <w:proofErr w:type="spellEnd"/>
      <w:r w:rsidRPr="76492C3F">
        <w:rPr>
          <w:rFonts w:ascii="Arial" w:eastAsia="Arial" w:hAnsi="Arial" w:cs="Arial"/>
          <w:sz w:val="24"/>
          <w:szCs w:val="24"/>
        </w:rPr>
        <w:t xml:space="preserve">: 21 </w:t>
      </w:r>
      <w:proofErr w:type="spellStart"/>
      <w:r w:rsidRPr="76492C3F">
        <w:rPr>
          <w:rFonts w:ascii="Arial" w:eastAsia="Arial" w:hAnsi="Arial" w:cs="Arial"/>
          <w:sz w:val="24"/>
          <w:szCs w:val="24"/>
        </w:rPr>
        <w:t>Mawrth</w:t>
      </w:r>
      <w:proofErr w:type="spellEnd"/>
      <w:r w:rsidRPr="76492C3F">
        <w:rPr>
          <w:rFonts w:ascii="Arial" w:eastAsia="Arial" w:hAnsi="Arial" w:cs="Arial"/>
          <w:sz w:val="24"/>
          <w:szCs w:val="24"/>
        </w:rPr>
        <w:t xml:space="preserve"> 2019].</w:t>
      </w:r>
    </w:p>
    <w:p w14:paraId="2310929C" w14:textId="05F92F22" w:rsidR="00D03AC1" w:rsidRDefault="0268C132" w:rsidP="0268C132">
      <w:pPr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</w:p>
    <w:p w14:paraId="1F5DA428" w14:textId="1A4EEDDE" w:rsidR="00D03AC1" w:rsidRDefault="0268C132" w:rsidP="0268C132">
      <w:pPr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proofErr w:type="spellStart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Cowley</w:t>
      </w:r>
      <w:proofErr w:type="spellEnd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, S. (2018) ‘Using </w:t>
      </w:r>
      <w:proofErr w:type="spellStart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Appraisails</w:t>
      </w:r>
      <w:proofErr w:type="spellEnd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in Early Years Setting’ </w:t>
      </w:r>
      <w:proofErr w:type="spellStart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ar</w:t>
      </w:r>
      <w:proofErr w:type="spellEnd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gael</w:t>
      </w:r>
      <w:proofErr w:type="spellEnd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ar</w:t>
      </w:r>
      <w:proofErr w:type="spellEnd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  <w:hyperlink r:id="rId14">
        <w:r w:rsidRPr="0268C132">
          <w:rPr>
            <w:rStyle w:val="Hyperlink"/>
            <w:rFonts w:ascii="Arial" w:eastAsia="Arial" w:hAnsi="Arial" w:cs="Arial"/>
            <w:color w:val="0563C1"/>
            <w:sz w:val="24"/>
            <w:szCs w:val="24"/>
            <w:lang w:val="en-GB"/>
          </w:rPr>
          <w:t>https://www.firstdiscoverers.co.uk/appraisals-in-early-years-settings/</w:t>
        </w:r>
      </w:hyperlink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 xml:space="preserve"> [</w:t>
      </w:r>
      <w:proofErr w:type="spellStart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Darllenwyd</w:t>
      </w:r>
      <w:proofErr w:type="spellEnd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ar</w:t>
      </w:r>
      <w:proofErr w:type="spellEnd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16.3.19]. </w:t>
      </w:r>
      <w:r w:rsidR="009D2B19">
        <w:br/>
      </w: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 </w:t>
      </w:r>
      <w:r w:rsidR="009D2B19">
        <w:br/>
      </w: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Dunn, O. (Dim </w:t>
      </w:r>
      <w:proofErr w:type="spellStart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dyddiad</w:t>
      </w:r>
      <w:proofErr w:type="spellEnd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) ‘How children learn another language’ </w:t>
      </w:r>
      <w:proofErr w:type="spellStart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ar</w:t>
      </w:r>
      <w:proofErr w:type="spellEnd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gael</w:t>
      </w:r>
      <w:proofErr w:type="spellEnd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ar</w:t>
      </w:r>
      <w:proofErr w:type="spellEnd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  <w:hyperlink r:id="rId15">
        <w:r w:rsidRPr="0268C132">
          <w:rPr>
            <w:rStyle w:val="Hyperlink"/>
            <w:rFonts w:ascii="Arial" w:eastAsia="Arial" w:hAnsi="Arial" w:cs="Arial"/>
            <w:color w:val="0563C1"/>
            <w:sz w:val="24"/>
            <w:szCs w:val="24"/>
            <w:lang w:val="en-GB"/>
          </w:rPr>
          <w:t>https://learnenglishkids.britishcouncil.org/helping-your-child/how-young-children-learn-english-another-language</w:t>
        </w:r>
      </w:hyperlink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 xml:space="preserve"> [</w:t>
      </w:r>
      <w:proofErr w:type="spellStart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Darllenwyd</w:t>
      </w:r>
      <w:proofErr w:type="spellEnd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ar</w:t>
      </w:r>
      <w:proofErr w:type="spellEnd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16.3.19]. </w:t>
      </w:r>
    </w:p>
    <w:p w14:paraId="0B8CAB39" w14:textId="782C332B" w:rsidR="00D03AC1" w:rsidRDefault="0268C132" w:rsidP="0268C132">
      <w:pPr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</w:p>
    <w:p w14:paraId="4D514F03" w14:textId="38E4B350" w:rsidR="00D03AC1" w:rsidRDefault="0268C132" w:rsidP="0268C132">
      <w:pPr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Estyn. (date unknown) ‘ </w:t>
      </w:r>
      <w:r w:rsidRPr="0268C132">
        <w:rPr>
          <w:rFonts w:ascii="Arial" w:eastAsia="Arial" w:hAnsi="Arial" w:cs="Arial"/>
          <w:color w:val="111111"/>
          <w:sz w:val="24"/>
          <w:szCs w:val="24"/>
          <w:lang w:val="en-GB"/>
        </w:rPr>
        <w:t xml:space="preserve">Questionnaires’ </w:t>
      </w:r>
      <w:hyperlink r:id="rId16">
        <w:r w:rsidRPr="0268C132">
          <w:rPr>
            <w:rStyle w:val="Hyperlink"/>
            <w:rFonts w:ascii="Arial" w:eastAsia="Arial" w:hAnsi="Arial" w:cs="Arial"/>
            <w:color w:val="0563C1"/>
            <w:sz w:val="24"/>
            <w:szCs w:val="24"/>
            <w:lang w:val="en-GB"/>
          </w:rPr>
          <w:t>https://www.estyn.gov.wales/inspection/questionnaires</w:t>
        </w:r>
      </w:hyperlink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 xml:space="preserve"> [Accessed: 19</w:t>
      </w:r>
      <w:r w:rsidRPr="0268C132">
        <w:rPr>
          <w:rFonts w:ascii="Arial" w:eastAsia="Arial" w:hAnsi="Arial" w:cs="Arial"/>
          <w:color w:val="000000" w:themeColor="text1"/>
          <w:sz w:val="24"/>
          <w:szCs w:val="24"/>
          <w:vertAlign w:val="superscript"/>
          <w:lang w:val="en-GB"/>
        </w:rPr>
        <w:t>th</w:t>
      </w: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March 2019]. </w:t>
      </w:r>
    </w:p>
    <w:p w14:paraId="0C1D25B1" w14:textId="47C313D7" w:rsidR="00D03AC1" w:rsidRDefault="0268C132" w:rsidP="0268C132">
      <w:pPr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</w:p>
    <w:p w14:paraId="5B6546DE" w14:textId="2799C8B7" w:rsidR="00D03AC1" w:rsidRDefault="0268C132" w:rsidP="0268C132">
      <w:pPr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EYR Team. (2016)’ 5 Benefits of outdoor learning in Early Years’ </w:t>
      </w:r>
      <w:proofErr w:type="spellStart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ar</w:t>
      </w:r>
      <w:proofErr w:type="spellEnd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gael</w:t>
      </w:r>
      <w:proofErr w:type="spellEnd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ar</w:t>
      </w:r>
      <w:proofErr w:type="spellEnd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  <w:hyperlink r:id="rId17">
        <w:r w:rsidRPr="0268C132">
          <w:rPr>
            <w:rStyle w:val="Hyperlink"/>
            <w:rFonts w:ascii="Arial" w:eastAsia="Arial" w:hAnsi="Arial" w:cs="Arial"/>
            <w:color w:val="0563C1"/>
            <w:sz w:val="24"/>
            <w:szCs w:val="24"/>
            <w:lang w:val="en-GB"/>
          </w:rPr>
          <w:t>http://www.earlyyearsresources.co.uk/blog/2016/03/5-benefits-of-outdoor-learning-in-early-years/</w:t>
        </w:r>
      </w:hyperlink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 xml:space="preserve"> [</w:t>
      </w:r>
      <w:proofErr w:type="spellStart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Darllenwyd</w:t>
      </w:r>
      <w:proofErr w:type="spellEnd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ar</w:t>
      </w:r>
      <w:proofErr w:type="spellEnd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16.3.19]. </w:t>
      </w:r>
    </w:p>
    <w:p w14:paraId="02A94550" w14:textId="039D6BE0" w:rsidR="00D03AC1" w:rsidRDefault="0268C132" w:rsidP="0268C132">
      <w:pPr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</w:p>
    <w:p w14:paraId="2438B111" w14:textId="1CF69CA5" w:rsidR="00D03AC1" w:rsidRDefault="0268C132" w:rsidP="0268C132">
      <w:pPr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Featherstone, S. (2001) </w:t>
      </w:r>
      <w:r w:rsidRPr="0268C132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-GB"/>
        </w:rPr>
        <w:t xml:space="preserve">The Little Book of Outdoor Play. </w:t>
      </w: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Leicestershire: Featherston Education. </w:t>
      </w:r>
    </w:p>
    <w:p w14:paraId="2BA22599" w14:textId="5386B000" w:rsidR="00D03AC1" w:rsidRDefault="00D03AC1" w:rsidP="0268C132">
      <w:pPr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</w:p>
    <w:p w14:paraId="258D13CC" w14:textId="00F5AFC3" w:rsidR="00D03AC1" w:rsidRDefault="0268C132" w:rsidP="0268C132">
      <w:pPr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Garrick, R. (2009) </w:t>
      </w:r>
      <w:r w:rsidRPr="0268C132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-GB"/>
        </w:rPr>
        <w:t xml:space="preserve">Playing Outdoors in the Early Years. </w:t>
      </w: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London: Continuum International Publishing Group. [e-</w:t>
      </w:r>
      <w:proofErr w:type="spellStart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lyfr</w:t>
      </w:r>
      <w:proofErr w:type="spellEnd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]. </w:t>
      </w:r>
      <w:proofErr w:type="spellStart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Ar</w:t>
      </w:r>
      <w:proofErr w:type="spellEnd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gael</w:t>
      </w:r>
      <w:proofErr w:type="spellEnd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yn</w:t>
      </w:r>
      <w:proofErr w:type="spellEnd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: </w:t>
      </w:r>
      <w:hyperlink r:id="rId18">
        <w:r w:rsidRPr="0268C132">
          <w:rPr>
            <w:rStyle w:val="Hyperlink"/>
            <w:rFonts w:ascii="Arial" w:eastAsia="Arial" w:hAnsi="Arial" w:cs="Arial"/>
            <w:color w:val="0563C1"/>
            <w:sz w:val="24"/>
            <w:szCs w:val="24"/>
            <w:lang w:val="en-GB"/>
          </w:rPr>
          <w:t>https://www-dawsonera-com.ezproxy.uwtsd.ac.uk/readonline/9781441144065</w:t>
        </w:r>
      </w:hyperlink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 xml:space="preserve"> [</w:t>
      </w:r>
      <w:proofErr w:type="spellStart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Darllenwyd</w:t>
      </w:r>
      <w:proofErr w:type="spellEnd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: 19 </w:t>
      </w:r>
      <w:proofErr w:type="spellStart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Mawrth</w:t>
      </w:r>
      <w:proofErr w:type="spellEnd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2019]. </w:t>
      </w:r>
    </w:p>
    <w:p w14:paraId="6450CBCE" w14:textId="14A4293C" w:rsidR="00D03AC1" w:rsidRDefault="0268C132" w:rsidP="0268C132">
      <w:pPr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</w:p>
    <w:p w14:paraId="40A28559" w14:textId="6794F4CC" w:rsidR="00D03AC1" w:rsidRDefault="0268C132" w:rsidP="0268C132">
      <w:pPr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proofErr w:type="spellStart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Giardello</w:t>
      </w:r>
      <w:proofErr w:type="spellEnd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, P. (2014) ‘Pioneers in early Childhood Education’ </w:t>
      </w:r>
      <w:hyperlink r:id="rId19">
        <w:r w:rsidRPr="0268C132">
          <w:rPr>
            <w:rStyle w:val="Hyperlink"/>
            <w:rFonts w:ascii="Arial" w:eastAsia="Arial" w:hAnsi="Arial" w:cs="Arial"/>
            <w:color w:val="0563C1"/>
            <w:sz w:val="24"/>
            <w:szCs w:val="24"/>
            <w:lang w:val="en-GB"/>
          </w:rPr>
          <w:t>file:///C:/Users/Jo/AppData/Local/Packages/Microsoft.MicrosoftEdge_8wekyb3d8bbwe/TempState/Downloads/9780203084304_googlepreview%20(1).pdf</w:t>
        </w:r>
      </w:hyperlink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 xml:space="preserve"> [Accessed: 17</w:t>
      </w:r>
      <w:r w:rsidRPr="0268C132">
        <w:rPr>
          <w:rFonts w:ascii="Arial" w:eastAsia="Arial" w:hAnsi="Arial" w:cs="Arial"/>
          <w:color w:val="000000" w:themeColor="text1"/>
          <w:sz w:val="24"/>
          <w:szCs w:val="24"/>
          <w:vertAlign w:val="superscript"/>
          <w:lang w:val="en-GB"/>
        </w:rPr>
        <w:t>th</w:t>
      </w: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March 2019]. </w:t>
      </w:r>
    </w:p>
    <w:p w14:paraId="6EEE30FA" w14:textId="5BB252D5" w:rsidR="00D03AC1" w:rsidRDefault="0268C132" w:rsidP="0268C132">
      <w:pPr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</w:p>
    <w:p w14:paraId="1EA5603C" w14:textId="619DA392" w:rsidR="00D03AC1" w:rsidRDefault="0268C132" w:rsidP="0268C132">
      <w:pPr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Harriman, H. (2006) </w:t>
      </w:r>
      <w:r w:rsidRPr="0268C132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-GB"/>
        </w:rPr>
        <w:t>The Outdoor Classroom- A place to learn.</w:t>
      </w: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Swindon: Corner to Learn ltd. </w:t>
      </w:r>
    </w:p>
    <w:p w14:paraId="6A502F09" w14:textId="61AABFBA" w:rsidR="00D03AC1" w:rsidRDefault="0268C132" w:rsidP="0268C132">
      <w:pPr>
        <w:rPr>
          <w:rFonts w:ascii="Arial" w:eastAsia="Arial" w:hAnsi="Arial" w:cs="Arial"/>
          <w:color w:val="1F3763"/>
          <w:sz w:val="24"/>
          <w:szCs w:val="24"/>
          <w:lang w:val="en-GB"/>
        </w:rPr>
      </w:pPr>
      <w:r w:rsidRPr="0268C132">
        <w:rPr>
          <w:rFonts w:ascii="Arial" w:eastAsia="Arial" w:hAnsi="Arial" w:cs="Arial"/>
          <w:color w:val="1F3763"/>
          <w:sz w:val="24"/>
          <w:szCs w:val="24"/>
          <w:lang w:val="en-GB"/>
        </w:rPr>
        <w:t xml:space="preserve"> </w:t>
      </w:r>
    </w:p>
    <w:p w14:paraId="3E58F3D4" w14:textId="324E6911" w:rsidR="00D03AC1" w:rsidRDefault="0268C132" w:rsidP="0268C132">
      <w:pPr>
        <w:rPr>
          <w:rFonts w:ascii="Arial" w:eastAsia="Arial" w:hAnsi="Arial" w:cs="Arial"/>
          <w:color w:val="1F3763"/>
          <w:sz w:val="24"/>
          <w:szCs w:val="24"/>
          <w:lang w:val="en-GB"/>
        </w:rPr>
      </w:pPr>
      <w:r w:rsidRPr="0268C132">
        <w:rPr>
          <w:rFonts w:ascii="Arial" w:eastAsia="Arial" w:hAnsi="Arial" w:cs="Arial"/>
          <w:color w:val="1F3763"/>
          <w:sz w:val="24"/>
          <w:szCs w:val="24"/>
          <w:lang w:val="en-GB"/>
        </w:rPr>
        <w:lastRenderedPageBreak/>
        <w:t xml:space="preserve">Institute for Outdoor Learning. (2018) ‘What is Outdoor Learning?’ </w:t>
      </w:r>
      <w:proofErr w:type="spellStart"/>
      <w:r w:rsidRPr="0268C132">
        <w:rPr>
          <w:rFonts w:ascii="Arial" w:eastAsia="Arial" w:hAnsi="Arial" w:cs="Arial"/>
          <w:color w:val="1F3763"/>
          <w:sz w:val="24"/>
          <w:szCs w:val="24"/>
          <w:lang w:val="en-GB"/>
        </w:rPr>
        <w:t>ar</w:t>
      </w:r>
      <w:proofErr w:type="spellEnd"/>
      <w:r w:rsidRPr="0268C132">
        <w:rPr>
          <w:rFonts w:ascii="Arial" w:eastAsia="Arial" w:hAnsi="Arial" w:cs="Arial"/>
          <w:color w:val="1F3763"/>
          <w:sz w:val="24"/>
          <w:szCs w:val="24"/>
          <w:lang w:val="en-GB"/>
        </w:rPr>
        <w:t xml:space="preserve"> </w:t>
      </w:r>
      <w:proofErr w:type="spellStart"/>
      <w:r w:rsidRPr="0268C132">
        <w:rPr>
          <w:rFonts w:ascii="Arial" w:eastAsia="Arial" w:hAnsi="Arial" w:cs="Arial"/>
          <w:color w:val="1F3763"/>
          <w:sz w:val="24"/>
          <w:szCs w:val="24"/>
          <w:lang w:val="en-GB"/>
        </w:rPr>
        <w:t>gael</w:t>
      </w:r>
      <w:proofErr w:type="spellEnd"/>
      <w:r w:rsidRPr="0268C132">
        <w:rPr>
          <w:rFonts w:ascii="Arial" w:eastAsia="Arial" w:hAnsi="Arial" w:cs="Arial"/>
          <w:color w:val="1F3763"/>
          <w:sz w:val="24"/>
          <w:szCs w:val="24"/>
          <w:lang w:val="en-GB"/>
        </w:rPr>
        <w:t xml:space="preserve"> </w:t>
      </w:r>
      <w:proofErr w:type="spellStart"/>
      <w:r w:rsidRPr="0268C132">
        <w:rPr>
          <w:rFonts w:ascii="Arial" w:eastAsia="Arial" w:hAnsi="Arial" w:cs="Arial"/>
          <w:color w:val="1F3763"/>
          <w:sz w:val="24"/>
          <w:szCs w:val="24"/>
          <w:lang w:val="en-GB"/>
        </w:rPr>
        <w:t>ar</w:t>
      </w:r>
      <w:proofErr w:type="spellEnd"/>
      <w:r w:rsidRPr="0268C132">
        <w:rPr>
          <w:rFonts w:ascii="Arial" w:eastAsia="Arial" w:hAnsi="Arial" w:cs="Arial"/>
          <w:color w:val="1F3763"/>
          <w:sz w:val="24"/>
          <w:szCs w:val="24"/>
          <w:lang w:val="en-GB"/>
        </w:rPr>
        <w:t xml:space="preserve"> </w:t>
      </w:r>
      <w:hyperlink r:id="rId20">
        <w:r w:rsidRPr="0268C132">
          <w:rPr>
            <w:rStyle w:val="Hyperlink"/>
            <w:rFonts w:ascii="Arial" w:eastAsia="Arial" w:hAnsi="Arial" w:cs="Arial"/>
            <w:color w:val="0563C1"/>
            <w:sz w:val="24"/>
            <w:szCs w:val="24"/>
            <w:lang w:val="en-GB"/>
          </w:rPr>
          <w:t>https://www.outdoor-learning.org/Good-Practice/Research-Publications/About-Outdoor-Learning</w:t>
        </w:r>
      </w:hyperlink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 xml:space="preserve"> [</w:t>
      </w:r>
      <w:proofErr w:type="spellStart"/>
      <w:r w:rsidRPr="0268C132">
        <w:rPr>
          <w:rFonts w:ascii="Arial" w:eastAsia="Arial" w:hAnsi="Arial" w:cs="Arial"/>
          <w:color w:val="1F3763"/>
          <w:sz w:val="24"/>
          <w:szCs w:val="24"/>
          <w:lang w:val="en-GB"/>
        </w:rPr>
        <w:t>Darllenwyd</w:t>
      </w:r>
      <w:proofErr w:type="spellEnd"/>
      <w:r w:rsidRPr="0268C132">
        <w:rPr>
          <w:rFonts w:ascii="Arial" w:eastAsia="Arial" w:hAnsi="Arial" w:cs="Arial"/>
          <w:color w:val="1F3763"/>
          <w:sz w:val="24"/>
          <w:szCs w:val="24"/>
          <w:lang w:val="en-GB"/>
        </w:rPr>
        <w:t xml:space="preserve"> </w:t>
      </w:r>
      <w:proofErr w:type="spellStart"/>
      <w:r w:rsidRPr="0268C132">
        <w:rPr>
          <w:rFonts w:ascii="Arial" w:eastAsia="Arial" w:hAnsi="Arial" w:cs="Arial"/>
          <w:color w:val="1F3763"/>
          <w:sz w:val="24"/>
          <w:szCs w:val="24"/>
          <w:lang w:val="en-GB"/>
        </w:rPr>
        <w:t>ar</w:t>
      </w:r>
      <w:proofErr w:type="spellEnd"/>
      <w:r w:rsidRPr="0268C132">
        <w:rPr>
          <w:rFonts w:ascii="Arial" w:eastAsia="Arial" w:hAnsi="Arial" w:cs="Arial"/>
          <w:color w:val="1F3763"/>
          <w:sz w:val="24"/>
          <w:szCs w:val="24"/>
          <w:lang w:val="en-GB"/>
        </w:rPr>
        <w:t xml:space="preserve"> 16.3.19]. </w:t>
      </w:r>
    </w:p>
    <w:p w14:paraId="4D675800" w14:textId="5824DE8D" w:rsidR="00D03AC1" w:rsidRDefault="0268C132" w:rsidP="0268C132">
      <w:pPr>
        <w:rPr>
          <w:rFonts w:ascii="Arial" w:eastAsia="Arial" w:hAnsi="Arial" w:cs="Arial"/>
          <w:color w:val="1F3763"/>
          <w:sz w:val="24"/>
          <w:szCs w:val="24"/>
          <w:lang w:val="en-GB"/>
        </w:rPr>
      </w:pPr>
      <w:r w:rsidRPr="0268C132">
        <w:rPr>
          <w:rFonts w:ascii="Arial" w:eastAsia="Arial" w:hAnsi="Arial" w:cs="Arial"/>
          <w:color w:val="1F3763"/>
          <w:sz w:val="24"/>
          <w:szCs w:val="24"/>
          <w:lang w:val="en-GB"/>
        </w:rPr>
        <w:t xml:space="preserve"> </w:t>
      </w:r>
    </w:p>
    <w:p w14:paraId="088348AA" w14:textId="63591330" w:rsidR="00D03AC1" w:rsidRDefault="0268C132" w:rsidP="0268C132">
      <w:pPr>
        <w:rPr>
          <w:rFonts w:ascii="Arial" w:eastAsia="Arial" w:hAnsi="Arial" w:cs="Arial"/>
          <w:color w:val="0563C1"/>
          <w:sz w:val="24"/>
          <w:szCs w:val="24"/>
          <w:lang w:val="en-GB"/>
        </w:rPr>
      </w:pPr>
      <w:r w:rsidRPr="0268C132">
        <w:rPr>
          <w:rFonts w:ascii="Arial" w:eastAsia="Arial" w:hAnsi="Arial" w:cs="Arial"/>
          <w:color w:val="1F3763"/>
          <w:sz w:val="24"/>
          <w:szCs w:val="24"/>
          <w:lang w:val="en-GB"/>
        </w:rPr>
        <w:t xml:space="preserve">Johnson., Christie. a Wardle. (2005) ‘Outdoor play’ </w:t>
      </w:r>
      <w:proofErr w:type="spellStart"/>
      <w:r w:rsidRPr="0268C132">
        <w:rPr>
          <w:rFonts w:ascii="Arial" w:eastAsia="Arial" w:hAnsi="Arial" w:cs="Arial"/>
          <w:color w:val="1F3763"/>
          <w:sz w:val="24"/>
          <w:szCs w:val="24"/>
          <w:lang w:val="en-GB"/>
        </w:rPr>
        <w:t>ar</w:t>
      </w:r>
      <w:proofErr w:type="spellEnd"/>
      <w:r w:rsidRPr="0268C132">
        <w:rPr>
          <w:rFonts w:ascii="Arial" w:eastAsia="Arial" w:hAnsi="Arial" w:cs="Arial"/>
          <w:color w:val="1F3763"/>
          <w:sz w:val="24"/>
          <w:szCs w:val="24"/>
          <w:lang w:val="en-GB"/>
        </w:rPr>
        <w:t xml:space="preserve"> </w:t>
      </w:r>
      <w:proofErr w:type="spellStart"/>
      <w:r w:rsidRPr="0268C132">
        <w:rPr>
          <w:rFonts w:ascii="Arial" w:eastAsia="Arial" w:hAnsi="Arial" w:cs="Arial"/>
          <w:color w:val="1F3763"/>
          <w:sz w:val="24"/>
          <w:szCs w:val="24"/>
          <w:lang w:val="en-GB"/>
        </w:rPr>
        <w:t>gael</w:t>
      </w:r>
      <w:proofErr w:type="spellEnd"/>
      <w:r w:rsidRPr="0268C132">
        <w:rPr>
          <w:rFonts w:ascii="Arial" w:eastAsia="Arial" w:hAnsi="Arial" w:cs="Arial"/>
          <w:color w:val="1F3763"/>
          <w:sz w:val="24"/>
          <w:szCs w:val="24"/>
          <w:lang w:val="en-GB"/>
        </w:rPr>
        <w:t xml:space="preserve"> </w:t>
      </w:r>
      <w:proofErr w:type="spellStart"/>
      <w:r w:rsidRPr="0268C132">
        <w:rPr>
          <w:rFonts w:ascii="Arial" w:eastAsia="Arial" w:hAnsi="Arial" w:cs="Arial"/>
          <w:color w:val="1F3763"/>
          <w:sz w:val="24"/>
          <w:szCs w:val="24"/>
          <w:lang w:val="en-GB"/>
        </w:rPr>
        <w:t>ar</w:t>
      </w:r>
      <w:proofErr w:type="spellEnd"/>
      <w:r w:rsidRPr="0268C132">
        <w:rPr>
          <w:rFonts w:ascii="Arial" w:eastAsia="Arial" w:hAnsi="Arial" w:cs="Arial"/>
          <w:color w:val="1F3763"/>
          <w:sz w:val="24"/>
          <w:szCs w:val="24"/>
          <w:lang w:val="en-GB"/>
        </w:rPr>
        <w:t xml:space="preserve"> </w:t>
      </w:r>
      <w:hyperlink r:id="rId21">
        <w:r w:rsidRPr="0268C132">
          <w:rPr>
            <w:rStyle w:val="Hyperlink"/>
            <w:rFonts w:ascii="Arial" w:eastAsia="Arial" w:hAnsi="Arial" w:cs="Arial"/>
            <w:color w:val="0563C1"/>
            <w:sz w:val="24"/>
            <w:szCs w:val="24"/>
            <w:lang w:val="en-GB"/>
          </w:rPr>
          <w:t>https://www.communityplaythings.co.uk/learning-library/articles/outdoor-play-for-children</w:t>
        </w:r>
      </w:hyperlink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 xml:space="preserve"> [</w:t>
      </w:r>
      <w:proofErr w:type="spellStart"/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>Darllenwyd</w:t>
      </w:r>
      <w:proofErr w:type="spellEnd"/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 xml:space="preserve"> </w:t>
      </w:r>
      <w:proofErr w:type="spellStart"/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>ar</w:t>
      </w:r>
      <w:proofErr w:type="spellEnd"/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 xml:space="preserve"> 16.3.19]. </w:t>
      </w:r>
    </w:p>
    <w:p w14:paraId="5AEE491C" w14:textId="147CD0E0" w:rsidR="00D03AC1" w:rsidRDefault="0268C132" w:rsidP="0268C132">
      <w:pPr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</w:p>
    <w:p w14:paraId="2847398A" w14:textId="030FF980" w:rsidR="00D03AC1" w:rsidRDefault="0268C132" w:rsidP="0268C132">
      <w:pPr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proofErr w:type="spellStart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Kroeker</w:t>
      </w:r>
      <w:proofErr w:type="spellEnd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, J. (2014) ‘Indoor and outdoor play in preschool programs: A mixed methods study’ </w:t>
      </w:r>
      <w:hyperlink r:id="rId22">
        <w:r w:rsidRPr="0268C132">
          <w:rPr>
            <w:rStyle w:val="Hyperlink"/>
            <w:rFonts w:ascii="Arial" w:eastAsia="Arial" w:hAnsi="Arial" w:cs="Arial"/>
            <w:color w:val="0563C1"/>
            <w:sz w:val="24"/>
            <w:szCs w:val="24"/>
            <w:lang w:val="en-GB"/>
          </w:rPr>
          <w:t>https://search.proquest.com/openview/ec245b67338654d75e19355e71a6101a/1?pq-origsite=gscholar&amp;cbl=18750&amp;diss=y</w:t>
        </w:r>
      </w:hyperlink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 xml:space="preserve"> [Accessed: 16</w:t>
      </w:r>
      <w:r w:rsidRPr="0268C132">
        <w:rPr>
          <w:rFonts w:ascii="Arial" w:eastAsia="Arial" w:hAnsi="Arial" w:cs="Arial"/>
          <w:color w:val="000000" w:themeColor="text1"/>
          <w:sz w:val="24"/>
          <w:szCs w:val="24"/>
          <w:vertAlign w:val="superscript"/>
          <w:lang w:val="en-GB"/>
        </w:rPr>
        <w:t>th</w:t>
      </w: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March]. </w:t>
      </w:r>
    </w:p>
    <w:p w14:paraId="27114D55" w14:textId="09F806EE" w:rsidR="00D03AC1" w:rsidRDefault="0268C132" w:rsidP="0268C132">
      <w:pPr>
        <w:rPr>
          <w:rFonts w:ascii="Arial" w:eastAsia="Arial" w:hAnsi="Arial" w:cs="Arial"/>
          <w:sz w:val="24"/>
          <w:szCs w:val="24"/>
          <w:lang w:val="en-GB"/>
        </w:rPr>
      </w:pPr>
      <w:r w:rsidRPr="0268C132">
        <w:rPr>
          <w:rFonts w:ascii="Arial" w:eastAsia="Arial" w:hAnsi="Arial" w:cs="Arial"/>
          <w:sz w:val="24"/>
          <w:szCs w:val="24"/>
          <w:lang w:val="en-GB"/>
        </w:rPr>
        <w:t xml:space="preserve"> </w:t>
      </w:r>
    </w:p>
    <w:p w14:paraId="134AB818" w14:textId="5CD7FDAE" w:rsidR="00D03AC1" w:rsidRDefault="0268C132" w:rsidP="0268C132">
      <w:pPr>
        <w:rPr>
          <w:rFonts w:ascii="Arial" w:eastAsia="Arial" w:hAnsi="Arial" w:cs="Arial"/>
          <w:color w:val="0563C1"/>
          <w:sz w:val="24"/>
          <w:szCs w:val="24"/>
          <w:lang w:val="en-GB"/>
        </w:rPr>
      </w:pPr>
      <w:proofErr w:type="spellStart"/>
      <w:r w:rsidRPr="0268C132">
        <w:rPr>
          <w:rFonts w:ascii="Arial" w:eastAsia="Arial" w:hAnsi="Arial" w:cs="Arial"/>
          <w:sz w:val="24"/>
          <w:szCs w:val="24"/>
          <w:lang w:val="en-GB"/>
        </w:rPr>
        <w:t>Llywodraeth</w:t>
      </w:r>
      <w:proofErr w:type="spellEnd"/>
      <w:r w:rsidRPr="0268C132">
        <w:rPr>
          <w:rFonts w:ascii="Arial" w:eastAsia="Arial" w:hAnsi="Arial" w:cs="Arial"/>
          <w:sz w:val="24"/>
          <w:szCs w:val="24"/>
          <w:lang w:val="en-GB"/>
        </w:rPr>
        <w:t xml:space="preserve"> Cymru. (2012) ‘Practical approaches to behaviour management in the classroom’ </w:t>
      </w:r>
      <w:hyperlink r:id="rId23">
        <w:r w:rsidRPr="0268C132">
          <w:rPr>
            <w:rStyle w:val="Hyperlink"/>
            <w:rFonts w:ascii="Arial" w:eastAsia="Arial" w:hAnsi="Arial" w:cs="Arial"/>
            <w:color w:val="0563C1"/>
            <w:sz w:val="24"/>
            <w:szCs w:val="24"/>
            <w:lang w:val="en-GB"/>
          </w:rPr>
          <w:t>https://beta.gov.wales/sites/default/files/publications/2018-12/practical-approaches-to-behaviour-management-in-the-classroom-a-handbook-for-classroom-teachers-in-primary-schools.pdf</w:t>
        </w:r>
      </w:hyperlink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 xml:space="preserve"> [</w:t>
      </w:r>
      <w:proofErr w:type="spellStart"/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>Darllenwyd</w:t>
      </w:r>
      <w:proofErr w:type="spellEnd"/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 xml:space="preserve">: 20 </w:t>
      </w:r>
      <w:proofErr w:type="spellStart"/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>Mawrth</w:t>
      </w:r>
      <w:proofErr w:type="spellEnd"/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 xml:space="preserve"> 2019]. </w:t>
      </w:r>
    </w:p>
    <w:p w14:paraId="21790446" w14:textId="70B5F577" w:rsidR="00D03AC1" w:rsidRDefault="0268C132" w:rsidP="0268C132">
      <w:pPr>
        <w:rPr>
          <w:rFonts w:ascii="Arial" w:eastAsia="Arial" w:hAnsi="Arial" w:cs="Arial"/>
          <w:sz w:val="24"/>
          <w:szCs w:val="24"/>
          <w:lang w:val="en-GB"/>
        </w:rPr>
      </w:pPr>
      <w:r w:rsidRPr="0268C132">
        <w:rPr>
          <w:rFonts w:ascii="Arial" w:eastAsia="Arial" w:hAnsi="Arial" w:cs="Arial"/>
          <w:sz w:val="24"/>
          <w:szCs w:val="24"/>
          <w:lang w:val="en-GB"/>
        </w:rPr>
        <w:t xml:space="preserve"> </w:t>
      </w:r>
    </w:p>
    <w:p w14:paraId="2C909279" w14:textId="0925B712" w:rsidR="00D03AC1" w:rsidRDefault="0268C132" w:rsidP="0268C132">
      <w:pPr>
        <w:rPr>
          <w:rFonts w:ascii="Arial" w:eastAsia="Arial" w:hAnsi="Arial" w:cs="Arial"/>
          <w:color w:val="0563C1"/>
          <w:sz w:val="24"/>
          <w:szCs w:val="24"/>
          <w:lang w:val="en-GB"/>
        </w:rPr>
      </w:pPr>
      <w:proofErr w:type="spellStart"/>
      <w:r w:rsidRPr="0268C132">
        <w:rPr>
          <w:rFonts w:ascii="Arial" w:eastAsia="Arial" w:hAnsi="Arial" w:cs="Arial"/>
          <w:sz w:val="24"/>
          <w:szCs w:val="24"/>
          <w:lang w:val="en-GB"/>
        </w:rPr>
        <w:t>Llywodraeth</w:t>
      </w:r>
      <w:proofErr w:type="spellEnd"/>
      <w:r w:rsidRPr="0268C132">
        <w:rPr>
          <w:rFonts w:ascii="Arial" w:eastAsia="Arial" w:hAnsi="Arial" w:cs="Arial"/>
          <w:sz w:val="24"/>
          <w:szCs w:val="24"/>
          <w:lang w:val="en-GB"/>
        </w:rPr>
        <w:t xml:space="preserve"> Cymru. (2016) ‘</w:t>
      </w:r>
      <w:proofErr w:type="spellStart"/>
      <w:r w:rsidRPr="0268C132">
        <w:rPr>
          <w:rFonts w:ascii="Arial" w:eastAsia="Arial" w:hAnsi="Arial" w:cs="Arial"/>
          <w:sz w:val="24"/>
          <w:szCs w:val="24"/>
          <w:lang w:val="en-GB"/>
        </w:rPr>
        <w:t>Fframwaith</w:t>
      </w:r>
      <w:proofErr w:type="spellEnd"/>
      <w:r w:rsidRPr="0268C132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proofErr w:type="spellStart"/>
      <w:r w:rsidRPr="0268C132">
        <w:rPr>
          <w:rFonts w:ascii="Arial" w:eastAsia="Arial" w:hAnsi="Arial" w:cs="Arial"/>
          <w:sz w:val="24"/>
          <w:szCs w:val="24"/>
          <w:lang w:val="en-GB"/>
        </w:rPr>
        <w:t>Cymhwysedd</w:t>
      </w:r>
      <w:proofErr w:type="spellEnd"/>
      <w:r w:rsidRPr="0268C132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proofErr w:type="spellStart"/>
      <w:r w:rsidRPr="0268C132">
        <w:rPr>
          <w:rFonts w:ascii="Arial" w:eastAsia="Arial" w:hAnsi="Arial" w:cs="Arial"/>
          <w:sz w:val="24"/>
          <w:szCs w:val="24"/>
          <w:lang w:val="en-GB"/>
        </w:rPr>
        <w:t>Digidol</w:t>
      </w:r>
      <w:proofErr w:type="spellEnd"/>
      <w:r w:rsidRPr="0268C132">
        <w:rPr>
          <w:rFonts w:ascii="Arial" w:eastAsia="Arial" w:hAnsi="Arial" w:cs="Arial"/>
          <w:sz w:val="24"/>
          <w:szCs w:val="24"/>
          <w:lang w:val="en-GB"/>
        </w:rPr>
        <w:t xml:space="preserve">’ </w:t>
      </w:r>
      <w:hyperlink r:id="rId24">
        <w:r w:rsidRPr="0268C132">
          <w:rPr>
            <w:rStyle w:val="Hyperlink"/>
            <w:rFonts w:ascii="Arial" w:eastAsia="Arial" w:hAnsi="Arial" w:cs="Arial"/>
            <w:color w:val="0563C1"/>
            <w:sz w:val="24"/>
            <w:szCs w:val="24"/>
            <w:lang w:val="en-GB"/>
          </w:rPr>
          <w:t>https://learning.gov.wales/resources/browse-all/digital-competence-framework/framework?lang=cy&amp;year=nursery&amp;selectedYear=col_5&amp;lang=cy</w:t>
        </w:r>
      </w:hyperlink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 xml:space="preserve"> [</w:t>
      </w:r>
      <w:proofErr w:type="spellStart"/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>Darllenwyd</w:t>
      </w:r>
      <w:proofErr w:type="spellEnd"/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 xml:space="preserve">: 16 </w:t>
      </w:r>
      <w:proofErr w:type="spellStart"/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>Mawrth</w:t>
      </w:r>
      <w:proofErr w:type="spellEnd"/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 xml:space="preserve"> 2019]. </w:t>
      </w:r>
    </w:p>
    <w:p w14:paraId="2E9709CF" w14:textId="4EECF1F6" w:rsidR="00D03AC1" w:rsidRDefault="0268C132" w:rsidP="0268C132">
      <w:pPr>
        <w:rPr>
          <w:rFonts w:ascii="Arial" w:eastAsia="Arial" w:hAnsi="Arial" w:cs="Arial"/>
          <w:sz w:val="24"/>
          <w:szCs w:val="24"/>
          <w:lang w:val="en-GB"/>
        </w:rPr>
      </w:pPr>
      <w:r w:rsidRPr="0268C132">
        <w:rPr>
          <w:rFonts w:ascii="Arial" w:eastAsia="Arial" w:hAnsi="Arial" w:cs="Arial"/>
          <w:sz w:val="24"/>
          <w:szCs w:val="24"/>
          <w:lang w:val="en-GB"/>
        </w:rPr>
        <w:t xml:space="preserve"> </w:t>
      </w:r>
    </w:p>
    <w:p w14:paraId="4B2B05FA" w14:textId="4EDB6CFF" w:rsidR="00D03AC1" w:rsidRDefault="76492C3F" w:rsidP="76492C3F">
      <w:pPr>
        <w:rPr>
          <w:rFonts w:ascii="Arial" w:eastAsia="Arial" w:hAnsi="Arial" w:cs="Arial"/>
          <w:color w:val="0563C1"/>
          <w:sz w:val="24"/>
          <w:szCs w:val="24"/>
          <w:lang w:val="en-GB"/>
        </w:rPr>
      </w:pPr>
      <w:proofErr w:type="spellStart"/>
      <w:r w:rsidRPr="76492C3F">
        <w:rPr>
          <w:rFonts w:ascii="Arial" w:eastAsia="Arial" w:hAnsi="Arial" w:cs="Arial"/>
          <w:sz w:val="24"/>
          <w:szCs w:val="24"/>
          <w:lang w:val="en-GB"/>
        </w:rPr>
        <w:t>Llywodraeth</w:t>
      </w:r>
      <w:proofErr w:type="spellEnd"/>
      <w:r w:rsidRPr="76492C3F">
        <w:rPr>
          <w:rFonts w:ascii="Arial" w:eastAsia="Arial" w:hAnsi="Arial" w:cs="Arial"/>
          <w:sz w:val="24"/>
          <w:szCs w:val="24"/>
          <w:lang w:val="en-GB"/>
        </w:rPr>
        <w:t xml:space="preserve"> Cymru. (2017) ‘New School Curriculum: Overview’ </w:t>
      </w:r>
      <w:hyperlink r:id="rId25">
        <w:r w:rsidRPr="76492C3F">
          <w:rPr>
            <w:rStyle w:val="Hyperlink"/>
            <w:rFonts w:ascii="Arial" w:eastAsia="Arial" w:hAnsi="Arial" w:cs="Arial"/>
            <w:color w:val="0563C1"/>
            <w:sz w:val="24"/>
            <w:szCs w:val="24"/>
            <w:lang w:val="en-GB"/>
          </w:rPr>
          <w:t>https://beta.gov.wales/new-school-curriculum-overview</w:t>
        </w:r>
      </w:hyperlink>
      <w:r w:rsidRPr="76492C3F">
        <w:rPr>
          <w:rFonts w:ascii="Arial" w:eastAsia="Arial" w:hAnsi="Arial" w:cs="Arial"/>
          <w:color w:val="0563C1"/>
          <w:sz w:val="24"/>
          <w:szCs w:val="24"/>
          <w:lang w:val="en-GB"/>
        </w:rPr>
        <w:t xml:space="preserve"> [</w:t>
      </w:r>
      <w:proofErr w:type="spellStart"/>
      <w:r w:rsidRPr="76492C3F">
        <w:rPr>
          <w:rFonts w:ascii="Arial" w:eastAsia="Arial" w:hAnsi="Arial" w:cs="Arial"/>
          <w:color w:val="0563C1"/>
          <w:sz w:val="24"/>
          <w:szCs w:val="24"/>
          <w:lang w:val="en-GB"/>
        </w:rPr>
        <w:t>Darllenwyd</w:t>
      </w:r>
      <w:proofErr w:type="spellEnd"/>
      <w:r w:rsidRPr="76492C3F">
        <w:rPr>
          <w:rFonts w:ascii="Arial" w:eastAsia="Arial" w:hAnsi="Arial" w:cs="Arial"/>
          <w:color w:val="0563C1"/>
          <w:sz w:val="24"/>
          <w:szCs w:val="24"/>
          <w:lang w:val="en-GB"/>
        </w:rPr>
        <w:t xml:space="preserve">: 18 </w:t>
      </w:r>
      <w:proofErr w:type="spellStart"/>
      <w:r w:rsidRPr="76492C3F">
        <w:rPr>
          <w:rFonts w:ascii="Arial" w:eastAsia="Arial" w:hAnsi="Arial" w:cs="Arial"/>
          <w:color w:val="0563C1"/>
          <w:sz w:val="24"/>
          <w:szCs w:val="24"/>
          <w:lang w:val="en-GB"/>
        </w:rPr>
        <w:t>Mawrth</w:t>
      </w:r>
      <w:proofErr w:type="spellEnd"/>
      <w:r w:rsidRPr="76492C3F">
        <w:rPr>
          <w:rFonts w:ascii="Arial" w:eastAsia="Arial" w:hAnsi="Arial" w:cs="Arial"/>
          <w:color w:val="0563C1"/>
          <w:sz w:val="24"/>
          <w:szCs w:val="24"/>
          <w:lang w:val="en-GB"/>
        </w:rPr>
        <w:t xml:space="preserve"> 2019]. </w:t>
      </w:r>
    </w:p>
    <w:p w14:paraId="1FE13407" w14:textId="5574039C" w:rsidR="00D03AC1" w:rsidRPr="00C375EF" w:rsidRDefault="00D03AC1" w:rsidP="76492C3F">
      <w:pPr>
        <w:rPr>
          <w:rFonts w:ascii="Arial" w:eastAsia="Arial" w:hAnsi="Arial" w:cs="Arial"/>
          <w:color w:val="auto"/>
          <w:sz w:val="24"/>
          <w:szCs w:val="24"/>
          <w:lang w:val="en-GB"/>
        </w:rPr>
      </w:pPr>
      <w:bookmarkStart w:id="0" w:name="_GoBack"/>
      <w:bookmarkEnd w:id="0"/>
    </w:p>
    <w:p w14:paraId="028204FA" w14:textId="045844C9" w:rsidR="00D03AC1" w:rsidRPr="00C375EF" w:rsidRDefault="76492C3F" w:rsidP="76492C3F">
      <w:pPr>
        <w:jc w:val="both"/>
        <w:rPr>
          <w:color w:val="auto"/>
        </w:rPr>
      </w:pPr>
      <w:proofErr w:type="spellStart"/>
      <w:r w:rsidRPr="00C375EF">
        <w:rPr>
          <w:rFonts w:ascii="Arial" w:eastAsia="Arial" w:hAnsi="Arial" w:cs="Arial"/>
          <w:color w:val="auto"/>
          <w:sz w:val="24"/>
          <w:szCs w:val="24"/>
          <w:lang w:val="en-GB"/>
        </w:rPr>
        <w:t>Llywodraeth</w:t>
      </w:r>
      <w:proofErr w:type="spellEnd"/>
      <w:r w:rsidRPr="00C375EF">
        <w:rPr>
          <w:rFonts w:ascii="Arial" w:eastAsia="Arial" w:hAnsi="Arial" w:cs="Arial"/>
          <w:color w:val="auto"/>
          <w:sz w:val="24"/>
          <w:szCs w:val="24"/>
          <w:lang w:val="en-GB"/>
        </w:rPr>
        <w:t xml:space="preserve"> Cymru. (2017) ‘National Minimum Standards for regulated Childcare for children up to the age of 12 years’</w:t>
      </w:r>
      <w:r w:rsidRPr="00C375EF">
        <w:rPr>
          <w:rFonts w:ascii="Arial" w:eastAsia="Arial" w:hAnsi="Arial" w:cs="Arial"/>
          <w:color w:val="0070C0"/>
          <w:sz w:val="24"/>
          <w:szCs w:val="24"/>
          <w:lang w:val="en-GB"/>
        </w:rPr>
        <w:t xml:space="preserve"> </w:t>
      </w:r>
      <w:hyperlink r:id="rId26">
        <w:r w:rsidRPr="00C375EF">
          <w:rPr>
            <w:rStyle w:val="Hyperlink"/>
            <w:rFonts w:ascii="Arial" w:eastAsia="Arial" w:hAnsi="Arial" w:cs="Arial"/>
            <w:color w:val="0070C0"/>
            <w:sz w:val="24"/>
            <w:szCs w:val="24"/>
            <w:lang w:val="en-GB"/>
          </w:rPr>
          <w:t>file:///C:/Users/Lowri/Downloads/160411-regulated-child-care-en.pdf</w:t>
        </w:r>
      </w:hyperlink>
      <w:r w:rsidRPr="00C375EF">
        <w:rPr>
          <w:rFonts w:ascii="Arial" w:eastAsia="Arial" w:hAnsi="Arial" w:cs="Arial"/>
          <w:color w:val="auto"/>
          <w:sz w:val="24"/>
          <w:szCs w:val="24"/>
          <w:lang w:val="en-GB"/>
        </w:rPr>
        <w:t xml:space="preserve"> [</w:t>
      </w:r>
      <w:proofErr w:type="spellStart"/>
      <w:r w:rsidRPr="00C375EF">
        <w:rPr>
          <w:rFonts w:ascii="Arial" w:eastAsia="Arial" w:hAnsi="Arial" w:cs="Arial"/>
          <w:color w:val="auto"/>
          <w:sz w:val="24"/>
          <w:szCs w:val="24"/>
          <w:lang w:val="en-GB"/>
        </w:rPr>
        <w:t>Darllenwyd</w:t>
      </w:r>
      <w:proofErr w:type="spellEnd"/>
      <w:r w:rsidRPr="00C375EF">
        <w:rPr>
          <w:rFonts w:ascii="Arial" w:eastAsia="Arial" w:hAnsi="Arial" w:cs="Arial"/>
          <w:color w:val="auto"/>
          <w:sz w:val="24"/>
          <w:szCs w:val="24"/>
          <w:lang w:val="en-GB"/>
        </w:rPr>
        <w:t xml:space="preserve">: 22 </w:t>
      </w:r>
      <w:proofErr w:type="spellStart"/>
      <w:r w:rsidRPr="00C375EF">
        <w:rPr>
          <w:rFonts w:ascii="Arial" w:eastAsia="Arial" w:hAnsi="Arial" w:cs="Arial"/>
          <w:color w:val="auto"/>
          <w:sz w:val="24"/>
          <w:szCs w:val="24"/>
          <w:lang w:val="en-GB"/>
        </w:rPr>
        <w:t>Mawrth</w:t>
      </w:r>
      <w:proofErr w:type="spellEnd"/>
      <w:r w:rsidRPr="00C375EF">
        <w:rPr>
          <w:rFonts w:ascii="Arial" w:eastAsia="Arial" w:hAnsi="Arial" w:cs="Arial"/>
          <w:color w:val="auto"/>
          <w:sz w:val="24"/>
          <w:szCs w:val="24"/>
          <w:lang w:val="en-GB"/>
        </w:rPr>
        <w:t xml:space="preserve"> 2019].</w:t>
      </w:r>
    </w:p>
    <w:p w14:paraId="6094279D" w14:textId="5D3DB96A" w:rsidR="00D03AC1" w:rsidRDefault="00D03AC1" w:rsidP="76492C3F">
      <w:pPr>
        <w:rPr>
          <w:rFonts w:ascii="Arial" w:eastAsia="Arial" w:hAnsi="Arial" w:cs="Arial"/>
          <w:color w:val="0563C1"/>
          <w:sz w:val="24"/>
          <w:szCs w:val="24"/>
          <w:lang w:val="en-GB"/>
        </w:rPr>
      </w:pPr>
    </w:p>
    <w:p w14:paraId="65D50266" w14:textId="6DCB5D2B" w:rsidR="00D03AC1" w:rsidRDefault="0268C132" w:rsidP="0268C132">
      <w:pPr>
        <w:rPr>
          <w:rFonts w:ascii="Arial" w:eastAsia="Arial" w:hAnsi="Arial" w:cs="Arial"/>
          <w:color w:val="0563C1"/>
          <w:sz w:val="24"/>
          <w:szCs w:val="24"/>
          <w:lang w:val="en-GB"/>
        </w:rPr>
      </w:pPr>
      <w:proofErr w:type="spellStart"/>
      <w:r w:rsidRPr="0268C132">
        <w:rPr>
          <w:rFonts w:ascii="Arial" w:eastAsia="Arial" w:hAnsi="Arial" w:cs="Arial"/>
          <w:color w:val="1F3763"/>
          <w:sz w:val="24"/>
          <w:szCs w:val="24"/>
          <w:lang w:val="en-GB"/>
        </w:rPr>
        <w:t>Llywodraeth</w:t>
      </w:r>
      <w:proofErr w:type="spellEnd"/>
      <w:r w:rsidRPr="0268C132">
        <w:rPr>
          <w:rFonts w:ascii="Arial" w:eastAsia="Arial" w:hAnsi="Arial" w:cs="Arial"/>
          <w:color w:val="1F3763"/>
          <w:sz w:val="24"/>
          <w:szCs w:val="24"/>
          <w:lang w:val="en-GB"/>
        </w:rPr>
        <w:t xml:space="preserve"> Cymru. (2018) ‘</w:t>
      </w:r>
      <w:proofErr w:type="spellStart"/>
      <w:r w:rsidRPr="0268C132">
        <w:rPr>
          <w:rFonts w:ascii="Arial" w:eastAsia="Arial" w:hAnsi="Arial" w:cs="Arial"/>
          <w:color w:val="1F3763"/>
          <w:sz w:val="24"/>
          <w:szCs w:val="24"/>
          <w:lang w:val="en-GB"/>
        </w:rPr>
        <w:t>Fframwaith</w:t>
      </w:r>
      <w:proofErr w:type="spellEnd"/>
      <w:r w:rsidRPr="0268C132">
        <w:rPr>
          <w:rFonts w:ascii="Arial" w:eastAsia="Arial" w:hAnsi="Arial" w:cs="Arial"/>
          <w:color w:val="1F3763"/>
          <w:sz w:val="24"/>
          <w:szCs w:val="24"/>
          <w:lang w:val="en-GB"/>
        </w:rPr>
        <w:t xml:space="preserve"> </w:t>
      </w:r>
      <w:proofErr w:type="spellStart"/>
      <w:r w:rsidRPr="0268C132">
        <w:rPr>
          <w:rFonts w:ascii="Arial" w:eastAsia="Arial" w:hAnsi="Arial" w:cs="Arial"/>
          <w:color w:val="1F3763"/>
          <w:sz w:val="24"/>
          <w:szCs w:val="24"/>
          <w:lang w:val="en-GB"/>
        </w:rPr>
        <w:t>Cymhwysedd</w:t>
      </w:r>
      <w:proofErr w:type="spellEnd"/>
      <w:r w:rsidRPr="0268C132">
        <w:rPr>
          <w:rFonts w:ascii="Arial" w:eastAsia="Arial" w:hAnsi="Arial" w:cs="Arial"/>
          <w:color w:val="1F3763"/>
          <w:sz w:val="24"/>
          <w:szCs w:val="24"/>
          <w:lang w:val="en-GB"/>
        </w:rPr>
        <w:t xml:space="preserve"> </w:t>
      </w:r>
      <w:proofErr w:type="spellStart"/>
      <w:r w:rsidRPr="0268C132">
        <w:rPr>
          <w:rFonts w:ascii="Arial" w:eastAsia="Arial" w:hAnsi="Arial" w:cs="Arial"/>
          <w:color w:val="1F3763"/>
          <w:sz w:val="24"/>
          <w:szCs w:val="24"/>
          <w:lang w:val="en-GB"/>
        </w:rPr>
        <w:t>Digidol</w:t>
      </w:r>
      <w:proofErr w:type="spellEnd"/>
      <w:r w:rsidRPr="0268C132">
        <w:rPr>
          <w:rFonts w:ascii="Arial" w:eastAsia="Arial" w:hAnsi="Arial" w:cs="Arial"/>
          <w:color w:val="1F3763"/>
          <w:sz w:val="24"/>
          <w:szCs w:val="24"/>
          <w:lang w:val="en-GB"/>
        </w:rPr>
        <w:t xml:space="preserve">’ </w:t>
      </w:r>
      <w:proofErr w:type="spellStart"/>
      <w:r w:rsidRPr="0268C132">
        <w:rPr>
          <w:rFonts w:ascii="Arial" w:eastAsia="Arial" w:hAnsi="Arial" w:cs="Arial"/>
          <w:color w:val="1F3763"/>
          <w:sz w:val="24"/>
          <w:szCs w:val="24"/>
          <w:lang w:val="en-GB"/>
        </w:rPr>
        <w:t>ar</w:t>
      </w:r>
      <w:proofErr w:type="spellEnd"/>
      <w:r w:rsidRPr="0268C132">
        <w:rPr>
          <w:rFonts w:ascii="Arial" w:eastAsia="Arial" w:hAnsi="Arial" w:cs="Arial"/>
          <w:color w:val="1F3763"/>
          <w:sz w:val="24"/>
          <w:szCs w:val="24"/>
          <w:lang w:val="en-GB"/>
        </w:rPr>
        <w:t xml:space="preserve"> </w:t>
      </w:r>
      <w:proofErr w:type="spellStart"/>
      <w:r w:rsidRPr="0268C132">
        <w:rPr>
          <w:rFonts w:ascii="Arial" w:eastAsia="Arial" w:hAnsi="Arial" w:cs="Arial"/>
          <w:color w:val="1F3763"/>
          <w:sz w:val="24"/>
          <w:szCs w:val="24"/>
          <w:lang w:val="en-GB"/>
        </w:rPr>
        <w:t>gael</w:t>
      </w:r>
      <w:proofErr w:type="spellEnd"/>
      <w:r w:rsidRPr="0268C132">
        <w:rPr>
          <w:rFonts w:ascii="Arial" w:eastAsia="Arial" w:hAnsi="Arial" w:cs="Arial"/>
          <w:color w:val="1F3763"/>
          <w:sz w:val="24"/>
          <w:szCs w:val="24"/>
          <w:lang w:val="en-GB"/>
        </w:rPr>
        <w:t xml:space="preserve"> </w:t>
      </w:r>
      <w:proofErr w:type="spellStart"/>
      <w:r w:rsidRPr="0268C132">
        <w:rPr>
          <w:rFonts w:ascii="Arial" w:eastAsia="Arial" w:hAnsi="Arial" w:cs="Arial"/>
          <w:color w:val="1F3763"/>
          <w:sz w:val="24"/>
          <w:szCs w:val="24"/>
          <w:lang w:val="en-GB"/>
        </w:rPr>
        <w:t>ar</w:t>
      </w:r>
      <w:proofErr w:type="spellEnd"/>
      <w:r w:rsidRPr="0268C132">
        <w:rPr>
          <w:rFonts w:ascii="Arial" w:eastAsia="Arial" w:hAnsi="Arial" w:cs="Arial"/>
          <w:color w:val="1F3763"/>
          <w:sz w:val="24"/>
          <w:szCs w:val="24"/>
          <w:lang w:val="en-GB"/>
        </w:rPr>
        <w:t xml:space="preserve"> </w:t>
      </w:r>
      <w:hyperlink r:id="rId27">
        <w:r w:rsidRPr="0268C132">
          <w:rPr>
            <w:rStyle w:val="Hyperlink"/>
            <w:rFonts w:ascii="Arial" w:eastAsia="Arial" w:hAnsi="Arial" w:cs="Arial"/>
            <w:color w:val="0563C1"/>
            <w:sz w:val="24"/>
            <w:szCs w:val="24"/>
            <w:lang w:val="en-GB"/>
          </w:rPr>
          <w:t>https://learning.gov.wales/resources/browse-all/digital-competence-framework/?lang=cy</w:t>
        </w:r>
      </w:hyperlink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 xml:space="preserve"> [</w:t>
      </w:r>
      <w:proofErr w:type="spellStart"/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>Darllenwyd</w:t>
      </w:r>
      <w:proofErr w:type="spellEnd"/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 xml:space="preserve"> </w:t>
      </w:r>
      <w:proofErr w:type="spellStart"/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>ar</w:t>
      </w:r>
      <w:proofErr w:type="spellEnd"/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 xml:space="preserve"> 16.3.19]. </w:t>
      </w:r>
    </w:p>
    <w:p w14:paraId="2DBE3C0E" w14:textId="7FC4B9AC" w:rsidR="00D03AC1" w:rsidRDefault="0268C132" w:rsidP="0268C132">
      <w:pPr>
        <w:rPr>
          <w:rFonts w:ascii="Arial" w:eastAsia="Arial" w:hAnsi="Arial" w:cs="Arial"/>
          <w:sz w:val="24"/>
          <w:szCs w:val="24"/>
          <w:lang w:val="en-GB"/>
        </w:rPr>
      </w:pPr>
      <w:r w:rsidRPr="0268C132">
        <w:rPr>
          <w:rFonts w:ascii="Arial" w:eastAsia="Arial" w:hAnsi="Arial" w:cs="Arial"/>
          <w:sz w:val="24"/>
          <w:szCs w:val="24"/>
          <w:lang w:val="en-GB"/>
        </w:rPr>
        <w:t xml:space="preserve"> </w:t>
      </w:r>
    </w:p>
    <w:p w14:paraId="20EDC5E6" w14:textId="4A179D15" w:rsidR="00D03AC1" w:rsidRDefault="0268C132" w:rsidP="0268C132">
      <w:pPr>
        <w:rPr>
          <w:rFonts w:ascii="Arial" w:eastAsia="Arial" w:hAnsi="Arial" w:cs="Arial"/>
          <w:color w:val="0563C1"/>
          <w:sz w:val="24"/>
          <w:szCs w:val="24"/>
          <w:lang w:val="en-GB"/>
        </w:rPr>
      </w:pPr>
      <w:r w:rsidRPr="0268C132">
        <w:rPr>
          <w:rFonts w:ascii="Arial" w:eastAsia="Arial" w:hAnsi="Arial" w:cs="Arial"/>
          <w:sz w:val="24"/>
          <w:szCs w:val="24"/>
          <w:lang w:val="en-GB"/>
        </w:rPr>
        <w:t xml:space="preserve">Maynard, T. a Waters, J. (2014) </w:t>
      </w:r>
      <w:r w:rsidRPr="0268C132">
        <w:rPr>
          <w:rFonts w:ascii="Arial" w:eastAsia="Arial" w:hAnsi="Arial" w:cs="Arial"/>
          <w:i/>
          <w:iCs/>
          <w:sz w:val="24"/>
          <w:szCs w:val="24"/>
          <w:lang w:val="en-GB"/>
        </w:rPr>
        <w:t xml:space="preserve">Exploring Outdoor Play in the Early Years. </w:t>
      </w:r>
      <w:r w:rsidRPr="0268C132">
        <w:rPr>
          <w:rFonts w:ascii="Arial" w:eastAsia="Arial" w:hAnsi="Arial" w:cs="Arial"/>
          <w:sz w:val="24"/>
          <w:szCs w:val="24"/>
          <w:lang w:val="en-GB"/>
        </w:rPr>
        <w:t>Maidenhead: Open University Press. [e-</w:t>
      </w:r>
      <w:proofErr w:type="spellStart"/>
      <w:r w:rsidRPr="0268C132">
        <w:rPr>
          <w:rFonts w:ascii="Arial" w:eastAsia="Arial" w:hAnsi="Arial" w:cs="Arial"/>
          <w:sz w:val="24"/>
          <w:szCs w:val="24"/>
          <w:lang w:val="en-GB"/>
        </w:rPr>
        <w:t>lyfr</w:t>
      </w:r>
      <w:proofErr w:type="spellEnd"/>
      <w:r w:rsidRPr="0268C132">
        <w:rPr>
          <w:rFonts w:ascii="Arial" w:eastAsia="Arial" w:hAnsi="Arial" w:cs="Arial"/>
          <w:sz w:val="24"/>
          <w:szCs w:val="24"/>
          <w:lang w:val="en-GB"/>
        </w:rPr>
        <w:t xml:space="preserve">]. </w:t>
      </w:r>
      <w:proofErr w:type="spellStart"/>
      <w:r w:rsidRPr="0268C132">
        <w:rPr>
          <w:rFonts w:ascii="Arial" w:eastAsia="Arial" w:hAnsi="Arial" w:cs="Arial"/>
          <w:sz w:val="24"/>
          <w:szCs w:val="24"/>
          <w:lang w:val="en-GB"/>
        </w:rPr>
        <w:t>Ar</w:t>
      </w:r>
      <w:proofErr w:type="spellEnd"/>
      <w:r w:rsidRPr="0268C132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proofErr w:type="spellStart"/>
      <w:r w:rsidRPr="0268C132">
        <w:rPr>
          <w:rFonts w:ascii="Arial" w:eastAsia="Arial" w:hAnsi="Arial" w:cs="Arial"/>
          <w:sz w:val="24"/>
          <w:szCs w:val="24"/>
          <w:lang w:val="en-GB"/>
        </w:rPr>
        <w:t>gael</w:t>
      </w:r>
      <w:proofErr w:type="spellEnd"/>
      <w:r w:rsidRPr="0268C132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proofErr w:type="spellStart"/>
      <w:r w:rsidRPr="0268C132">
        <w:rPr>
          <w:rFonts w:ascii="Arial" w:eastAsia="Arial" w:hAnsi="Arial" w:cs="Arial"/>
          <w:sz w:val="24"/>
          <w:szCs w:val="24"/>
          <w:lang w:val="en-GB"/>
        </w:rPr>
        <w:t>yn</w:t>
      </w:r>
      <w:proofErr w:type="spellEnd"/>
      <w:r w:rsidRPr="0268C132">
        <w:rPr>
          <w:rFonts w:ascii="Arial" w:eastAsia="Arial" w:hAnsi="Arial" w:cs="Arial"/>
          <w:sz w:val="24"/>
          <w:szCs w:val="24"/>
          <w:lang w:val="en-GB"/>
        </w:rPr>
        <w:t xml:space="preserve">:  </w:t>
      </w:r>
      <w:hyperlink r:id="rId28">
        <w:r w:rsidRPr="0268C132">
          <w:rPr>
            <w:rStyle w:val="Hyperlink"/>
            <w:rFonts w:ascii="Arial" w:eastAsia="Arial" w:hAnsi="Arial" w:cs="Arial"/>
            <w:color w:val="0563C1"/>
            <w:sz w:val="24"/>
            <w:szCs w:val="24"/>
            <w:lang w:val="en-GB"/>
          </w:rPr>
          <w:t>https://www-dawsonera-com.ezproxy.uwtsd.ac.uk/readonline/9780335263394</w:t>
        </w:r>
      </w:hyperlink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 xml:space="preserve"> [</w:t>
      </w:r>
      <w:proofErr w:type="spellStart"/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>Darllenwyd</w:t>
      </w:r>
      <w:proofErr w:type="spellEnd"/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 xml:space="preserve">: 20 </w:t>
      </w:r>
      <w:proofErr w:type="spellStart"/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>Mawrth</w:t>
      </w:r>
      <w:proofErr w:type="spellEnd"/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 xml:space="preserve"> 2019]. </w:t>
      </w:r>
    </w:p>
    <w:p w14:paraId="7A388F20" w14:textId="76B4BB58" w:rsidR="00D03AC1" w:rsidRDefault="0268C132" w:rsidP="0268C132">
      <w:pPr>
        <w:rPr>
          <w:rFonts w:ascii="Arial" w:eastAsia="Arial" w:hAnsi="Arial" w:cs="Arial"/>
          <w:color w:val="1F3763"/>
          <w:sz w:val="24"/>
          <w:szCs w:val="24"/>
          <w:lang w:val="en-GB"/>
        </w:rPr>
      </w:pPr>
      <w:r w:rsidRPr="0268C132">
        <w:rPr>
          <w:rFonts w:ascii="Arial" w:eastAsia="Arial" w:hAnsi="Arial" w:cs="Arial"/>
          <w:color w:val="1F3763"/>
          <w:sz w:val="24"/>
          <w:szCs w:val="24"/>
          <w:lang w:val="en-GB"/>
        </w:rPr>
        <w:lastRenderedPageBreak/>
        <w:t xml:space="preserve"> </w:t>
      </w:r>
    </w:p>
    <w:p w14:paraId="171E600D" w14:textId="234682ED" w:rsidR="00D03AC1" w:rsidRDefault="0268C132" w:rsidP="0268C132">
      <w:pPr>
        <w:rPr>
          <w:rFonts w:ascii="Arial" w:eastAsia="Arial" w:hAnsi="Arial" w:cs="Arial"/>
          <w:color w:val="0563C1"/>
          <w:sz w:val="24"/>
          <w:szCs w:val="24"/>
          <w:lang w:val="en-GB"/>
        </w:rPr>
      </w:pPr>
      <w:r w:rsidRPr="0268C132">
        <w:rPr>
          <w:rFonts w:ascii="Arial" w:eastAsia="Arial" w:hAnsi="Arial" w:cs="Arial"/>
          <w:color w:val="1F3763"/>
          <w:sz w:val="24"/>
          <w:szCs w:val="24"/>
          <w:lang w:val="en-GB"/>
        </w:rPr>
        <w:t xml:space="preserve">McLeod, S. (2018) ‘Questionnaire’ </w:t>
      </w:r>
      <w:proofErr w:type="spellStart"/>
      <w:r w:rsidRPr="0268C132">
        <w:rPr>
          <w:rFonts w:ascii="Arial" w:eastAsia="Arial" w:hAnsi="Arial" w:cs="Arial"/>
          <w:color w:val="1F3763"/>
          <w:sz w:val="24"/>
          <w:szCs w:val="24"/>
          <w:lang w:val="en-GB"/>
        </w:rPr>
        <w:t>ar</w:t>
      </w:r>
      <w:proofErr w:type="spellEnd"/>
      <w:r w:rsidRPr="0268C132">
        <w:rPr>
          <w:rFonts w:ascii="Arial" w:eastAsia="Arial" w:hAnsi="Arial" w:cs="Arial"/>
          <w:color w:val="1F3763"/>
          <w:sz w:val="24"/>
          <w:szCs w:val="24"/>
          <w:lang w:val="en-GB"/>
        </w:rPr>
        <w:t xml:space="preserve"> </w:t>
      </w:r>
      <w:proofErr w:type="spellStart"/>
      <w:r w:rsidRPr="0268C132">
        <w:rPr>
          <w:rFonts w:ascii="Arial" w:eastAsia="Arial" w:hAnsi="Arial" w:cs="Arial"/>
          <w:color w:val="1F3763"/>
          <w:sz w:val="24"/>
          <w:szCs w:val="24"/>
          <w:lang w:val="en-GB"/>
        </w:rPr>
        <w:t>gael</w:t>
      </w:r>
      <w:proofErr w:type="spellEnd"/>
      <w:r w:rsidRPr="0268C132">
        <w:rPr>
          <w:rFonts w:ascii="Arial" w:eastAsia="Arial" w:hAnsi="Arial" w:cs="Arial"/>
          <w:color w:val="1F3763"/>
          <w:sz w:val="24"/>
          <w:szCs w:val="24"/>
          <w:lang w:val="en-GB"/>
        </w:rPr>
        <w:t xml:space="preserve"> </w:t>
      </w:r>
      <w:proofErr w:type="spellStart"/>
      <w:r w:rsidRPr="0268C132">
        <w:rPr>
          <w:rFonts w:ascii="Arial" w:eastAsia="Arial" w:hAnsi="Arial" w:cs="Arial"/>
          <w:color w:val="1F3763"/>
          <w:sz w:val="24"/>
          <w:szCs w:val="24"/>
          <w:lang w:val="en-GB"/>
        </w:rPr>
        <w:t>ar</w:t>
      </w:r>
      <w:proofErr w:type="spellEnd"/>
      <w:r w:rsidRPr="0268C132">
        <w:rPr>
          <w:rFonts w:ascii="Arial" w:eastAsia="Arial" w:hAnsi="Arial" w:cs="Arial"/>
          <w:color w:val="1F3763"/>
          <w:sz w:val="24"/>
          <w:szCs w:val="24"/>
          <w:lang w:val="en-GB"/>
        </w:rPr>
        <w:t xml:space="preserve"> </w:t>
      </w:r>
      <w:hyperlink r:id="rId29">
        <w:r w:rsidRPr="0268C132">
          <w:rPr>
            <w:rStyle w:val="Hyperlink"/>
            <w:rFonts w:ascii="Arial" w:eastAsia="Arial" w:hAnsi="Arial" w:cs="Arial"/>
            <w:color w:val="0563C1"/>
            <w:sz w:val="24"/>
            <w:szCs w:val="24"/>
            <w:lang w:val="en-GB"/>
          </w:rPr>
          <w:t>https://www.simplypsychology.org/questionnaires.html</w:t>
        </w:r>
      </w:hyperlink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 xml:space="preserve"> [</w:t>
      </w:r>
      <w:proofErr w:type="spellStart"/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>Darllenwyd</w:t>
      </w:r>
      <w:proofErr w:type="spellEnd"/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 xml:space="preserve"> </w:t>
      </w:r>
      <w:proofErr w:type="spellStart"/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>ar</w:t>
      </w:r>
      <w:proofErr w:type="spellEnd"/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 xml:space="preserve"> 16.3.19]. </w:t>
      </w:r>
    </w:p>
    <w:p w14:paraId="1DBC8654" w14:textId="2ADB3A66" w:rsidR="00D03AC1" w:rsidRDefault="0268C132" w:rsidP="0268C132">
      <w:pPr>
        <w:rPr>
          <w:rFonts w:ascii="Arial" w:eastAsia="Arial" w:hAnsi="Arial" w:cs="Arial"/>
          <w:sz w:val="24"/>
          <w:szCs w:val="24"/>
          <w:lang w:val="en-GB"/>
        </w:rPr>
      </w:pPr>
      <w:r w:rsidRPr="0268C132">
        <w:rPr>
          <w:rFonts w:ascii="Arial" w:eastAsia="Arial" w:hAnsi="Arial" w:cs="Arial"/>
          <w:sz w:val="24"/>
          <w:szCs w:val="24"/>
          <w:lang w:val="en-GB"/>
        </w:rPr>
        <w:t xml:space="preserve"> </w:t>
      </w:r>
    </w:p>
    <w:p w14:paraId="16F86725" w14:textId="1D8B1A10" w:rsidR="00D03AC1" w:rsidRDefault="0268C132" w:rsidP="0268C132">
      <w:pPr>
        <w:rPr>
          <w:rFonts w:ascii="Arial" w:eastAsia="Arial" w:hAnsi="Arial" w:cs="Arial"/>
          <w:color w:val="0563C1"/>
          <w:sz w:val="24"/>
          <w:szCs w:val="24"/>
          <w:lang w:val="en-GB"/>
        </w:rPr>
      </w:pPr>
      <w:r w:rsidRPr="0268C132">
        <w:rPr>
          <w:rFonts w:ascii="Arial" w:eastAsia="Arial" w:hAnsi="Arial" w:cs="Arial"/>
          <w:sz w:val="24"/>
          <w:szCs w:val="24"/>
          <w:lang w:val="en-GB"/>
        </w:rPr>
        <w:t xml:space="preserve">Merewether, J. (2015) ‘Young children’s perspectives of outdoor learning spaces: What matters?’ </w:t>
      </w:r>
      <w:r w:rsidRPr="0268C132">
        <w:rPr>
          <w:rFonts w:ascii="Arial" w:eastAsia="Arial" w:hAnsi="Arial" w:cs="Arial"/>
          <w:i/>
          <w:iCs/>
          <w:sz w:val="24"/>
          <w:szCs w:val="24"/>
          <w:lang w:val="en-GB"/>
        </w:rPr>
        <w:t xml:space="preserve">Australasian Journal of Early Childhood, </w:t>
      </w:r>
      <w:proofErr w:type="spellStart"/>
      <w:r w:rsidRPr="0268C132">
        <w:rPr>
          <w:rFonts w:ascii="Arial" w:eastAsia="Arial" w:hAnsi="Arial" w:cs="Arial"/>
          <w:sz w:val="24"/>
          <w:szCs w:val="24"/>
          <w:lang w:val="en-GB"/>
        </w:rPr>
        <w:t>Cyfrol</w:t>
      </w:r>
      <w:proofErr w:type="spellEnd"/>
      <w:r w:rsidRPr="0268C132">
        <w:rPr>
          <w:rFonts w:ascii="Arial" w:eastAsia="Arial" w:hAnsi="Arial" w:cs="Arial"/>
          <w:sz w:val="24"/>
          <w:szCs w:val="24"/>
          <w:lang w:val="en-GB"/>
        </w:rPr>
        <w:t xml:space="preserve"> 40, 1, </w:t>
      </w:r>
      <w:proofErr w:type="spellStart"/>
      <w:r w:rsidRPr="0268C132">
        <w:rPr>
          <w:rFonts w:ascii="Arial" w:eastAsia="Arial" w:hAnsi="Arial" w:cs="Arial"/>
          <w:sz w:val="24"/>
          <w:szCs w:val="24"/>
          <w:lang w:val="en-GB"/>
        </w:rPr>
        <w:t>Chwefror</w:t>
      </w:r>
      <w:proofErr w:type="spellEnd"/>
      <w:r w:rsidRPr="0268C132">
        <w:rPr>
          <w:rFonts w:ascii="Arial" w:eastAsia="Arial" w:hAnsi="Arial" w:cs="Arial"/>
          <w:sz w:val="24"/>
          <w:szCs w:val="24"/>
          <w:lang w:val="en-GB"/>
        </w:rPr>
        <w:t xml:space="preserve">, </w:t>
      </w:r>
      <w:proofErr w:type="spellStart"/>
      <w:r w:rsidRPr="0268C132">
        <w:rPr>
          <w:rFonts w:ascii="Arial" w:eastAsia="Arial" w:hAnsi="Arial" w:cs="Arial"/>
          <w:sz w:val="24"/>
          <w:szCs w:val="24"/>
          <w:lang w:val="en-GB"/>
        </w:rPr>
        <w:t>tt</w:t>
      </w:r>
      <w:proofErr w:type="spellEnd"/>
      <w:r w:rsidRPr="0268C132">
        <w:rPr>
          <w:rFonts w:ascii="Arial" w:eastAsia="Arial" w:hAnsi="Arial" w:cs="Arial"/>
          <w:sz w:val="24"/>
          <w:szCs w:val="24"/>
          <w:lang w:val="en-GB"/>
        </w:rPr>
        <w:t>. 99-108. [</w:t>
      </w:r>
      <w:proofErr w:type="spellStart"/>
      <w:r w:rsidRPr="0268C132">
        <w:rPr>
          <w:rFonts w:ascii="Arial" w:eastAsia="Arial" w:hAnsi="Arial" w:cs="Arial"/>
          <w:sz w:val="24"/>
          <w:szCs w:val="24"/>
          <w:lang w:val="en-GB"/>
        </w:rPr>
        <w:t>Ar-lein</w:t>
      </w:r>
      <w:proofErr w:type="spellEnd"/>
      <w:r w:rsidRPr="0268C132">
        <w:rPr>
          <w:rFonts w:ascii="Arial" w:eastAsia="Arial" w:hAnsi="Arial" w:cs="Arial"/>
          <w:sz w:val="24"/>
          <w:szCs w:val="24"/>
          <w:lang w:val="en-GB"/>
        </w:rPr>
        <w:t xml:space="preserve">]. </w:t>
      </w:r>
      <w:proofErr w:type="spellStart"/>
      <w:r w:rsidRPr="0268C132">
        <w:rPr>
          <w:rFonts w:ascii="Arial" w:eastAsia="Arial" w:hAnsi="Arial" w:cs="Arial"/>
          <w:sz w:val="24"/>
          <w:szCs w:val="24"/>
          <w:lang w:val="en-GB"/>
        </w:rPr>
        <w:t>Ar</w:t>
      </w:r>
      <w:proofErr w:type="spellEnd"/>
      <w:r w:rsidRPr="0268C132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proofErr w:type="spellStart"/>
      <w:r w:rsidRPr="0268C132">
        <w:rPr>
          <w:rFonts w:ascii="Arial" w:eastAsia="Arial" w:hAnsi="Arial" w:cs="Arial"/>
          <w:sz w:val="24"/>
          <w:szCs w:val="24"/>
          <w:lang w:val="en-GB"/>
        </w:rPr>
        <w:t>gael</w:t>
      </w:r>
      <w:proofErr w:type="spellEnd"/>
      <w:r w:rsidRPr="0268C132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proofErr w:type="spellStart"/>
      <w:r w:rsidRPr="0268C132">
        <w:rPr>
          <w:rFonts w:ascii="Arial" w:eastAsia="Arial" w:hAnsi="Arial" w:cs="Arial"/>
          <w:sz w:val="24"/>
          <w:szCs w:val="24"/>
          <w:lang w:val="en-GB"/>
        </w:rPr>
        <w:t>yn</w:t>
      </w:r>
      <w:proofErr w:type="spellEnd"/>
      <w:r w:rsidRPr="0268C132">
        <w:rPr>
          <w:rFonts w:ascii="Arial" w:eastAsia="Arial" w:hAnsi="Arial" w:cs="Arial"/>
          <w:sz w:val="24"/>
          <w:szCs w:val="24"/>
          <w:lang w:val="en-GB"/>
        </w:rPr>
        <w:t xml:space="preserve">: </w:t>
      </w:r>
      <w:hyperlink r:id="rId30">
        <w:r w:rsidRPr="0268C132">
          <w:rPr>
            <w:rStyle w:val="Hyperlink"/>
            <w:rFonts w:ascii="Arial" w:eastAsia="Arial" w:hAnsi="Arial" w:cs="Arial"/>
            <w:color w:val="0563C1"/>
            <w:sz w:val="24"/>
            <w:szCs w:val="24"/>
            <w:lang w:val="en-GB"/>
          </w:rPr>
          <w:t>https://web-b-ebscohost-com.ezproxy.uwtsd.ac.uk/ehost/pdfviewer/pdfviewer?vid=8&amp;sid=165c3cbb-292c-4ff5-89e7-ceedd82a5571%40pdc-v-sessmgr06</w:t>
        </w:r>
      </w:hyperlink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 xml:space="preserve"> [</w:t>
      </w:r>
      <w:proofErr w:type="spellStart"/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>Darllenwyd</w:t>
      </w:r>
      <w:proofErr w:type="spellEnd"/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 xml:space="preserve">: 19 </w:t>
      </w:r>
      <w:proofErr w:type="spellStart"/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>Mawrth</w:t>
      </w:r>
      <w:proofErr w:type="spellEnd"/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 xml:space="preserve"> 2019]. </w:t>
      </w:r>
    </w:p>
    <w:p w14:paraId="29472311" w14:textId="23044497" w:rsidR="00D03AC1" w:rsidRDefault="0268C132" w:rsidP="0268C132">
      <w:pPr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</w:p>
    <w:p w14:paraId="7F1F1A4B" w14:textId="111086E5" w:rsidR="00D03AC1" w:rsidRDefault="0268C132" w:rsidP="0268C132">
      <w:pPr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Mind. (2019). </w:t>
      </w:r>
      <w:r w:rsidRPr="0268C132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-GB"/>
        </w:rPr>
        <w:t>Helplines | Mind, the mental health charity - help for mental health problems</w:t>
      </w: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. [online] Available at: </w:t>
      </w:r>
      <w:hyperlink r:id="rId31">
        <w:r w:rsidRPr="0268C132">
          <w:rPr>
            <w:rStyle w:val="Hyperlink"/>
            <w:rFonts w:ascii="Arial" w:eastAsia="Arial" w:hAnsi="Arial" w:cs="Arial"/>
            <w:color w:val="0563C1"/>
            <w:sz w:val="24"/>
            <w:szCs w:val="24"/>
            <w:lang w:val="en-GB"/>
          </w:rPr>
          <w:t>https://www.mind.org.uk/information-support/helplines/</w:t>
        </w:r>
      </w:hyperlink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 xml:space="preserve">. </w:t>
      </w: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[Accessed 22 Mar. 2019].</w:t>
      </w:r>
    </w:p>
    <w:p w14:paraId="6EA3DA2E" w14:textId="3028D065" w:rsidR="00D03AC1" w:rsidRDefault="0268C132" w:rsidP="0268C132">
      <w:pPr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</w:p>
    <w:p w14:paraId="3CB51C09" w14:textId="73DADCCB" w:rsidR="00D03AC1" w:rsidRDefault="0268C132" w:rsidP="0268C132">
      <w:pPr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Morrow, Virginia and </w:t>
      </w:r>
      <w:proofErr w:type="spellStart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Mayall</w:t>
      </w:r>
      <w:proofErr w:type="spellEnd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, Berry (2009) 'What is wrong with children's well-being in the UK? Questions of meaning and measurement', Journal of Social Welfare and Family Law, 31: 3, 217 — 229</w:t>
      </w:r>
    </w:p>
    <w:p w14:paraId="77B8769A" w14:textId="6BA25904" w:rsidR="00D03AC1" w:rsidRDefault="0268C132" w:rsidP="0268C132">
      <w:pPr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</w:p>
    <w:p w14:paraId="45BF6A13" w14:textId="105797A7" w:rsidR="00D03AC1" w:rsidRDefault="0268C132" w:rsidP="0268C132">
      <w:pPr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proofErr w:type="spellStart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Mudiad</w:t>
      </w:r>
      <w:proofErr w:type="spellEnd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Meithrin</w:t>
      </w:r>
      <w:proofErr w:type="spellEnd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(2019). [online] Available at: </w:t>
      </w:r>
      <w:hyperlink r:id="rId32">
        <w:r w:rsidRPr="0268C132">
          <w:rPr>
            <w:rStyle w:val="Hyperlink"/>
            <w:rFonts w:ascii="Arial" w:eastAsia="Arial" w:hAnsi="Arial" w:cs="Arial"/>
            <w:color w:val="0563C1"/>
            <w:sz w:val="24"/>
            <w:szCs w:val="24"/>
            <w:lang w:val="en-GB"/>
          </w:rPr>
          <w:t>https://www.meithrin.cymru/level3/</w:t>
        </w:r>
      </w:hyperlink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 xml:space="preserve">. </w:t>
      </w: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[Accessed 22 Mar. 2019].</w:t>
      </w:r>
    </w:p>
    <w:p w14:paraId="6341D2B6" w14:textId="232485C7" w:rsidR="00D03AC1" w:rsidRDefault="0268C132" w:rsidP="0268C132">
      <w:pPr>
        <w:rPr>
          <w:rFonts w:ascii="Arial" w:eastAsia="Arial" w:hAnsi="Arial" w:cs="Arial"/>
          <w:sz w:val="24"/>
          <w:szCs w:val="24"/>
          <w:lang w:val="en-GB"/>
        </w:rPr>
      </w:pPr>
      <w:r w:rsidRPr="0268C132">
        <w:rPr>
          <w:rFonts w:ascii="Arial" w:eastAsia="Arial" w:hAnsi="Arial" w:cs="Arial"/>
          <w:sz w:val="24"/>
          <w:szCs w:val="24"/>
          <w:lang w:val="en-GB"/>
        </w:rPr>
        <w:t xml:space="preserve"> </w:t>
      </w:r>
    </w:p>
    <w:p w14:paraId="140FAD0D" w14:textId="3CFF5356" w:rsidR="00D03AC1" w:rsidRDefault="0268C132" w:rsidP="0268C132">
      <w:pPr>
        <w:rPr>
          <w:rFonts w:ascii="Arial" w:eastAsia="Arial" w:hAnsi="Arial" w:cs="Arial"/>
          <w:color w:val="0563C1"/>
          <w:sz w:val="24"/>
          <w:szCs w:val="24"/>
          <w:lang w:val="en-GB"/>
        </w:rPr>
      </w:pPr>
      <w:proofErr w:type="spellStart"/>
      <w:r w:rsidRPr="0268C132">
        <w:rPr>
          <w:rFonts w:ascii="Arial" w:eastAsia="Arial" w:hAnsi="Arial" w:cs="Arial"/>
          <w:sz w:val="24"/>
          <w:szCs w:val="24"/>
          <w:lang w:val="en-GB"/>
        </w:rPr>
        <w:t>Mudiad</w:t>
      </w:r>
      <w:proofErr w:type="spellEnd"/>
      <w:r w:rsidRPr="0268C132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proofErr w:type="spellStart"/>
      <w:r w:rsidRPr="0268C132">
        <w:rPr>
          <w:rFonts w:ascii="Arial" w:eastAsia="Arial" w:hAnsi="Arial" w:cs="Arial"/>
          <w:sz w:val="24"/>
          <w:szCs w:val="24"/>
          <w:lang w:val="en-GB"/>
        </w:rPr>
        <w:t>Meithrin</w:t>
      </w:r>
      <w:proofErr w:type="spellEnd"/>
      <w:r w:rsidRPr="0268C132">
        <w:rPr>
          <w:rFonts w:ascii="Arial" w:eastAsia="Arial" w:hAnsi="Arial" w:cs="Arial"/>
          <w:sz w:val="24"/>
          <w:szCs w:val="24"/>
          <w:lang w:val="en-GB"/>
        </w:rPr>
        <w:t xml:space="preserve">. (Dim </w:t>
      </w:r>
      <w:proofErr w:type="spellStart"/>
      <w:r w:rsidRPr="0268C132">
        <w:rPr>
          <w:rFonts w:ascii="Arial" w:eastAsia="Arial" w:hAnsi="Arial" w:cs="Arial"/>
          <w:sz w:val="24"/>
          <w:szCs w:val="24"/>
          <w:lang w:val="en-GB"/>
        </w:rPr>
        <w:t>dyddiad</w:t>
      </w:r>
      <w:proofErr w:type="spellEnd"/>
      <w:r w:rsidRPr="0268C132">
        <w:rPr>
          <w:rFonts w:ascii="Arial" w:eastAsia="Arial" w:hAnsi="Arial" w:cs="Arial"/>
          <w:sz w:val="24"/>
          <w:szCs w:val="24"/>
          <w:lang w:val="en-GB"/>
        </w:rPr>
        <w:t>) ‘</w:t>
      </w:r>
      <w:proofErr w:type="spellStart"/>
      <w:r w:rsidRPr="0268C132">
        <w:rPr>
          <w:rFonts w:ascii="Arial" w:eastAsia="Arial" w:hAnsi="Arial" w:cs="Arial"/>
          <w:sz w:val="24"/>
          <w:szCs w:val="24"/>
          <w:lang w:val="en-GB"/>
        </w:rPr>
        <w:t>Cylchoedd</w:t>
      </w:r>
      <w:proofErr w:type="spellEnd"/>
      <w:r w:rsidRPr="0268C132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proofErr w:type="spellStart"/>
      <w:r w:rsidRPr="0268C132">
        <w:rPr>
          <w:rFonts w:ascii="Arial" w:eastAsia="Arial" w:hAnsi="Arial" w:cs="Arial"/>
          <w:sz w:val="24"/>
          <w:szCs w:val="24"/>
          <w:lang w:val="en-GB"/>
        </w:rPr>
        <w:t>Meithrin</w:t>
      </w:r>
      <w:proofErr w:type="spellEnd"/>
      <w:r w:rsidRPr="0268C132">
        <w:rPr>
          <w:rFonts w:ascii="Arial" w:eastAsia="Arial" w:hAnsi="Arial" w:cs="Arial"/>
          <w:sz w:val="24"/>
          <w:szCs w:val="24"/>
          <w:lang w:val="en-GB"/>
        </w:rPr>
        <w:t xml:space="preserve">’ </w:t>
      </w:r>
      <w:hyperlink r:id="rId33">
        <w:r w:rsidRPr="0268C132">
          <w:rPr>
            <w:rStyle w:val="Hyperlink"/>
            <w:rFonts w:ascii="Arial" w:eastAsia="Arial" w:hAnsi="Arial" w:cs="Arial"/>
            <w:color w:val="0563C1"/>
            <w:sz w:val="24"/>
            <w:szCs w:val="24"/>
            <w:lang w:val="en-GB"/>
          </w:rPr>
          <w:t>https://www.meithrin.cymru/playgroups/</w:t>
        </w:r>
      </w:hyperlink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 xml:space="preserve"> [</w:t>
      </w:r>
      <w:proofErr w:type="spellStart"/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>Darllenwyd</w:t>
      </w:r>
      <w:proofErr w:type="spellEnd"/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 xml:space="preserve">: 17 </w:t>
      </w:r>
      <w:proofErr w:type="spellStart"/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>Mawrth</w:t>
      </w:r>
      <w:proofErr w:type="spellEnd"/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 xml:space="preserve"> 2019]. </w:t>
      </w:r>
    </w:p>
    <w:p w14:paraId="39654B3B" w14:textId="28154ACB" w:rsidR="00D03AC1" w:rsidRDefault="0268C132" w:rsidP="0268C132">
      <w:pPr>
        <w:rPr>
          <w:rFonts w:ascii="Arial" w:eastAsia="Arial" w:hAnsi="Arial" w:cs="Arial"/>
          <w:sz w:val="24"/>
          <w:szCs w:val="24"/>
          <w:lang w:val="en-GB"/>
        </w:rPr>
      </w:pPr>
      <w:r w:rsidRPr="0268C132">
        <w:rPr>
          <w:rFonts w:ascii="Arial" w:eastAsia="Arial" w:hAnsi="Arial" w:cs="Arial"/>
          <w:sz w:val="24"/>
          <w:szCs w:val="24"/>
          <w:lang w:val="en-GB"/>
        </w:rPr>
        <w:t xml:space="preserve"> </w:t>
      </w:r>
    </w:p>
    <w:p w14:paraId="5A058E94" w14:textId="70D59C82" w:rsidR="00D03AC1" w:rsidRDefault="0268C132" w:rsidP="0268C132">
      <w:pPr>
        <w:rPr>
          <w:rFonts w:ascii="Arial" w:eastAsia="Arial" w:hAnsi="Arial" w:cs="Arial"/>
          <w:sz w:val="24"/>
          <w:szCs w:val="24"/>
          <w:lang w:val="en-GB"/>
        </w:rPr>
      </w:pPr>
      <w:proofErr w:type="spellStart"/>
      <w:r w:rsidRPr="0268C132">
        <w:rPr>
          <w:rFonts w:ascii="Arial" w:eastAsia="Arial" w:hAnsi="Arial" w:cs="Arial"/>
          <w:sz w:val="24"/>
          <w:szCs w:val="24"/>
          <w:lang w:val="en-GB"/>
        </w:rPr>
        <w:t>Mudiad</w:t>
      </w:r>
      <w:proofErr w:type="spellEnd"/>
      <w:r w:rsidRPr="0268C132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proofErr w:type="spellStart"/>
      <w:r w:rsidRPr="0268C132">
        <w:rPr>
          <w:rFonts w:ascii="Arial" w:eastAsia="Arial" w:hAnsi="Arial" w:cs="Arial"/>
          <w:sz w:val="24"/>
          <w:szCs w:val="24"/>
          <w:lang w:val="en-GB"/>
        </w:rPr>
        <w:t>ysgolion</w:t>
      </w:r>
      <w:proofErr w:type="spellEnd"/>
      <w:r w:rsidRPr="0268C132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proofErr w:type="spellStart"/>
      <w:r w:rsidRPr="0268C132">
        <w:rPr>
          <w:rFonts w:ascii="Arial" w:eastAsia="Arial" w:hAnsi="Arial" w:cs="Arial"/>
          <w:sz w:val="24"/>
          <w:szCs w:val="24"/>
          <w:lang w:val="en-GB"/>
        </w:rPr>
        <w:t>Meithrin</w:t>
      </w:r>
      <w:proofErr w:type="spellEnd"/>
      <w:r w:rsidRPr="0268C132">
        <w:rPr>
          <w:rFonts w:ascii="Arial" w:eastAsia="Arial" w:hAnsi="Arial" w:cs="Arial"/>
          <w:sz w:val="24"/>
          <w:szCs w:val="24"/>
          <w:lang w:val="en-GB"/>
        </w:rPr>
        <w:t xml:space="preserve"> (Date unknown) ‘Little Purple Book - </w:t>
      </w:r>
      <w:proofErr w:type="spellStart"/>
      <w:r w:rsidRPr="0268C132">
        <w:rPr>
          <w:rFonts w:ascii="Arial" w:eastAsia="Arial" w:hAnsi="Arial" w:cs="Arial"/>
          <w:sz w:val="24"/>
          <w:szCs w:val="24"/>
          <w:lang w:val="en-GB"/>
        </w:rPr>
        <w:t>Mudiad</w:t>
      </w:r>
      <w:proofErr w:type="spellEnd"/>
      <w:r w:rsidRPr="0268C132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proofErr w:type="spellStart"/>
      <w:r w:rsidRPr="0268C132">
        <w:rPr>
          <w:rFonts w:ascii="Arial" w:eastAsia="Arial" w:hAnsi="Arial" w:cs="Arial"/>
          <w:sz w:val="24"/>
          <w:szCs w:val="24"/>
          <w:lang w:val="en-GB"/>
        </w:rPr>
        <w:t>Meithrin’s</w:t>
      </w:r>
      <w:proofErr w:type="spellEnd"/>
      <w:r w:rsidRPr="0268C132">
        <w:rPr>
          <w:rFonts w:ascii="Arial" w:eastAsia="Arial" w:hAnsi="Arial" w:cs="Arial"/>
          <w:sz w:val="24"/>
          <w:szCs w:val="24"/>
          <w:lang w:val="en-GB"/>
        </w:rPr>
        <w:t xml:space="preserve"> guide on how to prepare for an ESTYN inspection. </w:t>
      </w:r>
      <w:hyperlink r:id="rId34">
        <w:r w:rsidRPr="0268C132">
          <w:rPr>
            <w:rStyle w:val="Hyperlink"/>
            <w:rFonts w:ascii="Arial" w:eastAsia="Arial" w:hAnsi="Arial" w:cs="Arial"/>
            <w:sz w:val="24"/>
            <w:szCs w:val="24"/>
            <w:lang w:val="en-GB"/>
          </w:rPr>
          <w:t>https://www.meithrin.cymru/creo_files/upload/downloads/llyfr_piws_estyn_llai.pdf</w:t>
        </w:r>
      </w:hyperlink>
      <w:r w:rsidRPr="0268C132">
        <w:rPr>
          <w:rFonts w:ascii="Arial" w:eastAsia="Arial" w:hAnsi="Arial" w:cs="Arial"/>
          <w:sz w:val="24"/>
          <w:szCs w:val="24"/>
          <w:lang w:val="en-GB"/>
        </w:rPr>
        <w:t>. [Accessed: 18</w:t>
      </w:r>
      <w:r w:rsidRPr="0268C132">
        <w:rPr>
          <w:rFonts w:ascii="Arial" w:eastAsia="Arial" w:hAnsi="Arial" w:cs="Arial"/>
          <w:sz w:val="24"/>
          <w:szCs w:val="24"/>
          <w:vertAlign w:val="superscript"/>
          <w:lang w:val="en-GB"/>
        </w:rPr>
        <w:t>th</w:t>
      </w:r>
      <w:r w:rsidRPr="0268C132">
        <w:rPr>
          <w:rFonts w:ascii="Arial" w:eastAsia="Arial" w:hAnsi="Arial" w:cs="Arial"/>
          <w:sz w:val="24"/>
          <w:szCs w:val="24"/>
          <w:lang w:val="en-GB"/>
        </w:rPr>
        <w:t xml:space="preserve"> March 2019]. </w:t>
      </w:r>
    </w:p>
    <w:p w14:paraId="18696B40" w14:textId="13379770" w:rsidR="00D03AC1" w:rsidRDefault="0268C132" w:rsidP="0268C132">
      <w:pPr>
        <w:rPr>
          <w:rFonts w:ascii="Arial" w:eastAsia="Arial" w:hAnsi="Arial" w:cs="Arial"/>
          <w:sz w:val="24"/>
          <w:szCs w:val="24"/>
          <w:lang w:val="en-GB"/>
        </w:rPr>
      </w:pPr>
      <w:r w:rsidRPr="0268C132">
        <w:rPr>
          <w:rFonts w:ascii="Arial" w:eastAsia="Arial" w:hAnsi="Arial" w:cs="Arial"/>
          <w:sz w:val="24"/>
          <w:szCs w:val="24"/>
          <w:lang w:val="en-GB"/>
        </w:rPr>
        <w:t xml:space="preserve"> </w:t>
      </w:r>
    </w:p>
    <w:p w14:paraId="4CD5EBA4" w14:textId="5F5D44A2" w:rsidR="00D03AC1" w:rsidRDefault="0268C132" w:rsidP="0268C132">
      <w:pPr>
        <w:rPr>
          <w:rFonts w:ascii="Arial" w:eastAsia="Arial" w:hAnsi="Arial" w:cs="Arial"/>
          <w:sz w:val="24"/>
          <w:szCs w:val="24"/>
          <w:lang w:val="en-GB"/>
        </w:rPr>
      </w:pPr>
      <w:proofErr w:type="spellStart"/>
      <w:r w:rsidRPr="0268C132">
        <w:rPr>
          <w:rFonts w:ascii="Arial" w:eastAsia="Arial" w:hAnsi="Arial" w:cs="Arial"/>
          <w:sz w:val="24"/>
          <w:szCs w:val="24"/>
          <w:lang w:val="en-GB"/>
        </w:rPr>
        <w:t>Murkoff</w:t>
      </w:r>
      <w:proofErr w:type="spellEnd"/>
      <w:r w:rsidRPr="0268C132">
        <w:rPr>
          <w:rFonts w:ascii="Arial" w:eastAsia="Arial" w:hAnsi="Arial" w:cs="Arial"/>
          <w:sz w:val="24"/>
          <w:szCs w:val="24"/>
          <w:lang w:val="en-GB"/>
        </w:rPr>
        <w:t xml:space="preserve">, H. (2016) ‘Kids and iPads: The Pros and Cons’ </w:t>
      </w:r>
      <w:proofErr w:type="spellStart"/>
      <w:r w:rsidRPr="0268C132">
        <w:rPr>
          <w:rFonts w:ascii="Arial" w:eastAsia="Arial" w:hAnsi="Arial" w:cs="Arial"/>
          <w:sz w:val="24"/>
          <w:szCs w:val="24"/>
          <w:lang w:val="en-GB"/>
        </w:rPr>
        <w:t>ar</w:t>
      </w:r>
      <w:proofErr w:type="spellEnd"/>
      <w:r w:rsidRPr="0268C132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proofErr w:type="spellStart"/>
      <w:r w:rsidRPr="0268C132">
        <w:rPr>
          <w:rFonts w:ascii="Arial" w:eastAsia="Arial" w:hAnsi="Arial" w:cs="Arial"/>
          <w:sz w:val="24"/>
          <w:szCs w:val="24"/>
          <w:lang w:val="en-GB"/>
        </w:rPr>
        <w:t>gael</w:t>
      </w:r>
      <w:proofErr w:type="spellEnd"/>
      <w:r w:rsidRPr="0268C132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proofErr w:type="spellStart"/>
      <w:r w:rsidRPr="0268C132">
        <w:rPr>
          <w:rFonts w:ascii="Arial" w:eastAsia="Arial" w:hAnsi="Arial" w:cs="Arial"/>
          <w:sz w:val="24"/>
          <w:szCs w:val="24"/>
          <w:lang w:val="en-GB"/>
        </w:rPr>
        <w:t>ar</w:t>
      </w:r>
      <w:proofErr w:type="spellEnd"/>
      <w:r w:rsidRPr="0268C132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hyperlink r:id="rId35">
        <w:r w:rsidRPr="0268C132">
          <w:rPr>
            <w:rStyle w:val="Hyperlink"/>
            <w:rFonts w:ascii="Arial" w:eastAsia="Arial" w:hAnsi="Arial" w:cs="Arial"/>
            <w:color w:val="0563C1"/>
            <w:sz w:val="24"/>
            <w:szCs w:val="24"/>
            <w:lang w:val="en-GB"/>
          </w:rPr>
          <w:t>https://www.whattoexpect.com/toddler/ask-heidi/kids-and-ipads-the-pros-and-cons</w:t>
        </w:r>
      </w:hyperlink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 xml:space="preserve"> [</w:t>
      </w:r>
      <w:proofErr w:type="spellStart"/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>Darllenwyd</w:t>
      </w:r>
      <w:proofErr w:type="spellEnd"/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 xml:space="preserve"> </w:t>
      </w:r>
      <w:proofErr w:type="spellStart"/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>ar</w:t>
      </w:r>
      <w:proofErr w:type="spellEnd"/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 xml:space="preserve"> 16.3.19]</w:t>
      </w:r>
      <w:r w:rsidRPr="0268C132">
        <w:rPr>
          <w:rFonts w:ascii="Arial" w:eastAsia="Arial" w:hAnsi="Arial" w:cs="Arial"/>
          <w:b/>
          <w:bCs/>
          <w:sz w:val="24"/>
          <w:szCs w:val="24"/>
          <w:lang w:val="en-GB"/>
        </w:rPr>
        <w:t>.</w:t>
      </w:r>
      <w:r w:rsidRPr="0268C132">
        <w:rPr>
          <w:rFonts w:ascii="Arial" w:eastAsia="Arial" w:hAnsi="Arial" w:cs="Arial"/>
          <w:sz w:val="24"/>
          <w:szCs w:val="24"/>
          <w:lang w:val="en-GB"/>
        </w:rPr>
        <w:t xml:space="preserve"> </w:t>
      </w:r>
    </w:p>
    <w:p w14:paraId="7D033698" w14:textId="63C2D85A" w:rsidR="00D03AC1" w:rsidRDefault="0268C132" w:rsidP="0268C132">
      <w:pPr>
        <w:rPr>
          <w:rFonts w:ascii="Arial" w:eastAsia="Arial" w:hAnsi="Arial" w:cs="Arial"/>
          <w:sz w:val="24"/>
          <w:szCs w:val="24"/>
          <w:lang w:val="en-GB"/>
        </w:rPr>
      </w:pPr>
      <w:r w:rsidRPr="0268C132">
        <w:rPr>
          <w:rFonts w:ascii="Arial" w:eastAsia="Arial" w:hAnsi="Arial" w:cs="Arial"/>
          <w:sz w:val="24"/>
          <w:szCs w:val="24"/>
          <w:lang w:val="en-GB"/>
        </w:rPr>
        <w:t xml:space="preserve"> </w:t>
      </w:r>
    </w:p>
    <w:p w14:paraId="7AE2E132" w14:textId="635D3BD7" w:rsidR="00D03AC1" w:rsidRDefault="0268C132" w:rsidP="0268C132">
      <w:pPr>
        <w:rPr>
          <w:rFonts w:ascii="Arial" w:eastAsia="Arial" w:hAnsi="Arial" w:cs="Arial"/>
          <w:color w:val="0563C1"/>
          <w:sz w:val="24"/>
          <w:szCs w:val="24"/>
          <w:lang w:val="en-GB"/>
        </w:rPr>
      </w:pPr>
      <w:r w:rsidRPr="0268C132">
        <w:rPr>
          <w:rFonts w:ascii="Arial" w:eastAsia="Arial" w:hAnsi="Arial" w:cs="Arial"/>
          <w:sz w:val="24"/>
          <w:szCs w:val="24"/>
          <w:lang w:val="en-GB"/>
        </w:rPr>
        <w:t xml:space="preserve">Ofsted. (2010) ‘Requirements for risk </w:t>
      </w:r>
      <w:proofErr w:type="spellStart"/>
      <w:r w:rsidRPr="0268C132">
        <w:rPr>
          <w:rFonts w:ascii="Arial" w:eastAsia="Arial" w:hAnsi="Arial" w:cs="Arial"/>
          <w:sz w:val="24"/>
          <w:szCs w:val="24"/>
          <w:lang w:val="en-GB"/>
        </w:rPr>
        <w:t>assesments</w:t>
      </w:r>
      <w:proofErr w:type="spellEnd"/>
      <w:r w:rsidRPr="0268C132">
        <w:rPr>
          <w:rFonts w:ascii="Arial" w:eastAsia="Arial" w:hAnsi="Arial" w:cs="Arial"/>
          <w:sz w:val="24"/>
          <w:szCs w:val="24"/>
          <w:lang w:val="en-GB"/>
        </w:rPr>
        <w:t xml:space="preserve">’ </w:t>
      </w:r>
      <w:hyperlink r:id="rId36">
        <w:r w:rsidRPr="0268C132">
          <w:rPr>
            <w:rStyle w:val="Hyperlink"/>
            <w:rFonts w:ascii="Arial" w:eastAsia="Arial" w:hAnsi="Arial" w:cs="Arial"/>
            <w:color w:val="0563C1"/>
            <w:sz w:val="24"/>
            <w:szCs w:val="24"/>
            <w:lang w:val="en-GB"/>
          </w:rPr>
          <w:t>http://www.yor-ok.org.uk/downloads/Childcare%20Strategy/OSC/Requirements%20for%20risk%20assessments.pdf</w:t>
        </w:r>
      </w:hyperlink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 xml:space="preserve"> [</w:t>
      </w:r>
      <w:proofErr w:type="spellStart"/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>Darllenwyd</w:t>
      </w:r>
      <w:proofErr w:type="spellEnd"/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 xml:space="preserve">: 16 </w:t>
      </w:r>
      <w:proofErr w:type="spellStart"/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>Mawrth</w:t>
      </w:r>
      <w:proofErr w:type="spellEnd"/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 xml:space="preserve"> 2019]. </w:t>
      </w:r>
    </w:p>
    <w:p w14:paraId="1D0FB336" w14:textId="7765B18E" w:rsidR="00D03AC1" w:rsidRDefault="0268C132" w:rsidP="0268C132">
      <w:pPr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-GB"/>
        </w:rPr>
      </w:pPr>
      <w:r w:rsidRPr="0268C132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-GB"/>
        </w:rPr>
        <w:t xml:space="preserve"> </w:t>
      </w:r>
    </w:p>
    <w:p w14:paraId="02F60050" w14:textId="39979EF5" w:rsidR="00D03AC1" w:rsidRDefault="0268C132" w:rsidP="0268C132">
      <w:pPr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268C132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-GB"/>
        </w:rPr>
        <w:lastRenderedPageBreak/>
        <w:t>Ofsted</w:t>
      </w: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. (2019). [online] Available at: </w:t>
      </w:r>
      <w:hyperlink r:id="rId37">
        <w:r w:rsidRPr="0268C132">
          <w:rPr>
            <w:rStyle w:val="Hyperlink"/>
            <w:rFonts w:ascii="Arial" w:eastAsia="Arial" w:hAnsi="Arial" w:cs="Arial"/>
            <w:color w:val="0563C1"/>
            <w:sz w:val="24"/>
            <w:szCs w:val="24"/>
            <w:lang w:val="en-GB"/>
          </w:rPr>
          <w:t>https://www.gov.uk/government/organisations/ofsted</w:t>
        </w:r>
      </w:hyperlink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 xml:space="preserve">. </w:t>
      </w: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[Accessed 8 Mar. 2019].</w:t>
      </w:r>
    </w:p>
    <w:p w14:paraId="178B2EFD" w14:textId="76EA501D" w:rsidR="00D03AC1" w:rsidRDefault="0268C132" w:rsidP="0268C132">
      <w:pPr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</w:p>
    <w:p w14:paraId="1456A400" w14:textId="79D28083" w:rsidR="00D03AC1" w:rsidRDefault="0268C132" w:rsidP="0268C132">
      <w:pPr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Outdoor Revival. (2019). </w:t>
      </w:r>
      <w:r w:rsidRPr="0268C132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-GB"/>
        </w:rPr>
        <w:t>Science proves that being outdoors benefits your body and mind - Outdoor Revival</w:t>
      </w: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. [online] Available at: </w:t>
      </w:r>
      <w:hyperlink r:id="rId38">
        <w:r w:rsidRPr="0268C132">
          <w:rPr>
            <w:rStyle w:val="Hyperlink"/>
            <w:rFonts w:ascii="Arial" w:eastAsia="Arial" w:hAnsi="Arial" w:cs="Arial"/>
            <w:color w:val="0563C1"/>
            <w:sz w:val="24"/>
            <w:szCs w:val="24"/>
            <w:lang w:val="en-GB"/>
          </w:rPr>
          <w:t>https://www.outdoorrevival.com/well-being/science-proves-outdoors-benefits-body-mind.html</w:t>
        </w:r>
      </w:hyperlink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 xml:space="preserve">. </w:t>
      </w: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[Accessed 9 Mar. 2019].</w:t>
      </w:r>
    </w:p>
    <w:p w14:paraId="75B4AEDC" w14:textId="02DBD6E3" w:rsidR="00D03AC1" w:rsidRDefault="00D03AC1" w:rsidP="0268C132">
      <w:pPr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</w:p>
    <w:p w14:paraId="6B241992" w14:textId="51E4F4DA" w:rsidR="00D03AC1" w:rsidRDefault="0268C132" w:rsidP="0268C132">
      <w:pPr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Pacey. (2019). </w:t>
      </w:r>
      <w:r w:rsidRPr="0268C132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-GB"/>
        </w:rPr>
        <w:t>Professional Association for Childcare and Early Years</w:t>
      </w: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. [online] Available at: </w:t>
      </w:r>
      <w:hyperlink r:id="rId39">
        <w:r w:rsidRPr="0268C132">
          <w:rPr>
            <w:rStyle w:val="Hyperlink"/>
            <w:rFonts w:ascii="Arial" w:eastAsia="Arial" w:hAnsi="Arial" w:cs="Arial"/>
            <w:color w:val="0563C1"/>
            <w:sz w:val="24"/>
            <w:szCs w:val="24"/>
            <w:lang w:val="en-GB"/>
          </w:rPr>
          <w:t>https://www.pacey.org.uk/</w:t>
        </w:r>
      </w:hyperlink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 xml:space="preserve">. </w:t>
      </w: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[Accessed 19 Mar. 2019].</w:t>
      </w:r>
    </w:p>
    <w:p w14:paraId="59AE5D07" w14:textId="6DF07FFA" w:rsidR="00D03AC1" w:rsidRDefault="0268C132" w:rsidP="0268C132">
      <w:pPr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</w:p>
    <w:p w14:paraId="4C68768E" w14:textId="6008941B" w:rsidR="00D03AC1" w:rsidRDefault="0268C132" w:rsidP="0268C132">
      <w:pPr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proofErr w:type="spellStart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Patrikakou</w:t>
      </w:r>
      <w:proofErr w:type="spellEnd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, E. and Anderson, A. (2005). </w:t>
      </w:r>
      <w:r w:rsidRPr="0268C132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-GB"/>
        </w:rPr>
        <w:t>School-family partnerships for children's success</w:t>
      </w: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. New York: Teachers College Press.</w:t>
      </w:r>
    </w:p>
    <w:p w14:paraId="686FAFCB" w14:textId="336FC620" w:rsidR="00D03AC1" w:rsidRDefault="0268C132" w:rsidP="0268C132">
      <w:pPr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</w:p>
    <w:p w14:paraId="28E8C723" w14:textId="6F730712" w:rsidR="00D03AC1" w:rsidRDefault="0268C132" w:rsidP="0268C132">
      <w:pPr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Poole, J. (2011). </w:t>
      </w:r>
      <w:r w:rsidRPr="0268C132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-GB"/>
        </w:rPr>
        <w:t>Leadership in Easy Steps</w:t>
      </w: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. In Easy Steps Limited.</w:t>
      </w:r>
    </w:p>
    <w:p w14:paraId="698F189D" w14:textId="299B3A25" w:rsidR="00D03AC1" w:rsidRDefault="0268C132" w:rsidP="0268C132">
      <w:pPr>
        <w:rPr>
          <w:rFonts w:ascii="Arial" w:eastAsia="Arial" w:hAnsi="Arial" w:cs="Arial"/>
          <w:sz w:val="24"/>
          <w:szCs w:val="24"/>
          <w:lang w:val="en-GB"/>
        </w:rPr>
      </w:pPr>
      <w:r w:rsidRPr="0268C132">
        <w:rPr>
          <w:rFonts w:ascii="Arial" w:eastAsia="Arial" w:hAnsi="Arial" w:cs="Arial"/>
          <w:sz w:val="24"/>
          <w:szCs w:val="24"/>
          <w:lang w:val="en-GB"/>
        </w:rPr>
        <w:t xml:space="preserve"> </w:t>
      </w:r>
    </w:p>
    <w:p w14:paraId="49CA5C53" w14:textId="31AB84E5" w:rsidR="00D03AC1" w:rsidRDefault="0268C132" w:rsidP="0268C132">
      <w:pPr>
        <w:rPr>
          <w:rFonts w:ascii="Arial" w:eastAsia="Arial" w:hAnsi="Arial" w:cs="Arial"/>
          <w:color w:val="0563C1"/>
          <w:sz w:val="24"/>
          <w:szCs w:val="24"/>
          <w:lang w:val="en-GB"/>
        </w:rPr>
      </w:pPr>
      <w:proofErr w:type="spellStart"/>
      <w:r w:rsidRPr="0268C132">
        <w:rPr>
          <w:rFonts w:ascii="Arial" w:eastAsia="Arial" w:hAnsi="Arial" w:cs="Arial"/>
          <w:sz w:val="24"/>
          <w:szCs w:val="24"/>
          <w:lang w:val="en-GB"/>
        </w:rPr>
        <w:t>Ranson</w:t>
      </w:r>
      <w:proofErr w:type="spellEnd"/>
      <w:r w:rsidRPr="0268C132">
        <w:rPr>
          <w:rFonts w:ascii="Arial" w:eastAsia="Arial" w:hAnsi="Arial" w:cs="Arial"/>
          <w:sz w:val="24"/>
          <w:szCs w:val="24"/>
          <w:lang w:val="en-GB"/>
        </w:rPr>
        <w:t xml:space="preserve">, A. (2012) ‘The benefit of mud kitchens’ </w:t>
      </w:r>
      <w:proofErr w:type="spellStart"/>
      <w:r w:rsidRPr="0268C132">
        <w:rPr>
          <w:rFonts w:ascii="Arial" w:eastAsia="Arial" w:hAnsi="Arial" w:cs="Arial"/>
          <w:sz w:val="24"/>
          <w:szCs w:val="24"/>
          <w:lang w:val="en-GB"/>
        </w:rPr>
        <w:t>ar</w:t>
      </w:r>
      <w:proofErr w:type="spellEnd"/>
      <w:r w:rsidRPr="0268C132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proofErr w:type="spellStart"/>
      <w:r w:rsidRPr="0268C132">
        <w:rPr>
          <w:rFonts w:ascii="Arial" w:eastAsia="Arial" w:hAnsi="Arial" w:cs="Arial"/>
          <w:sz w:val="24"/>
          <w:szCs w:val="24"/>
          <w:lang w:val="en-GB"/>
        </w:rPr>
        <w:t>gael</w:t>
      </w:r>
      <w:proofErr w:type="spellEnd"/>
      <w:r w:rsidRPr="0268C132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proofErr w:type="spellStart"/>
      <w:r w:rsidRPr="0268C132">
        <w:rPr>
          <w:rFonts w:ascii="Arial" w:eastAsia="Arial" w:hAnsi="Arial" w:cs="Arial"/>
          <w:sz w:val="24"/>
          <w:szCs w:val="24"/>
          <w:lang w:val="en-GB"/>
        </w:rPr>
        <w:t>ar</w:t>
      </w:r>
      <w:proofErr w:type="spellEnd"/>
      <w:r w:rsidRPr="0268C132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hyperlink r:id="rId40">
        <w:r w:rsidRPr="0268C132">
          <w:rPr>
            <w:rStyle w:val="Hyperlink"/>
            <w:rFonts w:ascii="Arial" w:eastAsia="Arial" w:hAnsi="Arial" w:cs="Arial"/>
            <w:color w:val="0563C1"/>
            <w:sz w:val="24"/>
            <w:szCs w:val="24"/>
            <w:lang w:val="en-GB"/>
          </w:rPr>
          <w:t>https://theimaginationtree.com/benefits-mud-kitchens/</w:t>
        </w:r>
      </w:hyperlink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 xml:space="preserve"> [</w:t>
      </w:r>
      <w:proofErr w:type="spellStart"/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>Darllenwyd</w:t>
      </w:r>
      <w:proofErr w:type="spellEnd"/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 xml:space="preserve"> </w:t>
      </w:r>
      <w:proofErr w:type="spellStart"/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>ar</w:t>
      </w:r>
      <w:proofErr w:type="spellEnd"/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 xml:space="preserve"> 16.3.19]. </w:t>
      </w:r>
    </w:p>
    <w:p w14:paraId="22F30950" w14:textId="03AD1FB7" w:rsidR="00D03AC1" w:rsidRPr="00C375EF" w:rsidRDefault="0268C132" w:rsidP="0268C132">
      <w:pPr>
        <w:rPr>
          <w:rFonts w:ascii="Arial" w:eastAsia="Arial" w:hAnsi="Arial" w:cs="Arial"/>
          <w:color w:val="auto"/>
          <w:sz w:val="24"/>
          <w:szCs w:val="24"/>
          <w:lang w:val="en-GB"/>
        </w:rPr>
      </w:pPr>
      <w:r w:rsidRPr="00C375EF">
        <w:rPr>
          <w:rFonts w:ascii="Arial" w:eastAsia="Arial" w:hAnsi="Arial" w:cs="Arial"/>
          <w:color w:val="auto"/>
          <w:sz w:val="24"/>
          <w:szCs w:val="24"/>
          <w:lang w:val="en-GB"/>
        </w:rPr>
        <w:t xml:space="preserve"> </w:t>
      </w:r>
    </w:p>
    <w:p w14:paraId="5B2F6EEB" w14:textId="1D9DD048" w:rsidR="00D03AC1" w:rsidRPr="00C375EF" w:rsidRDefault="0268C132" w:rsidP="0268C132">
      <w:pPr>
        <w:rPr>
          <w:rFonts w:ascii="Arial" w:eastAsia="Arial" w:hAnsi="Arial" w:cs="Arial"/>
          <w:color w:val="auto"/>
          <w:sz w:val="24"/>
          <w:szCs w:val="24"/>
          <w:lang w:val="en-GB"/>
        </w:rPr>
      </w:pPr>
      <w:r w:rsidRPr="00C375EF">
        <w:rPr>
          <w:rFonts w:ascii="Arial" w:eastAsia="Arial" w:hAnsi="Arial" w:cs="Arial"/>
          <w:color w:val="auto"/>
          <w:sz w:val="24"/>
          <w:szCs w:val="24"/>
          <w:lang w:val="en-GB"/>
        </w:rPr>
        <w:t xml:space="preserve">Reed, M. (2010) ‘Children’s Centres and Children’s Services?’, </w:t>
      </w:r>
      <w:proofErr w:type="spellStart"/>
      <w:r w:rsidRPr="00C375EF">
        <w:rPr>
          <w:rFonts w:ascii="Arial" w:eastAsia="Arial" w:hAnsi="Arial" w:cs="Arial"/>
          <w:color w:val="auto"/>
          <w:sz w:val="24"/>
          <w:szCs w:val="24"/>
          <w:lang w:val="en-GB"/>
        </w:rPr>
        <w:t>yn</w:t>
      </w:r>
      <w:proofErr w:type="spellEnd"/>
      <w:r w:rsidRPr="00C375EF">
        <w:rPr>
          <w:rFonts w:ascii="Arial" w:eastAsia="Arial" w:hAnsi="Arial" w:cs="Arial"/>
          <w:color w:val="auto"/>
          <w:sz w:val="24"/>
          <w:szCs w:val="24"/>
          <w:lang w:val="en-GB"/>
        </w:rPr>
        <w:t xml:space="preserve"> </w:t>
      </w:r>
      <w:proofErr w:type="spellStart"/>
      <w:proofErr w:type="gramStart"/>
      <w:r w:rsidRPr="00C375EF">
        <w:rPr>
          <w:rFonts w:ascii="Arial" w:eastAsia="Arial" w:hAnsi="Arial" w:cs="Arial"/>
          <w:color w:val="auto"/>
          <w:sz w:val="24"/>
          <w:szCs w:val="24"/>
          <w:lang w:val="en-GB"/>
        </w:rPr>
        <w:t>M.Reed</w:t>
      </w:r>
      <w:proofErr w:type="spellEnd"/>
      <w:proofErr w:type="gramEnd"/>
      <w:r w:rsidRPr="00C375EF">
        <w:rPr>
          <w:rFonts w:ascii="Arial" w:eastAsia="Arial" w:hAnsi="Arial" w:cs="Arial"/>
          <w:color w:val="auto"/>
          <w:sz w:val="24"/>
          <w:szCs w:val="24"/>
          <w:lang w:val="en-GB"/>
        </w:rPr>
        <w:t xml:space="preserve"> a </w:t>
      </w:r>
      <w:proofErr w:type="spellStart"/>
      <w:r w:rsidRPr="00C375EF">
        <w:rPr>
          <w:rFonts w:ascii="Arial" w:eastAsia="Arial" w:hAnsi="Arial" w:cs="Arial"/>
          <w:color w:val="auto"/>
          <w:sz w:val="24"/>
          <w:szCs w:val="24"/>
          <w:lang w:val="en-GB"/>
        </w:rPr>
        <w:t>N.Canning</w:t>
      </w:r>
      <w:proofErr w:type="spellEnd"/>
      <w:r w:rsidRPr="00C375EF">
        <w:rPr>
          <w:rFonts w:ascii="Arial" w:eastAsia="Arial" w:hAnsi="Arial" w:cs="Arial"/>
          <w:color w:val="auto"/>
          <w:sz w:val="24"/>
          <w:szCs w:val="24"/>
          <w:lang w:val="en-GB"/>
        </w:rPr>
        <w:t xml:space="preserve"> (</w:t>
      </w:r>
      <w:proofErr w:type="spellStart"/>
      <w:r w:rsidRPr="00C375EF">
        <w:rPr>
          <w:rFonts w:ascii="Arial" w:eastAsia="Arial" w:hAnsi="Arial" w:cs="Arial"/>
          <w:color w:val="auto"/>
          <w:sz w:val="24"/>
          <w:szCs w:val="24"/>
          <w:lang w:val="en-GB"/>
        </w:rPr>
        <w:t>goln</w:t>
      </w:r>
      <w:proofErr w:type="spellEnd"/>
      <w:r w:rsidRPr="00C375EF">
        <w:rPr>
          <w:rFonts w:ascii="Arial" w:eastAsia="Arial" w:hAnsi="Arial" w:cs="Arial"/>
          <w:color w:val="auto"/>
          <w:sz w:val="24"/>
          <w:szCs w:val="24"/>
          <w:lang w:val="en-GB"/>
        </w:rPr>
        <w:t xml:space="preserve">) </w:t>
      </w:r>
      <w:r w:rsidRPr="00C375EF">
        <w:rPr>
          <w:rFonts w:ascii="Arial" w:eastAsia="Arial" w:hAnsi="Arial" w:cs="Arial"/>
          <w:i/>
          <w:iCs/>
          <w:color w:val="auto"/>
          <w:sz w:val="24"/>
          <w:szCs w:val="24"/>
          <w:lang w:val="en-GB"/>
        </w:rPr>
        <w:t xml:space="preserve">Reflective Practice in the Early Years. </w:t>
      </w:r>
      <w:r w:rsidRPr="00C375EF">
        <w:rPr>
          <w:rFonts w:ascii="Arial" w:eastAsia="Arial" w:hAnsi="Arial" w:cs="Arial"/>
          <w:color w:val="auto"/>
          <w:sz w:val="24"/>
          <w:szCs w:val="24"/>
          <w:lang w:val="en-GB"/>
        </w:rPr>
        <w:t xml:space="preserve">London: SAGE Publications Ltd, </w:t>
      </w:r>
      <w:proofErr w:type="spellStart"/>
      <w:r w:rsidRPr="00C375EF">
        <w:rPr>
          <w:rFonts w:ascii="Arial" w:eastAsia="Arial" w:hAnsi="Arial" w:cs="Arial"/>
          <w:color w:val="auto"/>
          <w:sz w:val="24"/>
          <w:szCs w:val="24"/>
          <w:lang w:val="en-GB"/>
        </w:rPr>
        <w:t>tt</w:t>
      </w:r>
      <w:proofErr w:type="spellEnd"/>
      <w:r w:rsidRPr="00C375EF">
        <w:rPr>
          <w:rFonts w:ascii="Arial" w:eastAsia="Arial" w:hAnsi="Arial" w:cs="Arial"/>
          <w:color w:val="auto"/>
          <w:sz w:val="24"/>
          <w:szCs w:val="24"/>
          <w:lang w:val="en-GB"/>
        </w:rPr>
        <w:t xml:space="preserve">. 99-113. </w:t>
      </w:r>
    </w:p>
    <w:p w14:paraId="7831714F" w14:textId="0001106A" w:rsidR="00D03AC1" w:rsidRPr="00C375EF" w:rsidRDefault="0268C132" w:rsidP="0268C132">
      <w:pPr>
        <w:rPr>
          <w:rFonts w:ascii="Arial" w:eastAsia="Arial" w:hAnsi="Arial" w:cs="Arial"/>
          <w:color w:val="auto"/>
          <w:sz w:val="24"/>
          <w:szCs w:val="24"/>
          <w:lang w:val="en-GB"/>
        </w:rPr>
      </w:pPr>
      <w:r w:rsidRPr="00C375EF">
        <w:rPr>
          <w:rFonts w:ascii="Arial" w:eastAsia="Arial" w:hAnsi="Arial" w:cs="Arial"/>
          <w:color w:val="auto"/>
          <w:sz w:val="24"/>
          <w:szCs w:val="24"/>
          <w:lang w:val="en-GB"/>
        </w:rPr>
        <w:t xml:space="preserve"> </w:t>
      </w:r>
    </w:p>
    <w:p w14:paraId="2D886A28" w14:textId="73614F14" w:rsidR="00D03AC1" w:rsidRPr="00C375EF" w:rsidRDefault="0268C132" w:rsidP="0268C132">
      <w:pPr>
        <w:rPr>
          <w:rFonts w:ascii="Arial" w:eastAsia="Arial" w:hAnsi="Arial" w:cs="Arial"/>
          <w:i/>
          <w:iCs/>
          <w:color w:val="auto"/>
          <w:sz w:val="24"/>
          <w:szCs w:val="24"/>
          <w:lang w:val="en-GB"/>
        </w:rPr>
      </w:pPr>
      <w:r w:rsidRPr="00C375EF">
        <w:rPr>
          <w:rFonts w:ascii="Arial" w:eastAsia="Arial" w:hAnsi="Arial" w:cs="Arial"/>
          <w:color w:val="auto"/>
          <w:sz w:val="24"/>
          <w:szCs w:val="24"/>
          <w:lang w:val="en-GB"/>
        </w:rPr>
        <w:t xml:space="preserve">Reed, M. a Murphy, A. (2012) ‘Parents and Practitioners: improving quality’, </w:t>
      </w:r>
      <w:proofErr w:type="spellStart"/>
      <w:r w:rsidRPr="00C375EF">
        <w:rPr>
          <w:rFonts w:ascii="Arial" w:eastAsia="Arial" w:hAnsi="Arial" w:cs="Arial"/>
          <w:color w:val="auto"/>
          <w:sz w:val="24"/>
          <w:szCs w:val="24"/>
          <w:lang w:val="en-GB"/>
        </w:rPr>
        <w:t>yn</w:t>
      </w:r>
      <w:proofErr w:type="spellEnd"/>
      <w:r w:rsidRPr="00C375EF">
        <w:rPr>
          <w:rFonts w:ascii="Arial" w:eastAsia="Arial" w:hAnsi="Arial" w:cs="Arial"/>
          <w:color w:val="auto"/>
          <w:sz w:val="24"/>
          <w:szCs w:val="24"/>
          <w:lang w:val="en-GB"/>
        </w:rPr>
        <w:t xml:space="preserve"> </w:t>
      </w:r>
      <w:proofErr w:type="spellStart"/>
      <w:proofErr w:type="gramStart"/>
      <w:r w:rsidRPr="00C375EF">
        <w:rPr>
          <w:rFonts w:ascii="Arial" w:eastAsia="Arial" w:hAnsi="Arial" w:cs="Arial"/>
          <w:color w:val="auto"/>
          <w:sz w:val="24"/>
          <w:szCs w:val="24"/>
          <w:lang w:val="en-GB"/>
        </w:rPr>
        <w:t>M.Reed</w:t>
      </w:r>
      <w:proofErr w:type="spellEnd"/>
      <w:proofErr w:type="gramEnd"/>
      <w:r w:rsidRPr="00C375EF">
        <w:rPr>
          <w:rFonts w:ascii="Arial" w:eastAsia="Arial" w:hAnsi="Arial" w:cs="Arial"/>
          <w:color w:val="auto"/>
          <w:sz w:val="24"/>
          <w:szCs w:val="24"/>
          <w:lang w:val="en-GB"/>
        </w:rPr>
        <w:t xml:space="preserve"> a </w:t>
      </w:r>
      <w:proofErr w:type="spellStart"/>
      <w:r w:rsidRPr="00C375EF">
        <w:rPr>
          <w:rFonts w:ascii="Arial" w:eastAsia="Arial" w:hAnsi="Arial" w:cs="Arial"/>
          <w:color w:val="auto"/>
          <w:sz w:val="24"/>
          <w:szCs w:val="24"/>
          <w:lang w:val="en-GB"/>
        </w:rPr>
        <w:t>N.Canning</w:t>
      </w:r>
      <w:proofErr w:type="spellEnd"/>
      <w:r w:rsidRPr="00C375EF">
        <w:rPr>
          <w:rFonts w:ascii="Arial" w:eastAsia="Arial" w:hAnsi="Arial" w:cs="Arial"/>
          <w:color w:val="auto"/>
          <w:sz w:val="24"/>
          <w:szCs w:val="24"/>
          <w:lang w:val="en-GB"/>
        </w:rPr>
        <w:t xml:space="preserve"> (</w:t>
      </w:r>
      <w:proofErr w:type="spellStart"/>
      <w:r w:rsidRPr="00C375EF">
        <w:rPr>
          <w:rFonts w:ascii="Arial" w:eastAsia="Arial" w:hAnsi="Arial" w:cs="Arial"/>
          <w:color w:val="auto"/>
          <w:sz w:val="24"/>
          <w:szCs w:val="24"/>
          <w:lang w:val="en-GB"/>
        </w:rPr>
        <w:t>goln</w:t>
      </w:r>
      <w:proofErr w:type="spellEnd"/>
      <w:r w:rsidRPr="00C375EF">
        <w:rPr>
          <w:rFonts w:ascii="Arial" w:eastAsia="Arial" w:hAnsi="Arial" w:cs="Arial"/>
          <w:color w:val="auto"/>
          <w:sz w:val="24"/>
          <w:szCs w:val="24"/>
          <w:lang w:val="en-GB"/>
        </w:rPr>
        <w:t xml:space="preserve">) </w:t>
      </w:r>
      <w:r w:rsidRPr="00C375EF">
        <w:rPr>
          <w:rFonts w:ascii="Arial" w:eastAsia="Arial" w:hAnsi="Arial" w:cs="Arial"/>
          <w:i/>
          <w:iCs/>
          <w:color w:val="auto"/>
          <w:sz w:val="24"/>
          <w:szCs w:val="24"/>
          <w:lang w:val="en-GB"/>
        </w:rPr>
        <w:t>Implementing Quality Improvement and Change in the</w:t>
      </w:r>
      <w:r w:rsidR="00C375EF" w:rsidRPr="00C375EF">
        <w:rPr>
          <w:rFonts w:ascii="Arial" w:eastAsia="Arial" w:hAnsi="Arial" w:cs="Arial"/>
          <w:i/>
          <w:iCs/>
          <w:color w:val="auto"/>
          <w:sz w:val="24"/>
          <w:szCs w:val="24"/>
          <w:lang w:val="en-GB"/>
        </w:rPr>
        <w:t xml:space="preserve"> </w:t>
      </w:r>
      <w:r w:rsidRPr="00C375EF">
        <w:rPr>
          <w:rFonts w:ascii="Arial" w:eastAsia="Arial" w:hAnsi="Arial" w:cs="Arial"/>
          <w:i/>
          <w:iCs/>
          <w:color w:val="auto"/>
          <w:sz w:val="24"/>
          <w:szCs w:val="24"/>
          <w:lang w:val="en-GB"/>
        </w:rPr>
        <w:t xml:space="preserve">Early Years. </w:t>
      </w:r>
      <w:r w:rsidRPr="00C375EF">
        <w:rPr>
          <w:rFonts w:ascii="Arial" w:eastAsia="Arial" w:hAnsi="Arial" w:cs="Arial"/>
          <w:color w:val="auto"/>
          <w:sz w:val="24"/>
          <w:szCs w:val="24"/>
          <w:lang w:val="en-GB"/>
        </w:rPr>
        <w:t xml:space="preserve">London: SAGE Publications Ltd, </w:t>
      </w:r>
      <w:proofErr w:type="spellStart"/>
      <w:r w:rsidRPr="00C375EF">
        <w:rPr>
          <w:rFonts w:ascii="Arial" w:eastAsia="Arial" w:hAnsi="Arial" w:cs="Arial"/>
          <w:color w:val="auto"/>
          <w:sz w:val="24"/>
          <w:szCs w:val="24"/>
          <w:lang w:val="en-GB"/>
        </w:rPr>
        <w:t>tt</w:t>
      </w:r>
      <w:proofErr w:type="spellEnd"/>
      <w:r w:rsidRPr="00C375EF">
        <w:rPr>
          <w:rFonts w:ascii="Arial" w:eastAsia="Arial" w:hAnsi="Arial" w:cs="Arial"/>
          <w:color w:val="auto"/>
          <w:sz w:val="24"/>
          <w:szCs w:val="24"/>
          <w:lang w:val="en-GB"/>
        </w:rPr>
        <w:t xml:space="preserve">. 156-171. </w:t>
      </w:r>
    </w:p>
    <w:p w14:paraId="4D41C14B" w14:textId="510D894F" w:rsidR="00D03AC1" w:rsidRDefault="00D03AC1" w:rsidP="0268C132">
      <w:pPr>
        <w:rPr>
          <w:rFonts w:ascii="Arial" w:eastAsia="Arial" w:hAnsi="Arial" w:cs="Arial"/>
          <w:sz w:val="24"/>
          <w:szCs w:val="24"/>
          <w:lang w:val="en-GB"/>
        </w:rPr>
      </w:pPr>
    </w:p>
    <w:p w14:paraId="3B5E2D46" w14:textId="064ABA21" w:rsidR="00D03AC1" w:rsidRPr="00C375EF" w:rsidRDefault="0268C132" w:rsidP="0268C132">
      <w:pPr>
        <w:rPr>
          <w:rFonts w:ascii="Arial" w:eastAsia="Arial" w:hAnsi="Arial" w:cs="Arial"/>
          <w:color w:val="auto"/>
          <w:sz w:val="24"/>
          <w:szCs w:val="24"/>
          <w:lang w:val="en-GB"/>
        </w:rPr>
      </w:pPr>
      <w:r w:rsidRPr="00C375EF">
        <w:rPr>
          <w:rFonts w:ascii="Arial" w:eastAsia="Arial" w:hAnsi="Arial" w:cs="Arial"/>
          <w:color w:val="auto"/>
          <w:sz w:val="24"/>
          <w:szCs w:val="24"/>
          <w:lang w:val="en-GB"/>
        </w:rPr>
        <w:t xml:space="preserve">Rodd, J. (2012) ‘Building and leading a team’, </w:t>
      </w:r>
      <w:proofErr w:type="spellStart"/>
      <w:r w:rsidRPr="00C375EF">
        <w:rPr>
          <w:rFonts w:ascii="Arial" w:eastAsia="Arial" w:hAnsi="Arial" w:cs="Arial"/>
          <w:color w:val="auto"/>
          <w:sz w:val="24"/>
          <w:szCs w:val="24"/>
          <w:lang w:val="en-GB"/>
        </w:rPr>
        <w:t>yn</w:t>
      </w:r>
      <w:proofErr w:type="spellEnd"/>
      <w:r w:rsidRPr="00C375EF">
        <w:rPr>
          <w:rFonts w:ascii="Arial" w:eastAsia="Arial" w:hAnsi="Arial" w:cs="Arial"/>
          <w:color w:val="auto"/>
          <w:sz w:val="24"/>
          <w:szCs w:val="24"/>
          <w:lang w:val="en-GB"/>
        </w:rPr>
        <w:t xml:space="preserve"> </w:t>
      </w:r>
      <w:proofErr w:type="spellStart"/>
      <w:proofErr w:type="gramStart"/>
      <w:r w:rsidRPr="00C375EF">
        <w:rPr>
          <w:rFonts w:ascii="Arial" w:eastAsia="Arial" w:hAnsi="Arial" w:cs="Arial"/>
          <w:color w:val="auto"/>
          <w:sz w:val="24"/>
          <w:szCs w:val="24"/>
          <w:lang w:val="en-GB"/>
        </w:rPr>
        <w:t>L.Miller</w:t>
      </w:r>
      <w:proofErr w:type="spellEnd"/>
      <w:proofErr w:type="gramEnd"/>
      <w:r w:rsidRPr="00C375EF">
        <w:rPr>
          <w:rFonts w:ascii="Arial" w:eastAsia="Arial" w:hAnsi="Arial" w:cs="Arial"/>
          <w:color w:val="auto"/>
          <w:sz w:val="24"/>
          <w:szCs w:val="24"/>
          <w:lang w:val="en-GB"/>
        </w:rPr>
        <w:t xml:space="preserve">, </w:t>
      </w:r>
      <w:proofErr w:type="spellStart"/>
      <w:r w:rsidRPr="00C375EF">
        <w:rPr>
          <w:rFonts w:ascii="Arial" w:eastAsia="Arial" w:hAnsi="Arial" w:cs="Arial"/>
          <w:color w:val="auto"/>
          <w:sz w:val="24"/>
          <w:szCs w:val="24"/>
          <w:lang w:val="en-GB"/>
        </w:rPr>
        <w:t>R.Drury</w:t>
      </w:r>
      <w:proofErr w:type="spellEnd"/>
      <w:r w:rsidRPr="00C375EF">
        <w:rPr>
          <w:rFonts w:ascii="Arial" w:eastAsia="Arial" w:hAnsi="Arial" w:cs="Arial"/>
          <w:color w:val="auto"/>
          <w:sz w:val="24"/>
          <w:szCs w:val="24"/>
          <w:lang w:val="en-GB"/>
        </w:rPr>
        <w:t xml:space="preserve"> a </w:t>
      </w:r>
      <w:proofErr w:type="spellStart"/>
      <w:r w:rsidRPr="00C375EF">
        <w:rPr>
          <w:rFonts w:ascii="Arial" w:eastAsia="Arial" w:hAnsi="Arial" w:cs="Arial"/>
          <w:color w:val="auto"/>
          <w:sz w:val="24"/>
          <w:szCs w:val="24"/>
          <w:lang w:val="en-GB"/>
        </w:rPr>
        <w:t>C.Cable</w:t>
      </w:r>
      <w:proofErr w:type="spellEnd"/>
      <w:r w:rsidRPr="00C375EF">
        <w:rPr>
          <w:rFonts w:ascii="Arial" w:eastAsia="Arial" w:hAnsi="Arial" w:cs="Arial"/>
          <w:color w:val="auto"/>
          <w:sz w:val="24"/>
          <w:szCs w:val="24"/>
          <w:lang w:val="en-GB"/>
        </w:rPr>
        <w:t xml:space="preserve"> (</w:t>
      </w:r>
      <w:proofErr w:type="spellStart"/>
      <w:r w:rsidRPr="00C375EF">
        <w:rPr>
          <w:rFonts w:ascii="Arial" w:eastAsia="Arial" w:hAnsi="Arial" w:cs="Arial"/>
          <w:color w:val="auto"/>
          <w:sz w:val="24"/>
          <w:szCs w:val="24"/>
          <w:lang w:val="en-GB"/>
        </w:rPr>
        <w:t>goln</w:t>
      </w:r>
      <w:proofErr w:type="spellEnd"/>
      <w:r w:rsidRPr="00C375EF">
        <w:rPr>
          <w:rFonts w:ascii="Arial" w:eastAsia="Arial" w:hAnsi="Arial" w:cs="Arial"/>
          <w:color w:val="auto"/>
          <w:sz w:val="24"/>
          <w:szCs w:val="24"/>
          <w:lang w:val="en-GB"/>
        </w:rPr>
        <w:t xml:space="preserve">) </w:t>
      </w:r>
      <w:r w:rsidRPr="00C375EF">
        <w:rPr>
          <w:rFonts w:ascii="Arial" w:eastAsia="Arial" w:hAnsi="Arial" w:cs="Arial"/>
          <w:i/>
          <w:iCs/>
          <w:color w:val="auto"/>
          <w:sz w:val="24"/>
          <w:szCs w:val="24"/>
          <w:lang w:val="en-GB"/>
        </w:rPr>
        <w:t xml:space="preserve">Extending Professional Practice in the Early Years. </w:t>
      </w:r>
      <w:r w:rsidRPr="00C375EF">
        <w:rPr>
          <w:rFonts w:ascii="Arial" w:eastAsia="Arial" w:hAnsi="Arial" w:cs="Arial"/>
          <w:color w:val="auto"/>
          <w:sz w:val="24"/>
          <w:szCs w:val="24"/>
          <w:lang w:val="en-GB"/>
        </w:rPr>
        <w:t xml:space="preserve">Milton Keynes: The Open University Press, </w:t>
      </w:r>
      <w:proofErr w:type="spellStart"/>
      <w:r w:rsidRPr="00C375EF">
        <w:rPr>
          <w:rFonts w:ascii="Arial" w:eastAsia="Arial" w:hAnsi="Arial" w:cs="Arial"/>
          <w:color w:val="auto"/>
          <w:sz w:val="24"/>
          <w:szCs w:val="24"/>
          <w:lang w:val="en-GB"/>
        </w:rPr>
        <w:t>tt</w:t>
      </w:r>
      <w:proofErr w:type="spellEnd"/>
      <w:r w:rsidRPr="00C375EF">
        <w:rPr>
          <w:rFonts w:ascii="Arial" w:eastAsia="Arial" w:hAnsi="Arial" w:cs="Arial"/>
          <w:color w:val="auto"/>
          <w:sz w:val="24"/>
          <w:szCs w:val="24"/>
          <w:lang w:val="en-GB"/>
        </w:rPr>
        <w:t xml:space="preserve">. 263-276. </w:t>
      </w:r>
    </w:p>
    <w:p w14:paraId="3FDBD245" w14:textId="29F132BC" w:rsidR="00D03AC1" w:rsidRDefault="0268C132" w:rsidP="0268C132">
      <w:pPr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</w:p>
    <w:p w14:paraId="01A713D3" w14:textId="30AF9140" w:rsidR="00D03AC1" w:rsidRDefault="0268C132" w:rsidP="0268C132">
      <w:pPr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Rolfe, H. (2005). Building a stable workforce: recruitment and retention in the child care and early years sector. </w:t>
      </w:r>
      <w:r w:rsidRPr="0268C132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-GB"/>
        </w:rPr>
        <w:t>Children &amp; Society</w:t>
      </w: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, 19(1), pp.54-65.</w:t>
      </w:r>
    </w:p>
    <w:p w14:paraId="284A09FC" w14:textId="512DBA83" w:rsidR="00D03AC1" w:rsidRDefault="00D03AC1" w:rsidP="0268C132">
      <w:pPr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</w:p>
    <w:p w14:paraId="7F979AE1" w14:textId="4B6B0980" w:rsidR="00D03AC1" w:rsidRDefault="0268C132" w:rsidP="0268C132">
      <w:pPr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Sammons, P., Toth, K. &amp; Sylva, K., </w:t>
      </w:r>
      <w:proofErr w:type="spellStart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Melhuish</w:t>
      </w:r>
      <w:proofErr w:type="spellEnd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, E., Siraj, I. and Taggart, B. (2015) ‘Pre-school and early home learning effects on A-level outcomes Effective Pre-School, Primary &amp; Secondary Education Project (EPPSE)’ </w:t>
      </w:r>
      <w:hyperlink r:id="rId41">
        <w:r w:rsidRPr="0268C132">
          <w:rPr>
            <w:rStyle w:val="Hyperlink"/>
            <w:rFonts w:ascii="Arial" w:eastAsia="Arial" w:hAnsi="Arial" w:cs="Arial"/>
            <w:color w:val="0563C1"/>
            <w:sz w:val="24"/>
            <w:szCs w:val="24"/>
            <w:lang w:val="en-GB"/>
          </w:rPr>
          <w:t>https://assets.publishing.service.gov.uk/government/uploads/system/uploads/attach</w:t>
        </w:r>
        <w:r w:rsidRPr="0268C132">
          <w:rPr>
            <w:rStyle w:val="Hyperlink"/>
            <w:rFonts w:ascii="Arial" w:eastAsia="Arial" w:hAnsi="Arial" w:cs="Arial"/>
            <w:color w:val="0563C1"/>
            <w:sz w:val="24"/>
            <w:szCs w:val="24"/>
            <w:lang w:val="en-GB"/>
          </w:rPr>
          <w:lastRenderedPageBreak/>
          <w:t>ment_data/file/472867/RR472A_Pre-school_and_early_home_learning_effects_on_A_level_outcomes.pdf</w:t>
        </w:r>
      </w:hyperlink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 xml:space="preserve">  [Accessed: 19</w:t>
      </w:r>
      <w:r w:rsidRPr="0268C132">
        <w:rPr>
          <w:rFonts w:ascii="Arial" w:eastAsia="Arial" w:hAnsi="Arial" w:cs="Arial"/>
          <w:color w:val="000000" w:themeColor="text1"/>
          <w:sz w:val="24"/>
          <w:szCs w:val="24"/>
          <w:vertAlign w:val="superscript"/>
          <w:lang w:val="en-GB"/>
        </w:rPr>
        <w:t>th</w:t>
      </w: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March 2019]. </w:t>
      </w:r>
    </w:p>
    <w:p w14:paraId="08DD7118" w14:textId="111B0D3A" w:rsidR="00D03AC1" w:rsidRDefault="0268C132" w:rsidP="0268C132">
      <w:pPr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</w:p>
    <w:p w14:paraId="2428DC11" w14:textId="04A06B39" w:rsidR="00D03AC1" w:rsidRDefault="0268C132" w:rsidP="0268C132">
      <w:pPr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proofErr w:type="spellStart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Sehnalová</w:t>
      </w:r>
      <w:proofErr w:type="spellEnd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, V. (2014) ‘Using ICT in education of preschool children’, </w:t>
      </w:r>
      <w:r w:rsidRPr="0268C132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-GB"/>
        </w:rPr>
        <w:t xml:space="preserve">Journal of Technology and Information Education, </w:t>
      </w:r>
      <w:proofErr w:type="spellStart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Cyfrol</w:t>
      </w:r>
      <w:proofErr w:type="spellEnd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6, 1, </w:t>
      </w:r>
      <w:proofErr w:type="spellStart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tt</w:t>
      </w:r>
      <w:proofErr w:type="spellEnd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. 4-18. [</w:t>
      </w:r>
      <w:proofErr w:type="spellStart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Ar-lein</w:t>
      </w:r>
      <w:proofErr w:type="spellEnd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]. </w:t>
      </w:r>
      <w:proofErr w:type="spellStart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Ar</w:t>
      </w:r>
      <w:proofErr w:type="spellEnd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gael</w:t>
      </w:r>
      <w:proofErr w:type="spellEnd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yn</w:t>
      </w:r>
      <w:proofErr w:type="spellEnd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: </w:t>
      </w:r>
      <w:hyperlink r:id="rId42">
        <w:r w:rsidRPr="0268C132">
          <w:rPr>
            <w:rStyle w:val="Hyperlink"/>
            <w:rFonts w:ascii="Arial" w:eastAsia="Arial" w:hAnsi="Arial" w:cs="Arial"/>
            <w:color w:val="0563C1"/>
            <w:sz w:val="24"/>
            <w:szCs w:val="24"/>
            <w:lang w:val="en-GB"/>
          </w:rPr>
          <w:t>https://jtie.upol.cz/pdfs/jti/2014/01/01.pdf</w:t>
        </w:r>
      </w:hyperlink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 xml:space="preserve"> [</w:t>
      </w:r>
      <w:proofErr w:type="spellStart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Darllenwyd</w:t>
      </w:r>
      <w:proofErr w:type="spellEnd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: 20 </w:t>
      </w:r>
      <w:proofErr w:type="spellStart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Mawrth</w:t>
      </w:r>
      <w:proofErr w:type="spellEnd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2019]. </w:t>
      </w:r>
    </w:p>
    <w:p w14:paraId="46C78285" w14:textId="4780E038" w:rsidR="00D03AC1" w:rsidRDefault="0268C132" w:rsidP="0268C132">
      <w:pPr>
        <w:rPr>
          <w:rFonts w:ascii="Arial" w:eastAsia="Arial" w:hAnsi="Arial" w:cs="Arial"/>
          <w:sz w:val="24"/>
          <w:szCs w:val="24"/>
          <w:lang w:val="en-GB"/>
        </w:rPr>
      </w:pPr>
      <w:r w:rsidRPr="0268C132">
        <w:rPr>
          <w:rFonts w:ascii="Arial" w:eastAsia="Arial" w:hAnsi="Arial" w:cs="Arial"/>
          <w:sz w:val="24"/>
          <w:szCs w:val="24"/>
          <w:lang w:val="en-GB"/>
        </w:rPr>
        <w:t xml:space="preserve"> </w:t>
      </w:r>
    </w:p>
    <w:p w14:paraId="133116B6" w14:textId="364305F1" w:rsidR="00D03AC1" w:rsidRDefault="0268C132" w:rsidP="0268C132">
      <w:pPr>
        <w:rPr>
          <w:rFonts w:ascii="Arial" w:eastAsia="Arial" w:hAnsi="Arial" w:cs="Arial"/>
          <w:color w:val="0563C1"/>
          <w:sz w:val="24"/>
          <w:szCs w:val="24"/>
          <w:lang w:val="en-GB"/>
        </w:rPr>
      </w:pPr>
      <w:r w:rsidRPr="0268C132">
        <w:rPr>
          <w:rFonts w:ascii="Arial" w:eastAsia="Arial" w:hAnsi="Arial" w:cs="Arial"/>
          <w:sz w:val="24"/>
          <w:szCs w:val="24"/>
          <w:lang w:val="en-GB"/>
        </w:rPr>
        <w:t xml:space="preserve">Shaw, J. (Dim </w:t>
      </w:r>
      <w:proofErr w:type="spellStart"/>
      <w:r w:rsidRPr="0268C132">
        <w:rPr>
          <w:rFonts w:ascii="Arial" w:eastAsia="Arial" w:hAnsi="Arial" w:cs="Arial"/>
          <w:sz w:val="24"/>
          <w:szCs w:val="24"/>
          <w:lang w:val="en-GB"/>
        </w:rPr>
        <w:t>dyddiad</w:t>
      </w:r>
      <w:proofErr w:type="spellEnd"/>
      <w:r w:rsidRPr="0268C132">
        <w:rPr>
          <w:rFonts w:ascii="Arial" w:eastAsia="Arial" w:hAnsi="Arial" w:cs="Arial"/>
          <w:sz w:val="24"/>
          <w:szCs w:val="24"/>
          <w:lang w:val="en-GB"/>
        </w:rPr>
        <w:t xml:space="preserve">) ‘ Employee Training and Development’ </w:t>
      </w:r>
      <w:proofErr w:type="spellStart"/>
      <w:r w:rsidRPr="0268C132">
        <w:rPr>
          <w:rFonts w:ascii="Arial" w:eastAsia="Arial" w:hAnsi="Arial" w:cs="Arial"/>
          <w:sz w:val="24"/>
          <w:szCs w:val="24"/>
          <w:lang w:val="en-GB"/>
        </w:rPr>
        <w:t>ar</w:t>
      </w:r>
      <w:proofErr w:type="spellEnd"/>
      <w:r w:rsidRPr="0268C132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proofErr w:type="spellStart"/>
      <w:r w:rsidRPr="0268C132">
        <w:rPr>
          <w:rFonts w:ascii="Arial" w:eastAsia="Arial" w:hAnsi="Arial" w:cs="Arial"/>
          <w:sz w:val="24"/>
          <w:szCs w:val="24"/>
          <w:lang w:val="en-GB"/>
        </w:rPr>
        <w:t>gael</w:t>
      </w:r>
      <w:proofErr w:type="spellEnd"/>
      <w:r w:rsidRPr="0268C132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proofErr w:type="spellStart"/>
      <w:r w:rsidRPr="0268C132">
        <w:rPr>
          <w:rFonts w:ascii="Arial" w:eastAsia="Arial" w:hAnsi="Arial" w:cs="Arial"/>
          <w:sz w:val="24"/>
          <w:szCs w:val="24"/>
          <w:lang w:val="en-GB"/>
        </w:rPr>
        <w:t>ar</w:t>
      </w:r>
      <w:proofErr w:type="spellEnd"/>
      <w:r w:rsidRPr="0268C132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hyperlink r:id="rId43">
        <w:r w:rsidRPr="0268C132">
          <w:rPr>
            <w:rStyle w:val="Hyperlink"/>
            <w:rFonts w:ascii="Arial" w:eastAsia="Arial" w:hAnsi="Arial" w:cs="Arial"/>
            <w:color w:val="0563C1"/>
            <w:sz w:val="24"/>
            <w:szCs w:val="24"/>
            <w:lang w:val="en-GB"/>
          </w:rPr>
          <w:t>https://managementhelp.org/training/basics/reasons-for-training.htm</w:t>
        </w:r>
      </w:hyperlink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 xml:space="preserve"> [</w:t>
      </w:r>
      <w:proofErr w:type="spellStart"/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>Darllenwyd</w:t>
      </w:r>
      <w:proofErr w:type="spellEnd"/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 xml:space="preserve"> </w:t>
      </w:r>
      <w:proofErr w:type="spellStart"/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>ar</w:t>
      </w:r>
      <w:proofErr w:type="spellEnd"/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 xml:space="preserve"> 16.3.19]. </w:t>
      </w:r>
    </w:p>
    <w:p w14:paraId="42D8AA5C" w14:textId="7F021A30" w:rsidR="00D03AC1" w:rsidRDefault="0268C132" w:rsidP="0268C132">
      <w:pPr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</w:p>
    <w:p w14:paraId="66EC36B8" w14:textId="2F6F4822" w:rsidR="00D03AC1" w:rsidRDefault="0268C132" w:rsidP="0268C132">
      <w:pPr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Siraj, I. and Kingston, D. and </w:t>
      </w:r>
      <w:proofErr w:type="spellStart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Melhuish</w:t>
      </w:r>
      <w:proofErr w:type="spellEnd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, E. (2015)</w:t>
      </w:r>
      <w:r w:rsidRPr="0268C132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-GB"/>
        </w:rPr>
        <w:t xml:space="preserve"> Assessing Quality in Early Childhood Education and Care: Sustained Shared Thinking and Emotional Well-being (SSTEW) Scale for 2–5-year-olds provision. </w:t>
      </w: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Stoke-on-Trent: Trentham books. </w:t>
      </w:r>
    </w:p>
    <w:p w14:paraId="17A8CD76" w14:textId="49892C49" w:rsidR="00D03AC1" w:rsidRDefault="00D03AC1" w:rsidP="0268C132">
      <w:pPr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</w:p>
    <w:p w14:paraId="16D3C680" w14:textId="58902009" w:rsidR="00D03AC1" w:rsidRDefault="0268C132" w:rsidP="0268C132">
      <w:pPr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Siraj-Blatchford, I. and Manni, L. (2007) </w:t>
      </w:r>
      <w:hyperlink r:id="rId44">
        <w:r w:rsidRPr="0268C132">
          <w:rPr>
            <w:rStyle w:val="Hyperlink"/>
            <w:rFonts w:ascii="Arial" w:eastAsia="Arial" w:hAnsi="Arial" w:cs="Arial"/>
            <w:i/>
            <w:iCs/>
            <w:color w:val="0563C1"/>
            <w:sz w:val="24"/>
            <w:szCs w:val="24"/>
            <w:lang w:val="en-GB"/>
          </w:rPr>
          <w:t>Effective leadership in the early years sector: The ELEYS study</w:t>
        </w:r>
      </w:hyperlink>
      <w:r w:rsidRPr="0268C132">
        <w:rPr>
          <w:rFonts w:ascii="Arial" w:eastAsia="Arial" w:hAnsi="Arial" w:cs="Arial"/>
          <w:i/>
          <w:iCs/>
          <w:color w:val="0563C1"/>
          <w:sz w:val="24"/>
          <w:szCs w:val="24"/>
          <w:lang w:val="en-GB"/>
        </w:rPr>
        <w:t xml:space="preserve">. </w:t>
      </w: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Oxford: Oxford University Press. </w:t>
      </w:r>
    </w:p>
    <w:p w14:paraId="320E3D22" w14:textId="4678A254" w:rsidR="00D03AC1" w:rsidRDefault="0268C132" w:rsidP="0268C132">
      <w:pPr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</w:p>
    <w:p w14:paraId="5956F5EC" w14:textId="431DE69F" w:rsidR="00D03AC1" w:rsidRDefault="0268C132" w:rsidP="0268C132">
      <w:pPr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Siraj-Blatchford, I. Taggart, B., Sylva, K., Sammons, P. and </w:t>
      </w:r>
      <w:proofErr w:type="spellStart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Melhuish</w:t>
      </w:r>
      <w:proofErr w:type="spellEnd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, H. (2009) ‘Towards the transformation of practice in early childhood education: the effective provision of pre‐school education (EPPE) project’ Cambridge Journal of Education Volume 38, pp.23-36. [Online]. Available at: </w:t>
      </w:r>
      <w:hyperlink r:id="rId45">
        <w:r w:rsidRPr="0268C132">
          <w:rPr>
            <w:rStyle w:val="Hyperlink"/>
            <w:rFonts w:ascii="Arial" w:eastAsia="Arial" w:hAnsi="Arial" w:cs="Arial"/>
            <w:color w:val="0563C1"/>
            <w:sz w:val="24"/>
            <w:szCs w:val="24"/>
            <w:lang w:val="en-GB"/>
          </w:rPr>
          <w:t>https://www.tandfonline.com/doi/citedby/10.1080/03057640801889956?scroll=top&amp;needAccess=true</w:t>
        </w:r>
      </w:hyperlink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 xml:space="preserve"> [Accessed: 20</w:t>
      </w:r>
      <w:r w:rsidRPr="0268C132">
        <w:rPr>
          <w:rFonts w:ascii="Arial" w:eastAsia="Arial" w:hAnsi="Arial" w:cs="Arial"/>
          <w:color w:val="000000" w:themeColor="text1"/>
          <w:sz w:val="24"/>
          <w:szCs w:val="24"/>
          <w:vertAlign w:val="superscript"/>
          <w:lang w:val="en-GB"/>
        </w:rPr>
        <w:t>th</w:t>
      </w: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March 2019]. </w:t>
      </w:r>
    </w:p>
    <w:p w14:paraId="0B8BF7B2" w14:textId="42527F2D" w:rsidR="00D03AC1" w:rsidRDefault="0268C132" w:rsidP="0268C132">
      <w:pPr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</w:p>
    <w:p w14:paraId="1491EFA4" w14:textId="243FD45E" w:rsidR="00D03AC1" w:rsidRDefault="0268C132" w:rsidP="0268C132">
      <w:pPr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proofErr w:type="spellStart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Speakr</w:t>
      </w:r>
      <w:proofErr w:type="spellEnd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. (2019) ‘How Does </w:t>
      </w:r>
      <w:proofErr w:type="spellStart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>Speakr</w:t>
      </w:r>
      <w:proofErr w:type="spellEnd"/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work?’ [Accessed: 15</w:t>
      </w:r>
      <w:r w:rsidRPr="0268C132">
        <w:rPr>
          <w:rFonts w:ascii="Arial" w:eastAsia="Arial" w:hAnsi="Arial" w:cs="Arial"/>
          <w:color w:val="000000" w:themeColor="text1"/>
          <w:sz w:val="24"/>
          <w:szCs w:val="24"/>
          <w:vertAlign w:val="superscript"/>
          <w:lang w:val="en-GB"/>
        </w:rPr>
        <w:t>th</w:t>
      </w: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March 2019]. </w:t>
      </w:r>
    </w:p>
    <w:p w14:paraId="4A2215BD" w14:textId="51259EFF" w:rsidR="00D03AC1" w:rsidRDefault="0268C132" w:rsidP="0268C132">
      <w:pPr>
        <w:rPr>
          <w:rFonts w:ascii="Arial" w:eastAsia="Arial" w:hAnsi="Arial" w:cs="Arial"/>
          <w:color w:val="0563C1"/>
          <w:sz w:val="24"/>
          <w:szCs w:val="24"/>
          <w:lang w:val="en-GB"/>
        </w:rPr>
      </w:pP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Survey Anyplace. (2019). </w:t>
      </w:r>
      <w:r w:rsidRPr="0268C132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-GB"/>
        </w:rPr>
        <w:t>10 Advantages and Disadvantages of Questionnaires - Survey Anyplace</w:t>
      </w: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. [online] Available at: </w:t>
      </w:r>
      <w:hyperlink r:id="rId46">
        <w:r w:rsidRPr="0268C132">
          <w:rPr>
            <w:rStyle w:val="Hyperlink"/>
            <w:rFonts w:ascii="Arial" w:eastAsia="Arial" w:hAnsi="Arial" w:cs="Arial"/>
            <w:color w:val="0563C1"/>
            <w:sz w:val="24"/>
            <w:szCs w:val="24"/>
            <w:lang w:val="en-GB"/>
          </w:rPr>
          <w:t>https://surveyanyplace.com/questionnaire-pros-and-cons/</w:t>
        </w:r>
      </w:hyperlink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>. [Accessed 11 Mar. 2019].</w:t>
      </w:r>
    </w:p>
    <w:p w14:paraId="1EE033D5" w14:textId="2137A8C9" w:rsidR="00D03AC1" w:rsidRDefault="0268C132" w:rsidP="0268C132">
      <w:pPr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</w:p>
    <w:p w14:paraId="7BB1E8E1" w14:textId="20AB5242" w:rsidR="00D03AC1" w:rsidRDefault="0268C132" w:rsidP="0268C132">
      <w:pPr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The Future Generations Commissioner for Wales. (2019). </w:t>
      </w:r>
      <w:r w:rsidRPr="0268C132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-GB"/>
        </w:rPr>
        <w:t>Future Generations Act – Future Generations Commissioner for Wales</w:t>
      </w: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. [online] Available at: </w:t>
      </w:r>
      <w:hyperlink r:id="rId47">
        <w:r w:rsidRPr="0268C132">
          <w:rPr>
            <w:rStyle w:val="Hyperlink"/>
            <w:rFonts w:ascii="Arial" w:eastAsia="Arial" w:hAnsi="Arial" w:cs="Arial"/>
            <w:color w:val="0563C1"/>
            <w:sz w:val="24"/>
            <w:szCs w:val="24"/>
            <w:lang w:val="en-GB"/>
          </w:rPr>
          <w:t>https://futuregenerations.wales/about-us/future-generations-act/</w:t>
        </w:r>
      </w:hyperlink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 xml:space="preserve">. </w:t>
      </w: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[Accessed 18 Mar. 2019].</w:t>
      </w:r>
    </w:p>
    <w:p w14:paraId="7B55082B" w14:textId="366A8A83" w:rsidR="00D03AC1" w:rsidRDefault="0268C132" w:rsidP="0268C132">
      <w:pPr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</w:p>
    <w:p w14:paraId="6E33DF3E" w14:textId="6D1C557A" w:rsidR="00D03AC1" w:rsidRDefault="0268C132" w:rsidP="0268C132">
      <w:pPr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Tovey, H. (2012) </w:t>
      </w:r>
      <w:r w:rsidRPr="0268C132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-GB"/>
        </w:rPr>
        <w:t xml:space="preserve">Bringing the Froebel Approach to Early Years Practise. </w:t>
      </w: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Oxon: Routledge. </w:t>
      </w:r>
    </w:p>
    <w:p w14:paraId="0D230D9A" w14:textId="754691C5" w:rsidR="00D03AC1" w:rsidRDefault="00D03AC1" w:rsidP="0268C132">
      <w:pPr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</w:p>
    <w:p w14:paraId="28346866" w14:textId="1F92F719" w:rsidR="00D03AC1" w:rsidRDefault="0268C132" w:rsidP="0268C132">
      <w:pPr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UNICEF. (2019). </w:t>
      </w:r>
      <w:r w:rsidRPr="0268C132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-GB"/>
        </w:rPr>
        <w:t>Convention on the Rights of the Child</w:t>
      </w: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. [online] Available at: </w:t>
      </w:r>
      <w:hyperlink r:id="rId48">
        <w:r w:rsidRPr="0268C132">
          <w:rPr>
            <w:rStyle w:val="Hyperlink"/>
            <w:rFonts w:ascii="Arial" w:eastAsia="Arial" w:hAnsi="Arial" w:cs="Arial"/>
            <w:color w:val="0563C1"/>
            <w:sz w:val="24"/>
            <w:szCs w:val="24"/>
            <w:lang w:val="en-GB"/>
          </w:rPr>
          <w:t>https://www.unicef.org/crc/</w:t>
        </w:r>
      </w:hyperlink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 xml:space="preserve">. </w:t>
      </w: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[Accessed 19 Mar. 2019].</w:t>
      </w:r>
    </w:p>
    <w:p w14:paraId="29EA9D30" w14:textId="354DB13A" w:rsidR="00D03AC1" w:rsidRDefault="0268C132" w:rsidP="0268C132">
      <w:pPr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</w:p>
    <w:p w14:paraId="4AE33128" w14:textId="4497906E" w:rsidR="00D03AC1" w:rsidRDefault="0268C132" w:rsidP="0268C132">
      <w:pPr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University of Surrey. (2019) ‘The advantages and disadvantages of questionnaires’ </w:t>
      </w:r>
      <w:hyperlink r:id="rId49">
        <w:r w:rsidRPr="0268C132">
          <w:rPr>
            <w:rStyle w:val="Hyperlink"/>
            <w:rFonts w:ascii="Arial" w:eastAsia="Arial" w:hAnsi="Arial" w:cs="Arial"/>
            <w:color w:val="0563C1"/>
            <w:sz w:val="24"/>
            <w:szCs w:val="24"/>
            <w:lang w:val="en-GB"/>
          </w:rPr>
          <w:t>https://www.sussex.ac.uk/research/</w:t>
        </w:r>
      </w:hyperlink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 xml:space="preserve"> [Accessed: March 16th, 2019].</w:t>
      </w: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</w:p>
    <w:p w14:paraId="0412F77E" w14:textId="4BA791C5" w:rsidR="00D03AC1" w:rsidRDefault="0268C132" w:rsidP="0268C132">
      <w:pPr>
        <w:rPr>
          <w:rFonts w:ascii="Arial" w:eastAsia="Arial" w:hAnsi="Arial" w:cs="Arial"/>
          <w:sz w:val="24"/>
          <w:szCs w:val="24"/>
          <w:lang w:val="en-GB"/>
        </w:rPr>
      </w:pPr>
      <w:r w:rsidRPr="0268C132">
        <w:rPr>
          <w:rFonts w:ascii="Arial" w:eastAsia="Arial" w:hAnsi="Arial" w:cs="Arial"/>
          <w:sz w:val="24"/>
          <w:szCs w:val="24"/>
          <w:lang w:val="en-GB"/>
        </w:rPr>
        <w:t xml:space="preserve"> </w:t>
      </w:r>
    </w:p>
    <w:p w14:paraId="4F2398CC" w14:textId="07DB3D70" w:rsidR="00D03AC1" w:rsidRDefault="0268C132" w:rsidP="0268C132">
      <w:pPr>
        <w:rPr>
          <w:rFonts w:ascii="Arial" w:eastAsia="Arial" w:hAnsi="Arial" w:cs="Arial"/>
          <w:sz w:val="24"/>
          <w:szCs w:val="24"/>
          <w:lang w:val="en-GB"/>
        </w:rPr>
      </w:pPr>
      <w:r w:rsidRPr="0268C132">
        <w:rPr>
          <w:rFonts w:ascii="Arial" w:eastAsia="Arial" w:hAnsi="Arial" w:cs="Arial"/>
          <w:sz w:val="24"/>
          <w:szCs w:val="24"/>
          <w:lang w:val="en-GB"/>
        </w:rPr>
        <w:t xml:space="preserve">Walker, R. (2012) ‘Improving quality: do not forget creativity’, </w:t>
      </w:r>
      <w:proofErr w:type="spellStart"/>
      <w:r w:rsidRPr="0268C132">
        <w:rPr>
          <w:rFonts w:ascii="Arial" w:eastAsia="Arial" w:hAnsi="Arial" w:cs="Arial"/>
          <w:sz w:val="24"/>
          <w:szCs w:val="24"/>
          <w:lang w:val="en-GB"/>
        </w:rPr>
        <w:t>yn</w:t>
      </w:r>
      <w:proofErr w:type="spellEnd"/>
      <w:r w:rsidRPr="0268C132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proofErr w:type="spellStart"/>
      <w:proofErr w:type="gramStart"/>
      <w:r w:rsidRPr="0268C132">
        <w:rPr>
          <w:rFonts w:ascii="Arial" w:eastAsia="Arial" w:hAnsi="Arial" w:cs="Arial"/>
          <w:sz w:val="24"/>
          <w:szCs w:val="24"/>
          <w:lang w:val="en-GB"/>
        </w:rPr>
        <w:t>M.Reed</w:t>
      </w:r>
      <w:proofErr w:type="spellEnd"/>
      <w:proofErr w:type="gramEnd"/>
      <w:r w:rsidRPr="0268C132">
        <w:rPr>
          <w:rFonts w:ascii="Arial" w:eastAsia="Arial" w:hAnsi="Arial" w:cs="Arial"/>
          <w:sz w:val="24"/>
          <w:szCs w:val="24"/>
          <w:lang w:val="en-GB"/>
        </w:rPr>
        <w:t xml:space="preserve"> a </w:t>
      </w:r>
      <w:proofErr w:type="spellStart"/>
      <w:r w:rsidRPr="0268C132">
        <w:rPr>
          <w:rFonts w:ascii="Arial" w:eastAsia="Arial" w:hAnsi="Arial" w:cs="Arial"/>
          <w:sz w:val="24"/>
          <w:szCs w:val="24"/>
          <w:lang w:val="en-GB"/>
        </w:rPr>
        <w:t>N.Canning</w:t>
      </w:r>
      <w:proofErr w:type="spellEnd"/>
      <w:r w:rsidRPr="0268C132">
        <w:rPr>
          <w:rFonts w:ascii="Arial" w:eastAsia="Arial" w:hAnsi="Arial" w:cs="Arial"/>
          <w:sz w:val="24"/>
          <w:szCs w:val="24"/>
          <w:lang w:val="en-GB"/>
        </w:rPr>
        <w:t xml:space="preserve"> (</w:t>
      </w:r>
      <w:proofErr w:type="spellStart"/>
      <w:r w:rsidRPr="0268C132">
        <w:rPr>
          <w:rFonts w:ascii="Arial" w:eastAsia="Arial" w:hAnsi="Arial" w:cs="Arial"/>
          <w:sz w:val="24"/>
          <w:szCs w:val="24"/>
          <w:lang w:val="en-GB"/>
        </w:rPr>
        <w:t>goln</w:t>
      </w:r>
      <w:proofErr w:type="spellEnd"/>
      <w:r w:rsidRPr="0268C132">
        <w:rPr>
          <w:rFonts w:ascii="Arial" w:eastAsia="Arial" w:hAnsi="Arial" w:cs="Arial"/>
          <w:sz w:val="24"/>
          <w:szCs w:val="24"/>
          <w:lang w:val="en-GB"/>
        </w:rPr>
        <w:t xml:space="preserve">) </w:t>
      </w:r>
      <w:r w:rsidRPr="0268C132">
        <w:rPr>
          <w:rFonts w:ascii="Arial" w:eastAsia="Arial" w:hAnsi="Arial" w:cs="Arial"/>
          <w:i/>
          <w:iCs/>
          <w:sz w:val="24"/>
          <w:szCs w:val="24"/>
          <w:lang w:val="en-GB"/>
        </w:rPr>
        <w:t xml:space="preserve">Implementing Quality Improvement and Change in the Early Years. </w:t>
      </w:r>
      <w:r w:rsidRPr="0268C132">
        <w:rPr>
          <w:rFonts w:ascii="Arial" w:eastAsia="Arial" w:hAnsi="Arial" w:cs="Arial"/>
          <w:sz w:val="24"/>
          <w:szCs w:val="24"/>
          <w:lang w:val="en-GB"/>
        </w:rPr>
        <w:t xml:space="preserve">London: SAGE Publications Ltd, </w:t>
      </w:r>
      <w:proofErr w:type="spellStart"/>
      <w:r w:rsidRPr="0268C132">
        <w:rPr>
          <w:rFonts w:ascii="Arial" w:eastAsia="Arial" w:hAnsi="Arial" w:cs="Arial"/>
          <w:sz w:val="24"/>
          <w:szCs w:val="24"/>
          <w:lang w:val="en-GB"/>
        </w:rPr>
        <w:t>tt</w:t>
      </w:r>
      <w:proofErr w:type="spellEnd"/>
      <w:r w:rsidRPr="0268C132">
        <w:rPr>
          <w:rFonts w:ascii="Arial" w:eastAsia="Arial" w:hAnsi="Arial" w:cs="Arial"/>
          <w:sz w:val="24"/>
          <w:szCs w:val="24"/>
          <w:lang w:val="en-GB"/>
        </w:rPr>
        <w:t xml:space="preserve">. 108-123. </w:t>
      </w:r>
    </w:p>
    <w:p w14:paraId="694860E1" w14:textId="1BED8196" w:rsidR="00D03AC1" w:rsidRDefault="0268C132" w:rsidP="0268C132">
      <w:pPr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</w:p>
    <w:p w14:paraId="2EFF5047" w14:textId="776D4EC9" w:rsidR="00D03AC1" w:rsidRDefault="0268C132" w:rsidP="0268C132">
      <w:pPr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Welsh Government (2016) ‘National minimum Standards  for regulated childcare for children  up to the age of 12 years’ </w:t>
      </w:r>
      <w:hyperlink r:id="rId50">
        <w:r w:rsidRPr="0268C132">
          <w:rPr>
            <w:rStyle w:val="Hyperlink"/>
            <w:rFonts w:ascii="Arial" w:eastAsia="Arial" w:hAnsi="Arial" w:cs="Arial"/>
            <w:color w:val="0563C1"/>
            <w:sz w:val="24"/>
            <w:szCs w:val="24"/>
            <w:lang w:val="en-GB"/>
          </w:rPr>
          <w:t>https://moodle.uwtsd.ac.uk/pluginfile.php/161397/mod_resource/content/1/NMS.pdf</w:t>
        </w:r>
      </w:hyperlink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 xml:space="preserve"> [Accessed: 19</w:t>
      </w:r>
      <w:r w:rsidRPr="0268C132">
        <w:rPr>
          <w:rFonts w:ascii="Arial" w:eastAsia="Arial" w:hAnsi="Arial" w:cs="Arial"/>
          <w:color w:val="000000" w:themeColor="text1"/>
          <w:sz w:val="24"/>
          <w:szCs w:val="24"/>
          <w:vertAlign w:val="superscript"/>
          <w:lang w:val="en-GB"/>
        </w:rPr>
        <w:t>th</w:t>
      </w: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March 2019]. </w:t>
      </w:r>
    </w:p>
    <w:p w14:paraId="65FA2345" w14:textId="5EA60E5F" w:rsidR="00D03AC1" w:rsidRDefault="0268C132" w:rsidP="0268C132">
      <w:pPr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</w:p>
    <w:p w14:paraId="78702067" w14:textId="0AE978FA" w:rsidR="00D03AC1" w:rsidRDefault="0268C132" w:rsidP="0268C132">
      <w:pPr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Welsh Government. (2015) ‘Foundation Phase Framework’ </w:t>
      </w:r>
      <w:hyperlink r:id="rId51">
        <w:r w:rsidRPr="0268C132">
          <w:rPr>
            <w:rStyle w:val="Hyperlink"/>
            <w:rFonts w:ascii="Arial" w:eastAsia="Arial" w:hAnsi="Arial" w:cs="Arial"/>
            <w:color w:val="0563C1"/>
            <w:sz w:val="24"/>
            <w:szCs w:val="24"/>
            <w:lang w:val="en-GB"/>
          </w:rPr>
          <w:t>http://learning.gov.wales/docs/learningwales/publications/150803-fp-framework-en.pdf</w:t>
        </w:r>
      </w:hyperlink>
      <w:r w:rsidRPr="0268C132">
        <w:rPr>
          <w:rFonts w:ascii="Arial" w:eastAsia="Arial" w:hAnsi="Arial" w:cs="Arial"/>
          <w:color w:val="0563C1"/>
          <w:sz w:val="24"/>
          <w:szCs w:val="24"/>
          <w:lang w:val="en-GB"/>
        </w:rPr>
        <w:t xml:space="preserve"> [Accessed: 20th March 2019].</w:t>
      </w: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</w:p>
    <w:p w14:paraId="6A256CD4" w14:textId="21CAF804" w:rsidR="00D03AC1" w:rsidRDefault="0268C132" w:rsidP="0268C132">
      <w:pPr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 </w:t>
      </w:r>
    </w:p>
    <w:p w14:paraId="19EF826C" w14:textId="77D00316" w:rsidR="00D03AC1" w:rsidRDefault="0268C132" w:rsidP="0268C132">
      <w:pPr>
        <w:rPr>
          <w:rFonts w:ascii="Arial" w:eastAsia="Arial" w:hAnsi="Arial" w:cs="Arial"/>
          <w:color w:val="000000" w:themeColor="text1"/>
          <w:sz w:val="24"/>
          <w:szCs w:val="24"/>
          <w:lang w:val="en-GB"/>
        </w:rPr>
      </w:pP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White, J. (2011) </w:t>
      </w:r>
      <w:r w:rsidRPr="0268C132">
        <w:rPr>
          <w:rFonts w:ascii="Arial" w:eastAsia="Arial" w:hAnsi="Arial" w:cs="Arial"/>
          <w:i/>
          <w:iCs/>
          <w:color w:val="000000" w:themeColor="text1"/>
          <w:sz w:val="24"/>
          <w:szCs w:val="24"/>
          <w:lang w:val="en-GB"/>
        </w:rPr>
        <w:t xml:space="preserve">Outdoor Provision in the Early Years. </w:t>
      </w:r>
      <w:r w:rsidRPr="0268C132">
        <w:rPr>
          <w:rFonts w:ascii="Arial" w:eastAsia="Arial" w:hAnsi="Arial" w:cs="Arial"/>
          <w:color w:val="000000" w:themeColor="text1"/>
          <w:sz w:val="24"/>
          <w:szCs w:val="24"/>
          <w:lang w:val="en-GB"/>
        </w:rPr>
        <w:t xml:space="preserve">London: Sage. </w:t>
      </w:r>
    </w:p>
    <w:sectPr w:rsidR="00D03AC1" w:rsidSect="00C64CDA">
      <w:footerReference w:type="default" r:id="rId52"/>
      <w:headerReference w:type="first" r:id="rId53"/>
      <w:pgSz w:w="11906" w:h="16838" w:code="9"/>
      <w:pgMar w:top="1440" w:right="1440" w:bottom="1800" w:left="1440" w:header="720" w:footer="1008" w:gutter="0"/>
      <w:cols w:space="720"/>
      <w:titlePg/>
      <w:docGrid w:linePitch="4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6D5B3A" w14:textId="77777777" w:rsidR="00B6204E" w:rsidRDefault="00B6204E">
      <w:r>
        <w:separator/>
      </w:r>
    </w:p>
    <w:p w14:paraId="2451B76F" w14:textId="77777777" w:rsidR="00B6204E" w:rsidRDefault="00B6204E"/>
  </w:endnote>
  <w:endnote w:type="continuationSeparator" w:id="0">
    <w:p w14:paraId="32BD62BD" w14:textId="77777777" w:rsidR="00B6204E" w:rsidRDefault="00B6204E">
      <w:r>
        <w:continuationSeparator/>
      </w:r>
    </w:p>
    <w:p w14:paraId="2681B51E" w14:textId="77777777" w:rsidR="00B6204E" w:rsidRDefault="00B6204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3BC093" w14:textId="0D1E3907" w:rsidR="00447041" w:rsidRDefault="00D03AC1">
    <w:pPr>
      <w:pStyle w:val="Footer"/>
    </w:pPr>
    <w:r>
      <w:rPr>
        <w:lang w:val="en-GB" w:bidi="en-GB"/>
      </w:rPr>
      <w:fldChar w:fldCharType="begin"/>
    </w:r>
    <w:r>
      <w:rPr>
        <w:lang w:val="en-GB" w:bidi="en-GB"/>
      </w:rPr>
      <w:instrText xml:space="preserve"> PAGE   \* MERGEFORMAT </w:instrText>
    </w:r>
    <w:r>
      <w:rPr>
        <w:lang w:val="en-GB" w:bidi="en-GB"/>
      </w:rPr>
      <w:fldChar w:fldCharType="separate"/>
    </w:r>
    <w:r w:rsidR="00EE3E7C">
      <w:rPr>
        <w:noProof/>
        <w:lang w:val="en-GB" w:bidi="en-GB"/>
      </w:rPr>
      <w:t>2</w:t>
    </w:r>
    <w:r>
      <w:rPr>
        <w:noProof/>
        <w:lang w:val="en-GB" w:bidi="en-GB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23D209" w14:textId="77777777" w:rsidR="00B6204E" w:rsidRDefault="00B6204E">
      <w:r>
        <w:separator/>
      </w:r>
    </w:p>
    <w:p w14:paraId="783D4E93" w14:textId="77777777" w:rsidR="00B6204E" w:rsidRDefault="00B6204E"/>
  </w:footnote>
  <w:footnote w:type="continuationSeparator" w:id="0">
    <w:p w14:paraId="068E95D6" w14:textId="77777777" w:rsidR="00B6204E" w:rsidRDefault="00B6204E">
      <w:r>
        <w:continuationSeparator/>
      </w:r>
    </w:p>
    <w:p w14:paraId="2716DF1A" w14:textId="77777777" w:rsidR="00B6204E" w:rsidRDefault="00B6204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F9C73A" w14:textId="6BECA82B" w:rsidR="00C375EF" w:rsidRPr="00C375EF" w:rsidRDefault="00C375EF" w:rsidP="00C375EF">
    <w:pPr>
      <w:pStyle w:val="Header"/>
      <w:tabs>
        <w:tab w:val="center" w:pos="4513"/>
      </w:tabs>
      <w:rPr>
        <w:rFonts w:ascii="Arial" w:hAnsi="Arial" w:cs="Arial"/>
        <w:sz w:val="24"/>
        <w:lang w:val="en-GB"/>
      </w:rPr>
    </w:pPr>
    <w:r w:rsidRPr="00C375EF">
      <w:rPr>
        <w:rFonts w:ascii="Arial" w:hAnsi="Arial" w:cs="Arial"/>
        <w:sz w:val="24"/>
        <w:lang w:val="en-GB"/>
      </w:rPr>
      <w:t>EAEE6003C</w:t>
    </w:r>
    <w:r w:rsidRPr="00C375EF">
      <w:rPr>
        <w:rFonts w:ascii="Arial" w:hAnsi="Arial" w:cs="Arial"/>
        <w:sz w:val="24"/>
        <w:lang w:val="en-GB"/>
      </w:rPr>
      <w:tab/>
      <w:t>1102078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39E206F6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06B9D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7560AF2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94AAC7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BC857D8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0786354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4C4FEA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ABCEB7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30A86D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682D62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3FA21AB"/>
    <w:multiLevelType w:val="hybridMultilevel"/>
    <w:tmpl w:val="CBCAC18C"/>
    <w:lvl w:ilvl="0" w:tplc="94DE9F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665E2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184DC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C861E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49C95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92CE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DD267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1B6E45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B0CE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8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7041"/>
    <w:rsid w:val="00233CAE"/>
    <w:rsid w:val="00447041"/>
    <w:rsid w:val="0058464E"/>
    <w:rsid w:val="00674A56"/>
    <w:rsid w:val="00733795"/>
    <w:rsid w:val="007532E3"/>
    <w:rsid w:val="007962A0"/>
    <w:rsid w:val="009D2B19"/>
    <w:rsid w:val="00B045AF"/>
    <w:rsid w:val="00B6204E"/>
    <w:rsid w:val="00C00CB4"/>
    <w:rsid w:val="00C375EF"/>
    <w:rsid w:val="00C64CDA"/>
    <w:rsid w:val="00C922B4"/>
    <w:rsid w:val="00D03AC1"/>
    <w:rsid w:val="00DC274F"/>
    <w:rsid w:val="00DC2CF0"/>
    <w:rsid w:val="00EE3E7C"/>
    <w:rsid w:val="0268C132"/>
    <w:rsid w:val="561F0D86"/>
    <w:rsid w:val="5D88B7C7"/>
    <w:rsid w:val="76492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1F0D86"/>
  <w15:chartTrackingRefBased/>
  <w15:docId w15:val="{635C6B53-9ED8-40CA-A4DD-E4F784CE0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en-US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464E"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60"/>
      <w:outlineLvl w:val="0"/>
    </w:pPr>
    <w:rPr>
      <w:rFonts w:asciiTheme="majorHAnsi" w:eastAsiaTheme="majorEastAsia" w:hAnsiTheme="majorHAnsi" w:cstheme="majorBidi"/>
      <w:color w:val="262626" w:themeColor="text1" w:themeTint="D9"/>
      <w:sz w:val="4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i/>
      <w:color w:val="262626" w:themeColor="text1" w:themeTint="D9"/>
      <w:sz w:val="4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2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62626" w:themeColor="text1" w:themeTint="D9"/>
      <w:sz w:val="48"/>
      <w:szCs w:val="32"/>
    </w:rPr>
  </w:style>
  <w:style w:type="paragraph" w:styleId="ListNumber">
    <w:name w:val="List Number"/>
    <w:basedOn w:val="Normal"/>
    <w:uiPriority w:val="9"/>
    <w:qFormat/>
    <w:pPr>
      <w:numPr>
        <w:numId w:val="3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sid w:val="00DC2CF0"/>
    <w:rPr>
      <w:color w:val="595959" w:themeColor="text1" w:themeTint="A6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4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C2CF0"/>
    <w:pPr>
      <w:spacing w:after="0" w:line="240" w:lineRule="auto"/>
    </w:pPr>
    <w:rPr>
      <w:rFonts w:ascii="Segoe UI" w:hAnsi="Segoe UI" w:cs="Segoe UI"/>
      <w:sz w:val="22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2CF0"/>
    <w:rPr>
      <w:rFonts w:ascii="Segoe UI" w:hAnsi="Segoe UI" w:cs="Segoe UI"/>
      <w:sz w:val="22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DC2CF0"/>
  </w:style>
  <w:style w:type="paragraph" w:styleId="BlockText">
    <w:name w:val="Block Text"/>
    <w:basedOn w:val="Normal"/>
    <w:uiPriority w:val="99"/>
    <w:semiHidden/>
    <w:unhideWhenUsed/>
    <w:rsid w:val="00DC2CF0"/>
    <w:pPr>
      <w:pBdr>
        <w:top w:val="single" w:sz="2" w:space="10" w:color="214C5E" w:themeColor="accent1" w:frame="1"/>
        <w:left w:val="single" w:sz="2" w:space="10" w:color="214C5E" w:themeColor="accent1" w:frame="1"/>
        <w:bottom w:val="single" w:sz="2" w:space="10" w:color="214C5E" w:themeColor="accent1" w:frame="1"/>
        <w:right w:val="single" w:sz="2" w:space="10" w:color="214C5E" w:themeColor="accent1" w:frame="1"/>
      </w:pBdr>
      <w:ind w:left="1152" w:right="1152"/>
    </w:pPr>
    <w:rPr>
      <w:rFonts w:eastAsiaTheme="minorEastAsia"/>
      <w:i/>
      <w:iCs/>
      <w:color w:val="214C5E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DC2CF0"/>
  </w:style>
  <w:style w:type="character" w:customStyle="1" w:styleId="BodyTextChar">
    <w:name w:val="Body Text Char"/>
    <w:basedOn w:val="DefaultParagraphFont"/>
    <w:link w:val="BodyText"/>
    <w:uiPriority w:val="99"/>
    <w:semiHidden/>
    <w:rsid w:val="00DC2CF0"/>
  </w:style>
  <w:style w:type="paragraph" w:styleId="BodyText2">
    <w:name w:val="Body Text 2"/>
    <w:basedOn w:val="Normal"/>
    <w:link w:val="BodyText2Char"/>
    <w:uiPriority w:val="99"/>
    <w:semiHidden/>
    <w:unhideWhenUsed/>
    <w:rsid w:val="00DC2CF0"/>
    <w:pPr>
      <w:spacing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DC2CF0"/>
  </w:style>
  <w:style w:type="paragraph" w:styleId="BodyText3">
    <w:name w:val="Body Text 3"/>
    <w:basedOn w:val="Normal"/>
    <w:link w:val="BodyText3Char"/>
    <w:uiPriority w:val="99"/>
    <w:semiHidden/>
    <w:unhideWhenUsed/>
    <w:rsid w:val="00DC2CF0"/>
    <w:rPr>
      <w:sz w:val="22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DC2CF0"/>
    <w:rPr>
      <w:sz w:val="22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DC2CF0"/>
    <w:pPr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DC2CF0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DC2CF0"/>
    <w:pPr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C2CF0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DC2CF0"/>
    <w:pPr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DC2CF0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DC2CF0"/>
    <w:pPr>
      <w:spacing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DC2CF0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DC2CF0"/>
    <w:pPr>
      <w:ind w:left="283"/>
    </w:pPr>
    <w:rPr>
      <w:sz w:val="22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DC2CF0"/>
    <w:rPr>
      <w:sz w:val="22"/>
      <w:szCs w:val="16"/>
    </w:rPr>
  </w:style>
  <w:style w:type="paragraph" w:styleId="Closing">
    <w:name w:val="Closing"/>
    <w:basedOn w:val="Normal"/>
    <w:link w:val="ClosingChar"/>
    <w:uiPriority w:val="99"/>
    <w:semiHidden/>
    <w:unhideWhenUsed/>
    <w:rsid w:val="00DC2CF0"/>
    <w:pPr>
      <w:spacing w:after="0" w:line="240" w:lineRule="auto"/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DC2CF0"/>
  </w:style>
  <w:style w:type="table" w:styleId="ColorfulGrid">
    <w:name w:val="Colorful Grid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6E0EB" w:themeFill="accent1" w:themeFillTint="33"/>
    </w:tcPr>
    <w:tblStylePr w:type="firstRow">
      <w:rPr>
        <w:b/>
        <w:bCs/>
      </w:rPr>
      <w:tblPr/>
      <w:tcPr>
        <w:shd w:val="clear" w:color="auto" w:fill="8DC1D7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DC1D7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183846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183846" w:themeFill="accent1" w:themeFillShade="BF"/>
      </w:tc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shd w:val="clear" w:color="auto" w:fill="71B2CD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8DADA" w:themeFill="accent2" w:themeFillTint="33"/>
    </w:tcPr>
    <w:tblStylePr w:type="firstRow">
      <w:rPr>
        <w:b/>
        <w:bCs/>
      </w:rPr>
      <w:tblPr/>
      <w:tcPr>
        <w:shd w:val="clear" w:color="auto" w:fill="F1B5B5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1B5B5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BA222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BA2221" w:themeFill="accent2" w:themeFillShade="BF"/>
      </w:tc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shd w:val="clear" w:color="auto" w:fill="EEA3A3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FF3EE" w:themeFill="accent3" w:themeFillTint="33"/>
    </w:tcPr>
    <w:tblStylePr w:type="firstRow">
      <w:rPr>
        <w:b/>
        <w:bCs/>
      </w:rPr>
      <w:tblPr/>
      <w:tcPr>
        <w:shd w:val="clear" w:color="auto" w:fill="C0E8DE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0E8DE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3AA388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3AA388" w:themeFill="accent3" w:themeFillShade="BF"/>
      </w:tc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0C3D5" w:themeFill="accent4" w:themeFillTint="33"/>
    </w:tcPr>
    <w:tblStylePr w:type="firstRow">
      <w:rPr>
        <w:b/>
        <w:bCs/>
      </w:rPr>
      <w:tblPr/>
      <w:tcPr>
        <w:shd w:val="clear" w:color="auto" w:fill="E288AC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288AC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6152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6152F" w:themeFill="accent4" w:themeFillShade="BF"/>
      </w:tc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shd w:val="clear" w:color="auto" w:fill="DB6B98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7E2D5" w:themeFill="accent5" w:themeFillTint="33"/>
    </w:tcPr>
    <w:tblStylePr w:type="firstRow">
      <w:rPr>
        <w:b/>
        <w:bCs/>
      </w:rPr>
      <w:tblPr/>
      <w:tcPr>
        <w:shd w:val="clear" w:color="auto" w:fill="EFC6AC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FC6AC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A6541F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A6541F" w:themeFill="accent5" w:themeFillShade="BF"/>
      </w:tc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shd w:val="clear" w:color="auto" w:fill="EBB897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8F1DC" w:themeFill="accent6" w:themeFillTint="33"/>
    </w:tcPr>
    <w:tblStylePr w:type="firstRow">
      <w:rPr>
        <w:b/>
        <w:bCs/>
      </w:rPr>
      <w:tblPr/>
      <w:tcPr>
        <w:shd w:val="clear" w:color="auto" w:fill="F1E4BA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1E4BA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BF9924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BF9924" w:themeFill="accent6" w:themeFillShade="BF"/>
      </w:tc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shd w:val="clear" w:color="auto" w:fill="EEDDA9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3EFF5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ECEC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FF9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B1632" w:themeFill="accent4" w:themeFillShade="CC"/>
      </w:tcPr>
    </w:tblStylePr>
    <w:tblStylePr w:type="lastRow">
      <w:rPr>
        <w:b/>
        <w:bCs/>
        <w:color w:val="5B163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2EA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EAE91" w:themeFill="accent3" w:themeFillShade="CC"/>
      </w:tcPr>
    </w:tblStylePr>
    <w:tblStylePr w:type="lastRow">
      <w:rPr>
        <w:b/>
        <w:bCs/>
        <w:color w:val="3EAE91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F1EA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A327" w:themeFill="accent6" w:themeFillShade="CC"/>
      </w:tcPr>
    </w:tblStylePr>
    <w:tblStylePr w:type="lastRow">
      <w:rPr>
        <w:b/>
        <w:bCs/>
        <w:color w:val="CCA327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F8E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15A21" w:themeFill="accent5" w:themeFillShade="CC"/>
      </w:tcPr>
    </w:tblStylePr>
    <w:tblStylePr w:type="lastRow">
      <w:rPr>
        <w:b/>
        <w:bCs/>
        <w:color w:val="B15A21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E4948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E4948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E4948" w:themeColor="accent2"/>
        <w:left w:val="single" w:sz="4" w:space="0" w:color="214C5E" w:themeColor="accent1"/>
        <w:bottom w:val="single" w:sz="4" w:space="0" w:color="214C5E" w:themeColor="accent1"/>
        <w:right w:val="single" w:sz="4" w:space="0" w:color="214C5E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3EFF5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E4948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32D38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32D38" w:themeColor="accent1" w:themeShade="99"/>
          <w:insideV w:val="nil"/>
        </w:tcBorders>
        <w:shd w:val="clear" w:color="auto" w:fill="132D38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32D38" w:themeFill="accent1" w:themeFillShade="99"/>
      </w:tcPr>
    </w:tblStylePr>
    <w:tblStylePr w:type="band1Vert">
      <w:tblPr/>
      <w:tcPr>
        <w:shd w:val="clear" w:color="auto" w:fill="8DC1D7" w:themeFill="accent1" w:themeFillTint="66"/>
      </w:tcPr>
    </w:tblStylePr>
    <w:tblStylePr w:type="band1Horz">
      <w:tblPr/>
      <w:tcPr>
        <w:shd w:val="clear" w:color="auto" w:fill="71B2CD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E4948" w:themeColor="accent2"/>
        <w:left w:val="single" w:sz="4" w:space="0" w:color="DE4948" w:themeColor="accent2"/>
        <w:bottom w:val="single" w:sz="4" w:space="0" w:color="DE4948" w:themeColor="accent2"/>
        <w:right w:val="single" w:sz="4" w:space="0" w:color="DE4948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CEC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E4948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51B1B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51B1B" w:themeColor="accent2" w:themeShade="99"/>
          <w:insideV w:val="nil"/>
        </w:tcBorders>
        <w:shd w:val="clear" w:color="auto" w:fill="951B1B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1B1B" w:themeFill="accent2" w:themeFillShade="99"/>
      </w:tcPr>
    </w:tblStylePr>
    <w:tblStylePr w:type="band1Vert">
      <w:tblPr/>
      <w:tcPr>
        <w:shd w:val="clear" w:color="auto" w:fill="F1B5B5" w:themeFill="accent2" w:themeFillTint="66"/>
      </w:tcPr>
    </w:tblStylePr>
    <w:tblStylePr w:type="band1Horz">
      <w:tblPr/>
      <w:tcPr>
        <w:shd w:val="clear" w:color="auto" w:fill="EEA3A3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31C3F" w:themeColor="accent4"/>
        <w:left w:val="single" w:sz="4" w:space="0" w:color="62C7AD" w:themeColor="accent3"/>
        <w:bottom w:val="single" w:sz="4" w:space="0" w:color="62C7AD" w:themeColor="accent3"/>
        <w:right w:val="single" w:sz="4" w:space="0" w:color="62C7AD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F9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31C3F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836D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836D" w:themeColor="accent3" w:themeShade="99"/>
          <w:insideV w:val="nil"/>
        </w:tcBorders>
        <w:shd w:val="clear" w:color="auto" w:fill="2E836D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836D" w:themeFill="accent3" w:themeFillShade="99"/>
      </w:tcPr>
    </w:tblStylePr>
    <w:tblStylePr w:type="band1Vert">
      <w:tblPr/>
      <w:tcPr>
        <w:shd w:val="clear" w:color="auto" w:fill="C0E8DE" w:themeFill="accent3" w:themeFillTint="66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62C7AD" w:themeColor="accent3"/>
        <w:left w:val="single" w:sz="4" w:space="0" w:color="731C3F" w:themeColor="accent4"/>
        <w:bottom w:val="single" w:sz="4" w:space="0" w:color="731C3F" w:themeColor="accent4"/>
        <w:right w:val="single" w:sz="4" w:space="0" w:color="731C3F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2EA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62C7AD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41025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41025" w:themeColor="accent4" w:themeShade="99"/>
          <w:insideV w:val="nil"/>
        </w:tcBorders>
        <w:shd w:val="clear" w:color="auto" w:fill="441025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1025" w:themeFill="accent4" w:themeFillShade="99"/>
      </w:tcPr>
    </w:tblStylePr>
    <w:tblStylePr w:type="band1Vert">
      <w:tblPr/>
      <w:tcPr>
        <w:shd w:val="clear" w:color="auto" w:fill="E288AC" w:themeFill="accent4" w:themeFillTint="66"/>
      </w:tcPr>
    </w:tblStylePr>
    <w:tblStylePr w:type="band1Horz">
      <w:tblPr/>
      <w:tcPr>
        <w:shd w:val="clear" w:color="auto" w:fill="DB6B98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EBC53" w:themeColor="accent6"/>
        <w:left w:val="single" w:sz="4" w:space="0" w:color="D87330" w:themeColor="accent5"/>
        <w:bottom w:val="single" w:sz="4" w:space="0" w:color="D87330" w:themeColor="accent5"/>
        <w:right w:val="single" w:sz="4" w:space="0" w:color="D87330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F1EA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EBC53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85431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854319" w:themeColor="accent5" w:themeShade="99"/>
          <w:insideV w:val="nil"/>
        </w:tcBorders>
        <w:shd w:val="clear" w:color="auto" w:fill="85431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4319" w:themeFill="accent5" w:themeFillShade="99"/>
      </w:tcPr>
    </w:tblStylePr>
    <w:tblStylePr w:type="band1Vert">
      <w:tblPr/>
      <w:tcPr>
        <w:shd w:val="clear" w:color="auto" w:fill="EFC6AC" w:themeFill="accent5" w:themeFillTint="66"/>
      </w:tcPr>
    </w:tblStylePr>
    <w:tblStylePr w:type="band1Horz">
      <w:tblPr/>
      <w:tcPr>
        <w:shd w:val="clear" w:color="auto" w:fill="EBB897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87330" w:themeColor="accent5"/>
        <w:left w:val="single" w:sz="4" w:space="0" w:color="DEBC53" w:themeColor="accent6"/>
        <w:bottom w:val="single" w:sz="4" w:space="0" w:color="DEBC53" w:themeColor="accent6"/>
        <w:right w:val="single" w:sz="4" w:space="0" w:color="DEBC53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F8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87330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7A1D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7A1D" w:themeColor="accent6" w:themeShade="99"/>
          <w:insideV w:val="nil"/>
        </w:tcBorders>
        <w:shd w:val="clear" w:color="auto" w:fill="997A1D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A1D" w:themeFill="accent6" w:themeFillShade="99"/>
      </w:tcPr>
    </w:tblStylePr>
    <w:tblStylePr w:type="band1Vert">
      <w:tblPr/>
      <w:tcPr>
        <w:shd w:val="clear" w:color="auto" w:fill="F1E4BA" w:themeFill="accent6" w:themeFillTint="66"/>
      </w:tcPr>
    </w:tblStylePr>
    <w:tblStylePr w:type="band1Horz">
      <w:tblPr/>
      <w:tcPr>
        <w:shd w:val="clear" w:color="auto" w:fill="EEDDA9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DC2CF0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C2CF0"/>
    <w:pPr>
      <w:spacing w:line="240" w:lineRule="auto"/>
    </w:pPr>
    <w:rPr>
      <w:sz w:val="22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C2CF0"/>
    <w:rPr>
      <w:sz w:val="22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C2CF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C2CF0"/>
    <w:rPr>
      <w:b/>
      <w:bCs/>
      <w:sz w:val="22"/>
      <w:szCs w:val="20"/>
    </w:rPr>
  </w:style>
  <w:style w:type="table" w:styleId="DarkList">
    <w:name w:val="Dark List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214C5E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0252E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83846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E4948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B1616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A222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62C7AD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76C5A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AA388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31C3F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90E1F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6152F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87330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E3815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A6541F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EBC53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6518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9924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DC2CF0"/>
  </w:style>
  <w:style w:type="character" w:customStyle="1" w:styleId="DateChar">
    <w:name w:val="Date Char"/>
    <w:basedOn w:val="DefaultParagraphFont"/>
    <w:link w:val="Date"/>
    <w:uiPriority w:val="99"/>
    <w:semiHidden/>
    <w:rsid w:val="00DC2CF0"/>
  </w:style>
  <w:style w:type="paragraph" w:styleId="DocumentMap">
    <w:name w:val="Document Map"/>
    <w:basedOn w:val="Normal"/>
    <w:link w:val="DocumentMapChar"/>
    <w:uiPriority w:val="99"/>
    <w:semiHidden/>
    <w:unhideWhenUsed/>
    <w:rsid w:val="00DC2CF0"/>
    <w:pPr>
      <w:spacing w:after="0" w:line="240" w:lineRule="auto"/>
    </w:pPr>
    <w:rPr>
      <w:rFonts w:ascii="Segoe UI" w:hAnsi="Segoe UI" w:cs="Segoe UI"/>
      <w:sz w:val="22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DC2CF0"/>
    <w:rPr>
      <w:rFonts w:ascii="Segoe UI" w:hAnsi="Segoe UI" w:cs="Segoe UI"/>
      <w:sz w:val="22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DC2CF0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DC2CF0"/>
  </w:style>
  <w:style w:type="character" w:styleId="EndnoteReference">
    <w:name w:val="endnote reference"/>
    <w:basedOn w:val="DefaultParagraphFont"/>
    <w:uiPriority w:val="99"/>
    <w:semiHidden/>
    <w:unhideWhenUsed/>
    <w:rsid w:val="00DC2CF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C2CF0"/>
    <w:pPr>
      <w:spacing w:after="0" w:line="240" w:lineRule="auto"/>
    </w:pPr>
    <w:rPr>
      <w:sz w:val="22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C2CF0"/>
    <w:rPr>
      <w:sz w:val="22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DC2CF0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sz w:val="22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DC2CF0"/>
    <w:rPr>
      <w:color w:val="895F96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DC2CF0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C2CF0"/>
    <w:pPr>
      <w:spacing w:after="0" w:line="240" w:lineRule="auto"/>
    </w:pPr>
    <w:rPr>
      <w:sz w:val="22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C2CF0"/>
    <w:rPr>
      <w:sz w:val="22"/>
      <w:szCs w:val="20"/>
    </w:rPr>
  </w:style>
  <w:style w:type="table" w:styleId="GridTable1Light">
    <w:name w:val="Grid Table 1 Light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8DC1D7" w:themeColor="accent1" w:themeTint="66"/>
        <w:left w:val="single" w:sz="4" w:space="0" w:color="8DC1D7" w:themeColor="accent1" w:themeTint="66"/>
        <w:bottom w:val="single" w:sz="4" w:space="0" w:color="8DC1D7" w:themeColor="accent1" w:themeTint="66"/>
        <w:right w:val="single" w:sz="4" w:space="0" w:color="8DC1D7" w:themeColor="accent1" w:themeTint="66"/>
        <w:insideH w:val="single" w:sz="4" w:space="0" w:color="8DC1D7" w:themeColor="accent1" w:themeTint="66"/>
        <w:insideV w:val="single" w:sz="4" w:space="0" w:color="8DC1D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54A2C3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54A2C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1B5B5" w:themeColor="accent2" w:themeTint="66"/>
        <w:left w:val="single" w:sz="4" w:space="0" w:color="F1B5B5" w:themeColor="accent2" w:themeTint="66"/>
        <w:bottom w:val="single" w:sz="4" w:space="0" w:color="F1B5B5" w:themeColor="accent2" w:themeTint="66"/>
        <w:right w:val="single" w:sz="4" w:space="0" w:color="F1B5B5" w:themeColor="accent2" w:themeTint="66"/>
        <w:insideH w:val="single" w:sz="4" w:space="0" w:color="F1B5B5" w:themeColor="accent2" w:themeTint="66"/>
        <w:insideV w:val="single" w:sz="4" w:space="0" w:color="F1B5B5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EB9191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B9191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C0E8DE" w:themeColor="accent3" w:themeTint="66"/>
        <w:left w:val="single" w:sz="4" w:space="0" w:color="C0E8DE" w:themeColor="accent3" w:themeTint="66"/>
        <w:bottom w:val="single" w:sz="4" w:space="0" w:color="C0E8DE" w:themeColor="accent3" w:themeTint="66"/>
        <w:right w:val="single" w:sz="4" w:space="0" w:color="C0E8DE" w:themeColor="accent3" w:themeTint="66"/>
        <w:insideH w:val="single" w:sz="4" w:space="0" w:color="C0E8DE" w:themeColor="accent3" w:themeTint="66"/>
        <w:insideV w:val="single" w:sz="4" w:space="0" w:color="C0E8DE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A0DDCD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0DDCD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288AC" w:themeColor="accent4" w:themeTint="66"/>
        <w:left w:val="single" w:sz="4" w:space="0" w:color="E288AC" w:themeColor="accent4" w:themeTint="66"/>
        <w:bottom w:val="single" w:sz="4" w:space="0" w:color="E288AC" w:themeColor="accent4" w:themeTint="66"/>
        <w:right w:val="single" w:sz="4" w:space="0" w:color="E288AC" w:themeColor="accent4" w:themeTint="66"/>
        <w:insideH w:val="single" w:sz="4" w:space="0" w:color="E288AC" w:themeColor="accent4" w:themeTint="66"/>
        <w:insideV w:val="single" w:sz="4" w:space="0" w:color="E288AC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D34D8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34D8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FC6AC" w:themeColor="accent5" w:themeTint="66"/>
        <w:left w:val="single" w:sz="4" w:space="0" w:color="EFC6AC" w:themeColor="accent5" w:themeTint="66"/>
        <w:bottom w:val="single" w:sz="4" w:space="0" w:color="EFC6AC" w:themeColor="accent5" w:themeTint="66"/>
        <w:right w:val="single" w:sz="4" w:space="0" w:color="EFC6AC" w:themeColor="accent5" w:themeTint="66"/>
        <w:insideH w:val="single" w:sz="4" w:space="0" w:color="EFC6AC" w:themeColor="accent5" w:themeTint="66"/>
        <w:insideV w:val="single" w:sz="4" w:space="0" w:color="EFC6AC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E7AA82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7AA82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1E4BA" w:themeColor="accent6" w:themeTint="66"/>
        <w:left w:val="single" w:sz="4" w:space="0" w:color="F1E4BA" w:themeColor="accent6" w:themeTint="66"/>
        <w:bottom w:val="single" w:sz="4" w:space="0" w:color="F1E4BA" w:themeColor="accent6" w:themeTint="66"/>
        <w:right w:val="single" w:sz="4" w:space="0" w:color="F1E4BA" w:themeColor="accent6" w:themeTint="66"/>
        <w:insideH w:val="single" w:sz="4" w:space="0" w:color="F1E4BA" w:themeColor="accent6" w:themeTint="66"/>
        <w:insideV w:val="single" w:sz="4" w:space="0" w:color="F1E4BA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EBD697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BD697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2" w:space="0" w:color="54A2C3" w:themeColor="accent1" w:themeTint="99"/>
        <w:bottom w:val="single" w:sz="2" w:space="0" w:color="54A2C3" w:themeColor="accent1" w:themeTint="99"/>
        <w:insideH w:val="single" w:sz="2" w:space="0" w:color="54A2C3" w:themeColor="accent1" w:themeTint="99"/>
        <w:insideV w:val="single" w:sz="2" w:space="0" w:color="54A2C3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54A2C3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54A2C3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2" w:space="0" w:color="EB9191" w:themeColor="accent2" w:themeTint="99"/>
        <w:bottom w:val="single" w:sz="2" w:space="0" w:color="EB9191" w:themeColor="accent2" w:themeTint="99"/>
        <w:insideH w:val="single" w:sz="2" w:space="0" w:color="EB9191" w:themeColor="accent2" w:themeTint="99"/>
        <w:insideV w:val="single" w:sz="2" w:space="0" w:color="EB9191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B9191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B9191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2" w:space="0" w:color="A0DDCD" w:themeColor="accent3" w:themeTint="99"/>
        <w:bottom w:val="single" w:sz="2" w:space="0" w:color="A0DDCD" w:themeColor="accent3" w:themeTint="99"/>
        <w:insideH w:val="single" w:sz="2" w:space="0" w:color="A0DDCD" w:themeColor="accent3" w:themeTint="99"/>
        <w:insideV w:val="single" w:sz="2" w:space="0" w:color="A0DDCD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0DDCD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0DDCD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2" w:space="0" w:color="D34D83" w:themeColor="accent4" w:themeTint="99"/>
        <w:bottom w:val="single" w:sz="2" w:space="0" w:color="D34D83" w:themeColor="accent4" w:themeTint="99"/>
        <w:insideH w:val="single" w:sz="2" w:space="0" w:color="D34D83" w:themeColor="accent4" w:themeTint="99"/>
        <w:insideV w:val="single" w:sz="2" w:space="0" w:color="D34D83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34D83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34D83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2" w:space="0" w:color="E7AA82" w:themeColor="accent5" w:themeTint="99"/>
        <w:bottom w:val="single" w:sz="2" w:space="0" w:color="E7AA82" w:themeColor="accent5" w:themeTint="99"/>
        <w:insideH w:val="single" w:sz="2" w:space="0" w:color="E7AA82" w:themeColor="accent5" w:themeTint="99"/>
        <w:insideV w:val="single" w:sz="2" w:space="0" w:color="E7AA82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7AA82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7AA82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2" w:space="0" w:color="EBD697" w:themeColor="accent6" w:themeTint="99"/>
        <w:bottom w:val="single" w:sz="2" w:space="0" w:color="EBD697" w:themeColor="accent6" w:themeTint="99"/>
        <w:insideH w:val="single" w:sz="2" w:space="0" w:color="EBD697" w:themeColor="accent6" w:themeTint="99"/>
        <w:insideV w:val="single" w:sz="2" w:space="0" w:color="EBD697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BD697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BD697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GridTable3">
    <w:name w:val="Grid Table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54A2C3" w:themeColor="accent1" w:themeTint="99"/>
        <w:left w:val="single" w:sz="4" w:space="0" w:color="54A2C3" w:themeColor="accent1" w:themeTint="99"/>
        <w:bottom w:val="single" w:sz="4" w:space="0" w:color="54A2C3" w:themeColor="accent1" w:themeTint="99"/>
        <w:right w:val="single" w:sz="4" w:space="0" w:color="54A2C3" w:themeColor="accent1" w:themeTint="99"/>
        <w:insideH w:val="single" w:sz="4" w:space="0" w:color="54A2C3" w:themeColor="accent1" w:themeTint="99"/>
        <w:insideV w:val="single" w:sz="4" w:space="0" w:color="54A2C3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bottom w:val="single" w:sz="4" w:space="0" w:color="54A2C3" w:themeColor="accent1" w:themeTint="99"/>
        </w:tcBorders>
      </w:tcPr>
    </w:tblStylePr>
    <w:tblStylePr w:type="nwCell">
      <w:tblPr/>
      <w:tcPr>
        <w:tcBorders>
          <w:bottom w:val="single" w:sz="4" w:space="0" w:color="54A2C3" w:themeColor="accent1" w:themeTint="99"/>
        </w:tcBorders>
      </w:tcPr>
    </w:tblStylePr>
    <w:tblStylePr w:type="seCell">
      <w:tblPr/>
      <w:tcPr>
        <w:tcBorders>
          <w:top w:val="single" w:sz="4" w:space="0" w:color="54A2C3" w:themeColor="accent1" w:themeTint="99"/>
        </w:tcBorders>
      </w:tcPr>
    </w:tblStylePr>
    <w:tblStylePr w:type="swCell">
      <w:tblPr/>
      <w:tcPr>
        <w:tcBorders>
          <w:top w:val="single" w:sz="4" w:space="0" w:color="54A2C3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9191" w:themeColor="accent2" w:themeTint="99"/>
        <w:left w:val="single" w:sz="4" w:space="0" w:color="EB9191" w:themeColor="accent2" w:themeTint="99"/>
        <w:bottom w:val="single" w:sz="4" w:space="0" w:color="EB9191" w:themeColor="accent2" w:themeTint="99"/>
        <w:right w:val="single" w:sz="4" w:space="0" w:color="EB9191" w:themeColor="accent2" w:themeTint="99"/>
        <w:insideH w:val="single" w:sz="4" w:space="0" w:color="EB9191" w:themeColor="accent2" w:themeTint="99"/>
        <w:insideV w:val="single" w:sz="4" w:space="0" w:color="EB9191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bottom w:val="single" w:sz="4" w:space="0" w:color="EB9191" w:themeColor="accent2" w:themeTint="99"/>
        </w:tcBorders>
      </w:tcPr>
    </w:tblStylePr>
    <w:tblStylePr w:type="nwCell">
      <w:tblPr/>
      <w:tcPr>
        <w:tcBorders>
          <w:bottom w:val="single" w:sz="4" w:space="0" w:color="EB9191" w:themeColor="accent2" w:themeTint="99"/>
        </w:tcBorders>
      </w:tcPr>
    </w:tblStylePr>
    <w:tblStylePr w:type="seCell">
      <w:tblPr/>
      <w:tcPr>
        <w:tcBorders>
          <w:top w:val="single" w:sz="4" w:space="0" w:color="EB9191" w:themeColor="accent2" w:themeTint="99"/>
        </w:tcBorders>
      </w:tcPr>
    </w:tblStylePr>
    <w:tblStylePr w:type="swCell">
      <w:tblPr/>
      <w:tcPr>
        <w:tcBorders>
          <w:top w:val="single" w:sz="4" w:space="0" w:color="EB9191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A0DDCD" w:themeColor="accent3" w:themeTint="99"/>
        <w:left w:val="single" w:sz="4" w:space="0" w:color="A0DDCD" w:themeColor="accent3" w:themeTint="99"/>
        <w:bottom w:val="single" w:sz="4" w:space="0" w:color="A0DDCD" w:themeColor="accent3" w:themeTint="99"/>
        <w:right w:val="single" w:sz="4" w:space="0" w:color="A0DDCD" w:themeColor="accent3" w:themeTint="99"/>
        <w:insideH w:val="single" w:sz="4" w:space="0" w:color="A0DDCD" w:themeColor="accent3" w:themeTint="99"/>
        <w:insideV w:val="single" w:sz="4" w:space="0" w:color="A0DDCD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bottom w:val="single" w:sz="4" w:space="0" w:color="A0DDCD" w:themeColor="accent3" w:themeTint="99"/>
        </w:tcBorders>
      </w:tcPr>
    </w:tblStylePr>
    <w:tblStylePr w:type="nwCell">
      <w:tblPr/>
      <w:tcPr>
        <w:tcBorders>
          <w:bottom w:val="single" w:sz="4" w:space="0" w:color="A0DDCD" w:themeColor="accent3" w:themeTint="99"/>
        </w:tcBorders>
      </w:tcPr>
    </w:tblStylePr>
    <w:tblStylePr w:type="seCell">
      <w:tblPr/>
      <w:tcPr>
        <w:tcBorders>
          <w:top w:val="single" w:sz="4" w:space="0" w:color="A0DDCD" w:themeColor="accent3" w:themeTint="99"/>
        </w:tcBorders>
      </w:tcPr>
    </w:tblStylePr>
    <w:tblStylePr w:type="swCell">
      <w:tblPr/>
      <w:tcPr>
        <w:tcBorders>
          <w:top w:val="single" w:sz="4" w:space="0" w:color="A0DDCD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D34D83" w:themeColor="accent4" w:themeTint="99"/>
        <w:left w:val="single" w:sz="4" w:space="0" w:color="D34D83" w:themeColor="accent4" w:themeTint="99"/>
        <w:bottom w:val="single" w:sz="4" w:space="0" w:color="D34D83" w:themeColor="accent4" w:themeTint="99"/>
        <w:right w:val="single" w:sz="4" w:space="0" w:color="D34D83" w:themeColor="accent4" w:themeTint="99"/>
        <w:insideH w:val="single" w:sz="4" w:space="0" w:color="D34D83" w:themeColor="accent4" w:themeTint="99"/>
        <w:insideV w:val="single" w:sz="4" w:space="0" w:color="D34D8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bottom w:val="single" w:sz="4" w:space="0" w:color="D34D83" w:themeColor="accent4" w:themeTint="99"/>
        </w:tcBorders>
      </w:tcPr>
    </w:tblStylePr>
    <w:tblStylePr w:type="nwCell">
      <w:tblPr/>
      <w:tcPr>
        <w:tcBorders>
          <w:bottom w:val="single" w:sz="4" w:space="0" w:color="D34D83" w:themeColor="accent4" w:themeTint="99"/>
        </w:tcBorders>
      </w:tcPr>
    </w:tblStylePr>
    <w:tblStylePr w:type="seCell">
      <w:tblPr/>
      <w:tcPr>
        <w:tcBorders>
          <w:top w:val="single" w:sz="4" w:space="0" w:color="D34D83" w:themeColor="accent4" w:themeTint="99"/>
        </w:tcBorders>
      </w:tcPr>
    </w:tblStylePr>
    <w:tblStylePr w:type="swCell">
      <w:tblPr/>
      <w:tcPr>
        <w:tcBorders>
          <w:top w:val="single" w:sz="4" w:space="0" w:color="D34D83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7AA82" w:themeColor="accent5" w:themeTint="99"/>
        <w:left w:val="single" w:sz="4" w:space="0" w:color="E7AA82" w:themeColor="accent5" w:themeTint="99"/>
        <w:bottom w:val="single" w:sz="4" w:space="0" w:color="E7AA82" w:themeColor="accent5" w:themeTint="99"/>
        <w:right w:val="single" w:sz="4" w:space="0" w:color="E7AA82" w:themeColor="accent5" w:themeTint="99"/>
        <w:insideH w:val="single" w:sz="4" w:space="0" w:color="E7AA82" w:themeColor="accent5" w:themeTint="99"/>
        <w:insideV w:val="single" w:sz="4" w:space="0" w:color="E7AA82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bottom w:val="single" w:sz="4" w:space="0" w:color="E7AA82" w:themeColor="accent5" w:themeTint="99"/>
        </w:tcBorders>
      </w:tcPr>
    </w:tblStylePr>
    <w:tblStylePr w:type="nwCell">
      <w:tblPr/>
      <w:tcPr>
        <w:tcBorders>
          <w:bottom w:val="single" w:sz="4" w:space="0" w:color="E7AA82" w:themeColor="accent5" w:themeTint="99"/>
        </w:tcBorders>
      </w:tcPr>
    </w:tblStylePr>
    <w:tblStylePr w:type="seCell">
      <w:tblPr/>
      <w:tcPr>
        <w:tcBorders>
          <w:top w:val="single" w:sz="4" w:space="0" w:color="E7AA82" w:themeColor="accent5" w:themeTint="99"/>
        </w:tcBorders>
      </w:tcPr>
    </w:tblStylePr>
    <w:tblStylePr w:type="swCell">
      <w:tblPr/>
      <w:tcPr>
        <w:tcBorders>
          <w:top w:val="single" w:sz="4" w:space="0" w:color="E7AA82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D697" w:themeColor="accent6" w:themeTint="99"/>
        <w:left w:val="single" w:sz="4" w:space="0" w:color="EBD697" w:themeColor="accent6" w:themeTint="99"/>
        <w:bottom w:val="single" w:sz="4" w:space="0" w:color="EBD697" w:themeColor="accent6" w:themeTint="99"/>
        <w:right w:val="single" w:sz="4" w:space="0" w:color="EBD697" w:themeColor="accent6" w:themeTint="99"/>
        <w:insideH w:val="single" w:sz="4" w:space="0" w:color="EBD697" w:themeColor="accent6" w:themeTint="99"/>
        <w:insideV w:val="single" w:sz="4" w:space="0" w:color="EBD697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bottom w:val="single" w:sz="4" w:space="0" w:color="EBD697" w:themeColor="accent6" w:themeTint="99"/>
        </w:tcBorders>
      </w:tcPr>
    </w:tblStylePr>
    <w:tblStylePr w:type="nwCell">
      <w:tblPr/>
      <w:tcPr>
        <w:tcBorders>
          <w:bottom w:val="single" w:sz="4" w:space="0" w:color="EBD697" w:themeColor="accent6" w:themeTint="99"/>
        </w:tcBorders>
      </w:tcPr>
    </w:tblStylePr>
    <w:tblStylePr w:type="seCell">
      <w:tblPr/>
      <w:tcPr>
        <w:tcBorders>
          <w:top w:val="single" w:sz="4" w:space="0" w:color="EBD697" w:themeColor="accent6" w:themeTint="99"/>
        </w:tcBorders>
      </w:tcPr>
    </w:tblStylePr>
    <w:tblStylePr w:type="swCell">
      <w:tblPr/>
      <w:tcPr>
        <w:tcBorders>
          <w:top w:val="single" w:sz="4" w:space="0" w:color="EBD697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54A2C3" w:themeColor="accent1" w:themeTint="99"/>
        <w:left w:val="single" w:sz="4" w:space="0" w:color="54A2C3" w:themeColor="accent1" w:themeTint="99"/>
        <w:bottom w:val="single" w:sz="4" w:space="0" w:color="54A2C3" w:themeColor="accent1" w:themeTint="99"/>
        <w:right w:val="single" w:sz="4" w:space="0" w:color="54A2C3" w:themeColor="accent1" w:themeTint="99"/>
        <w:insideH w:val="single" w:sz="4" w:space="0" w:color="54A2C3" w:themeColor="accent1" w:themeTint="99"/>
        <w:insideV w:val="single" w:sz="4" w:space="0" w:color="54A2C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14C5E" w:themeColor="accent1"/>
          <w:left w:val="single" w:sz="4" w:space="0" w:color="214C5E" w:themeColor="accent1"/>
          <w:bottom w:val="single" w:sz="4" w:space="0" w:color="214C5E" w:themeColor="accent1"/>
          <w:right w:val="single" w:sz="4" w:space="0" w:color="214C5E" w:themeColor="accent1"/>
          <w:insideH w:val="nil"/>
          <w:insideV w:val="nil"/>
        </w:tcBorders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sz="4" w:space="0" w:color="214C5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9191" w:themeColor="accent2" w:themeTint="99"/>
        <w:left w:val="single" w:sz="4" w:space="0" w:color="EB9191" w:themeColor="accent2" w:themeTint="99"/>
        <w:bottom w:val="single" w:sz="4" w:space="0" w:color="EB9191" w:themeColor="accent2" w:themeTint="99"/>
        <w:right w:val="single" w:sz="4" w:space="0" w:color="EB9191" w:themeColor="accent2" w:themeTint="99"/>
        <w:insideH w:val="single" w:sz="4" w:space="0" w:color="EB9191" w:themeColor="accent2" w:themeTint="99"/>
        <w:insideV w:val="single" w:sz="4" w:space="0" w:color="EB9191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E4948" w:themeColor="accent2"/>
          <w:left w:val="single" w:sz="4" w:space="0" w:color="DE4948" w:themeColor="accent2"/>
          <w:bottom w:val="single" w:sz="4" w:space="0" w:color="DE4948" w:themeColor="accent2"/>
          <w:right w:val="single" w:sz="4" w:space="0" w:color="DE4948" w:themeColor="accent2"/>
          <w:insideH w:val="nil"/>
          <w:insideV w:val="nil"/>
        </w:tcBorders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sz="4" w:space="0" w:color="DE4948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A0DDCD" w:themeColor="accent3" w:themeTint="99"/>
        <w:left w:val="single" w:sz="4" w:space="0" w:color="A0DDCD" w:themeColor="accent3" w:themeTint="99"/>
        <w:bottom w:val="single" w:sz="4" w:space="0" w:color="A0DDCD" w:themeColor="accent3" w:themeTint="99"/>
        <w:right w:val="single" w:sz="4" w:space="0" w:color="A0DDCD" w:themeColor="accent3" w:themeTint="99"/>
        <w:insideH w:val="single" w:sz="4" w:space="0" w:color="A0DDCD" w:themeColor="accent3" w:themeTint="99"/>
        <w:insideV w:val="single" w:sz="4" w:space="0" w:color="A0DDCD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2C7AD" w:themeColor="accent3"/>
          <w:left w:val="single" w:sz="4" w:space="0" w:color="62C7AD" w:themeColor="accent3"/>
          <w:bottom w:val="single" w:sz="4" w:space="0" w:color="62C7AD" w:themeColor="accent3"/>
          <w:right w:val="single" w:sz="4" w:space="0" w:color="62C7AD" w:themeColor="accent3"/>
          <w:insideH w:val="nil"/>
          <w:insideV w:val="nil"/>
        </w:tcBorders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sz="4" w:space="0" w:color="62C7A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D34D83" w:themeColor="accent4" w:themeTint="99"/>
        <w:left w:val="single" w:sz="4" w:space="0" w:color="D34D83" w:themeColor="accent4" w:themeTint="99"/>
        <w:bottom w:val="single" w:sz="4" w:space="0" w:color="D34D83" w:themeColor="accent4" w:themeTint="99"/>
        <w:right w:val="single" w:sz="4" w:space="0" w:color="D34D83" w:themeColor="accent4" w:themeTint="99"/>
        <w:insideH w:val="single" w:sz="4" w:space="0" w:color="D34D83" w:themeColor="accent4" w:themeTint="99"/>
        <w:insideV w:val="single" w:sz="4" w:space="0" w:color="D34D8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31C3F" w:themeColor="accent4"/>
          <w:left w:val="single" w:sz="4" w:space="0" w:color="731C3F" w:themeColor="accent4"/>
          <w:bottom w:val="single" w:sz="4" w:space="0" w:color="731C3F" w:themeColor="accent4"/>
          <w:right w:val="single" w:sz="4" w:space="0" w:color="731C3F" w:themeColor="accent4"/>
          <w:insideH w:val="nil"/>
          <w:insideV w:val="nil"/>
        </w:tcBorders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sz="4" w:space="0" w:color="731C3F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7AA82" w:themeColor="accent5" w:themeTint="99"/>
        <w:left w:val="single" w:sz="4" w:space="0" w:color="E7AA82" w:themeColor="accent5" w:themeTint="99"/>
        <w:bottom w:val="single" w:sz="4" w:space="0" w:color="E7AA82" w:themeColor="accent5" w:themeTint="99"/>
        <w:right w:val="single" w:sz="4" w:space="0" w:color="E7AA82" w:themeColor="accent5" w:themeTint="99"/>
        <w:insideH w:val="single" w:sz="4" w:space="0" w:color="E7AA82" w:themeColor="accent5" w:themeTint="99"/>
        <w:insideV w:val="single" w:sz="4" w:space="0" w:color="E7AA82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87330" w:themeColor="accent5"/>
          <w:left w:val="single" w:sz="4" w:space="0" w:color="D87330" w:themeColor="accent5"/>
          <w:bottom w:val="single" w:sz="4" w:space="0" w:color="D87330" w:themeColor="accent5"/>
          <w:right w:val="single" w:sz="4" w:space="0" w:color="D87330" w:themeColor="accent5"/>
          <w:insideH w:val="nil"/>
          <w:insideV w:val="nil"/>
        </w:tcBorders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sz="4" w:space="0" w:color="D8733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D697" w:themeColor="accent6" w:themeTint="99"/>
        <w:left w:val="single" w:sz="4" w:space="0" w:color="EBD697" w:themeColor="accent6" w:themeTint="99"/>
        <w:bottom w:val="single" w:sz="4" w:space="0" w:color="EBD697" w:themeColor="accent6" w:themeTint="99"/>
        <w:right w:val="single" w:sz="4" w:space="0" w:color="EBD697" w:themeColor="accent6" w:themeTint="99"/>
        <w:insideH w:val="single" w:sz="4" w:space="0" w:color="EBD697" w:themeColor="accent6" w:themeTint="99"/>
        <w:insideV w:val="single" w:sz="4" w:space="0" w:color="EBD697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EBC53" w:themeColor="accent6"/>
          <w:left w:val="single" w:sz="4" w:space="0" w:color="DEBC53" w:themeColor="accent6"/>
          <w:bottom w:val="single" w:sz="4" w:space="0" w:color="DEBC53" w:themeColor="accent6"/>
          <w:right w:val="single" w:sz="4" w:space="0" w:color="DEBC53" w:themeColor="accent6"/>
          <w:insideH w:val="nil"/>
          <w:insideV w:val="nil"/>
        </w:tcBorders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sz="4" w:space="0" w:color="DEBC53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GridTable5Dark">
    <w:name w:val="Grid Table 5 Dark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6E0EB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14C5E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14C5E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214C5E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214C5E" w:themeFill="accent1"/>
      </w:tcPr>
    </w:tblStylePr>
    <w:tblStylePr w:type="band1Vert">
      <w:tblPr/>
      <w:tcPr>
        <w:shd w:val="clear" w:color="auto" w:fill="8DC1D7" w:themeFill="accent1" w:themeFillTint="66"/>
      </w:tcPr>
    </w:tblStylePr>
    <w:tblStylePr w:type="band1Horz">
      <w:tblPr/>
      <w:tcPr>
        <w:shd w:val="clear" w:color="auto" w:fill="8DC1D7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DADA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E4948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E4948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E4948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E4948" w:themeFill="accent2"/>
      </w:tcPr>
    </w:tblStylePr>
    <w:tblStylePr w:type="band1Vert">
      <w:tblPr/>
      <w:tcPr>
        <w:shd w:val="clear" w:color="auto" w:fill="F1B5B5" w:themeFill="accent2" w:themeFillTint="66"/>
      </w:tcPr>
    </w:tblStylePr>
    <w:tblStylePr w:type="band1Horz">
      <w:tblPr/>
      <w:tcPr>
        <w:shd w:val="clear" w:color="auto" w:fill="F1B5B5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F3EE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2C7AD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2C7AD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62C7AD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62C7AD" w:themeFill="accent3"/>
      </w:tcPr>
    </w:tblStylePr>
    <w:tblStylePr w:type="band1Vert">
      <w:tblPr/>
      <w:tcPr>
        <w:shd w:val="clear" w:color="auto" w:fill="C0E8DE" w:themeFill="accent3" w:themeFillTint="66"/>
      </w:tcPr>
    </w:tblStylePr>
    <w:tblStylePr w:type="band1Horz">
      <w:tblPr/>
      <w:tcPr>
        <w:shd w:val="clear" w:color="auto" w:fill="C0E8DE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C3D5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31C3F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31C3F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31C3F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31C3F" w:themeFill="accent4"/>
      </w:tcPr>
    </w:tblStylePr>
    <w:tblStylePr w:type="band1Vert">
      <w:tblPr/>
      <w:tcPr>
        <w:shd w:val="clear" w:color="auto" w:fill="E288AC" w:themeFill="accent4" w:themeFillTint="66"/>
      </w:tcPr>
    </w:tblStylePr>
    <w:tblStylePr w:type="band1Horz">
      <w:tblPr/>
      <w:tcPr>
        <w:shd w:val="clear" w:color="auto" w:fill="E288AC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7E2D5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87330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87330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8733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87330" w:themeFill="accent5"/>
      </w:tcPr>
    </w:tblStylePr>
    <w:tblStylePr w:type="band1Vert">
      <w:tblPr/>
      <w:tcPr>
        <w:shd w:val="clear" w:color="auto" w:fill="EFC6AC" w:themeFill="accent5" w:themeFillTint="66"/>
      </w:tcPr>
    </w:tblStylePr>
    <w:tblStylePr w:type="band1Horz">
      <w:tblPr/>
      <w:tcPr>
        <w:shd w:val="clear" w:color="auto" w:fill="EFC6AC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F1DC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EBC53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EBC53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EBC53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EBC53" w:themeFill="accent6"/>
      </w:tcPr>
    </w:tblStylePr>
    <w:tblStylePr w:type="band1Vert">
      <w:tblPr/>
      <w:tcPr>
        <w:shd w:val="clear" w:color="auto" w:fill="F1E4BA" w:themeFill="accent6" w:themeFillTint="66"/>
      </w:tcPr>
    </w:tblStylePr>
    <w:tblStylePr w:type="band1Horz">
      <w:tblPr/>
      <w:tcPr>
        <w:shd w:val="clear" w:color="auto" w:fill="F1E4BA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sz="4" w:space="0" w:color="54A2C3" w:themeColor="accent1" w:themeTint="99"/>
        <w:left w:val="single" w:sz="4" w:space="0" w:color="54A2C3" w:themeColor="accent1" w:themeTint="99"/>
        <w:bottom w:val="single" w:sz="4" w:space="0" w:color="54A2C3" w:themeColor="accent1" w:themeTint="99"/>
        <w:right w:val="single" w:sz="4" w:space="0" w:color="54A2C3" w:themeColor="accent1" w:themeTint="99"/>
        <w:insideH w:val="single" w:sz="4" w:space="0" w:color="54A2C3" w:themeColor="accent1" w:themeTint="99"/>
        <w:insideV w:val="single" w:sz="4" w:space="0" w:color="54A2C3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54A2C3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54A2C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sz="4" w:space="0" w:color="EB9191" w:themeColor="accent2" w:themeTint="99"/>
        <w:left w:val="single" w:sz="4" w:space="0" w:color="EB9191" w:themeColor="accent2" w:themeTint="99"/>
        <w:bottom w:val="single" w:sz="4" w:space="0" w:color="EB9191" w:themeColor="accent2" w:themeTint="99"/>
        <w:right w:val="single" w:sz="4" w:space="0" w:color="EB9191" w:themeColor="accent2" w:themeTint="99"/>
        <w:insideH w:val="single" w:sz="4" w:space="0" w:color="EB9191" w:themeColor="accent2" w:themeTint="99"/>
        <w:insideV w:val="single" w:sz="4" w:space="0" w:color="EB9191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EB9191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B9191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sz="4" w:space="0" w:color="A0DDCD" w:themeColor="accent3" w:themeTint="99"/>
        <w:left w:val="single" w:sz="4" w:space="0" w:color="A0DDCD" w:themeColor="accent3" w:themeTint="99"/>
        <w:bottom w:val="single" w:sz="4" w:space="0" w:color="A0DDCD" w:themeColor="accent3" w:themeTint="99"/>
        <w:right w:val="single" w:sz="4" w:space="0" w:color="A0DDCD" w:themeColor="accent3" w:themeTint="99"/>
        <w:insideH w:val="single" w:sz="4" w:space="0" w:color="A0DDCD" w:themeColor="accent3" w:themeTint="99"/>
        <w:insideV w:val="single" w:sz="4" w:space="0" w:color="A0DDCD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A0DDCD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0DDCD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sz="4" w:space="0" w:color="D34D83" w:themeColor="accent4" w:themeTint="99"/>
        <w:left w:val="single" w:sz="4" w:space="0" w:color="D34D83" w:themeColor="accent4" w:themeTint="99"/>
        <w:bottom w:val="single" w:sz="4" w:space="0" w:color="D34D83" w:themeColor="accent4" w:themeTint="99"/>
        <w:right w:val="single" w:sz="4" w:space="0" w:color="D34D83" w:themeColor="accent4" w:themeTint="99"/>
        <w:insideH w:val="single" w:sz="4" w:space="0" w:color="D34D83" w:themeColor="accent4" w:themeTint="99"/>
        <w:insideV w:val="single" w:sz="4" w:space="0" w:color="D34D83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D34D8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34D8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sz="4" w:space="0" w:color="E7AA82" w:themeColor="accent5" w:themeTint="99"/>
        <w:left w:val="single" w:sz="4" w:space="0" w:color="E7AA82" w:themeColor="accent5" w:themeTint="99"/>
        <w:bottom w:val="single" w:sz="4" w:space="0" w:color="E7AA82" w:themeColor="accent5" w:themeTint="99"/>
        <w:right w:val="single" w:sz="4" w:space="0" w:color="E7AA82" w:themeColor="accent5" w:themeTint="99"/>
        <w:insideH w:val="single" w:sz="4" w:space="0" w:color="E7AA82" w:themeColor="accent5" w:themeTint="99"/>
        <w:insideV w:val="single" w:sz="4" w:space="0" w:color="E7AA82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E7AA82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7AA82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sz="4" w:space="0" w:color="EBD697" w:themeColor="accent6" w:themeTint="99"/>
        <w:left w:val="single" w:sz="4" w:space="0" w:color="EBD697" w:themeColor="accent6" w:themeTint="99"/>
        <w:bottom w:val="single" w:sz="4" w:space="0" w:color="EBD697" w:themeColor="accent6" w:themeTint="99"/>
        <w:right w:val="single" w:sz="4" w:space="0" w:color="EBD697" w:themeColor="accent6" w:themeTint="99"/>
        <w:insideH w:val="single" w:sz="4" w:space="0" w:color="EBD697" w:themeColor="accent6" w:themeTint="99"/>
        <w:insideV w:val="single" w:sz="4" w:space="0" w:color="EBD697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EBD697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BD697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sz="4" w:space="0" w:color="54A2C3" w:themeColor="accent1" w:themeTint="99"/>
        <w:left w:val="single" w:sz="4" w:space="0" w:color="54A2C3" w:themeColor="accent1" w:themeTint="99"/>
        <w:bottom w:val="single" w:sz="4" w:space="0" w:color="54A2C3" w:themeColor="accent1" w:themeTint="99"/>
        <w:right w:val="single" w:sz="4" w:space="0" w:color="54A2C3" w:themeColor="accent1" w:themeTint="99"/>
        <w:insideH w:val="single" w:sz="4" w:space="0" w:color="54A2C3" w:themeColor="accent1" w:themeTint="99"/>
        <w:insideV w:val="single" w:sz="4" w:space="0" w:color="54A2C3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bottom w:val="single" w:sz="4" w:space="0" w:color="54A2C3" w:themeColor="accent1" w:themeTint="99"/>
        </w:tcBorders>
      </w:tcPr>
    </w:tblStylePr>
    <w:tblStylePr w:type="nwCell">
      <w:tblPr/>
      <w:tcPr>
        <w:tcBorders>
          <w:bottom w:val="single" w:sz="4" w:space="0" w:color="54A2C3" w:themeColor="accent1" w:themeTint="99"/>
        </w:tcBorders>
      </w:tcPr>
    </w:tblStylePr>
    <w:tblStylePr w:type="seCell">
      <w:tblPr/>
      <w:tcPr>
        <w:tcBorders>
          <w:top w:val="single" w:sz="4" w:space="0" w:color="54A2C3" w:themeColor="accent1" w:themeTint="99"/>
        </w:tcBorders>
      </w:tcPr>
    </w:tblStylePr>
    <w:tblStylePr w:type="swCell">
      <w:tblPr/>
      <w:tcPr>
        <w:tcBorders>
          <w:top w:val="single" w:sz="4" w:space="0" w:color="54A2C3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sz="4" w:space="0" w:color="EB9191" w:themeColor="accent2" w:themeTint="99"/>
        <w:left w:val="single" w:sz="4" w:space="0" w:color="EB9191" w:themeColor="accent2" w:themeTint="99"/>
        <w:bottom w:val="single" w:sz="4" w:space="0" w:color="EB9191" w:themeColor="accent2" w:themeTint="99"/>
        <w:right w:val="single" w:sz="4" w:space="0" w:color="EB9191" w:themeColor="accent2" w:themeTint="99"/>
        <w:insideH w:val="single" w:sz="4" w:space="0" w:color="EB9191" w:themeColor="accent2" w:themeTint="99"/>
        <w:insideV w:val="single" w:sz="4" w:space="0" w:color="EB9191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bottom w:val="single" w:sz="4" w:space="0" w:color="EB9191" w:themeColor="accent2" w:themeTint="99"/>
        </w:tcBorders>
      </w:tcPr>
    </w:tblStylePr>
    <w:tblStylePr w:type="nwCell">
      <w:tblPr/>
      <w:tcPr>
        <w:tcBorders>
          <w:bottom w:val="single" w:sz="4" w:space="0" w:color="EB9191" w:themeColor="accent2" w:themeTint="99"/>
        </w:tcBorders>
      </w:tcPr>
    </w:tblStylePr>
    <w:tblStylePr w:type="seCell">
      <w:tblPr/>
      <w:tcPr>
        <w:tcBorders>
          <w:top w:val="single" w:sz="4" w:space="0" w:color="EB9191" w:themeColor="accent2" w:themeTint="99"/>
        </w:tcBorders>
      </w:tcPr>
    </w:tblStylePr>
    <w:tblStylePr w:type="swCell">
      <w:tblPr/>
      <w:tcPr>
        <w:tcBorders>
          <w:top w:val="single" w:sz="4" w:space="0" w:color="EB9191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sz="4" w:space="0" w:color="A0DDCD" w:themeColor="accent3" w:themeTint="99"/>
        <w:left w:val="single" w:sz="4" w:space="0" w:color="A0DDCD" w:themeColor="accent3" w:themeTint="99"/>
        <w:bottom w:val="single" w:sz="4" w:space="0" w:color="A0DDCD" w:themeColor="accent3" w:themeTint="99"/>
        <w:right w:val="single" w:sz="4" w:space="0" w:color="A0DDCD" w:themeColor="accent3" w:themeTint="99"/>
        <w:insideH w:val="single" w:sz="4" w:space="0" w:color="A0DDCD" w:themeColor="accent3" w:themeTint="99"/>
        <w:insideV w:val="single" w:sz="4" w:space="0" w:color="A0DDCD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bottom w:val="single" w:sz="4" w:space="0" w:color="A0DDCD" w:themeColor="accent3" w:themeTint="99"/>
        </w:tcBorders>
      </w:tcPr>
    </w:tblStylePr>
    <w:tblStylePr w:type="nwCell">
      <w:tblPr/>
      <w:tcPr>
        <w:tcBorders>
          <w:bottom w:val="single" w:sz="4" w:space="0" w:color="A0DDCD" w:themeColor="accent3" w:themeTint="99"/>
        </w:tcBorders>
      </w:tcPr>
    </w:tblStylePr>
    <w:tblStylePr w:type="seCell">
      <w:tblPr/>
      <w:tcPr>
        <w:tcBorders>
          <w:top w:val="single" w:sz="4" w:space="0" w:color="A0DDCD" w:themeColor="accent3" w:themeTint="99"/>
        </w:tcBorders>
      </w:tcPr>
    </w:tblStylePr>
    <w:tblStylePr w:type="swCell">
      <w:tblPr/>
      <w:tcPr>
        <w:tcBorders>
          <w:top w:val="single" w:sz="4" w:space="0" w:color="A0DDCD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sz="4" w:space="0" w:color="D34D83" w:themeColor="accent4" w:themeTint="99"/>
        <w:left w:val="single" w:sz="4" w:space="0" w:color="D34D83" w:themeColor="accent4" w:themeTint="99"/>
        <w:bottom w:val="single" w:sz="4" w:space="0" w:color="D34D83" w:themeColor="accent4" w:themeTint="99"/>
        <w:right w:val="single" w:sz="4" w:space="0" w:color="D34D83" w:themeColor="accent4" w:themeTint="99"/>
        <w:insideH w:val="single" w:sz="4" w:space="0" w:color="D34D83" w:themeColor="accent4" w:themeTint="99"/>
        <w:insideV w:val="single" w:sz="4" w:space="0" w:color="D34D8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bottom w:val="single" w:sz="4" w:space="0" w:color="D34D83" w:themeColor="accent4" w:themeTint="99"/>
        </w:tcBorders>
      </w:tcPr>
    </w:tblStylePr>
    <w:tblStylePr w:type="nwCell">
      <w:tblPr/>
      <w:tcPr>
        <w:tcBorders>
          <w:bottom w:val="single" w:sz="4" w:space="0" w:color="D34D83" w:themeColor="accent4" w:themeTint="99"/>
        </w:tcBorders>
      </w:tcPr>
    </w:tblStylePr>
    <w:tblStylePr w:type="seCell">
      <w:tblPr/>
      <w:tcPr>
        <w:tcBorders>
          <w:top w:val="single" w:sz="4" w:space="0" w:color="D34D83" w:themeColor="accent4" w:themeTint="99"/>
        </w:tcBorders>
      </w:tcPr>
    </w:tblStylePr>
    <w:tblStylePr w:type="swCell">
      <w:tblPr/>
      <w:tcPr>
        <w:tcBorders>
          <w:top w:val="single" w:sz="4" w:space="0" w:color="D34D83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sz="4" w:space="0" w:color="E7AA82" w:themeColor="accent5" w:themeTint="99"/>
        <w:left w:val="single" w:sz="4" w:space="0" w:color="E7AA82" w:themeColor="accent5" w:themeTint="99"/>
        <w:bottom w:val="single" w:sz="4" w:space="0" w:color="E7AA82" w:themeColor="accent5" w:themeTint="99"/>
        <w:right w:val="single" w:sz="4" w:space="0" w:color="E7AA82" w:themeColor="accent5" w:themeTint="99"/>
        <w:insideH w:val="single" w:sz="4" w:space="0" w:color="E7AA82" w:themeColor="accent5" w:themeTint="99"/>
        <w:insideV w:val="single" w:sz="4" w:space="0" w:color="E7AA82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bottom w:val="single" w:sz="4" w:space="0" w:color="E7AA82" w:themeColor="accent5" w:themeTint="99"/>
        </w:tcBorders>
      </w:tcPr>
    </w:tblStylePr>
    <w:tblStylePr w:type="nwCell">
      <w:tblPr/>
      <w:tcPr>
        <w:tcBorders>
          <w:bottom w:val="single" w:sz="4" w:space="0" w:color="E7AA82" w:themeColor="accent5" w:themeTint="99"/>
        </w:tcBorders>
      </w:tcPr>
    </w:tblStylePr>
    <w:tblStylePr w:type="seCell">
      <w:tblPr/>
      <w:tcPr>
        <w:tcBorders>
          <w:top w:val="single" w:sz="4" w:space="0" w:color="E7AA82" w:themeColor="accent5" w:themeTint="99"/>
        </w:tcBorders>
      </w:tcPr>
    </w:tblStylePr>
    <w:tblStylePr w:type="swCell">
      <w:tblPr/>
      <w:tcPr>
        <w:tcBorders>
          <w:top w:val="single" w:sz="4" w:space="0" w:color="E7AA82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sz="4" w:space="0" w:color="EBD697" w:themeColor="accent6" w:themeTint="99"/>
        <w:left w:val="single" w:sz="4" w:space="0" w:color="EBD697" w:themeColor="accent6" w:themeTint="99"/>
        <w:bottom w:val="single" w:sz="4" w:space="0" w:color="EBD697" w:themeColor="accent6" w:themeTint="99"/>
        <w:right w:val="single" w:sz="4" w:space="0" w:color="EBD697" w:themeColor="accent6" w:themeTint="99"/>
        <w:insideH w:val="single" w:sz="4" w:space="0" w:color="EBD697" w:themeColor="accent6" w:themeTint="99"/>
        <w:insideV w:val="single" w:sz="4" w:space="0" w:color="EBD697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bottom w:val="single" w:sz="4" w:space="0" w:color="EBD697" w:themeColor="accent6" w:themeTint="99"/>
        </w:tcBorders>
      </w:tcPr>
    </w:tblStylePr>
    <w:tblStylePr w:type="nwCell">
      <w:tblPr/>
      <w:tcPr>
        <w:tcBorders>
          <w:bottom w:val="single" w:sz="4" w:space="0" w:color="EBD697" w:themeColor="accent6" w:themeTint="99"/>
        </w:tcBorders>
      </w:tcPr>
    </w:tblStylePr>
    <w:tblStylePr w:type="seCell">
      <w:tblPr/>
      <w:tcPr>
        <w:tcBorders>
          <w:top w:val="single" w:sz="4" w:space="0" w:color="EBD697" w:themeColor="accent6" w:themeTint="99"/>
        </w:tcBorders>
      </w:tcPr>
    </w:tblStylePr>
    <w:tblStylePr w:type="swCell">
      <w:tblPr/>
      <w:tcPr>
        <w:tcBorders>
          <w:top w:val="single" w:sz="4" w:space="0" w:color="EBD697" w:themeColor="accent6" w:themeTint="99"/>
        </w:tcBorders>
      </w:tcPr>
    </w:tblStylePr>
  </w:style>
  <w:style w:type="character" w:styleId="Hashtag">
    <w:name w:val="Hashtag"/>
    <w:basedOn w:val="DefaultParagraphFont"/>
    <w:uiPriority w:val="99"/>
    <w:semiHidden/>
    <w:unhideWhenUsed/>
    <w:rsid w:val="00DC2CF0"/>
    <w:rPr>
      <w:color w:val="2B579A"/>
      <w:shd w:val="clear" w:color="auto" w:fill="E6E6E6"/>
    </w:rPr>
  </w:style>
  <w:style w:type="character" w:styleId="HTMLAcronym">
    <w:name w:val="HTML Acronym"/>
    <w:basedOn w:val="DefaultParagraphFont"/>
    <w:uiPriority w:val="99"/>
    <w:semiHidden/>
    <w:unhideWhenUsed/>
    <w:rsid w:val="00DC2CF0"/>
  </w:style>
  <w:style w:type="paragraph" w:styleId="HTMLAddress">
    <w:name w:val="HTML Address"/>
    <w:basedOn w:val="Normal"/>
    <w:link w:val="HTMLAddressChar"/>
    <w:uiPriority w:val="99"/>
    <w:semiHidden/>
    <w:unhideWhenUsed/>
    <w:rsid w:val="00DC2CF0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DC2CF0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DC2CF0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DC2CF0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DC2CF0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DC2CF0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C2CF0"/>
    <w:pPr>
      <w:spacing w:after="0" w:line="240" w:lineRule="auto"/>
    </w:pPr>
    <w:rPr>
      <w:rFonts w:ascii="Consolas" w:hAnsi="Consolas"/>
      <w:sz w:val="22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C2CF0"/>
    <w:rPr>
      <w:rFonts w:ascii="Consolas" w:hAnsi="Consolas"/>
      <w:sz w:val="22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DC2CF0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DC2CF0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DC2CF0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DC2CF0"/>
    <w:rPr>
      <w:color w:val="276D5B" w:themeColor="accent3" w:themeShade="80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300" w:hanging="30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600" w:hanging="30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900" w:hanging="30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1200" w:hanging="30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1500" w:hanging="30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1800" w:hanging="30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2100" w:hanging="30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2400" w:hanging="30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2700" w:hanging="30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DC2CF0"/>
    <w:rPr>
      <w:rFonts w:asciiTheme="majorHAnsi" w:eastAsiaTheme="majorEastAsia" w:hAnsiTheme="majorHAnsi" w:cstheme="majorBidi"/>
      <w:b/>
      <w:bCs/>
    </w:rPr>
  </w:style>
  <w:style w:type="table" w:styleId="LightGrid">
    <w:name w:val="Light Grid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214C5E" w:themeColor="accent1"/>
        <w:left w:val="single" w:sz="8" w:space="0" w:color="214C5E" w:themeColor="accent1"/>
        <w:bottom w:val="single" w:sz="8" w:space="0" w:color="214C5E" w:themeColor="accent1"/>
        <w:right w:val="single" w:sz="8" w:space="0" w:color="214C5E" w:themeColor="accent1"/>
        <w:insideH w:val="single" w:sz="8" w:space="0" w:color="214C5E" w:themeColor="accent1"/>
        <w:insideV w:val="single" w:sz="8" w:space="0" w:color="214C5E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14C5E" w:themeColor="accent1"/>
          <w:left w:val="single" w:sz="8" w:space="0" w:color="214C5E" w:themeColor="accent1"/>
          <w:bottom w:val="single" w:sz="18" w:space="0" w:color="214C5E" w:themeColor="accent1"/>
          <w:right w:val="single" w:sz="8" w:space="0" w:color="214C5E" w:themeColor="accent1"/>
          <w:insideH w:val="nil"/>
          <w:insideV w:val="single" w:sz="8" w:space="0" w:color="214C5E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  <w:insideH w:val="nil"/>
          <w:insideV w:val="single" w:sz="8" w:space="0" w:color="214C5E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</w:tcBorders>
      </w:tcPr>
    </w:tblStylePr>
    <w:tblStylePr w:type="band1Vert">
      <w:tblPr/>
      <w:tcPr>
        <w:tcBorders>
          <w:top w:val="single" w:sz="8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</w:tcBorders>
        <w:shd w:val="clear" w:color="auto" w:fill="B8D8E6" w:themeFill="accent1" w:themeFillTint="3F"/>
      </w:tcPr>
    </w:tblStylePr>
    <w:tblStylePr w:type="band1Horz">
      <w:tblPr/>
      <w:tcPr>
        <w:tcBorders>
          <w:top w:val="single" w:sz="8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  <w:insideV w:val="single" w:sz="8" w:space="0" w:color="214C5E" w:themeColor="accent1"/>
        </w:tcBorders>
        <w:shd w:val="clear" w:color="auto" w:fill="B8D8E6" w:themeFill="accent1" w:themeFillTint="3F"/>
      </w:tcPr>
    </w:tblStylePr>
    <w:tblStylePr w:type="band2Horz">
      <w:tblPr/>
      <w:tcPr>
        <w:tcBorders>
          <w:top w:val="single" w:sz="8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  <w:insideV w:val="single" w:sz="8" w:space="0" w:color="214C5E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DE4948" w:themeColor="accent2"/>
        <w:left w:val="single" w:sz="8" w:space="0" w:color="DE4948" w:themeColor="accent2"/>
        <w:bottom w:val="single" w:sz="8" w:space="0" w:color="DE4948" w:themeColor="accent2"/>
        <w:right w:val="single" w:sz="8" w:space="0" w:color="DE4948" w:themeColor="accent2"/>
        <w:insideH w:val="single" w:sz="8" w:space="0" w:color="DE4948" w:themeColor="accent2"/>
        <w:insideV w:val="single" w:sz="8" w:space="0" w:color="DE4948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E4948" w:themeColor="accent2"/>
          <w:left w:val="single" w:sz="8" w:space="0" w:color="DE4948" w:themeColor="accent2"/>
          <w:bottom w:val="single" w:sz="18" w:space="0" w:color="DE4948" w:themeColor="accent2"/>
          <w:right w:val="single" w:sz="8" w:space="0" w:color="DE4948" w:themeColor="accent2"/>
          <w:insideH w:val="nil"/>
          <w:insideV w:val="single" w:sz="8" w:space="0" w:color="DE4948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  <w:insideH w:val="nil"/>
          <w:insideV w:val="single" w:sz="8" w:space="0" w:color="DE4948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</w:tcBorders>
      </w:tcPr>
    </w:tblStylePr>
    <w:tblStylePr w:type="band1Vert">
      <w:tblPr/>
      <w:tcPr>
        <w:tcBorders>
          <w:top w:val="single" w:sz="8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</w:tcBorders>
        <w:shd w:val="clear" w:color="auto" w:fill="F6D1D1" w:themeFill="accent2" w:themeFillTint="3F"/>
      </w:tcPr>
    </w:tblStylePr>
    <w:tblStylePr w:type="band1Horz">
      <w:tblPr/>
      <w:tcPr>
        <w:tcBorders>
          <w:top w:val="single" w:sz="8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  <w:insideV w:val="single" w:sz="8" w:space="0" w:color="DE4948" w:themeColor="accent2"/>
        </w:tcBorders>
        <w:shd w:val="clear" w:color="auto" w:fill="F6D1D1" w:themeFill="accent2" w:themeFillTint="3F"/>
      </w:tcPr>
    </w:tblStylePr>
    <w:tblStylePr w:type="band2Horz">
      <w:tblPr/>
      <w:tcPr>
        <w:tcBorders>
          <w:top w:val="single" w:sz="8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  <w:insideV w:val="single" w:sz="8" w:space="0" w:color="DE4948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62C7AD" w:themeColor="accent3"/>
        <w:left w:val="single" w:sz="8" w:space="0" w:color="62C7AD" w:themeColor="accent3"/>
        <w:bottom w:val="single" w:sz="8" w:space="0" w:color="62C7AD" w:themeColor="accent3"/>
        <w:right w:val="single" w:sz="8" w:space="0" w:color="62C7AD" w:themeColor="accent3"/>
        <w:insideH w:val="single" w:sz="8" w:space="0" w:color="62C7AD" w:themeColor="accent3"/>
        <w:insideV w:val="single" w:sz="8" w:space="0" w:color="62C7AD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2C7AD" w:themeColor="accent3"/>
          <w:left w:val="single" w:sz="8" w:space="0" w:color="62C7AD" w:themeColor="accent3"/>
          <w:bottom w:val="single" w:sz="18" w:space="0" w:color="62C7AD" w:themeColor="accent3"/>
          <w:right w:val="single" w:sz="8" w:space="0" w:color="62C7AD" w:themeColor="accent3"/>
          <w:insideH w:val="nil"/>
          <w:insideV w:val="single" w:sz="8" w:space="0" w:color="62C7AD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  <w:insideH w:val="nil"/>
          <w:insideV w:val="single" w:sz="8" w:space="0" w:color="62C7AD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</w:tcBorders>
      </w:tcPr>
    </w:tblStylePr>
    <w:tblStylePr w:type="band1Vert">
      <w:tblPr/>
      <w:tcPr>
        <w:tcBorders>
          <w:top w:val="single" w:sz="8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</w:tcBorders>
        <w:shd w:val="clear" w:color="auto" w:fill="D8F1EA" w:themeFill="accent3" w:themeFillTint="3F"/>
      </w:tcPr>
    </w:tblStylePr>
    <w:tblStylePr w:type="band1Horz">
      <w:tblPr/>
      <w:tcPr>
        <w:tcBorders>
          <w:top w:val="single" w:sz="8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  <w:insideV w:val="single" w:sz="8" w:space="0" w:color="62C7AD" w:themeColor="accent3"/>
        </w:tcBorders>
        <w:shd w:val="clear" w:color="auto" w:fill="D8F1EA" w:themeFill="accent3" w:themeFillTint="3F"/>
      </w:tcPr>
    </w:tblStylePr>
    <w:tblStylePr w:type="band2Horz">
      <w:tblPr/>
      <w:tcPr>
        <w:tcBorders>
          <w:top w:val="single" w:sz="8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  <w:insideV w:val="single" w:sz="8" w:space="0" w:color="62C7AD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731C3F" w:themeColor="accent4"/>
        <w:left w:val="single" w:sz="8" w:space="0" w:color="731C3F" w:themeColor="accent4"/>
        <w:bottom w:val="single" w:sz="8" w:space="0" w:color="731C3F" w:themeColor="accent4"/>
        <w:right w:val="single" w:sz="8" w:space="0" w:color="731C3F" w:themeColor="accent4"/>
        <w:insideH w:val="single" w:sz="8" w:space="0" w:color="731C3F" w:themeColor="accent4"/>
        <w:insideV w:val="single" w:sz="8" w:space="0" w:color="731C3F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31C3F" w:themeColor="accent4"/>
          <w:left w:val="single" w:sz="8" w:space="0" w:color="731C3F" w:themeColor="accent4"/>
          <w:bottom w:val="single" w:sz="18" w:space="0" w:color="731C3F" w:themeColor="accent4"/>
          <w:right w:val="single" w:sz="8" w:space="0" w:color="731C3F" w:themeColor="accent4"/>
          <w:insideH w:val="nil"/>
          <w:insideV w:val="single" w:sz="8" w:space="0" w:color="731C3F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  <w:insideH w:val="nil"/>
          <w:insideV w:val="single" w:sz="8" w:space="0" w:color="731C3F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</w:tcBorders>
      </w:tcPr>
    </w:tblStylePr>
    <w:tblStylePr w:type="band1Vert">
      <w:tblPr/>
      <w:tcPr>
        <w:tcBorders>
          <w:top w:val="single" w:sz="8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</w:tcBorders>
        <w:shd w:val="clear" w:color="auto" w:fill="EDB5CB" w:themeFill="accent4" w:themeFillTint="3F"/>
      </w:tcPr>
    </w:tblStylePr>
    <w:tblStylePr w:type="band1Horz">
      <w:tblPr/>
      <w:tcPr>
        <w:tcBorders>
          <w:top w:val="single" w:sz="8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  <w:insideV w:val="single" w:sz="8" w:space="0" w:color="731C3F" w:themeColor="accent4"/>
        </w:tcBorders>
        <w:shd w:val="clear" w:color="auto" w:fill="EDB5CB" w:themeFill="accent4" w:themeFillTint="3F"/>
      </w:tcPr>
    </w:tblStylePr>
    <w:tblStylePr w:type="band2Horz">
      <w:tblPr/>
      <w:tcPr>
        <w:tcBorders>
          <w:top w:val="single" w:sz="8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  <w:insideV w:val="single" w:sz="8" w:space="0" w:color="731C3F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D87330" w:themeColor="accent5"/>
        <w:left w:val="single" w:sz="8" w:space="0" w:color="D87330" w:themeColor="accent5"/>
        <w:bottom w:val="single" w:sz="8" w:space="0" w:color="D87330" w:themeColor="accent5"/>
        <w:right w:val="single" w:sz="8" w:space="0" w:color="D87330" w:themeColor="accent5"/>
        <w:insideH w:val="single" w:sz="8" w:space="0" w:color="D87330" w:themeColor="accent5"/>
        <w:insideV w:val="single" w:sz="8" w:space="0" w:color="D87330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87330" w:themeColor="accent5"/>
          <w:left w:val="single" w:sz="8" w:space="0" w:color="D87330" w:themeColor="accent5"/>
          <w:bottom w:val="single" w:sz="18" w:space="0" w:color="D87330" w:themeColor="accent5"/>
          <w:right w:val="single" w:sz="8" w:space="0" w:color="D87330" w:themeColor="accent5"/>
          <w:insideH w:val="nil"/>
          <w:insideV w:val="single" w:sz="8" w:space="0" w:color="D87330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  <w:insideH w:val="nil"/>
          <w:insideV w:val="single" w:sz="8" w:space="0" w:color="D87330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</w:tcBorders>
      </w:tcPr>
    </w:tblStylePr>
    <w:tblStylePr w:type="band1Vert">
      <w:tblPr/>
      <w:tcPr>
        <w:tcBorders>
          <w:top w:val="single" w:sz="8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</w:tcBorders>
        <w:shd w:val="clear" w:color="auto" w:fill="F5DCCB" w:themeFill="accent5" w:themeFillTint="3F"/>
      </w:tcPr>
    </w:tblStylePr>
    <w:tblStylePr w:type="band1Horz">
      <w:tblPr/>
      <w:tcPr>
        <w:tcBorders>
          <w:top w:val="single" w:sz="8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  <w:insideV w:val="single" w:sz="8" w:space="0" w:color="D87330" w:themeColor="accent5"/>
        </w:tcBorders>
        <w:shd w:val="clear" w:color="auto" w:fill="F5DCCB" w:themeFill="accent5" w:themeFillTint="3F"/>
      </w:tcPr>
    </w:tblStylePr>
    <w:tblStylePr w:type="band2Horz">
      <w:tblPr/>
      <w:tcPr>
        <w:tcBorders>
          <w:top w:val="single" w:sz="8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  <w:insideV w:val="single" w:sz="8" w:space="0" w:color="D87330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DEBC53" w:themeColor="accent6"/>
        <w:left w:val="single" w:sz="8" w:space="0" w:color="DEBC53" w:themeColor="accent6"/>
        <w:bottom w:val="single" w:sz="8" w:space="0" w:color="DEBC53" w:themeColor="accent6"/>
        <w:right w:val="single" w:sz="8" w:space="0" w:color="DEBC53" w:themeColor="accent6"/>
        <w:insideH w:val="single" w:sz="8" w:space="0" w:color="DEBC53" w:themeColor="accent6"/>
        <w:insideV w:val="single" w:sz="8" w:space="0" w:color="DEBC53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EBC53" w:themeColor="accent6"/>
          <w:left w:val="single" w:sz="8" w:space="0" w:color="DEBC53" w:themeColor="accent6"/>
          <w:bottom w:val="single" w:sz="18" w:space="0" w:color="DEBC53" w:themeColor="accent6"/>
          <w:right w:val="single" w:sz="8" w:space="0" w:color="DEBC53" w:themeColor="accent6"/>
          <w:insideH w:val="nil"/>
          <w:insideV w:val="single" w:sz="8" w:space="0" w:color="DEBC53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  <w:insideH w:val="nil"/>
          <w:insideV w:val="single" w:sz="8" w:space="0" w:color="DEBC53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</w:tcBorders>
      </w:tcPr>
    </w:tblStylePr>
    <w:tblStylePr w:type="band1Vert">
      <w:tblPr/>
      <w:tcPr>
        <w:tcBorders>
          <w:top w:val="single" w:sz="8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</w:tcBorders>
        <w:shd w:val="clear" w:color="auto" w:fill="F7EED4" w:themeFill="accent6" w:themeFillTint="3F"/>
      </w:tcPr>
    </w:tblStylePr>
    <w:tblStylePr w:type="band1Horz">
      <w:tblPr/>
      <w:tcPr>
        <w:tcBorders>
          <w:top w:val="single" w:sz="8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  <w:insideV w:val="single" w:sz="8" w:space="0" w:color="DEBC53" w:themeColor="accent6"/>
        </w:tcBorders>
        <w:shd w:val="clear" w:color="auto" w:fill="F7EED4" w:themeFill="accent6" w:themeFillTint="3F"/>
      </w:tcPr>
    </w:tblStylePr>
    <w:tblStylePr w:type="band2Horz">
      <w:tblPr/>
      <w:tcPr>
        <w:tcBorders>
          <w:top w:val="single" w:sz="8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  <w:insideV w:val="single" w:sz="8" w:space="0" w:color="DEBC53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214C5E" w:themeColor="accent1"/>
        <w:left w:val="single" w:sz="8" w:space="0" w:color="214C5E" w:themeColor="accent1"/>
        <w:bottom w:val="single" w:sz="8" w:space="0" w:color="214C5E" w:themeColor="accent1"/>
        <w:right w:val="single" w:sz="8" w:space="0" w:color="214C5E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</w:tcBorders>
      </w:tcPr>
    </w:tblStylePr>
    <w:tblStylePr w:type="band1Horz">
      <w:tblPr/>
      <w:tcPr>
        <w:tcBorders>
          <w:top w:val="single" w:sz="8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DE4948" w:themeColor="accent2"/>
        <w:left w:val="single" w:sz="8" w:space="0" w:color="DE4948" w:themeColor="accent2"/>
        <w:bottom w:val="single" w:sz="8" w:space="0" w:color="DE4948" w:themeColor="accent2"/>
        <w:right w:val="single" w:sz="8" w:space="0" w:color="DE4948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</w:tcBorders>
      </w:tcPr>
    </w:tblStylePr>
    <w:tblStylePr w:type="band1Horz">
      <w:tblPr/>
      <w:tcPr>
        <w:tcBorders>
          <w:top w:val="single" w:sz="8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62C7AD" w:themeColor="accent3"/>
        <w:left w:val="single" w:sz="8" w:space="0" w:color="62C7AD" w:themeColor="accent3"/>
        <w:bottom w:val="single" w:sz="8" w:space="0" w:color="62C7AD" w:themeColor="accent3"/>
        <w:right w:val="single" w:sz="8" w:space="0" w:color="62C7AD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</w:tcBorders>
      </w:tcPr>
    </w:tblStylePr>
    <w:tblStylePr w:type="band1Horz">
      <w:tblPr/>
      <w:tcPr>
        <w:tcBorders>
          <w:top w:val="single" w:sz="8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731C3F" w:themeColor="accent4"/>
        <w:left w:val="single" w:sz="8" w:space="0" w:color="731C3F" w:themeColor="accent4"/>
        <w:bottom w:val="single" w:sz="8" w:space="0" w:color="731C3F" w:themeColor="accent4"/>
        <w:right w:val="single" w:sz="8" w:space="0" w:color="731C3F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</w:tcBorders>
      </w:tcPr>
    </w:tblStylePr>
    <w:tblStylePr w:type="band1Horz">
      <w:tblPr/>
      <w:tcPr>
        <w:tcBorders>
          <w:top w:val="single" w:sz="8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D87330" w:themeColor="accent5"/>
        <w:left w:val="single" w:sz="8" w:space="0" w:color="D87330" w:themeColor="accent5"/>
        <w:bottom w:val="single" w:sz="8" w:space="0" w:color="D87330" w:themeColor="accent5"/>
        <w:right w:val="single" w:sz="8" w:space="0" w:color="D87330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</w:tcBorders>
      </w:tcPr>
    </w:tblStylePr>
    <w:tblStylePr w:type="band1Horz">
      <w:tblPr/>
      <w:tcPr>
        <w:tcBorders>
          <w:top w:val="single" w:sz="8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DEBC53" w:themeColor="accent6"/>
        <w:left w:val="single" w:sz="8" w:space="0" w:color="DEBC53" w:themeColor="accent6"/>
        <w:bottom w:val="single" w:sz="8" w:space="0" w:color="DEBC53" w:themeColor="accent6"/>
        <w:right w:val="single" w:sz="8" w:space="0" w:color="DEBC53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</w:tcBorders>
      </w:tcPr>
    </w:tblStylePr>
    <w:tblStylePr w:type="band1Horz">
      <w:tblPr/>
      <w:tcPr>
        <w:tcBorders>
          <w:top w:val="single" w:sz="8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DC2CF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sz="8" w:space="0" w:color="214C5E" w:themeColor="accent1"/>
        <w:bottom w:val="single" w:sz="8" w:space="0" w:color="214C5E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14C5E" w:themeColor="accent1"/>
          <w:left w:val="nil"/>
          <w:bottom w:val="single" w:sz="8" w:space="0" w:color="214C5E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14C5E" w:themeColor="accent1"/>
          <w:left w:val="nil"/>
          <w:bottom w:val="single" w:sz="8" w:space="0" w:color="214C5E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sz="8" w:space="0" w:color="DE4948" w:themeColor="accent2"/>
        <w:bottom w:val="single" w:sz="8" w:space="0" w:color="DE4948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E4948" w:themeColor="accent2"/>
          <w:left w:val="nil"/>
          <w:bottom w:val="single" w:sz="8" w:space="0" w:color="DE4948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E4948" w:themeColor="accent2"/>
          <w:left w:val="nil"/>
          <w:bottom w:val="single" w:sz="8" w:space="0" w:color="DE4948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sz="8" w:space="0" w:color="62C7AD" w:themeColor="accent3"/>
        <w:bottom w:val="single" w:sz="8" w:space="0" w:color="62C7AD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2C7AD" w:themeColor="accent3"/>
          <w:left w:val="nil"/>
          <w:bottom w:val="single" w:sz="8" w:space="0" w:color="62C7AD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2C7AD" w:themeColor="accent3"/>
          <w:left w:val="nil"/>
          <w:bottom w:val="single" w:sz="8" w:space="0" w:color="62C7AD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sz="8" w:space="0" w:color="731C3F" w:themeColor="accent4"/>
        <w:bottom w:val="single" w:sz="8" w:space="0" w:color="731C3F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31C3F" w:themeColor="accent4"/>
          <w:left w:val="nil"/>
          <w:bottom w:val="single" w:sz="8" w:space="0" w:color="731C3F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31C3F" w:themeColor="accent4"/>
          <w:left w:val="nil"/>
          <w:bottom w:val="single" w:sz="8" w:space="0" w:color="731C3F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sz="8" w:space="0" w:color="D87330" w:themeColor="accent5"/>
        <w:bottom w:val="single" w:sz="8" w:space="0" w:color="D87330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87330" w:themeColor="accent5"/>
          <w:left w:val="nil"/>
          <w:bottom w:val="single" w:sz="8" w:space="0" w:color="D87330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87330" w:themeColor="accent5"/>
          <w:left w:val="nil"/>
          <w:bottom w:val="single" w:sz="8" w:space="0" w:color="D87330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sz="8" w:space="0" w:color="DEBC53" w:themeColor="accent6"/>
        <w:bottom w:val="single" w:sz="8" w:space="0" w:color="DEBC53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EBC53" w:themeColor="accent6"/>
          <w:left w:val="nil"/>
          <w:bottom w:val="single" w:sz="8" w:space="0" w:color="DEBC53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EBC53" w:themeColor="accent6"/>
          <w:left w:val="nil"/>
          <w:bottom w:val="single" w:sz="8" w:space="0" w:color="DEBC53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DC2CF0"/>
  </w:style>
  <w:style w:type="paragraph" w:styleId="List">
    <w:name w:val="List"/>
    <w:basedOn w:val="Normal"/>
    <w:uiPriority w:val="99"/>
    <w:semiHidden/>
    <w:unhideWhenUsed/>
    <w:rsid w:val="00DC2CF0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DC2CF0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DC2CF0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DC2CF0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DC2CF0"/>
    <w:pPr>
      <w:ind w:left="1415" w:hanging="283"/>
      <w:contextualSpacing/>
    </w:pPr>
  </w:style>
  <w:style w:type="paragraph" w:styleId="ListBullet2">
    <w:name w:val="List Bullet 2"/>
    <w:basedOn w:val="Normal"/>
    <w:uiPriority w:val="99"/>
    <w:semiHidden/>
    <w:unhideWhenUsed/>
    <w:rsid w:val="00DC2CF0"/>
    <w:pPr>
      <w:numPr>
        <w:numId w:val="4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DC2CF0"/>
    <w:pPr>
      <w:numPr>
        <w:numId w:val="5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DC2CF0"/>
    <w:pPr>
      <w:numPr>
        <w:numId w:val="6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DC2CF0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DC2CF0"/>
    <w:pPr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DC2CF0"/>
    <w:pPr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DC2CF0"/>
    <w:pPr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DC2CF0"/>
    <w:pPr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DC2CF0"/>
    <w:pPr>
      <w:ind w:left="1415"/>
      <w:contextualSpacing/>
    </w:pPr>
  </w:style>
  <w:style w:type="paragraph" w:styleId="ListNumber2">
    <w:name w:val="List Number 2"/>
    <w:basedOn w:val="Normal"/>
    <w:uiPriority w:val="99"/>
    <w:semiHidden/>
    <w:unhideWhenUsed/>
    <w:rsid w:val="00DC2CF0"/>
    <w:pPr>
      <w:numPr>
        <w:numId w:val="8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DC2CF0"/>
    <w:pPr>
      <w:numPr>
        <w:numId w:val="9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DC2CF0"/>
    <w:pPr>
      <w:numPr>
        <w:numId w:val="10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DC2CF0"/>
    <w:pPr>
      <w:numPr>
        <w:numId w:val="11"/>
      </w:numPr>
      <w:contextualSpacing/>
    </w:pPr>
  </w:style>
  <w:style w:type="paragraph" w:styleId="ListParagraph">
    <w:name w:val="List Paragraph"/>
    <w:basedOn w:val="Normal"/>
    <w:uiPriority w:val="34"/>
    <w:semiHidden/>
    <w:unhideWhenUsed/>
    <w:qFormat/>
    <w:rsid w:val="00DC2CF0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54A2C3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54A2C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B9191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B9191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0DDCD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0DDCD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34D83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34D8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7AA82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7AA82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BD697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BD697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2">
    <w:name w:val="List Table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54A2C3" w:themeColor="accent1" w:themeTint="99"/>
        <w:bottom w:val="single" w:sz="4" w:space="0" w:color="54A2C3" w:themeColor="accent1" w:themeTint="99"/>
        <w:insideH w:val="single" w:sz="4" w:space="0" w:color="54A2C3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9191" w:themeColor="accent2" w:themeTint="99"/>
        <w:bottom w:val="single" w:sz="4" w:space="0" w:color="EB9191" w:themeColor="accent2" w:themeTint="99"/>
        <w:insideH w:val="single" w:sz="4" w:space="0" w:color="EB9191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A0DDCD" w:themeColor="accent3" w:themeTint="99"/>
        <w:bottom w:val="single" w:sz="4" w:space="0" w:color="A0DDCD" w:themeColor="accent3" w:themeTint="99"/>
        <w:insideH w:val="single" w:sz="4" w:space="0" w:color="A0DDCD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D34D83" w:themeColor="accent4" w:themeTint="99"/>
        <w:bottom w:val="single" w:sz="4" w:space="0" w:color="D34D83" w:themeColor="accent4" w:themeTint="99"/>
        <w:insideH w:val="single" w:sz="4" w:space="0" w:color="D34D83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7AA82" w:themeColor="accent5" w:themeTint="99"/>
        <w:bottom w:val="single" w:sz="4" w:space="0" w:color="E7AA82" w:themeColor="accent5" w:themeTint="99"/>
        <w:insideH w:val="single" w:sz="4" w:space="0" w:color="E7AA82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D697" w:themeColor="accent6" w:themeTint="99"/>
        <w:bottom w:val="single" w:sz="4" w:space="0" w:color="EBD697" w:themeColor="accent6" w:themeTint="99"/>
        <w:insideH w:val="single" w:sz="4" w:space="0" w:color="EBD697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3">
    <w:name w:val="List Table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214C5E" w:themeColor="accent1"/>
        <w:left w:val="single" w:sz="4" w:space="0" w:color="214C5E" w:themeColor="accent1"/>
        <w:bottom w:val="single" w:sz="4" w:space="0" w:color="214C5E" w:themeColor="accent1"/>
        <w:right w:val="single" w:sz="4" w:space="0" w:color="214C5E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sz="4" w:space="0" w:color="214C5E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214C5E" w:themeColor="accent1"/>
          <w:right w:val="single" w:sz="4" w:space="0" w:color="214C5E" w:themeColor="accent1"/>
        </w:tcBorders>
      </w:tcPr>
    </w:tblStylePr>
    <w:tblStylePr w:type="band1Horz">
      <w:tblPr/>
      <w:tcPr>
        <w:tcBorders>
          <w:top w:val="single" w:sz="4" w:space="0" w:color="214C5E" w:themeColor="accent1"/>
          <w:bottom w:val="single" w:sz="4" w:space="0" w:color="214C5E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214C5E" w:themeColor="accent1"/>
          <w:left w:val="nil"/>
        </w:tcBorders>
      </w:tcPr>
    </w:tblStylePr>
    <w:tblStylePr w:type="swCell">
      <w:tblPr/>
      <w:tcPr>
        <w:tcBorders>
          <w:top w:val="double" w:sz="4" w:space="0" w:color="214C5E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DE4948" w:themeColor="accent2"/>
        <w:left w:val="single" w:sz="4" w:space="0" w:color="DE4948" w:themeColor="accent2"/>
        <w:bottom w:val="single" w:sz="4" w:space="0" w:color="DE4948" w:themeColor="accent2"/>
        <w:right w:val="single" w:sz="4" w:space="0" w:color="DE4948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sz="4" w:space="0" w:color="DE4948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E4948" w:themeColor="accent2"/>
          <w:right w:val="single" w:sz="4" w:space="0" w:color="DE4948" w:themeColor="accent2"/>
        </w:tcBorders>
      </w:tcPr>
    </w:tblStylePr>
    <w:tblStylePr w:type="band1Horz">
      <w:tblPr/>
      <w:tcPr>
        <w:tcBorders>
          <w:top w:val="single" w:sz="4" w:space="0" w:color="DE4948" w:themeColor="accent2"/>
          <w:bottom w:val="single" w:sz="4" w:space="0" w:color="DE4948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E4948" w:themeColor="accent2"/>
          <w:left w:val="nil"/>
        </w:tcBorders>
      </w:tcPr>
    </w:tblStylePr>
    <w:tblStylePr w:type="swCell">
      <w:tblPr/>
      <w:tcPr>
        <w:tcBorders>
          <w:top w:val="double" w:sz="4" w:space="0" w:color="DE4948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62C7AD" w:themeColor="accent3"/>
        <w:left w:val="single" w:sz="4" w:space="0" w:color="62C7AD" w:themeColor="accent3"/>
        <w:bottom w:val="single" w:sz="4" w:space="0" w:color="62C7AD" w:themeColor="accent3"/>
        <w:right w:val="single" w:sz="4" w:space="0" w:color="62C7AD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sz="4" w:space="0" w:color="62C7AD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62C7AD" w:themeColor="accent3"/>
          <w:right w:val="single" w:sz="4" w:space="0" w:color="62C7AD" w:themeColor="accent3"/>
        </w:tcBorders>
      </w:tcPr>
    </w:tblStylePr>
    <w:tblStylePr w:type="band1Horz">
      <w:tblPr/>
      <w:tcPr>
        <w:tcBorders>
          <w:top w:val="single" w:sz="4" w:space="0" w:color="62C7AD" w:themeColor="accent3"/>
          <w:bottom w:val="single" w:sz="4" w:space="0" w:color="62C7AD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62C7AD" w:themeColor="accent3"/>
          <w:left w:val="nil"/>
        </w:tcBorders>
      </w:tcPr>
    </w:tblStylePr>
    <w:tblStylePr w:type="swCell">
      <w:tblPr/>
      <w:tcPr>
        <w:tcBorders>
          <w:top w:val="double" w:sz="4" w:space="0" w:color="62C7AD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731C3F" w:themeColor="accent4"/>
        <w:left w:val="single" w:sz="4" w:space="0" w:color="731C3F" w:themeColor="accent4"/>
        <w:bottom w:val="single" w:sz="4" w:space="0" w:color="731C3F" w:themeColor="accent4"/>
        <w:right w:val="single" w:sz="4" w:space="0" w:color="731C3F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sz="4" w:space="0" w:color="731C3F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31C3F" w:themeColor="accent4"/>
          <w:right w:val="single" w:sz="4" w:space="0" w:color="731C3F" w:themeColor="accent4"/>
        </w:tcBorders>
      </w:tcPr>
    </w:tblStylePr>
    <w:tblStylePr w:type="band1Horz">
      <w:tblPr/>
      <w:tcPr>
        <w:tcBorders>
          <w:top w:val="single" w:sz="4" w:space="0" w:color="731C3F" w:themeColor="accent4"/>
          <w:bottom w:val="single" w:sz="4" w:space="0" w:color="731C3F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31C3F" w:themeColor="accent4"/>
          <w:left w:val="nil"/>
        </w:tcBorders>
      </w:tcPr>
    </w:tblStylePr>
    <w:tblStylePr w:type="swCell">
      <w:tblPr/>
      <w:tcPr>
        <w:tcBorders>
          <w:top w:val="double" w:sz="4" w:space="0" w:color="731C3F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D87330" w:themeColor="accent5"/>
        <w:left w:val="single" w:sz="4" w:space="0" w:color="D87330" w:themeColor="accent5"/>
        <w:bottom w:val="single" w:sz="4" w:space="0" w:color="D87330" w:themeColor="accent5"/>
        <w:right w:val="single" w:sz="4" w:space="0" w:color="D87330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sz="4" w:space="0" w:color="D87330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87330" w:themeColor="accent5"/>
          <w:right w:val="single" w:sz="4" w:space="0" w:color="D87330" w:themeColor="accent5"/>
        </w:tcBorders>
      </w:tcPr>
    </w:tblStylePr>
    <w:tblStylePr w:type="band1Horz">
      <w:tblPr/>
      <w:tcPr>
        <w:tcBorders>
          <w:top w:val="single" w:sz="4" w:space="0" w:color="D87330" w:themeColor="accent5"/>
          <w:bottom w:val="single" w:sz="4" w:space="0" w:color="D87330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87330" w:themeColor="accent5"/>
          <w:left w:val="nil"/>
        </w:tcBorders>
      </w:tcPr>
    </w:tblStylePr>
    <w:tblStylePr w:type="swCell">
      <w:tblPr/>
      <w:tcPr>
        <w:tcBorders>
          <w:top w:val="double" w:sz="4" w:space="0" w:color="D87330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DEBC53" w:themeColor="accent6"/>
        <w:left w:val="single" w:sz="4" w:space="0" w:color="DEBC53" w:themeColor="accent6"/>
        <w:bottom w:val="single" w:sz="4" w:space="0" w:color="DEBC53" w:themeColor="accent6"/>
        <w:right w:val="single" w:sz="4" w:space="0" w:color="DEBC53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sz="4" w:space="0" w:color="DEBC53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EBC53" w:themeColor="accent6"/>
          <w:right w:val="single" w:sz="4" w:space="0" w:color="DEBC53" w:themeColor="accent6"/>
        </w:tcBorders>
      </w:tcPr>
    </w:tblStylePr>
    <w:tblStylePr w:type="band1Horz">
      <w:tblPr/>
      <w:tcPr>
        <w:tcBorders>
          <w:top w:val="single" w:sz="4" w:space="0" w:color="DEBC53" w:themeColor="accent6"/>
          <w:bottom w:val="single" w:sz="4" w:space="0" w:color="DEBC53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EBC53" w:themeColor="accent6"/>
          <w:left w:val="nil"/>
        </w:tcBorders>
      </w:tcPr>
    </w:tblStylePr>
    <w:tblStylePr w:type="swCell">
      <w:tblPr/>
      <w:tcPr>
        <w:tcBorders>
          <w:top w:val="double" w:sz="4" w:space="0" w:color="DEBC53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54A2C3" w:themeColor="accent1" w:themeTint="99"/>
        <w:left w:val="single" w:sz="4" w:space="0" w:color="54A2C3" w:themeColor="accent1" w:themeTint="99"/>
        <w:bottom w:val="single" w:sz="4" w:space="0" w:color="54A2C3" w:themeColor="accent1" w:themeTint="99"/>
        <w:right w:val="single" w:sz="4" w:space="0" w:color="54A2C3" w:themeColor="accent1" w:themeTint="99"/>
        <w:insideH w:val="single" w:sz="4" w:space="0" w:color="54A2C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14C5E" w:themeColor="accent1"/>
          <w:left w:val="single" w:sz="4" w:space="0" w:color="214C5E" w:themeColor="accent1"/>
          <w:bottom w:val="single" w:sz="4" w:space="0" w:color="214C5E" w:themeColor="accent1"/>
          <w:right w:val="single" w:sz="4" w:space="0" w:color="214C5E" w:themeColor="accent1"/>
          <w:insideH w:val="nil"/>
        </w:tcBorders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sz="4" w:space="0" w:color="54A2C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9191" w:themeColor="accent2" w:themeTint="99"/>
        <w:left w:val="single" w:sz="4" w:space="0" w:color="EB9191" w:themeColor="accent2" w:themeTint="99"/>
        <w:bottom w:val="single" w:sz="4" w:space="0" w:color="EB9191" w:themeColor="accent2" w:themeTint="99"/>
        <w:right w:val="single" w:sz="4" w:space="0" w:color="EB9191" w:themeColor="accent2" w:themeTint="99"/>
        <w:insideH w:val="single" w:sz="4" w:space="0" w:color="EB9191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E4948" w:themeColor="accent2"/>
          <w:left w:val="single" w:sz="4" w:space="0" w:color="DE4948" w:themeColor="accent2"/>
          <w:bottom w:val="single" w:sz="4" w:space="0" w:color="DE4948" w:themeColor="accent2"/>
          <w:right w:val="single" w:sz="4" w:space="0" w:color="DE4948" w:themeColor="accent2"/>
          <w:insideH w:val="nil"/>
        </w:tcBorders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sz="4" w:space="0" w:color="EB9191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A0DDCD" w:themeColor="accent3" w:themeTint="99"/>
        <w:left w:val="single" w:sz="4" w:space="0" w:color="A0DDCD" w:themeColor="accent3" w:themeTint="99"/>
        <w:bottom w:val="single" w:sz="4" w:space="0" w:color="A0DDCD" w:themeColor="accent3" w:themeTint="99"/>
        <w:right w:val="single" w:sz="4" w:space="0" w:color="A0DDCD" w:themeColor="accent3" w:themeTint="99"/>
        <w:insideH w:val="single" w:sz="4" w:space="0" w:color="A0DDCD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2C7AD" w:themeColor="accent3"/>
          <w:left w:val="single" w:sz="4" w:space="0" w:color="62C7AD" w:themeColor="accent3"/>
          <w:bottom w:val="single" w:sz="4" w:space="0" w:color="62C7AD" w:themeColor="accent3"/>
          <w:right w:val="single" w:sz="4" w:space="0" w:color="62C7AD" w:themeColor="accent3"/>
          <w:insideH w:val="nil"/>
        </w:tcBorders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sz="4" w:space="0" w:color="A0DDCD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D34D83" w:themeColor="accent4" w:themeTint="99"/>
        <w:left w:val="single" w:sz="4" w:space="0" w:color="D34D83" w:themeColor="accent4" w:themeTint="99"/>
        <w:bottom w:val="single" w:sz="4" w:space="0" w:color="D34D83" w:themeColor="accent4" w:themeTint="99"/>
        <w:right w:val="single" w:sz="4" w:space="0" w:color="D34D83" w:themeColor="accent4" w:themeTint="99"/>
        <w:insideH w:val="single" w:sz="4" w:space="0" w:color="D34D8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31C3F" w:themeColor="accent4"/>
          <w:left w:val="single" w:sz="4" w:space="0" w:color="731C3F" w:themeColor="accent4"/>
          <w:bottom w:val="single" w:sz="4" w:space="0" w:color="731C3F" w:themeColor="accent4"/>
          <w:right w:val="single" w:sz="4" w:space="0" w:color="731C3F" w:themeColor="accent4"/>
          <w:insideH w:val="nil"/>
        </w:tcBorders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sz="4" w:space="0" w:color="D34D8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7AA82" w:themeColor="accent5" w:themeTint="99"/>
        <w:left w:val="single" w:sz="4" w:space="0" w:color="E7AA82" w:themeColor="accent5" w:themeTint="99"/>
        <w:bottom w:val="single" w:sz="4" w:space="0" w:color="E7AA82" w:themeColor="accent5" w:themeTint="99"/>
        <w:right w:val="single" w:sz="4" w:space="0" w:color="E7AA82" w:themeColor="accent5" w:themeTint="99"/>
        <w:insideH w:val="single" w:sz="4" w:space="0" w:color="E7AA82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87330" w:themeColor="accent5"/>
          <w:left w:val="single" w:sz="4" w:space="0" w:color="D87330" w:themeColor="accent5"/>
          <w:bottom w:val="single" w:sz="4" w:space="0" w:color="D87330" w:themeColor="accent5"/>
          <w:right w:val="single" w:sz="4" w:space="0" w:color="D87330" w:themeColor="accent5"/>
          <w:insideH w:val="nil"/>
        </w:tcBorders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sz="4" w:space="0" w:color="E7AA82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D697" w:themeColor="accent6" w:themeTint="99"/>
        <w:left w:val="single" w:sz="4" w:space="0" w:color="EBD697" w:themeColor="accent6" w:themeTint="99"/>
        <w:bottom w:val="single" w:sz="4" w:space="0" w:color="EBD697" w:themeColor="accent6" w:themeTint="99"/>
        <w:right w:val="single" w:sz="4" w:space="0" w:color="EBD697" w:themeColor="accent6" w:themeTint="99"/>
        <w:insideH w:val="single" w:sz="4" w:space="0" w:color="EBD697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EBC53" w:themeColor="accent6"/>
          <w:left w:val="single" w:sz="4" w:space="0" w:color="DEBC53" w:themeColor="accent6"/>
          <w:bottom w:val="single" w:sz="4" w:space="0" w:color="DEBC53" w:themeColor="accent6"/>
          <w:right w:val="single" w:sz="4" w:space="0" w:color="DEBC53" w:themeColor="accent6"/>
          <w:insideH w:val="nil"/>
        </w:tcBorders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sz="4" w:space="0" w:color="EBD697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5Dark">
    <w:name w:val="List Table 5 Dark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214C5E" w:themeColor="accent1"/>
        <w:left w:val="single" w:sz="24" w:space="0" w:color="214C5E" w:themeColor="accent1"/>
        <w:bottom w:val="single" w:sz="24" w:space="0" w:color="214C5E" w:themeColor="accent1"/>
        <w:right w:val="single" w:sz="24" w:space="0" w:color="214C5E" w:themeColor="accent1"/>
      </w:tblBorders>
    </w:tblPr>
    <w:tcPr>
      <w:shd w:val="clear" w:color="auto" w:fill="214C5E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DE4948" w:themeColor="accent2"/>
        <w:left w:val="single" w:sz="24" w:space="0" w:color="DE4948" w:themeColor="accent2"/>
        <w:bottom w:val="single" w:sz="24" w:space="0" w:color="DE4948" w:themeColor="accent2"/>
        <w:right w:val="single" w:sz="24" w:space="0" w:color="DE4948" w:themeColor="accent2"/>
      </w:tblBorders>
    </w:tblPr>
    <w:tcPr>
      <w:shd w:val="clear" w:color="auto" w:fill="DE4948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62C7AD" w:themeColor="accent3"/>
        <w:left w:val="single" w:sz="24" w:space="0" w:color="62C7AD" w:themeColor="accent3"/>
        <w:bottom w:val="single" w:sz="24" w:space="0" w:color="62C7AD" w:themeColor="accent3"/>
        <w:right w:val="single" w:sz="24" w:space="0" w:color="62C7AD" w:themeColor="accent3"/>
      </w:tblBorders>
    </w:tblPr>
    <w:tcPr>
      <w:shd w:val="clear" w:color="auto" w:fill="62C7AD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31C3F" w:themeColor="accent4"/>
        <w:left w:val="single" w:sz="24" w:space="0" w:color="731C3F" w:themeColor="accent4"/>
        <w:bottom w:val="single" w:sz="24" w:space="0" w:color="731C3F" w:themeColor="accent4"/>
        <w:right w:val="single" w:sz="24" w:space="0" w:color="731C3F" w:themeColor="accent4"/>
      </w:tblBorders>
    </w:tblPr>
    <w:tcPr>
      <w:shd w:val="clear" w:color="auto" w:fill="731C3F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D87330" w:themeColor="accent5"/>
        <w:left w:val="single" w:sz="24" w:space="0" w:color="D87330" w:themeColor="accent5"/>
        <w:bottom w:val="single" w:sz="24" w:space="0" w:color="D87330" w:themeColor="accent5"/>
        <w:right w:val="single" w:sz="24" w:space="0" w:color="D87330" w:themeColor="accent5"/>
      </w:tblBorders>
    </w:tblPr>
    <w:tcPr>
      <w:shd w:val="clear" w:color="auto" w:fill="D87330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DEBC53" w:themeColor="accent6"/>
        <w:left w:val="single" w:sz="24" w:space="0" w:color="DEBC53" w:themeColor="accent6"/>
        <w:bottom w:val="single" w:sz="24" w:space="0" w:color="DEBC53" w:themeColor="accent6"/>
        <w:right w:val="single" w:sz="24" w:space="0" w:color="DEBC53" w:themeColor="accent6"/>
      </w:tblBorders>
    </w:tblPr>
    <w:tcPr>
      <w:shd w:val="clear" w:color="auto" w:fill="DEBC53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sz="4" w:space="0" w:color="214C5E" w:themeColor="accent1"/>
        <w:bottom w:val="single" w:sz="4" w:space="0" w:color="214C5E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214C5E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214C5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sz="4" w:space="0" w:color="DE4948" w:themeColor="accent2"/>
        <w:bottom w:val="single" w:sz="4" w:space="0" w:color="DE4948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DE4948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DE4948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sz="4" w:space="0" w:color="62C7AD" w:themeColor="accent3"/>
        <w:bottom w:val="single" w:sz="4" w:space="0" w:color="62C7AD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62C7AD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62C7A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sz="4" w:space="0" w:color="731C3F" w:themeColor="accent4"/>
        <w:bottom w:val="single" w:sz="4" w:space="0" w:color="731C3F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731C3F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731C3F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sz="4" w:space="0" w:color="D87330" w:themeColor="accent5"/>
        <w:bottom w:val="single" w:sz="4" w:space="0" w:color="D87330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D87330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D8733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sz="4" w:space="0" w:color="DEBC53" w:themeColor="accent6"/>
        <w:bottom w:val="single" w:sz="4" w:space="0" w:color="DEBC53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DEBC53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DEBC53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214C5E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214C5E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214C5E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214C5E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E4948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E4948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E4948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E4948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62C7AD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62C7AD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62C7AD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62C7AD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31C3F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31C3F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31C3F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31C3F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87330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87330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87330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87330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EBC53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EBC53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EBC53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EBC53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DC2CF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2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DC2CF0"/>
    <w:rPr>
      <w:rFonts w:ascii="Consolas" w:hAnsi="Consolas"/>
      <w:sz w:val="22"/>
      <w:szCs w:val="20"/>
    </w:rPr>
  </w:style>
  <w:style w:type="table" w:styleId="MediumGrid1">
    <w:name w:val="Medium Grid 1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3A85A4" w:themeColor="accent1" w:themeTint="BF"/>
        <w:left w:val="single" w:sz="8" w:space="0" w:color="3A85A4" w:themeColor="accent1" w:themeTint="BF"/>
        <w:bottom w:val="single" w:sz="8" w:space="0" w:color="3A85A4" w:themeColor="accent1" w:themeTint="BF"/>
        <w:right w:val="single" w:sz="8" w:space="0" w:color="3A85A4" w:themeColor="accent1" w:themeTint="BF"/>
        <w:insideH w:val="single" w:sz="8" w:space="0" w:color="3A85A4" w:themeColor="accent1" w:themeTint="BF"/>
        <w:insideV w:val="single" w:sz="8" w:space="0" w:color="3A85A4" w:themeColor="accent1" w:themeTint="BF"/>
      </w:tblBorders>
    </w:tblPr>
    <w:tcPr>
      <w:shd w:val="clear" w:color="auto" w:fill="B8D8E6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A85A4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shd w:val="clear" w:color="auto" w:fill="71B2CD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E67675" w:themeColor="accent2" w:themeTint="BF"/>
        <w:left w:val="single" w:sz="8" w:space="0" w:color="E67675" w:themeColor="accent2" w:themeTint="BF"/>
        <w:bottom w:val="single" w:sz="8" w:space="0" w:color="E67675" w:themeColor="accent2" w:themeTint="BF"/>
        <w:right w:val="single" w:sz="8" w:space="0" w:color="E67675" w:themeColor="accent2" w:themeTint="BF"/>
        <w:insideH w:val="single" w:sz="8" w:space="0" w:color="E67675" w:themeColor="accent2" w:themeTint="BF"/>
        <w:insideV w:val="single" w:sz="8" w:space="0" w:color="E67675" w:themeColor="accent2" w:themeTint="BF"/>
      </w:tblBorders>
    </w:tblPr>
    <w:tcPr>
      <w:shd w:val="clear" w:color="auto" w:fill="F6D1D1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67675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shd w:val="clear" w:color="auto" w:fill="EEA3A3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89D5C1" w:themeColor="accent3" w:themeTint="BF"/>
        <w:left w:val="single" w:sz="8" w:space="0" w:color="89D5C1" w:themeColor="accent3" w:themeTint="BF"/>
        <w:bottom w:val="single" w:sz="8" w:space="0" w:color="89D5C1" w:themeColor="accent3" w:themeTint="BF"/>
        <w:right w:val="single" w:sz="8" w:space="0" w:color="89D5C1" w:themeColor="accent3" w:themeTint="BF"/>
        <w:insideH w:val="single" w:sz="8" w:space="0" w:color="89D5C1" w:themeColor="accent3" w:themeTint="BF"/>
        <w:insideV w:val="single" w:sz="8" w:space="0" w:color="89D5C1" w:themeColor="accent3" w:themeTint="BF"/>
      </w:tblBorders>
    </w:tblPr>
    <w:tcPr>
      <w:shd w:val="clear" w:color="auto" w:fill="D8F1EA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9D5C1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BC2E67" w:themeColor="accent4" w:themeTint="BF"/>
        <w:left w:val="single" w:sz="8" w:space="0" w:color="BC2E67" w:themeColor="accent4" w:themeTint="BF"/>
        <w:bottom w:val="single" w:sz="8" w:space="0" w:color="BC2E67" w:themeColor="accent4" w:themeTint="BF"/>
        <w:right w:val="single" w:sz="8" w:space="0" w:color="BC2E67" w:themeColor="accent4" w:themeTint="BF"/>
        <w:insideH w:val="single" w:sz="8" w:space="0" w:color="BC2E67" w:themeColor="accent4" w:themeTint="BF"/>
        <w:insideV w:val="single" w:sz="8" w:space="0" w:color="BC2E67" w:themeColor="accent4" w:themeTint="BF"/>
      </w:tblBorders>
    </w:tblPr>
    <w:tcPr>
      <w:shd w:val="clear" w:color="auto" w:fill="EDB5CB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C2E67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shd w:val="clear" w:color="auto" w:fill="DB6B98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E19563" w:themeColor="accent5" w:themeTint="BF"/>
        <w:left w:val="single" w:sz="8" w:space="0" w:color="E19563" w:themeColor="accent5" w:themeTint="BF"/>
        <w:bottom w:val="single" w:sz="8" w:space="0" w:color="E19563" w:themeColor="accent5" w:themeTint="BF"/>
        <w:right w:val="single" w:sz="8" w:space="0" w:color="E19563" w:themeColor="accent5" w:themeTint="BF"/>
        <w:insideH w:val="single" w:sz="8" w:space="0" w:color="E19563" w:themeColor="accent5" w:themeTint="BF"/>
        <w:insideV w:val="single" w:sz="8" w:space="0" w:color="E19563" w:themeColor="accent5" w:themeTint="BF"/>
      </w:tblBorders>
    </w:tblPr>
    <w:tcPr>
      <w:shd w:val="clear" w:color="auto" w:fill="F5DCCB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19563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shd w:val="clear" w:color="auto" w:fill="EBB897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E6CC7E" w:themeColor="accent6" w:themeTint="BF"/>
        <w:left w:val="single" w:sz="8" w:space="0" w:color="E6CC7E" w:themeColor="accent6" w:themeTint="BF"/>
        <w:bottom w:val="single" w:sz="8" w:space="0" w:color="E6CC7E" w:themeColor="accent6" w:themeTint="BF"/>
        <w:right w:val="single" w:sz="8" w:space="0" w:color="E6CC7E" w:themeColor="accent6" w:themeTint="BF"/>
        <w:insideH w:val="single" w:sz="8" w:space="0" w:color="E6CC7E" w:themeColor="accent6" w:themeTint="BF"/>
        <w:insideV w:val="single" w:sz="8" w:space="0" w:color="E6CC7E" w:themeColor="accent6" w:themeTint="BF"/>
      </w:tblBorders>
    </w:tblPr>
    <w:tcPr>
      <w:shd w:val="clear" w:color="auto" w:fill="F7EED4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6CC7E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shd w:val="clear" w:color="auto" w:fill="EEDDA9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214C5E" w:themeColor="accent1"/>
        <w:left w:val="single" w:sz="8" w:space="0" w:color="214C5E" w:themeColor="accent1"/>
        <w:bottom w:val="single" w:sz="8" w:space="0" w:color="214C5E" w:themeColor="accent1"/>
        <w:right w:val="single" w:sz="8" w:space="0" w:color="214C5E" w:themeColor="accent1"/>
        <w:insideH w:val="single" w:sz="8" w:space="0" w:color="214C5E" w:themeColor="accent1"/>
        <w:insideV w:val="single" w:sz="8" w:space="0" w:color="214C5E" w:themeColor="accent1"/>
      </w:tblBorders>
    </w:tblPr>
    <w:tcPr>
      <w:shd w:val="clear" w:color="auto" w:fill="B8D8E6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3EFF5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6E0EB" w:themeFill="accent1" w:themeFillTint="33"/>
      </w:tc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tcBorders>
          <w:insideH w:val="single" w:sz="6" w:space="0" w:color="214C5E" w:themeColor="accent1"/>
          <w:insideV w:val="single" w:sz="6" w:space="0" w:color="214C5E" w:themeColor="accent1"/>
        </w:tcBorders>
        <w:shd w:val="clear" w:color="auto" w:fill="71B2CD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E4948" w:themeColor="accent2"/>
        <w:left w:val="single" w:sz="8" w:space="0" w:color="DE4948" w:themeColor="accent2"/>
        <w:bottom w:val="single" w:sz="8" w:space="0" w:color="DE4948" w:themeColor="accent2"/>
        <w:right w:val="single" w:sz="8" w:space="0" w:color="DE4948" w:themeColor="accent2"/>
        <w:insideH w:val="single" w:sz="8" w:space="0" w:color="DE4948" w:themeColor="accent2"/>
        <w:insideV w:val="single" w:sz="8" w:space="0" w:color="DE4948" w:themeColor="accent2"/>
      </w:tblBorders>
    </w:tblPr>
    <w:tcPr>
      <w:shd w:val="clear" w:color="auto" w:fill="F6D1D1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BECEC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DADA" w:themeFill="accent2" w:themeFillTint="33"/>
      </w:tc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tcBorders>
          <w:insideH w:val="single" w:sz="6" w:space="0" w:color="DE4948" w:themeColor="accent2"/>
          <w:insideV w:val="single" w:sz="6" w:space="0" w:color="DE4948" w:themeColor="accent2"/>
        </w:tcBorders>
        <w:shd w:val="clear" w:color="auto" w:fill="EEA3A3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62C7AD" w:themeColor="accent3"/>
        <w:left w:val="single" w:sz="8" w:space="0" w:color="62C7AD" w:themeColor="accent3"/>
        <w:bottom w:val="single" w:sz="8" w:space="0" w:color="62C7AD" w:themeColor="accent3"/>
        <w:right w:val="single" w:sz="8" w:space="0" w:color="62C7AD" w:themeColor="accent3"/>
        <w:insideH w:val="single" w:sz="8" w:space="0" w:color="62C7AD" w:themeColor="accent3"/>
        <w:insideV w:val="single" w:sz="8" w:space="0" w:color="62C7AD" w:themeColor="accent3"/>
      </w:tblBorders>
    </w:tblPr>
    <w:tcPr>
      <w:shd w:val="clear" w:color="auto" w:fill="D8F1EA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F9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F3EE" w:themeFill="accent3" w:themeFillTint="33"/>
      </w:tc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tcBorders>
          <w:insideH w:val="single" w:sz="6" w:space="0" w:color="62C7AD" w:themeColor="accent3"/>
          <w:insideV w:val="single" w:sz="6" w:space="0" w:color="62C7AD" w:themeColor="accent3"/>
        </w:tcBorders>
        <w:shd w:val="clear" w:color="auto" w:fill="B0E3D6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31C3F" w:themeColor="accent4"/>
        <w:left w:val="single" w:sz="8" w:space="0" w:color="731C3F" w:themeColor="accent4"/>
        <w:bottom w:val="single" w:sz="8" w:space="0" w:color="731C3F" w:themeColor="accent4"/>
        <w:right w:val="single" w:sz="8" w:space="0" w:color="731C3F" w:themeColor="accent4"/>
        <w:insideH w:val="single" w:sz="8" w:space="0" w:color="731C3F" w:themeColor="accent4"/>
        <w:insideV w:val="single" w:sz="8" w:space="0" w:color="731C3F" w:themeColor="accent4"/>
      </w:tblBorders>
    </w:tblPr>
    <w:tcPr>
      <w:shd w:val="clear" w:color="auto" w:fill="EDB5CB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8E2EA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C3D5" w:themeFill="accent4" w:themeFillTint="33"/>
      </w:tc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tcBorders>
          <w:insideH w:val="single" w:sz="6" w:space="0" w:color="731C3F" w:themeColor="accent4"/>
          <w:insideV w:val="single" w:sz="6" w:space="0" w:color="731C3F" w:themeColor="accent4"/>
        </w:tcBorders>
        <w:shd w:val="clear" w:color="auto" w:fill="DB6B98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87330" w:themeColor="accent5"/>
        <w:left w:val="single" w:sz="8" w:space="0" w:color="D87330" w:themeColor="accent5"/>
        <w:bottom w:val="single" w:sz="8" w:space="0" w:color="D87330" w:themeColor="accent5"/>
        <w:right w:val="single" w:sz="8" w:space="0" w:color="D87330" w:themeColor="accent5"/>
        <w:insideH w:val="single" w:sz="8" w:space="0" w:color="D87330" w:themeColor="accent5"/>
        <w:insideV w:val="single" w:sz="8" w:space="0" w:color="D87330" w:themeColor="accent5"/>
      </w:tblBorders>
    </w:tblPr>
    <w:tcPr>
      <w:shd w:val="clear" w:color="auto" w:fill="F5DCCB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BF1EA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E2D5" w:themeFill="accent5" w:themeFillTint="33"/>
      </w:tc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tcBorders>
          <w:insideH w:val="single" w:sz="6" w:space="0" w:color="D87330" w:themeColor="accent5"/>
          <w:insideV w:val="single" w:sz="6" w:space="0" w:color="D87330" w:themeColor="accent5"/>
        </w:tcBorders>
        <w:shd w:val="clear" w:color="auto" w:fill="EBB897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EBC53" w:themeColor="accent6"/>
        <w:left w:val="single" w:sz="8" w:space="0" w:color="DEBC53" w:themeColor="accent6"/>
        <w:bottom w:val="single" w:sz="8" w:space="0" w:color="DEBC53" w:themeColor="accent6"/>
        <w:right w:val="single" w:sz="8" w:space="0" w:color="DEBC53" w:themeColor="accent6"/>
        <w:insideH w:val="single" w:sz="8" w:space="0" w:color="DEBC53" w:themeColor="accent6"/>
        <w:insideV w:val="single" w:sz="8" w:space="0" w:color="DEBC53" w:themeColor="accent6"/>
      </w:tblBorders>
    </w:tblPr>
    <w:tcPr>
      <w:shd w:val="clear" w:color="auto" w:fill="F7EED4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BF8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F1DC" w:themeFill="accent6" w:themeFillTint="33"/>
      </w:tc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tcBorders>
          <w:insideH w:val="single" w:sz="6" w:space="0" w:color="DEBC53" w:themeColor="accent6"/>
          <w:insideV w:val="single" w:sz="6" w:space="0" w:color="DEBC53" w:themeColor="accent6"/>
        </w:tcBorders>
        <w:shd w:val="clear" w:color="auto" w:fill="EEDDA9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8D8E6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14C5E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14C5E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214C5E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71B2CD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71B2CD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6D1D1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E4948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E4948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E4948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EA3A3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EA3A3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8F1EA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2C7AD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2C7AD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62C7AD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0E3D6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0E3D6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DB5CB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31C3F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31C3F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31C3F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B6B98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B6B98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5DCCB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87330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87330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87330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BB897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BB897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7EED4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EBC53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EBC53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EBC53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EDDA9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EDDA9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214C5E" w:themeColor="accent1"/>
        <w:bottom w:val="single" w:sz="8" w:space="0" w:color="214C5E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214C5E" w:themeColor="accent1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sz="8" w:space="0" w:color="214C5E" w:themeColor="accent1"/>
          <w:bottom w:val="single" w:sz="8" w:space="0" w:color="214C5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214C5E" w:themeColor="accent1"/>
          <w:bottom w:val="single" w:sz="8" w:space="0" w:color="214C5E" w:themeColor="accent1"/>
        </w:tcBorders>
      </w:tcPr>
    </w:tblStylePr>
    <w:tblStylePr w:type="band1Vert">
      <w:tblPr/>
      <w:tcPr>
        <w:shd w:val="clear" w:color="auto" w:fill="B8D8E6" w:themeFill="accent1" w:themeFillTint="3F"/>
      </w:tcPr>
    </w:tblStylePr>
    <w:tblStylePr w:type="band1Horz">
      <w:tblPr/>
      <w:tcPr>
        <w:shd w:val="clear" w:color="auto" w:fill="B8D8E6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DE4948" w:themeColor="accent2"/>
        <w:bottom w:val="single" w:sz="8" w:space="0" w:color="DE4948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E4948" w:themeColor="accent2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sz="8" w:space="0" w:color="DE4948" w:themeColor="accent2"/>
          <w:bottom w:val="single" w:sz="8" w:space="0" w:color="DE4948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E4948" w:themeColor="accent2"/>
          <w:bottom w:val="single" w:sz="8" w:space="0" w:color="DE4948" w:themeColor="accent2"/>
        </w:tcBorders>
      </w:tcPr>
    </w:tblStylePr>
    <w:tblStylePr w:type="band1Vert">
      <w:tblPr/>
      <w:tcPr>
        <w:shd w:val="clear" w:color="auto" w:fill="F6D1D1" w:themeFill="accent2" w:themeFillTint="3F"/>
      </w:tcPr>
    </w:tblStylePr>
    <w:tblStylePr w:type="band1Horz">
      <w:tblPr/>
      <w:tcPr>
        <w:shd w:val="clear" w:color="auto" w:fill="F6D1D1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62C7AD" w:themeColor="accent3"/>
        <w:bottom w:val="single" w:sz="8" w:space="0" w:color="62C7AD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62C7AD" w:themeColor="accent3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sz="8" w:space="0" w:color="62C7AD" w:themeColor="accent3"/>
          <w:bottom w:val="single" w:sz="8" w:space="0" w:color="62C7A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62C7AD" w:themeColor="accent3"/>
          <w:bottom w:val="single" w:sz="8" w:space="0" w:color="62C7AD" w:themeColor="accent3"/>
        </w:tcBorders>
      </w:tcPr>
    </w:tblStylePr>
    <w:tblStylePr w:type="band1Vert">
      <w:tblPr/>
      <w:tcPr>
        <w:shd w:val="clear" w:color="auto" w:fill="D8F1EA" w:themeFill="accent3" w:themeFillTint="3F"/>
      </w:tcPr>
    </w:tblStylePr>
    <w:tblStylePr w:type="band1Horz">
      <w:tblPr/>
      <w:tcPr>
        <w:shd w:val="clear" w:color="auto" w:fill="D8F1EA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31C3F" w:themeColor="accent4"/>
        <w:bottom w:val="single" w:sz="8" w:space="0" w:color="731C3F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31C3F" w:themeColor="accent4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sz="8" w:space="0" w:color="731C3F" w:themeColor="accent4"/>
          <w:bottom w:val="single" w:sz="8" w:space="0" w:color="731C3F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31C3F" w:themeColor="accent4"/>
          <w:bottom w:val="single" w:sz="8" w:space="0" w:color="731C3F" w:themeColor="accent4"/>
        </w:tcBorders>
      </w:tcPr>
    </w:tblStylePr>
    <w:tblStylePr w:type="band1Vert">
      <w:tblPr/>
      <w:tcPr>
        <w:shd w:val="clear" w:color="auto" w:fill="EDB5CB" w:themeFill="accent4" w:themeFillTint="3F"/>
      </w:tcPr>
    </w:tblStylePr>
    <w:tblStylePr w:type="band1Horz">
      <w:tblPr/>
      <w:tcPr>
        <w:shd w:val="clear" w:color="auto" w:fill="EDB5CB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D87330" w:themeColor="accent5"/>
        <w:bottom w:val="single" w:sz="8" w:space="0" w:color="D87330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87330" w:themeColor="accent5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sz="8" w:space="0" w:color="D87330" w:themeColor="accent5"/>
          <w:bottom w:val="single" w:sz="8" w:space="0" w:color="D8733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87330" w:themeColor="accent5"/>
          <w:bottom w:val="single" w:sz="8" w:space="0" w:color="D87330" w:themeColor="accent5"/>
        </w:tcBorders>
      </w:tcPr>
    </w:tblStylePr>
    <w:tblStylePr w:type="band1Vert">
      <w:tblPr/>
      <w:tcPr>
        <w:shd w:val="clear" w:color="auto" w:fill="F5DCCB" w:themeFill="accent5" w:themeFillTint="3F"/>
      </w:tcPr>
    </w:tblStylePr>
    <w:tblStylePr w:type="band1Horz">
      <w:tblPr/>
      <w:tcPr>
        <w:shd w:val="clear" w:color="auto" w:fill="F5DCCB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DEBC53" w:themeColor="accent6"/>
        <w:bottom w:val="single" w:sz="8" w:space="0" w:color="DEBC53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EBC53" w:themeColor="accent6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sz="8" w:space="0" w:color="DEBC53" w:themeColor="accent6"/>
          <w:bottom w:val="single" w:sz="8" w:space="0" w:color="DEBC53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EBC53" w:themeColor="accent6"/>
          <w:bottom w:val="single" w:sz="8" w:space="0" w:color="DEBC53" w:themeColor="accent6"/>
        </w:tcBorders>
      </w:tcPr>
    </w:tblStylePr>
    <w:tblStylePr w:type="band1Vert">
      <w:tblPr/>
      <w:tcPr>
        <w:shd w:val="clear" w:color="auto" w:fill="F7EED4" w:themeFill="accent6" w:themeFillTint="3F"/>
      </w:tcPr>
    </w:tblStylePr>
    <w:tblStylePr w:type="band1Horz">
      <w:tblPr/>
      <w:tcPr>
        <w:shd w:val="clear" w:color="auto" w:fill="F7EED4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214C5E" w:themeColor="accent1"/>
        <w:left w:val="single" w:sz="8" w:space="0" w:color="214C5E" w:themeColor="accent1"/>
        <w:bottom w:val="single" w:sz="8" w:space="0" w:color="214C5E" w:themeColor="accent1"/>
        <w:right w:val="single" w:sz="8" w:space="0" w:color="214C5E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214C5E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214C5E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214C5E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8D8E6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E4948" w:themeColor="accent2"/>
        <w:left w:val="single" w:sz="8" w:space="0" w:color="DE4948" w:themeColor="accent2"/>
        <w:bottom w:val="single" w:sz="8" w:space="0" w:color="DE4948" w:themeColor="accent2"/>
        <w:right w:val="single" w:sz="8" w:space="0" w:color="DE4948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E4948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E4948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E4948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6D1D1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62C7AD" w:themeColor="accent3"/>
        <w:left w:val="single" w:sz="8" w:space="0" w:color="62C7AD" w:themeColor="accent3"/>
        <w:bottom w:val="single" w:sz="8" w:space="0" w:color="62C7AD" w:themeColor="accent3"/>
        <w:right w:val="single" w:sz="8" w:space="0" w:color="62C7AD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62C7AD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62C7AD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62C7AD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8F1EA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31C3F" w:themeColor="accent4"/>
        <w:left w:val="single" w:sz="8" w:space="0" w:color="731C3F" w:themeColor="accent4"/>
        <w:bottom w:val="single" w:sz="8" w:space="0" w:color="731C3F" w:themeColor="accent4"/>
        <w:right w:val="single" w:sz="8" w:space="0" w:color="731C3F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31C3F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31C3F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31C3F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DB5CB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87330" w:themeColor="accent5"/>
        <w:left w:val="single" w:sz="8" w:space="0" w:color="D87330" w:themeColor="accent5"/>
        <w:bottom w:val="single" w:sz="8" w:space="0" w:color="D87330" w:themeColor="accent5"/>
        <w:right w:val="single" w:sz="8" w:space="0" w:color="D87330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87330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87330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87330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5DCCB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EBC53" w:themeColor="accent6"/>
        <w:left w:val="single" w:sz="8" w:space="0" w:color="DEBC53" w:themeColor="accent6"/>
        <w:bottom w:val="single" w:sz="8" w:space="0" w:color="DEBC53" w:themeColor="accent6"/>
        <w:right w:val="single" w:sz="8" w:space="0" w:color="DEBC53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EBC53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EBC53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EBC53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7EED4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3A85A4" w:themeColor="accent1" w:themeTint="BF"/>
        <w:left w:val="single" w:sz="8" w:space="0" w:color="3A85A4" w:themeColor="accent1" w:themeTint="BF"/>
        <w:bottom w:val="single" w:sz="8" w:space="0" w:color="3A85A4" w:themeColor="accent1" w:themeTint="BF"/>
        <w:right w:val="single" w:sz="8" w:space="0" w:color="3A85A4" w:themeColor="accent1" w:themeTint="BF"/>
        <w:insideH w:val="single" w:sz="8" w:space="0" w:color="3A85A4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A85A4" w:themeColor="accent1" w:themeTint="BF"/>
          <w:left w:val="single" w:sz="8" w:space="0" w:color="3A85A4" w:themeColor="accent1" w:themeTint="BF"/>
          <w:bottom w:val="single" w:sz="8" w:space="0" w:color="3A85A4" w:themeColor="accent1" w:themeTint="BF"/>
          <w:right w:val="single" w:sz="8" w:space="0" w:color="3A85A4" w:themeColor="accent1" w:themeTint="BF"/>
          <w:insideH w:val="nil"/>
          <w:insideV w:val="nil"/>
        </w:tcBorders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A85A4" w:themeColor="accent1" w:themeTint="BF"/>
          <w:left w:val="single" w:sz="8" w:space="0" w:color="3A85A4" w:themeColor="accent1" w:themeTint="BF"/>
          <w:bottom w:val="single" w:sz="8" w:space="0" w:color="3A85A4" w:themeColor="accent1" w:themeTint="BF"/>
          <w:right w:val="single" w:sz="8" w:space="0" w:color="3A85A4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8D8E6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8D8E6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E67675" w:themeColor="accent2" w:themeTint="BF"/>
        <w:left w:val="single" w:sz="8" w:space="0" w:color="E67675" w:themeColor="accent2" w:themeTint="BF"/>
        <w:bottom w:val="single" w:sz="8" w:space="0" w:color="E67675" w:themeColor="accent2" w:themeTint="BF"/>
        <w:right w:val="single" w:sz="8" w:space="0" w:color="E67675" w:themeColor="accent2" w:themeTint="BF"/>
        <w:insideH w:val="single" w:sz="8" w:space="0" w:color="E67675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67675" w:themeColor="accent2" w:themeTint="BF"/>
          <w:left w:val="single" w:sz="8" w:space="0" w:color="E67675" w:themeColor="accent2" w:themeTint="BF"/>
          <w:bottom w:val="single" w:sz="8" w:space="0" w:color="E67675" w:themeColor="accent2" w:themeTint="BF"/>
          <w:right w:val="single" w:sz="8" w:space="0" w:color="E67675" w:themeColor="accent2" w:themeTint="BF"/>
          <w:insideH w:val="nil"/>
          <w:insideV w:val="nil"/>
        </w:tcBorders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67675" w:themeColor="accent2" w:themeTint="BF"/>
          <w:left w:val="single" w:sz="8" w:space="0" w:color="E67675" w:themeColor="accent2" w:themeTint="BF"/>
          <w:bottom w:val="single" w:sz="8" w:space="0" w:color="E67675" w:themeColor="accent2" w:themeTint="BF"/>
          <w:right w:val="single" w:sz="8" w:space="0" w:color="E67675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1D1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6D1D1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89D5C1" w:themeColor="accent3" w:themeTint="BF"/>
        <w:left w:val="single" w:sz="8" w:space="0" w:color="89D5C1" w:themeColor="accent3" w:themeTint="BF"/>
        <w:bottom w:val="single" w:sz="8" w:space="0" w:color="89D5C1" w:themeColor="accent3" w:themeTint="BF"/>
        <w:right w:val="single" w:sz="8" w:space="0" w:color="89D5C1" w:themeColor="accent3" w:themeTint="BF"/>
        <w:insideH w:val="single" w:sz="8" w:space="0" w:color="89D5C1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9D5C1" w:themeColor="accent3" w:themeTint="BF"/>
          <w:left w:val="single" w:sz="8" w:space="0" w:color="89D5C1" w:themeColor="accent3" w:themeTint="BF"/>
          <w:bottom w:val="single" w:sz="8" w:space="0" w:color="89D5C1" w:themeColor="accent3" w:themeTint="BF"/>
          <w:right w:val="single" w:sz="8" w:space="0" w:color="89D5C1" w:themeColor="accent3" w:themeTint="BF"/>
          <w:insideH w:val="nil"/>
          <w:insideV w:val="nil"/>
        </w:tcBorders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9D5C1" w:themeColor="accent3" w:themeTint="BF"/>
          <w:left w:val="single" w:sz="8" w:space="0" w:color="89D5C1" w:themeColor="accent3" w:themeTint="BF"/>
          <w:bottom w:val="single" w:sz="8" w:space="0" w:color="89D5C1" w:themeColor="accent3" w:themeTint="BF"/>
          <w:right w:val="single" w:sz="8" w:space="0" w:color="89D5C1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F1E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8F1E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BC2E67" w:themeColor="accent4" w:themeTint="BF"/>
        <w:left w:val="single" w:sz="8" w:space="0" w:color="BC2E67" w:themeColor="accent4" w:themeTint="BF"/>
        <w:bottom w:val="single" w:sz="8" w:space="0" w:color="BC2E67" w:themeColor="accent4" w:themeTint="BF"/>
        <w:right w:val="single" w:sz="8" w:space="0" w:color="BC2E67" w:themeColor="accent4" w:themeTint="BF"/>
        <w:insideH w:val="single" w:sz="8" w:space="0" w:color="BC2E67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C2E67" w:themeColor="accent4" w:themeTint="BF"/>
          <w:left w:val="single" w:sz="8" w:space="0" w:color="BC2E67" w:themeColor="accent4" w:themeTint="BF"/>
          <w:bottom w:val="single" w:sz="8" w:space="0" w:color="BC2E67" w:themeColor="accent4" w:themeTint="BF"/>
          <w:right w:val="single" w:sz="8" w:space="0" w:color="BC2E67" w:themeColor="accent4" w:themeTint="BF"/>
          <w:insideH w:val="nil"/>
          <w:insideV w:val="nil"/>
        </w:tcBorders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C2E67" w:themeColor="accent4" w:themeTint="BF"/>
          <w:left w:val="single" w:sz="8" w:space="0" w:color="BC2E67" w:themeColor="accent4" w:themeTint="BF"/>
          <w:bottom w:val="single" w:sz="8" w:space="0" w:color="BC2E67" w:themeColor="accent4" w:themeTint="BF"/>
          <w:right w:val="single" w:sz="8" w:space="0" w:color="BC2E67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B5CB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DB5CB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E19563" w:themeColor="accent5" w:themeTint="BF"/>
        <w:left w:val="single" w:sz="8" w:space="0" w:color="E19563" w:themeColor="accent5" w:themeTint="BF"/>
        <w:bottom w:val="single" w:sz="8" w:space="0" w:color="E19563" w:themeColor="accent5" w:themeTint="BF"/>
        <w:right w:val="single" w:sz="8" w:space="0" w:color="E19563" w:themeColor="accent5" w:themeTint="BF"/>
        <w:insideH w:val="single" w:sz="8" w:space="0" w:color="E19563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19563" w:themeColor="accent5" w:themeTint="BF"/>
          <w:left w:val="single" w:sz="8" w:space="0" w:color="E19563" w:themeColor="accent5" w:themeTint="BF"/>
          <w:bottom w:val="single" w:sz="8" w:space="0" w:color="E19563" w:themeColor="accent5" w:themeTint="BF"/>
          <w:right w:val="single" w:sz="8" w:space="0" w:color="E19563" w:themeColor="accent5" w:themeTint="BF"/>
          <w:insideH w:val="nil"/>
          <w:insideV w:val="nil"/>
        </w:tcBorders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19563" w:themeColor="accent5" w:themeTint="BF"/>
          <w:left w:val="single" w:sz="8" w:space="0" w:color="E19563" w:themeColor="accent5" w:themeTint="BF"/>
          <w:bottom w:val="single" w:sz="8" w:space="0" w:color="E19563" w:themeColor="accent5" w:themeTint="BF"/>
          <w:right w:val="single" w:sz="8" w:space="0" w:color="E19563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DCCB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5DCCB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E6CC7E" w:themeColor="accent6" w:themeTint="BF"/>
        <w:left w:val="single" w:sz="8" w:space="0" w:color="E6CC7E" w:themeColor="accent6" w:themeTint="BF"/>
        <w:bottom w:val="single" w:sz="8" w:space="0" w:color="E6CC7E" w:themeColor="accent6" w:themeTint="BF"/>
        <w:right w:val="single" w:sz="8" w:space="0" w:color="E6CC7E" w:themeColor="accent6" w:themeTint="BF"/>
        <w:insideH w:val="single" w:sz="8" w:space="0" w:color="E6CC7E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6CC7E" w:themeColor="accent6" w:themeTint="BF"/>
          <w:left w:val="single" w:sz="8" w:space="0" w:color="E6CC7E" w:themeColor="accent6" w:themeTint="BF"/>
          <w:bottom w:val="single" w:sz="8" w:space="0" w:color="E6CC7E" w:themeColor="accent6" w:themeTint="BF"/>
          <w:right w:val="single" w:sz="8" w:space="0" w:color="E6CC7E" w:themeColor="accent6" w:themeTint="BF"/>
          <w:insideH w:val="nil"/>
          <w:insideV w:val="nil"/>
        </w:tcBorders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6CC7E" w:themeColor="accent6" w:themeTint="BF"/>
          <w:left w:val="single" w:sz="8" w:space="0" w:color="E6CC7E" w:themeColor="accent6" w:themeTint="BF"/>
          <w:bottom w:val="single" w:sz="8" w:space="0" w:color="E6CC7E" w:themeColor="accent6" w:themeTint="BF"/>
          <w:right w:val="single" w:sz="8" w:space="0" w:color="E6CC7E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ED4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7EED4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DC2CF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character" w:styleId="Mention">
    <w:name w:val="Mention"/>
    <w:basedOn w:val="DefaultParagraphFont"/>
    <w:uiPriority w:val="99"/>
    <w:semiHidden/>
    <w:unhideWhenUsed/>
    <w:rsid w:val="00DC2CF0"/>
    <w:rPr>
      <w:color w:val="2B579A"/>
      <w:shd w:val="clear" w:color="auto" w:fill="E6E6E6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DC2CF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DC2CF0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unhideWhenUsed/>
    <w:qFormat/>
    <w:rsid w:val="00DC2CF0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DC2CF0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DC2CF0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DC2CF0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DC2CF0"/>
  </w:style>
  <w:style w:type="character" w:styleId="PageNumber">
    <w:name w:val="page number"/>
    <w:basedOn w:val="DefaultParagraphFont"/>
    <w:uiPriority w:val="99"/>
    <w:semiHidden/>
    <w:unhideWhenUsed/>
    <w:rsid w:val="00DC2CF0"/>
  </w:style>
  <w:style w:type="table" w:styleId="PlainTable1">
    <w:name w:val="Plain Table 1"/>
    <w:basedOn w:val="TableNormal"/>
    <w:uiPriority w:val="41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DC2CF0"/>
    <w:pPr>
      <w:spacing w:after="0" w:line="240" w:lineRule="auto"/>
    </w:pPr>
    <w:rPr>
      <w:rFonts w:ascii="Consolas" w:hAnsi="Consolas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DC2CF0"/>
    <w:rPr>
      <w:rFonts w:ascii="Consolas" w:hAnsi="Consolas"/>
      <w:sz w:val="22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DC2CF0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DC2CF0"/>
  </w:style>
  <w:style w:type="paragraph" w:styleId="Signature">
    <w:name w:val="Signature"/>
    <w:basedOn w:val="Normal"/>
    <w:link w:val="SignatureChar"/>
    <w:uiPriority w:val="99"/>
    <w:semiHidden/>
    <w:unhideWhenUsed/>
    <w:rsid w:val="00DC2CF0"/>
    <w:pPr>
      <w:spacing w:after="0" w:line="240" w:lineRule="auto"/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DC2CF0"/>
  </w:style>
  <w:style w:type="character" w:styleId="SmartHyperlink">
    <w:name w:val="Smart Hyperlink"/>
    <w:basedOn w:val="DefaultParagraphFont"/>
    <w:uiPriority w:val="99"/>
    <w:semiHidden/>
    <w:unhideWhenUsed/>
    <w:rsid w:val="00DC2CF0"/>
    <w:rPr>
      <w:u w:val="dotted"/>
    </w:rPr>
  </w:style>
  <w:style w:type="table" w:styleId="Table3Deffects1">
    <w:name w:val="Table 3D effects 1"/>
    <w:basedOn w:val="TableNormal"/>
    <w:uiPriority w:val="99"/>
    <w:semiHidden/>
    <w:unhideWhenUsed/>
    <w:rsid w:val="00DC2CF0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DC2CF0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DC2CF0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DC2CF0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DC2CF0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DC2CF0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DC2CF0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DC2CF0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DC2CF0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DC2CF0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DC2CF0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DC2CF0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DC2CF0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DC2CF0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DC2CF0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DC2CF0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DC2CF0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DC2CF0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DC2CF0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DC2CF0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DC2CF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DC2CF0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DC2CF0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DC2CF0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DC2CF0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DC2CF0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DC2CF0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DC2CF0"/>
    <w:pPr>
      <w:spacing w:after="0"/>
      <w:ind w:left="300" w:hanging="30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DC2CF0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DC2CF0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DC2CF0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DC2CF0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rsid w:val="00DC2CF0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DC2C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DC2CF0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DC2CF0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rsid w:val="00DC2CF0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DC2CF0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DC2CF0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DC2CF0"/>
    <w:pPr>
      <w:spacing w:after="100"/>
      <w:ind w:left="30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DC2CF0"/>
    <w:pPr>
      <w:spacing w:after="100"/>
      <w:ind w:left="60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DC2CF0"/>
    <w:pPr>
      <w:spacing w:after="100"/>
      <w:ind w:left="90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DC2CF0"/>
    <w:pPr>
      <w:spacing w:after="100"/>
      <w:ind w:left="120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DC2CF0"/>
    <w:pPr>
      <w:spacing w:after="100"/>
      <w:ind w:left="15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DC2CF0"/>
    <w:pPr>
      <w:spacing w:after="100"/>
      <w:ind w:left="180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DC2CF0"/>
    <w:pPr>
      <w:spacing w:after="100"/>
      <w:ind w:left="210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DC2CF0"/>
    <w:pPr>
      <w:spacing w:after="100"/>
      <w:ind w:left="2400"/>
    </w:pPr>
  </w:style>
  <w:style w:type="character" w:styleId="UnresolvedMention">
    <w:name w:val="Unresolved Mention"/>
    <w:basedOn w:val="DefaultParagraphFont"/>
    <w:uiPriority w:val="99"/>
    <w:semiHidden/>
    <w:unhideWhenUsed/>
    <w:rsid w:val="00DC2CF0"/>
    <w:rPr>
      <w:color w:val="595959" w:themeColor="text1" w:themeTint="A6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coventry.gov.uk/info/39/nurseries_and_childcare/1028/workforce_development_for_early_years_and_childcare_providers/3" TargetMode="External"/><Relationship Id="rId18" Type="http://schemas.openxmlformats.org/officeDocument/2006/relationships/hyperlink" Target="https://www-dawsonera-com.ezproxy.uwtsd.ac.uk/readonline/9781441144065" TargetMode="External"/><Relationship Id="rId26" Type="http://schemas.openxmlformats.org/officeDocument/2006/relationships/hyperlink" Target="file:///C:/Users/Lowri/Downloads/160411-regulated-child-care-en.pdf" TargetMode="External"/><Relationship Id="rId39" Type="http://schemas.openxmlformats.org/officeDocument/2006/relationships/hyperlink" Target="https://www.pacey.org.uk/" TargetMode="External"/><Relationship Id="rId21" Type="http://schemas.openxmlformats.org/officeDocument/2006/relationships/hyperlink" Target="https://www.communityplaythings.co.uk/learning-library/articles/outdoor-play-for-children" TargetMode="External"/><Relationship Id="rId34" Type="http://schemas.openxmlformats.org/officeDocument/2006/relationships/hyperlink" Target="https://www.meithrin.cymru/creo_files/upload/downloads/llyfr_piws_estyn_llai.pdf" TargetMode="External"/><Relationship Id="rId42" Type="http://schemas.openxmlformats.org/officeDocument/2006/relationships/hyperlink" Target="https://jtie.upol.cz/pdfs/jti/2014/01/01.pdf" TargetMode="External"/><Relationship Id="rId47" Type="http://schemas.openxmlformats.org/officeDocument/2006/relationships/hyperlink" Target="https://futuregenerations.wales/about-us/future-generations-act/" TargetMode="External"/><Relationship Id="rId50" Type="http://schemas.openxmlformats.org/officeDocument/2006/relationships/hyperlink" Target="https://moodle.uwtsd.ac.uk/pluginfile.php/161397/mod_resource/content/1/NMS.pdf" TargetMode="External"/><Relationship Id="rId55" Type="http://schemas.openxmlformats.org/officeDocument/2006/relationships/theme" Target="theme/theme1.xml"/><Relationship Id="rId7" Type="http://schemas.openxmlformats.org/officeDocument/2006/relationships/hyperlink" Target="https://education.gov.scot/improvement/learning-resources/Managing%20Risk%20in%20Outdoor%20Learning" TargetMode="External"/><Relationship Id="rId12" Type="http://schemas.openxmlformats.org/officeDocument/2006/relationships/hyperlink" Target="https://www.lotc.org.uk/wp-content/uploads/2010/12/Benefits-for-Early-Years-LOtC-Final-5AUG09.pdf" TargetMode="External"/><Relationship Id="rId17" Type="http://schemas.openxmlformats.org/officeDocument/2006/relationships/hyperlink" Target="http://www.earlyyearsresources.co.uk/blog/2016/03/5-benefits-of-outdoor-learning-in-early-years/" TargetMode="External"/><Relationship Id="rId25" Type="http://schemas.openxmlformats.org/officeDocument/2006/relationships/hyperlink" Target="https://beta.gov.wales/new-school-curriculum-overview" TargetMode="External"/><Relationship Id="rId33" Type="http://schemas.openxmlformats.org/officeDocument/2006/relationships/hyperlink" Target="https://www.meithrin.cymru/playgroups/" TargetMode="External"/><Relationship Id="rId38" Type="http://schemas.openxmlformats.org/officeDocument/2006/relationships/hyperlink" Target="https://www.outdoorrevival.com/well-being/science-proves-outdoors-benefits-body-mind.html" TargetMode="External"/><Relationship Id="rId46" Type="http://schemas.openxmlformats.org/officeDocument/2006/relationships/hyperlink" Target="https://surveyanyplace.com/questionnaire-pros-and-cons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estyn.gov.wales/inspection/questionnaires" TargetMode="External"/><Relationship Id="rId20" Type="http://schemas.openxmlformats.org/officeDocument/2006/relationships/hyperlink" Target="https://www.outdoor-learning.org/Good-Practice/Research-Publications/About-Outdoor-Learning" TargetMode="External"/><Relationship Id="rId29" Type="http://schemas.openxmlformats.org/officeDocument/2006/relationships/hyperlink" Target="https://www.simplypsychology.org/questionnaires.html" TargetMode="External"/><Relationship Id="rId41" Type="http://schemas.openxmlformats.org/officeDocument/2006/relationships/hyperlink" Target="https://assets.publishing.service.gov.uk/government/uploads/system/uploads/attachment_data/file/472867/RR472A_Pre-school_and_early_home_learning_effects_on_A_level_outcomes.pdf" TargetMode="External"/><Relationship Id="rId54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areinspectorate.wales/" TargetMode="External"/><Relationship Id="rId24" Type="http://schemas.openxmlformats.org/officeDocument/2006/relationships/hyperlink" Target="https://learning.gov.wales/resources/browse-all/digital-competence-framework/framework?lang=cy&amp;year=nursery&amp;selectedYear=col_5&amp;lang=cy" TargetMode="External"/><Relationship Id="rId32" Type="http://schemas.openxmlformats.org/officeDocument/2006/relationships/hyperlink" Target="https://www.meithrin.cymru/level3/" TargetMode="External"/><Relationship Id="rId37" Type="http://schemas.openxmlformats.org/officeDocument/2006/relationships/hyperlink" Target="https://www.gov.uk/government/organisations/ofsted" TargetMode="External"/><Relationship Id="rId40" Type="http://schemas.openxmlformats.org/officeDocument/2006/relationships/hyperlink" Target="https://theimaginationtree.com/benefits-mud-kitchens/" TargetMode="External"/><Relationship Id="rId45" Type="http://schemas.openxmlformats.org/officeDocument/2006/relationships/hyperlink" Target="https://www.tandfonline.com/doi/citedby/10.1080/03057640801889956?scroll=top&amp;needAccess=true" TargetMode="External"/><Relationship Id="rId53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s://learnenglishkids.britishcouncil.org/helping-your-child/how-young-children-learn-english-another-language" TargetMode="External"/><Relationship Id="rId23" Type="http://schemas.openxmlformats.org/officeDocument/2006/relationships/hyperlink" Target="https://beta.gov.wales/sites/default/files/publications/2018-12/practical-approaches-to-behaviour-management-in-the-classroom-a-handbook-for-classroom-teachers-in-primary-schools.pdf" TargetMode="External"/><Relationship Id="rId28" Type="http://schemas.openxmlformats.org/officeDocument/2006/relationships/hyperlink" Target="https://www-dawsonera-com.ezproxy.uwtsd.ac.uk/readonline/9780335263394" TargetMode="External"/><Relationship Id="rId36" Type="http://schemas.openxmlformats.org/officeDocument/2006/relationships/hyperlink" Target="http://www.yor-ok.org.uk/downloads/Childcare%20Strategy/OSC/Requirements%20for%20risk%20assessments.pdf" TargetMode="External"/><Relationship Id="rId49" Type="http://schemas.openxmlformats.org/officeDocument/2006/relationships/hyperlink" Target="https://www.sussex.ac.uk/research/" TargetMode="External"/><Relationship Id="rId10" Type="http://schemas.openxmlformats.org/officeDocument/2006/relationships/hyperlink" Target="https://www.bbc.co.uk/news/education-38956554" TargetMode="External"/><Relationship Id="rId19" Type="http://schemas.openxmlformats.org/officeDocument/2006/relationships/hyperlink" Target="file:///C:/Users/Jo/AppData/Local/Packages/Microsoft.MicrosoftEdge_8wekyb3d8bbwe/TempState/Downloads/9780203084304_googlepreview%20(1).pdf" TargetMode="External"/><Relationship Id="rId31" Type="http://schemas.openxmlformats.org/officeDocument/2006/relationships/hyperlink" Target="https://www.mind.org.uk/information-support/helplines/" TargetMode="External"/><Relationship Id="rId44" Type="http://schemas.openxmlformats.org/officeDocument/2006/relationships/hyperlink" Target="https://books.google.co.uk/books?hl=en&amp;lr=&amp;id=KEJkwyharFwC&amp;oi=fnd&amp;pg=PA1&amp;dq=the+importance+of+staff+appraisal+in+early+years&amp;ots=ftUL4qv0VI&amp;sig=hibm4yhL5b4S5Pv_QBFcuaZP3ms" TargetMode="External"/><Relationship Id="rId52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unicef-irc.org/publications/pdf/IRB_2017_13.pdf" TargetMode="External"/><Relationship Id="rId14" Type="http://schemas.openxmlformats.org/officeDocument/2006/relationships/hyperlink" Target="https://www.firstdiscoverers.co.uk/appraisals-in-early-years-settings/" TargetMode="External"/><Relationship Id="rId22" Type="http://schemas.openxmlformats.org/officeDocument/2006/relationships/hyperlink" Target="https://search.proquest.com/openview/ec245b67338654d75e19355e71a6101a/1?pq-origsite=gscholar&amp;cbl=18750&amp;diss=y" TargetMode="External"/><Relationship Id="rId27" Type="http://schemas.openxmlformats.org/officeDocument/2006/relationships/hyperlink" Target="https://learning.gov.wales/resources/browse-all/digital-competence-framework/?lang=cy" TargetMode="External"/><Relationship Id="rId30" Type="http://schemas.openxmlformats.org/officeDocument/2006/relationships/hyperlink" Target="https://web-b-ebscohost-com.ezproxy.uwtsd.ac.uk/ehost/pdfviewer/pdfviewer?vid=8&amp;sid=165c3cbb-292c-4ff5-89e7-ceedd82a5571%40pdc-v-sessmgr06" TargetMode="External"/><Relationship Id="rId35" Type="http://schemas.openxmlformats.org/officeDocument/2006/relationships/hyperlink" Target="https://www.whattoexpect.com/toddler/ask-heidi/kids-and-ipads-the-pros-and-cons" TargetMode="External"/><Relationship Id="rId43" Type="http://schemas.openxmlformats.org/officeDocument/2006/relationships/hyperlink" Target="https://managementhelp.org/training/basics/reasons-for-training.htm" TargetMode="External"/><Relationship Id="rId48" Type="http://schemas.openxmlformats.org/officeDocument/2006/relationships/hyperlink" Target="https://www.unicef.org/crc/" TargetMode="External"/><Relationship Id="rId8" Type="http://schemas.openxmlformats.org/officeDocument/2006/relationships/hyperlink" Target="https://education.gov.scot/improvement/documents/hwb24-ol-support.pdf" TargetMode="External"/><Relationship Id="rId51" Type="http://schemas.openxmlformats.org/officeDocument/2006/relationships/hyperlink" Target="http://learning.gov.wales/docs/learningwales/publications/150803-fp-framework-en.pdf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Custom 55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214C5E"/>
      </a:accent1>
      <a:accent2>
        <a:srgbClr val="DE4948"/>
      </a:accent2>
      <a:accent3>
        <a:srgbClr val="62C7AD"/>
      </a:accent3>
      <a:accent4>
        <a:srgbClr val="731C3F"/>
      </a:accent4>
      <a:accent5>
        <a:srgbClr val="D87330"/>
      </a:accent5>
      <a:accent6>
        <a:srgbClr val="DEBC53"/>
      </a:accent6>
      <a:hlink>
        <a:srgbClr val="62C7AD"/>
      </a:hlink>
      <a:folHlink>
        <a:srgbClr val="895F96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2412</Words>
  <Characters>13749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Jones (1704356)</dc:creator>
  <cp:keywords/>
  <dc:description/>
  <cp:lastModifiedBy>Lowri</cp:lastModifiedBy>
  <cp:revision>2</cp:revision>
  <dcterms:created xsi:type="dcterms:W3CDTF">2019-03-22T20:48:00Z</dcterms:created>
  <dcterms:modified xsi:type="dcterms:W3CDTF">2019-03-22T20:48:00Z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