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1B12" w:rsidRPr="00EC1B12" w:rsidRDefault="00C33E81" w:rsidP="00EC1B12">
      <w:pPr>
        <w:spacing w:before="100" w:beforeAutospacing="1" w:after="100" w:afterAutospacing="1" w:line="240" w:lineRule="auto"/>
        <w:outlineLvl w:val="1"/>
        <w:rPr>
          <w:rFonts w:ascii="Times New Roman" w:eastAsia="Times New Roman" w:hAnsi="Times New Roman" w:cs="Times New Roman"/>
          <w:b/>
          <w:bCs/>
          <w:sz w:val="36"/>
          <w:szCs w:val="36"/>
          <w:lang w:val="en-US" w:eastAsia="en-GB"/>
        </w:rPr>
      </w:pPr>
      <w:r w:rsidRPr="00D157BD">
        <w:rPr>
          <w:rFonts w:ascii="Times New Roman" w:eastAsia="Times New Roman" w:hAnsi="Times New Roman" w:cs="Times New Roman"/>
          <w:noProof/>
          <w:color w:val="0000FF"/>
          <w:sz w:val="24"/>
          <w:szCs w:val="24"/>
          <w:lang w:eastAsia="en-GB"/>
        </w:rPr>
        <w:drawing>
          <wp:anchor distT="0" distB="0" distL="114300" distR="114300" simplePos="0" relativeHeight="251658240" behindDoc="1" locked="0" layoutInCell="1" allowOverlap="1" wp14:anchorId="5CB90287" wp14:editId="40A2D5DA">
            <wp:simplePos x="0" y="0"/>
            <wp:positionH relativeFrom="margin">
              <wp:posOffset>2486025</wp:posOffset>
            </wp:positionH>
            <wp:positionV relativeFrom="paragraph">
              <wp:posOffset>-733425</wp:posOffset>
            </wp:positionV>
            <wp:extent cx="1352550" cy="1002752"/>
            <wp:effectExtent l="0" t="0" r="0" b="6985"/>
            <wp:wrapNone/>
            <wp:docPr id="2" name="Picture 2" descr="http://pearsonblog.campaignserver.co.uk/wp-content/uploads/Money61.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earsonblog.campaignserver.co.uk/wp-content/uploads/Money61.jpg">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52550" cy="1002752"/>
                    </a:xfrm>
                    <a:prstGeom prst="rect">
                      <a:avLst/>
                    </a:prstGeom>
                    <a:noFill/>
                    <a:ln>
                      <a:noFill/>
                    </a:ln>
                  </pic:spPr>
                </pic:pic>
              </a:graphicData>
            </a:graphic>
            <wp14:sizeRelH relativeFrom="page">
              <wp14:pctWidth>0</wp14:pctWidth>
            </wp14:sizeRelH>
            <wp14:sizeRelV relativeFrom="page">
              <wp14:pctHeight>0</wp14:pctHeight>
            </wp14:sizeRelV>
          </wp:anchor>
        </w:drawing>
      </w:r>
      <w:r w:rsidR="00D157BD" w:rsidRPr="00D157BD">
        <w:rPr>
          <w:rFonts w:ascii="Times New Roman" w:eastAsia="Times New Roman" w:hAnsi="Times New Roman" w:cs="Times New Roman"/>
          <w:b/>
          <w:bCs/>
          <w:sz w:val="36"/>
          <w:szCs w:val="36"/>
          <w:lang w:val="en-US" w:eastAsia="en-GB"/>
        </w:rPr>
        <w:t>Measuring wellbeing</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b/>
          <w:bCs/>
          <w:sz w:val="24"/>
          <w:szCs w:val="24"/>
          <w:lang w:val="en-US" w:eastAsia="en-GB"/>
        </w:rPr>
        <w:t>GDP is often used as a measure of wellbeing, even though it is really only a measure of the market value of a nation’s output or an indicator of economic activity. But although higher consumption can improve living standards, it is only one contributor to wellbeing, whether at individual or social level.</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There are essentially four types of problems from using GDP as a measure of how society is doing.</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 first is that it does not include (as negative figures) many external costs, such as pollution, stress and family breakdown related to work.</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 xml:space="preserve">The second is that it includes things that are produced to counteract the adverse effects of increased production, such as security, antidepressants, </w:t>
      </w:r>
      <w:proofErr w:type="gramStart"/>
      <w:r w:rsidRPr="00D157BD">
        <w:rPr>
          <w:rFonts w:ascii="Times New Roman" w:eastAsia="Times New Roman" w:hAnsi="Times New Roman" w:cs="Times New Roman"/>
          <w:sz w:val="24"/>
          <w:szCs w:val="24"/>
          <w:lang w:val="en-US" w:eastAsia="en-GB"/>
        </w:rPr>
        <w:t>therapy</w:t>
      </w:r>
      <w:proofErr w:type="gramEnd"/>
      <w:r w:rsidRPr="00D157BD">
        <w:rPr>
          <w:rFonts w:ascii="Times New Roman" w:eastAsia="Times New Roman" w:hAnsi="Times New Roman" w:cs="Times New Roman"/>
          <w:sz w:val="24"/>
          <w:szCs w:val="24"/>
          <w:lang w:val="en-US" w:eastAsia="en-GB"/>
        </w:rPr>
        <w:t xml:space="preserve"> and clean-up activities.</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 third is that it ignores things that are produced and do contribute to wellbeing and yet are not traded in the market. Examples include volunteer work, the ‘output’ of clubs and societies, work within the home, production from allotments and various activities taking place in the ‘underground economy’ to avoid taxation.</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noProof/>
          <w:color w:val="0000FF"/>
          <w:sz w:val="24"/>
          <w:szCs w:val="24"/>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-1905</wp:posOffset>
            </wp:positionV>
            <wp:extent cx="1952625" cy="1177318"/>
            <wp:effectExtent l="0" t="0" r="0" b="3810"/>
            <wp:wrapSquare wrapText="bothSides"/>
            <wp:docPr id="1" name="Picture 1" descr="http://pearsonblog.campaignserver.co.uk/wp-content/uploads/TATA-steel-works-IJmuiden-Netherlands-3.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pearsonblog.campaignserver.co.uk/wp-content/uploads/TATA-steel-works-IJmuiden-Netherlands-3.jpg">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52625" cy="1177318"/>
                    </a:xfrm>
                    <a:prstGeom prst="rect">
                      <a:avLst/>
                    </a:prstGeom>
                    <a:noFill/>
                    <a:ln>
                      <a:noFill/>
                    </a:ln>
                  </pic:spPr>
                </pic:pic>
              </a:graphicData>
            </a:graphic>
            <wp14:sizeRelH relativeFrom="page">
              <wp14:pctWidth>0</wp14:pctWidth>
            </wp14:sizeRelH>
            <wp14:sizeRelV relativeFrom="page">
              <wp14:pctHeight>0</wp14:pctHeight>
            </wp14:sizeRelV>
          </wp:anchor>
        </w:drawing>
      </w:r>
      <w:r w:rsidRPr="00D157BD">
        <w:rPr>
          <w:rFonts w:ascii="Times New Roman" w:eastAsia="Times New Roman" w:hAnsi="Times New Roman" w:cs="Times New Roman"/>
          <w:sz w:val="24"/>
          <w:szCs w:val="24"/>
          <w:lang w:val="en-US" w:eastAsia="en-GB"/>
        </w:rPr>
        <w:t>The fourth is the sustainability of economic growth. If we deplete natural resources, the growth of today may be at the cost of the wellbeing of future generations.</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Then there is the question of the distribution of the benefits of production. Although GDP figures can be adjusted for distribution, crude GDP growth figures are not. If a few wealthy get a lot richer and the majority do not, or even get poorer, a growth in GDP will not signify a growth in wellbeing of the majority.</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Then there is the question of the diminishing marginal utility of income. If an extra pound to a rich person gives less additional wellbeing than an extra pound to a poor person, then any given growth rate accompanied by an increase in inequality will contribute less to wellbeing than the same growth rate accompanied by a decrease in inequality.</w:t>
      </w:r>
    </w:p>
    <w:p w:rsidR="00D157BD" w:rsidRPr="00D157BD"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sz w:val="24"/>
          <w:szCs w:val="24"/>
          <w:lang w:val="en-US" w:eastAsia="en-GB"/>
        </w:rPr>
        <w:t>The first article below criticises the use of crude indicators, such as the growth in GDP or stock market prices to signify wellbeing. It also looks at some alternative indicators that can capture some of the contributions to wellbeing missed by GDP figures.</w:t>
      </w:r>
    </w:p>
    <w:p w:rsidR="00001128" w:rsidRDefault="00D157BD" w:rsidP="00D157BD">
      <w:pPr>
        <w:spacing w:before="100" w:beforeAutospacing="1" w:after="100" w:afterAutospacing="1" w:line="240" w:lineRule="auto"/>
        <w:rPr>
          <w:rFonts w:ascii="Times New Roman" w:eastAsia="Times New Roman" w:hAnsi="Times New Roman" w:cs="Times New Roman"/>
          <w:sz w:val="24"/>
          <w:szCs w:val="24"/>
          <w:lang w:val="en-US" w:eastAsia="en-GB"/>
        </w:rPr>
      </w:pPr>
      <w:r w:rsidRPr="00D157BD">
        <w:rPr>
          <w:rFonts w:ascii="Times New Roman" w:eastAsia="Times New Roman" w:hAnsi="Times New Roman" w:cs="Times New Roman"/>
          <w:b/>
          <w:bCs/>
          <w:sz w:val="24"/>
          <w:szCs w:val="24"/>
          <w:lang w:val="en-US" w:eastAsia="en-GB"/>
        </w:rPr>
        <w:t>Articles</w:t>
      </w:r>
      <w:r w:rsidRPr="00D157BD">
        <w:rPr>
          <w:rFonts w:ascii="Times New Roman" w:eastAsia="Times New Roman" w:hAnsi="Times New Roman" w:cs="Times New Roman"/>
          <w:sz w:val="24"/>
          <w:szCs w:val="24"/>
          <w:lang w:val="en-US" w:eastAsia="en-GB"/>
        </w:rPr>
        <w:br/>
      </w:r>
      <w:hyperlink r:id="rId11" w:history="1">
        <w:proofErr w:type="gramStart"/>
        <w:r w:rsidRPr="00D157BD">
          <w:rPr>
            <w:rFonts w:ascii="Times New Roman" w:eastAsia="Times New Roman" w:hAnsi="Times New Roman" w:cs="Times New Roman"/>
            <w:color w:val="0000FF"/>
            <w:sz w:val="24"/>
            <w:szCs w:val="24"/>
            <w:u w:val="single"/>
            <w:lang w:val="en-US" w:eastAsia="en-GB"/>
          </w:rPr>
          <w:t>Want</w:t>
        </w:r>
        <w:proofErr w:type="gramEnd"/>
        <w:r w:rsidRPr="00D157BD">
          <w:rPr>
            <w:rFonts w:ascii="Times New Roman" w:eastAsia="Times New Roman" w:hAnsi="Times New Roman" w:cs="Times New Roman"/>
            <w:color w:val="0000FF"/>
            <w:sz w:val="24"/>
            <w:szCs w:val="24"/>
            <w:u w:val="single"/>
            <w:lang w:val="en-US" w:eastAsia="en-GB"/>
          </w:rPr>
          <w:t xml:space="preserve"> to know how society’s doing? Forget GDP – try these alternatives</w:t>
        </w:r>
      </w:hyperlink>
      <w:r w:rsidRPr="00D157BD">
        <w:rPr>
          <w:rFonts w:ascii="Times New Roman" w:eastAsia="Times New Roman" w:hAnsi="Times New Roman" w:cs="Times New Roman"/>
          <w:sz w:val="24"/>
          <w:szCs w:val="24"/>
          <w:lang w:val="en-US" w:eastAsia="en-GB"/>
        </w:rPr>
        <w:t xml:space="preserve"> </w:t>
      </w:r>
      <w:r w:rsidRPr="00D157BD">
        <w:rPr>
          <w:rFonts w:ascii="Times New Roman" w:eastAsia="Times New Roman" w:hAnsi="Times New Roman" w:cs="Times New Roman"/>
          <w:i/>
          <w:iCs/>
          <w:sz w:val="24"/>
          <w:szCs w:val="24"/>
          <w:lang w:val="en-US" w:eastAsia="en-GB"/>
        </w:rPr>
        <w:t>The Guardian</w:t>
      </w:r>
      <w:r w:rsidRPr="00D157BD">
        <w:rPr>
          <w:rFonts w:ascii="Times New Roman" w:eastAsia="Times New Roman" w:hAnsi="Times New Roman" w:cs="Times New Roman"/>
          <w:sz w:val="24"/>
          <w:szCs w:val="24"/>
          <w:lang w:val="en-US" w:eastAsia="en-GB"/>
        </w:rPr>
        <w:t>, Mark Rice-Oxley (27/1/17)</w:t>
      </w:r>
      <w:r w:rsidRPr="00D157BD">
        <w:rPr>
          <w:rFonts w:ascii="Times New Roman" w:eastAsia="Times New Roman" w:hAnsi="Times New Roman" w:cs="Times New Roman"/>
          <w:sz w:val="24"/>
          <w:szCs w:val="24"/>
          <w:lang w:val="en-US" w:eastAsia="en-GB"/>
        </w:rPr>
        <w:br/>
      </w:r>
      <w:hyperlink r:id="rId12" w:history="1">
        <w:r w:rsidRPr="00D157BD">
          <w:rPr>
            <w:rFonts w:ascii="Times New Roman" w:eastAsia="Times New Roman" w:hAnsi="Times New Roman" w:cs="Times New Roman"/>
            <w:color w:val="0000FF"/>
            <w:sz w:val="24"/>
            <w:szCs w:val="24"/>
            <w:u w:val="single"/>
            <w:lang w:val="en-US" w:eastAsia="en-GB"/>
          </w:rPr>
          <w:t>The Increasingly Inadequate Measurement Of Productivity</w:t>
        </w:r>
      </w:hyperlink>
      <w:r w:rsidRPr="00D157BD">
        <w:rPr>
          <w:rFonts w:ascii="Times New Roman" w:eastAsia="Times New Roman" w:hAnsi="Times New Roman" w:cs="Times New Roman"/>
          <w:sz w:val="24"/>
          <w:szCs w:val="24"/>
          <w:lang w:val="en-US" w:eastAsia="en-GB"/>
        </w:rPr>
        <w:t xml:space="preserve"> </w:t>
      </w:r>
      <w:r w:rsidRPr="00D157BD">
        <w:rPr>
          <w:rFonts w:ascii="Times New Roman" w:eastAsia="Times New Roman" w:hAnsi="Times New Roman" w:cs="Times New Roman"/>
          <w:i/>
          <w:iCs/>
          <w:sz w:val="24"/>
          <w:szCs w:val="24"/>
          <w:lang w:val="en-US" w:eastAsia="en-GB"/>
        </w:rPr>
        <w:t>The Market Mogul</w:t>
      </w:r>
      <w:r w:rsidRPr="00D157BD">
        <w:rPr>
          <w:rFonts w:ascii="Times New Roman" w:eastAsia="Times New Roman" w:hAnsi="Times New Roman" w:cs="Times New Roman"/>
          <w:sz w:val="24"/>
          <w:szCs w:val="24"/>
          <w:lang w:val="en-US" w:eastAsia="en-GB"/>
        </w:rPr>
        <w:t>, Chris Woods (20/1/17)</w:t>
      </w:r>
      <w:r w:rsidRPr="00D157BD">
        <w:rPr>
          <w:rFonts w:ascii="Times New Roman" w:eastAsia="Times New Roman" w:hAnsi="Times New Roman" w:cs="Times New Roman"/>
          <w:sz w:val="24"/>
          <w:szCs w:val="24"/>
          <w:lang w:val="en-US" w:eastAsia="en-GB"/>
        </w:rPr>
        <w:br/>
      </w:r>
      <w:hyperlink r:id="rId13" w:history="1">
        <w:r w:rsidRPr="00D157BD">
          <w:rPr>
            <w:rFonts w:ascii="Times New Roman" w:eastAsia="Times New Roman" w:hAnsi="Times New Roman" w:cs="Times New Roman"/>
            <w:color w:val="0000FF"/>
            <w:sz w:val="24"/>
            <w:szCs w:val="24"/>
            <w:u w:val="single"/>
            <w:lang w:val="en-US" w:eastAsia="en-GB"/>
          </w:rPr>
          <w:t>Why GDP fails as a measure of well-being</w:t>
        </w:r>
      </w:hyperlink>
      <w:r w:rsidRPr="00D157BD">
        <w:rPr>
          <w:rFonts w:ascii="Times New Roman" w:eastAsia="Times New Roman" w:hAnsi="Times New Roman" w:cs="Times New Roman"/>
          <w:sz w:val="24"/>
          <w:szCs w:val="24"/>
          <w:lang w:val="en-US" w:eastAsia="en-GB"/>
        </w:rPr>
        <w:t xml:space="preserve"> </w:t>
      </w:r>
      <w:r w:rsidRPr="00D157BD">
        <w:rPr>
          <w:rFonts w:ascii="Times New Roman" w:eastAsia="Times New Roman" w:hAnsi="Times New Roman" w:cs="Times New Roman"/>
          <w:i/>
          <w:iCs/>
          <w:sz w:val="24"/>
          <w:szCs w:val="24"/>
          <w:lang w:val="en-US" w:eastAsia="en-GB"/>
        </w:rPr>
        <w:t>CBS News</w:t>
      </w:r>
      <w:r w:rsidRPr="00D157BD">
        <w:rPr>
          <w:rFonts w:ascii="Times New Roman" w:eastAsia="Times New Roman" w:hAnsi="Times New Roman" w:cs="Times New Roman"/>
          <w:sz w:val="24"/>
          <w:szCs w:val="24"/>
          <w:lang w:val="en-US" w:eastAsia="en-GB"/>
        </w:rPr>
        <w:t xml:space="preserve">, Mark </w:t>
      </w:r>
      <w:proofErr w:type="spellStart"/>
      <w:r w:rsidRPr="00D157BD">
        <w:rPr>
          <w:rFonts w:ascii="Times New Roman" w:eastAsia="Times New Roman" w:hAnsi="Times New Roman" w:cs="Times New Roman"/>
          <w:sz w:val="24"/>
          <w:szCs w:val="24"/>
          <w:lang w:val="en-US" w:eastAsia="en-GB"/>
        </w:rPr>
        <w:t>Thoma</w:t>
      </w:r>
      <w:proofErr w:type="spellEnd"/>
      <w:r w:rsidRPr="00D157BD">
        <w:rPr>
          <w:rFonts w:ascii="Times New Roman" w:eastAsia="Times New Roman" w:hAnsi="Times New Roman" w:cs="Times New Roman"/>
          <w:sz w:val="24"/>
          <w:szCs w:val="24"/>
          <w:lang w:val="en-US" w:eastAsia="en-GB"/>
        </w:rPr>
        <w:t xml:space="preserve"> (27/1/16)</w:t>
      </w:r>
      <w:r w:rsidRPr="00D157BD">
        <w:rPr>
          <w:rFonts w:ascii="Times New Roman" w:eastAsia="Times New Roman" w:hAnsi="Times New Roman" w:cs="Times New Roman"/>
          <w:sz w:val="24"/>
          <w:szCs w:val="24"/>
          <w:lang w:val="en-US" w:eastAsia="en-GB"/>
        </w:rPr>
        <w:br/>
      </w:r>
      <w:hyperlink r:id="rId14" w:history="1">
        <w:r w:rsidRPr="00D157BD">
          <w:rPr>
            <w:rFonts w:ascii="Times New Roman" w:eastAsia="Times New Roman" w:hAnsi="Times New Roman" w:cs="Times New Roman"/>
            <w:color w:val="0000FF"/>
            <w:sz w:val="24"/>
            <w:szCs w:val="24"/>
            <w:u w:val="single"/>
            <w:lang w:val="en-US" w:eastAsia="en-GB"/>
          </w:rPr>
          <w:t>Limitations of GDP as Welfare Indicator</w:t>
        </w:r>
      </w:hyperlink>
      <w:r w:rsidRPr="00D157BD">
        <w:rPr>
          <w:rFonts w:ascii="Times New Roman" w:eastAsia="Times New Roman" w:hAnsi="Times New Roman" w:cs="Times New Roman"/>
          <w:sz w:val="24"/>
          <w:szCs w:val="24"/>
          <w:lang w:val="en-US" w:eastAsia="en-GB"/>
        </w:rPr>
        <w:t xml:space="preserve"> </w:t>
      </w:r>
      <w:r w:rsidRPr="00D157BD">
        <w:rPr>
          <w:rFonts w:ascii="Times New Roman" w:eastAsia="Times New Roman" w:hAnsi="Times New Roman" w:cs="Times New Roman"/>
          <w:i/>
          <w:iCs/>
          <w:sz w:val="24"/>
          <w:szCs w:val="24"/>
          <w:lang w:val="en-US" w:eastAsia="en-GB"/>
        </w:rPr>
        <w:t xml:space="preserve">The </w:t>
      </w:r>
      <w:proofErr w:type="spellStart"/>
      <w:r w:rsidRPr="00D157BD">
        <w:rPr>
          <w:rFonts w:ascii="Times New Roman" w:eastAsia="Times New Roman" w:hAnsi="Times New Roman" w:cs="Times New Roman"/>
          <w:i/>
          <w:iCs/>
          <w:sz w:val="24"/>
          <w:szCs w:val="24"/>
          <w:lang w:val="en-US" w:eastAsia="en-GB"/>
        </w:rPr>
        <w:t>Sceptical</w:t>
      </w:r>
      <w:proofErr w:type="spellEnd"/>
      <w:r w:rsidRPr="00D157BD">
        <w:rPr>
          <w:rFonts w:ascii="Times New Roman" w:eastAsia="Times New Roman" w:hAnsi="Times New Roman" w:cs="Times New Roman"/>
          <w:i/>
          <w:iCs/>
          <w:sz w:val="24"/>
          <w:szCs w:val="24"/>
          <w:lang w:val="en-US" w:eastAsia="en-GB"/>
        </w:rPr>
        <w:t xml:space="preserve"> Economist</w:t>
      </w:r>
      <w:r w:rsidRPr="00D157BD">
        <w:rPr>
          <w:rFonts w:ascii="Times New Roman" w:eastAsia="Times New Roman" w:hAnsi="Times New Roman" w:cs="Times New Roman"/>
          <w:sz w:val="24"/>
          <w:szCs w:val="24"/>
          <w:lang w:val="en-US" w:eastAsia="en-GB"/>
        </w:rPr>
        <w:t xml:space="preserve">, </w:t>
      </w:r>
      <w:proofErr w:type="spellStart"/>
      <w:r w:rsidRPr="00D157BD">
        <w:rPr>
          <w:rFonts w:ascii="Times New Roman" w:eastAsia="Times New Roman" w:hAnsi="Times New Roman" w:cs="Times New Roman"/>
          <w:sz w:val="24"/>
          <w:szCs w:val="24"/>
          <w:lang w:val="en-US" w:eastAsia="en-GB"/>
        </w:rPr>
        <w:t>zielonygrzyb</w:t>
      </w:r>
      <w:proofErr w:type="spellEnd"/>
      <w:r w:rsidRPr="00D157BD">
        <w:rPr>
          <w:rFonts w:ascii="Times New Roman" w:eastAsia="Times New Roman" w:hAnsi="Times New Roman" w:cs="Times New Roman"/>
          <w:sz w:val="24"/>
          <w:szCs w:val="24"/>
          <w:lang w:val="en-US" w:eastAsia="en-GB"/>
        </w:rPr>
        <w:t xml:space="preserve"> (31/7/12)</w:t>
      </w:r>
    </w:p>
    <w:p w:rsidR="00001128" w:rsidRDefault="00001128">
      <w:pPr>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br w:type="page"/>
      </w:r>
    </w:p>
    <w:p w:rsidR="00D157BD" w:rsidRPr="00D157BD" w:rsidRDefault="00D157BD" w:rsidP="00D157BD">
      <w:pPr>
        <w:shd w:val="clear" w:color="auto" w:fill="FFE1CC"/>
        <w:spacing w:after="0"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b/>
          <w:bCs/>
          <w:color w:val="800000"/>
          <w:sz w:val="34"/>
          <w:szCs w:val="34"/>
          <w:lang w:val="en-US" w:eastAsia="en-GB"/>
        </w:rPr>
        <w:lastRenderedPageBreak/>
        <w:t>Questions</w:t>
      </w:r>
    </w:p>
    <w:p w:rsidR="00D157BD" w:rsidRPr="00D157BD" w:rsidRDefault="00D157BD" w:rsidP="00D157BD">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color w:val="800000"/>
          <w:sz w:val="31"/>
          <w:szCs w:val="31"/>
          <w:lang w:val="en-US" w:eastAsia="en-GB"/>
        </w:rPr>
        <w:t>Should GDP be abandoned as an indicator?</w:t>
      </w:r>
    </w:p>
    <w:p w:rsidR="00D157BD" w:rsidRPr="00D157BD" w:rsidRDefault="00D157BD" w:rsidP="00D157BD">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color w:val="800000"/>
          <w:sz w:val="31"/>
          <w:szCs w:val="31"/>
          <w:lang w:val="en-US" w:eastAsia="en-GB"/>
        </w:rPr>
        <w:t>How could GDP be refined to capture more of the factors affecting wellbeing?</w:t>
      </w:r>
    </w:p>
    <w:p w:rsidR="00D157BD" w:rsidRPr="00D157BD" w:rsidRDefault="00D157BD" w:rsidP="00D157BD">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color w:val="800000"/>
          <w:sz w:val="31"/>
          <w:szCs w:val="31"/>
          <w:lang w:val="en-US" w:eastAsia="en-GB"/>
        </w:rPr>
        <w:t>Go through each of the indicators discussed in the first article above and consider their suitability as an indicator of wellbeing.</w:t>
      </w:r>
    </w:p>
    <w:p w:rsidR="00D157BD" w:rsidRPr="00D157BD" w:rsidRDefault="00D157BD" w:rsidP="00D157BD">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color w:val="800000"/>
          <w:sz w:val="31"/>
          <w:szCs w:val="31"/>
          <w:lang w:val="en-US" w:eastAsia="en-GB"/>
        </w:rPr>
        <w:t>“Everywhere you look, there are better benchmarks than these tired old financial yardsticks.” Identify three such indicators not considered in the first article and discuss their suitability as measures of economic performance.</w:t>
      </w:r>
    </w:p>
    <w:p w:rsidR="00D157BD" w:rsidRPr="00D157BD" w:rsidRDefault="00D157BD" w:rsidP="00D157BD">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D157BD">
        <w:rPr>
          <w:rFonts w:ascii="Times New Roman" w:eastAsia="Times New Roman" w:hAnsi="Times New Roman" w:cs="Times New Roman"/>
          <w:color w:val="800000"/>
          <w:sz w:val="31"/>
          <w:szCs w:val="31"/>
          <w:lang w:val="en-US" w:eastAsia="en-GB"/>
        </w:rPr>
        <w:t>How might the benefit you gain from free apps be captured?</w:t>
      </w:r>
    </w:p>
    <w:p w:rsidR="00814750" w:rsidRDefault="00814750">
      <w:pPr>
        <w:rPr>
          <w:rFonts w:ascii="Times New Roman" w:eastAsia="Times New Roman" w:hAnsi="Times New Roman" w:cs="Times New Roman"/>
          <w:color w:val="800000"/>
          <w:sz w:val="31"/>
          <w:szCs w:val="31"/>
          <w:lang w:val="en-US" w:eastAsia="en-GB"/>
        </w:rPr>
      </w:pPr>
      <w:r>
        <w:rPr>
          <w:rFonts w:ascii="Times New Roman" w:eastAsia="Times New Roman" w:hAnsi="Times New Roman" w:cs="Times New Roman"/>
          <w:color w:val="800000"/>
          <w:sz w:val="31"/>
          <w:szCs w:val="31"/>
          <w:lang w:val="en-US" w:eastAsia="en-GB"/>
        </w:rPr>
        <w:br w:type="page"/>
      </w:r>
      <w:bookmarkStart w:id="0" w:name="_GoBack"/>
      <w:bookmarkEnd w:id="0"/>
    </w:p>
    <w:p w:rsidR="0012282B" w:rsidRPr="0012282B" w:rsidRDefault="0012282B" w:rsidP="0012282B">
      <w:pPr>
        <w:pStyle w:val="Heading1"/>
        <w:rPr>
          <w:rFonts w:asciiTheme="minorHAnsi" w:hAnsiTheme="minorHAnsi"/>
          <w:color w:val="auto"/>
          <w:sz w:val="24"/>
          <w:szCs w:val="24"/>
        </w:rPr>
      </w:pPr>
      <w:r w:rsidRPr="0012282B">
        <w:rPr>
          <w:rFonts w:asciiTheme="minorHAnsi" w:hAnsiTheme="minorHAnsi"/>
          <w:b/>
          <w:color w:val="auto"/>
          <w:sz w:val="24"/>
          <w:szCs w:val="24"/>
        </w:rPr>
        <w:lastRenderedPageBreak/>
        <w:t>Want to know how society's doing? Forg</w:t>
      </w:r>
      <w:r>
        <w:rPr>
          <w:rFonts w:asciiTheme="minorHAnsi" w:hAnsiTheme="minorHAnsi"/>
          <w:b/>
          <w:color w:val="auto"/>
          <w:sz w:val="24"/>
          <w:szCs w:val="24"/>
        </w:rPr>
        <w:t xml:space="preserve">et GDP – try these alternatives, </w:t>
      </w:r>
      <w:hyperlink r:id="rId15" w:history="1">
        <w:r w:rsidRPr="0012282B">
          <w:rPr>
            <w:rStyle w:val="Hyperlink"/>
            <w:rFonts w:asciiTheme="minorHAnsi" w:hAnsiTheme="minorHAnsi"/>
            <w:color w:val="auto"/>
            <w:sz w:val="24"/>
            <w:szCs w:val="24"/>
            <w:u w:val="none"/>
          </w:rPr>
          <w:t>Mark Rice-Oxley</w:t>
        </w:r>
      </w:hyperlink>
      <w:r w:rsidR="009A54D6">
        <w:rPr>
          <w:rStyle w:val="contentheadline"/>
          <w:rFonts w:asciiTheme="minorHAnsi" w:hAnsiTheme="minorHAnsi"/>
          <w:color w:val="auto"/>
          <w:sz w:val="24"/>
          <w:szCs w:val="24"/>
        </w:rPr>
        <w:t>, 27</w:t>
      </w:r>
      <w:r w:rsidR="009A54D6" w:rsidRPr="009A54D6">
        <w:rPr>
          <w:rStyle w:val="contentheadline"/>
          <w:rFonts w:asciiTheme="minorHAnsi" w:hAnsiTheme="minorHAnsi"/>
          <w:color w:val="auto"/>
          <w:sz w:val="24"/>
          <w:szCs w:val="24"/>
          <w:vertAlign w:val="superscript"/>
        </w:rPr>
        <w:t>th</w:t>
      </w:r>
      <w:r w:rsidR="009A54D6">
        <w:rPr>
          <w:rStyle w:val="contentheadline"/>
          <w:rFonts w:asciiTheme="minorHAnsi" w:hAnsiTheme="minorHAnsi"/>
          <w:color w:val="auto"/>
          <w:sz w:val="24"/>
          <w:szCs w:val="24"/>
        </w:rPr>
        <w:t xml:space="preserve"> Jan 2017</w:t>
      </w:r>
    </w:p>
    <w:p w:rsidR="0012282B" w:rsidRPr="0012282B" w:rsidRDefault="0012282B" w:rsidP="0012282B">
      <w:pPr>
        <w:pStyle w:val="NormalWeb"/>
      </w:pPr>
      <w:r w:rsidRPr="0012282B">
        <w:rPr>
          <w:rFonts w:asciiTheme="minorHAnsi" w:hAnsiTheme="minorHAnsi"/>
        </w:rPr>
        <w:t>Crude financial instruments dominate the headlines, but it’s metrics like grain price and inequality ratio that really reflect the world we live in</w:t>
      </w:r>
      <w:r w:rsidR="009A54D6">
        <w:rPr>
          <w:rFonts w:asciiTheme="minorHAnsi" w:eastAsiaTheme="minorHAnsi" w:hAnsiTheme="minorHAnsi" w:cstheme="minorBidi"/>
          <w:lang w:eastAsia="en-US"/>
        </w:rPr>
        <w:t>.</w:t>
      </w:r>
      <w:r w:rsidRPr="0012282B">
        <w:t xml:space="preserve"> </w:t>
      </w:r>
    </w:p>
    <w:p w:rsidR="0012282B" w:rsidRPr="0012282B" w:rsidRDefault="0012282B" w:rsidP="0012282B">
      <w:pPr>
        <w:rPr>
          <w:sz w:val="24"/>
          <w:szCs w:val="24"/>
        </w:rPr>
      </w:pPr>
      <w:r w:rsidRPr="0012282B">
        <w:rPr>
          <w:sz w:val="24"/>
          <w:szCs w:val="24"/>
        </w:rPr>
        <w:t xml:space="preserve">‘Carbon dioxide in the atmosphere goes up every year. If this carries on for another couple of decades, people won’t be inspecting their portfolios – they’ll be foraging in the woods.’ </w:t>
      </w:r>
    </w:p>
    <w:p w:rsidR="0012282B" w:rsidRPr="0012282B" w:rsidRDefault="0012282B" w:rsidP="0012282B">
      <w:pPr>
        <w:pStyle w:val="NormalWeb"/>
        <w:rPr>
          <w:rFonts w:asciiTheme="minorHAnsi" w:hAnsiTheme="minorHAnsi"/>
        </w:rPr>
      </w:pPr>
      <w:r w:rsidRPr="0012282B">
        <w:rPr>
          <w:rStyle w:val="drop-capinner"/>
          <w:rFonts w:asciiTheme="minorHAnsi" w:hAnsiTheme="minorHAnsi"/>
        </w:rPr>
        <w:t>H</w:t>
      </w:r>
      <w:r w:rsidRPr="0012282B">
        <w:rPr>
          <w:rFonts w:asciiTheme="minorHAnsi" w:hAnsiTheme="minorHAnsi"/>
        </w:rPr>
        <w:t xml:space="preserve">ere are the week’s leading indicators. The Dow Jones industrial average topped </w:t>
      </w:r>
      <w:hyperlink r:id="rId16" w:history="1">
        <w:r w:rsidRPr="0012282B">
          <w:rPr>
            <w:rStyle w:val="Hyperlink"/>
            <w:rFonts w:asciiTheme="minorHAnsi" w:hAnsiTheme="minorHAnsi"/>
            <w:color w:val="auto"/>
            <w:u w:val="none"/>
          </w:rPr>
          <w:t>20,000 points for the first time</w:t>
        </w:r>
      </w:hyperlink>
      <w:r w:rsidRPr="0012282B">
        <w:rPr>
          <w:rFonts w:asciiTheme="minorHAnsi" w:hAnsiTheme="minorHAnsi"/>
        </w:rPr>
        <w:t xml:space="preserve">. British </w:t>
      </w:r>
      <w:hyperlink r:id="rId17" w:history="1">
        <w:r w:rsidRPr="0012282B">
          <w:rPr>
            <w:rStyle w:val="Hyperlink"/>
            <w:rFonts w:asciiTheme="minorHAnsi" w:hAnsiTheme="minorHAnsi"/>
            <w:color w:val="auto"/>
            <w:u w:val="none"/>
          </w:rPr>
          <w:t>GDP grew 0.6% in the final quarter of 2016</w:t>
        </w:r>
      </w:hyperlink>
      <w:r w:rsidRPr="0012282B">
        <w:rPr>
          <w:rFonts w:asciiTheme="minorHAnsi" w:hAnsiTheme="minorHAnsi"/>
        </w:rPr>
        <w:t xml:space="preserve">. The </w:t>
      </w:r>
      <w:hyperlink r:id="rId18" w:history="1">
        <w:r w:rsidRPr="0012282B">
          <w:rPr>
            <w:rStyle w:val="Hyperlink"/>
            <w:rFonts w:asciiTheme="minorHAnsi" w:hAnsiTheme="minorHAnsi"/>
            <w:color w:val="auto"/>
            <w:u w:val="none"/>
          </w:rPr>
          <w:t>FTSE 100</w:t>
        </w:r>
      </w:hyperlink>
      <w:r w:rsidRPr="0012282B">
        <w:rPr>
          <w:rFonts w:asciiTheme="minorHAnsi" w:hAnsiTheme="minorHAnsi"/>
        </w:rPr>
        <w:t xml:space="preserve"> and Germany’s </w:t>
      </w:r>
      <w:hyperlink r:id="rId19" w:history="1">
        <w:r w:rsidRPr="0012282B">
          <w:rPr>
            <w:rStyle w:val="Hyperlink"/>
            <w:rFonts w:asciiTheme="minorHAnsi" w:hAnsiTheme="minorHAnsi"/>
            <w:color w:val="auto"/>
            <w:u w:val="none"/>
          </w:rPr>
          <w:t>DAX 30</w:t>
        </w:r>
      </w:hyperlink>
      <w:r w:rsidRPr="0012282B">
        <w:rPr>
          <w:rFonts w:asciiTheme="minorHAnsi" w:hAnsiTheme="minorHAnsi"/>
        </w:rPr>
        <w:t xml:space="preserve"> persisted close to record highs, while US GDP softened slightly.</w:t>
      </w:r>
    </w:p>
    <w:p w:rsidR="0012282B" w:rsidRPr="0012282B" w:rsidRDefault="0012282B" w:rsidP="0012282B">
      <w:pPr>
        <w:pStyle w:val="NormalWeb"/>
        <w:rPr>
          <w:rFonts w:asciiTheme="minorHAnsi" w:hAnsiTheme="minorHAnsi"/>
        </w:rPr>
      </w:pPr>
      <w:r w:rsidRPr="0012282B">
        <w:rPr>
          <w:rFonts w:asciiTheme="minorHAnsi" w:hAnsiTheme="minorHAnsi"/>
        </w:rPr>
        <w:t xml:space="preserve">Bored yet? I am. As a former financial journalist, I’m well acquainted with the merry-go-round of indicators that blip in and out of our lives like digital dopamine, telling us how well we’re doing. As a human being, I’m increasingly alarmed that these are just irrelevant numbers that have little or no bearing on how well we are </w:t>
      </w:r>
      <w:r w:rsidRPr="0012282B">
        <w:rPr>
          <w:rStyle w:val="Emphasis"/>
          <w:rFonts w:asciiTheme="minorHAnsi" w:hAnsiTheme="minorHAnsi"/>
        </w:rPr>
        <w:t>really</w:t>
      </w:r>
      <w:r w:rsidRPr="0012282B">
        <w:rPr>
          <w:rFonts w:asciiTheme="minorHAnsi" w:hAnsiTheme="minorHAnsi"/>
        </w:rPr>
        <w:t xml:space="preserve"> doing.</w:t>
      </w:r>
    </w:p>
    <w:p w:rsidR="0012282B" w:rsidRPr="0012282B" w:rsidRDefault="0012282B" w:rsidP="0012282B">
      <w:pPr>
        <w:pStyle w:val="NormalWeb"/>
        <w:rPr>
          <w:rFonts w:asciiTheme="minorHAnsi" w:hAnsiTheme="minorHAnsi"/>
        </w:rPr>
      </w:pPr>
      <w:r w:rsidRPr="0012282B">
        <w:rPr>
          <w:rFonts w:asciiTheme="minorHAnsi" w:hAnsiTheme="minorHAnsi"/>
        </w:rPr>
        <w:t xml:space="preserve">Stock market indices have long been decoupled from what is happening in the real world. All they reflect is the performance of big private pension pots belonging to the haves (in Britain only </w:t>
      </w:r>
      <w:hyperlink r:id="rId20" w:history="1">
        <w:r w:rsidRPr="0012282B">
          <w:rPr>
            <w:rStyle w:val="Hyperlink"/>
            <w:rFonts w:asciiTheme="minorHAnsi" w:hAnsiTheme="minorHAnsi"/>
            <w:color w:val="auto"/>
            <w:u w:val="none"/>
          </w:rPr>
          <w:t xml:space="preserve">58% of people have private pensions </w:t>
        </w:r>
      </w:hyperlink>
      <w:r w:rsidRPr="0012282B">
        <w:rPr>
          <w:rFonts w:asciiTheme="minorHAnsi" w:hAnsiTheme="minorHAnsi"/>
        </w:rPr>
        <w:t xml:space="preserve">and the majority of those really very small), and how big the bonuses of a few thousand money men (yes, mostly men) will be this year. </w:t>
      </w:r>
    </w:p>
    <w:p w:rsidR="0012282B" w:rsidRPr="0012282B" w:rsidRDefault="0012282B" w:rsidP="0012282B">
      <w:pPr>
        <w:pStyle w:val="NormalWeb"/>
        <w:rPr>
          <w:rFonts w:asciiTheme="minorHAnsi" w:hAnsiTheme="minorHAnsi"/>
        </w:rPr>
      </w:pPr>
      <w:r w:rsidRPr="0012282B">
        <w:rPr>
          <w:rFonts w:asciiTheme="minorHAnsi" w:hAnsiTheme="minorHAnsi"/>
        </w:rPr>
        <w:t>Indeed, a company’s share price rising might be an indication of a round of redundancies or other cost-cutting which makes shareholders richer at the expense of staff. The number of people who should celebrate the Dow hitting 20k is truly tiny. Most of them wouldn’t be much fun to go out for a beer with.</w:t>
      </w:r>
    </w:p>
    <w:p w:rsidR="0012282B" w:rsidRPr="0012282B" w:rsidRDefault="0012282B" w:rsidP="0012282B">
      <w:pPr>
        <w:pStyle w:val="NormalWeb"/>
        <w:rPr>
          <w:rFonts w:asciiTheme="minorHAnsi" w:hAnsiTheme="minorHAnsi"/>
        </w:rPr>
      </w:pPr>
      <w:r w:rsidRPr="0012282B">
        <w:rPr>
          <w:rFonts w:asciiTheme="minorHAnsi" w:hAnsiTheme="minorHAnsi"/>
        </w:rPr>
        <w:t>As for GDP, has there ever been an acronym as spellbindingly dismal as this? GDP goes up if you sit in traffic for an hour with the engine ticking over. It doesn’t if you stay at home, caring for a sick child. GDP has soared in China over the past 20 years. Now its people wear masks in the street to filter the smog. GDP can’t measure the things that are really important to us – our health, relationships, environment – but can and does measure when industries strip-mine the Earth to make gimcrack that nobody wants but which people buy anyway, and then throw away.</w:t>
      </w:r>
    </w:p>
    <w:p w:rsidR="0012282B" w:rsidRPr="0012282B" w:rsidRDefault="0012282B" w:rsidP="0012282B">
      <w:pPr>
        <w:pStyle w:val="NormalWeb"/>
        <w:rPr>
          <w:rFonts w:asciiTheme="minorHAnsi" w:hAnsiTheme="minorHAnsi"/>
        </w:rPr>
      </w:pPr>
      <w:r w:rsidRPr="0012282B">
        <w:rPr>
          <w:rFonts w:asciiTheme="minorHAnsi" w:hAnsiTheme="minorHAnsi"/>
        </w:rPr>
        <w:t xml:space="preserve">This is not to deride the herculean efforts of journalists who follow this stuff, like our own </w:t>
      </w:r>
      <w:hyperlink r:id="rId21" w:history="1">
        <w:r w:rsidRPr="0012282B">
          <w:rPr>
            <w:rStyle w:val="Hyperlink"/>
            <w:rFonts w:asciiTheme="minorHAnsi" w:hAnsiTheme="minorHAnsi"/>
            <w:color w:val="auto"/>
            <w:u w:val="none"/>
          </w:rPr>
          <w:t xml:space="preserve">Graeme </w:t>
        </w:r>
        <w:proofErr w:type="spellStart"/>
        <w:r w:rsidRPr="0012282B">
          <w:rPr>
            <w:rStyle w:val="Hyperlink"/>
            <w:rFonts w:asciiTheme="minorHAnsi" w:hAnsiTheme="minorHAnsi"/>
            <w:color w:val="auto"/>
            <w:u w:val="none"/>
          </w:rPr>
          <w:t>Wearden</w:t>
        </w:r>
        <w:proofErr w:type="spellEnd"/>
      </w:hyperlink>
      <w:r w:rsidRPr="0012282B">
        <w:rPr>
          <w:rFonts w:asciiTheme="minorHAnsi" w:hAnsiTheme="minorHAnsi"/>
        </w:rPr>
        <w:t xml:space="preserve">, who tries to makes sense of the blizzard of financial data spewed out every day </w:t>
      </w:r>
      <w:hyperlink r:id="rId22" w:history="1">
        <w:r w:rsidRPr="0012282B">
          <w:rPr>
            <w:rStyle w:val="Hyperlink"/>
            <w:rFonts w:asciiTheme="minorHAnsi" w:hAnsiTheme="minorHAnsi"/>
            <w:color w:val="auto"/>
            <w:u w:val="none"/>
          </w:rPr>
          <w:t>here</w:t>
        </w:r>
      </w:hyperlink>
      <w:r w:rsidRPr="0012282B">
        <w:rPr>
          <w:rFonts w:asciiTheme="minorHAnsi" w:hAnsiTheme="minorHAnsi"/>
        </w:rPr>
        <w:t xml:space="preserve">. </w:t>
      </w:r>
    </w:p>
    <w:p w:rsidR="0012282B" w:rsidRPr="0012282B" w:rsidRDefault="0012282B" w:rsidP="0012282B">
      <w:pPr>
        <w:pStyle w:val="NormalWeb"/>
        <w:rPr>
          <w:rFonts w:asciiTheme="minorHAnsi" w:hAnsiTheme="minorHAnsi"/>
        </w:rPr>
      </w:pPr>
      <w:r w:rsidRPr="0012282B">
        <w:rPr>
          <w:rFonts w:asciiTheme="minorHAnsi" w:hAnsiTheme="minorHAnsi"/>
        </w:rPr>
        <w:t>Instead, I’d rather suggest a series of other metrics that give a clearer indication of where humanity is at. Perhaps these are the key performance indicators we should hardwire into our reporting calendar:</w:t>
      </w:r>
    </w:p>
    <w:p w:rsidR="0012282B" w:rsidRPr="0012282B" w:rsidRDefault="0012282B" w:rsidP="0012282B">
      <w:pPr>
        <w:pStyle w:val="pullquote-paragraph"/>
        <w:rPr>
          <w:rFonts w:asciiTheme="minorHAnsi" w:hAnsiTheme="minorHAnsi"/>
        </w:rPr>
      </w:pPr>
      <w:r w:rsidRPr="0012282B">
        <w:rPr>
          <w:rFonts w:asciiTheme="minorHAnsi" w:hAnsiTheme="minorHAnsi"/>
        </w:rPr>
        <w:t>If we must focus on financial instruments, make it edible commodities. You can’t eat a Treasury bill, after all</w:t>
      </w:r>
    </w:p>
    <w:p w:rsidR="0012282B" w:rsidRPr="0012282B" w:rsidRDefault="00197751" w:rsidP="0012282B">
      <w:pPr>
        <w:pStyle w:val="Heading2"/>
        <w:rPr>
          <w:rFonts w:asciiTheme="minorHAnsi" w:hAnsiTheme="minorHAnsi"/>
          <w:sz w:val="24"/>
          <w:szCs w:val="24"/>
        </w:rPr>
      </w:pPr>
      <w:hyperlink r:id="rId23" w:history="1">
        <w:r w:rsidR="0012282B" w:rsidRPr="0012282B">
          <w:rPr>
            <w:rStyle w:val="Hyperlink"/>
            <w:rFonts w:asciiTheme="minorHAnsi" w:hAnsiTheme="minorHAnsi"/>
            <w:color w:val="auto"/>
            <w:sz w:val="24"/>
            <w:szCs w:val="24"/>
            <w:u w:val="none"/>
          </w:rPr>
          <w:t>Inequality ratios</w:t>
        </w:r>
      </w:hyperlink>
    </w:p>
    <w:p w:rsidR="0012282B" w:rsidRPr="0012282B" w:rsidRDefault="0012282B" w:rsidP="0012282B">
      <w:pPr>
        <w:pStyle w:val="NormalWeb"/>
        <w:rPr>
          <w:rFonts w:asciiTheme="minorHAnsi" w:hAnsiTheme="minorHAnsi"/>
        </w:rPr>
      </w:pPr>
      <w:r w:rsidRPr="0012282B">
        <w:rPr>
          <w:rFonts w:asciiTheme="minorHAnsi" w:hAnsiTheme="minorHAnsi"/>
        </w:rPr>
        <w:t xml:space="preserve">One of the lessons of the 20th century was that inequality </w:t>
      </w:r>
      <w:proofErr w:type="gramStart"/>
      <w:r w:rsidRPr="0012282B">
        <w:rPr>
          <w:rFonts w:asciiTheme="minorHAnsi" w:hAnsiTheme="minorHAnsi"/>
        </w:rPr>
        <w:t>breeds</w:t>
      </w:r>
      <w:proofErr w:type="gramEnd"/>
      <w:r w:rsidRPr="0012282B">
        <w:rPr>
          <w:rFonts w:asciiTheme="minorHAnsi" w:hAnsiTheme="minorHAnsi"/>
        </w:rPr>
        <w:t xml:space="preserve"> revolt and revolutions never end well. One of the lessons of the 21st century is that people seem to be determined not to learn the lessons of the 20th century. The </w:t>
      </w:r>
      <w:hyperlink r:id="rId24" w:history="1">
        <w:r w:rsidRPr="0012282B">
          <w:rPr>
            <w:rStyle w:val="Hyperlink"/>
            <w:rFonts w:asciiTheme="minorHAnsi" w:hAnsiTheme="minorHAnsi"/>
            <w:color w:val="auto"/>
            <w:u w:val="none"/>
          </w:rPr>
          <w:t>Gini coefficient</w:t>
        </w:r>
      </w:hyperlink>
      <w:r w:rsidRPr="0012282B">
        <w:rPr>
          <w:rFonts w:asciiTheme="minorHAnsi" w:hAnsiTheme="minorHAnsi"/>
        </w:rPr>
        <w:t xml:space="preserve"> is a crude measure of how unequal societies are becoming. Some economists have been toying with another measure, the </w:t>
      </w:r>
      <w:hyperlink r:id="rId25" w:history="1">
        <w:r w:rsidRPr="0012282B">
          <w:rPr>
            <w:rStyle w:val="Hyperlink"/>
            <w:rFonts w:asciiTheme="minorHAnsi" w:hAnsiTheme="minorHAnsi"/>
            <w:color w:val="auto"/>
            <w:u w:val="none"/>
          </w:rPr>
          <w:t>Palma ratio</w:t>
        </w:r>
      </w:hyperlink>
      <w:r w:rsidRPr="0012282B">
        <w:rPr>
          <w:rFonts w:asciiTheme="minorHAnsi" w:hAnsiTheme="minorHAnsi"/>
        </w:rPr>
        <w:t>, which is better at discerning how much richer the richest cohort are getting, compared with the poorest. Both tell us much about our direction of travel.</w:t>
      </w:r>
    </w:p>
    <w:p w:rsidR="0012282B" w:rsidRPr="0012282B" w:rsidRDefault="00197751" w:rsidP="0012282B">
      <w:pPr>
        <w:pStyle w:val="Heading2"/>
        <w:rPr>
          <w:rFonts w:asciiTheme="minorHAnsi" w:hAnsiTheme="minorHAnsi"/>
          <w:sz w:val="24"/>
          <w:szCs w:val="24"/>
        </w:rPr>
      </w:pPr>
      <w:hyperlink r:id="rId26" w:history="1">
        <w:r w:rsidR="0012282B" w:rsidRPr="0012282B">
          <w:rPr>
            <w:rStyle w:val="Hyperlink"/>
            <w:rFonts w:asciiTheme="minorHAnsi" w:hAnsiTheme="minorHAnsi"/>
            <w:color w:val="auto"/>
            <w:sz w:val="24"/>
            <w:szCs w:val="24"/>
            <w:u w:val="none"/>
          </w:rPr>
          <w:t>Grain prices</w:t>
        </w:r>
      </w:hyperlink>
    </w:p>
    <w:p w:rsidR="0012282B" w:rsidRPr="0012282B" w:rsidRDefault="0012282B" w:rsidP="0012282B">
      <w:pPr>
        <w:pStyle w:val="NormalWeb"/>
        <w:rPr>
          <w:rFonts w:asciiTheme="minorHAnsi" w:hAnsiTheme="minorHAnsi"/>
        </w:rPr>
      </w:pPr>
      <w:r w:rsidRPr="0012282B">
        <w:rPr>
          <w:rFonts w:asciiTheme="minorHAnsi" w:hAnsiTheme="minorHAnsi"/>
        </w:rPr>
        <w:t xml:space="preserve">If we must focus on financial instruments, edible commodities are surely more interesting than stock and bond prices. You can’t eat a three-month Treasury bill, after all. In 2007/08, </w:t>
      </w:r>
      <w:hyperlink r:id="rId27" w:history="1">
        <w:r w:rsidRPr="0012282B">
          <w:rPr>
            <w:rStyle w:val="Hyperlink"/>
            <w:rFonts w:asciiTheme="minorHAnsi" w:hAnsiTheme="minorHAnsi"/>
            <w:color w:val="auto"/>
            <w:u w:val="none"/>
          </w:rPr>
          <w:t xml:space="preserve">a wave of riots </w:t>
        </w:r>
      </w:hyperlink>
      <w:r w:rsidRPr="0012282B">
        <w:rPr>
          <w:rFonts w:asciiTheme="minorHAnsi" w:hAnsiTheme="minorHAnsi"/>
        </w:rPr>
        <w:t xml:space="preserve">swept the developing world as the cost of basic foodstuffs soared. Governments fell. A dotted line joined that manifestation of unrest with the Arab spring four years later. </w:t>
      </w:r>
      <w:hyperlink r:id="rId28" w:history="1">
        <w:r w:rsidRPr="0012282B">
          <w:rPr>
            <w:rStyle w:val="Hyperlink"/>
            <w:rFonts w:asciiTheme="minorHAnsi" w:hAnsiTheme="minorHAnsi"/>
            <w:color w:val="auto"/>
            <w:u w:val="none"/>
          </w:rPr>
          <w:t>Food matters</w:t>
        </w:r>
      </w:hyperlink>
      <w:r w:rsidRPr="0012282B">
        <w:rPr>
          <w:rFonts w:asciiTheme="minorHAnsi" w:hAnsiTheme="minorHAnsi"/>
        </w:rPr>
        <w:t>. We routinely write that as many as a billion people on the planet are hungry, malnourished. That’s far more than the number with Dow Jones tracker funds.</w:t>
      </w:r>
    </w:p>
    <w:p w:rsidR="0012282B" w:rsidRPr="0012282B" w:rsidRDefault="00197751" w:rsidP="0012282B">
      <w:pPr>
        <w:pStyle w:val="Heading2"/>
        <w:rPr>
          <w:rFonts w:asciiTheme="minorHAnsi" w:hAnsiTheme="minorHAnsi"/>
          <w:sz w:val="24"/>
          <w:szCs w:val="24"/>
        </w:rPr>
      </w:pPr>
      <w:hyperlink r:id="rId29" w:history="1">
        <w:r w:rsidR="0012282B" w:rsidRPr="0012282B">
          <w:rPr>
            <w:rStyle w:val="Hyperlink"/>
            <w:rFonts w:asciiTheme="minorHAnsi" w:hAnsiTheme="minorHAnsi"/>
            <w:color w:val="auto"/>
            <w:sz w:val="24"/>
            <w:szCs w:val="24"/>
            <w:u w:val="none"/>
          </w:rPr>
          <w:t>Carbon dioxide, parts per million, in the atmosphere</w:t>
        </w:r>
      </w:hyperlink>
    </w:p>
    <w:p w:rsidR="0012282B" w:rsidRPr="0012282B" w:rsidRDefault="0012282B" w:rsidP="00814750">
      <w:pPr>
        <w:pStyle w:val="NormalWeb"/>
        <w:spacing w:before="0" w:beforeAutospacing="0"/>
        <w:rPr>
          <w:rFonts w:asciiTheme="minorHAnsi" w:hAnsiTheme="minorHAnsi"/>
        </w:rPr>
      </w:pPr>
      <w:r w:rsidRPr="0012282B">
        <w:rPr>
          <w:rFonts w:asciiTheme="minorHAnsi" w:hAnsiTheme="minorHAnsi"/>
        </w:rPr>
        <w:t xml:space="preserve">The </w:t>
      </w:r>
      <w:proofErr w:type="gramStart"/>
      <w:r w:rsidRPr="0012282B">
        <w:rPr>
          <w:rFonts w:asciiTheme="minorHAnsi" w:hAnsiTheme="minorHAnsi"/>
        </w:rPr>
        <w:t>most scary</w:t>
      </w:r>
      <w:proofErr w:type="gramEnd"/>
      <w:r w:rsidRPr="0012282B">
        <w:rPr>
          <w:rFonts w:asciiTheme="minorHAnsi" w:hAnsiTheme="minorHAnsi"/>
        </w:rPr>
        <w:t xml:space="preserve"> dataset of all. It goes up every year. And so do global temperatures. If this carries on for another couple of decades, people won’t be inspecting their portfolios – they’ll be foraging in the woods. Has anyone read </w:t>
      </w:r>
      <w:hyperlink r:id="rId30" w:history="1">
        <w:r w:rsidRPr="0012282B">
          <w:rPr>
            <w:rStyle w:val="Hyperlink"/>
            <w:rFonts w:asciiTheme="minorHAnsi" w:hAnsiTheme="minorHAnsi"/>
            <w:color w:val="auto"/>
            <w:u w:val="none"/>
          </w:rPr>
          <w:t>The Road</w:t>
        </w:r>
      </w:hyperlink>
      <w:r w:rsidRPr="0012282B">
        <w:rPr>
          <w:rFonts w:asciiTheme="minorHAnsi" w:hAnsiTheme="minorHAnsi"/>
        </w:rPr>
        <w:t>?</w:t>
      </w:r>
    </w:p>
    <w:p w:rsidR="0012282B" w:rsidRPr="0012282B" w:rsidRDefault="00197751" w:rsidP="0012282B">
      <w:pPr>
        <w:pStyle w:val="Heading2"/>
        <w:rPr>
          <w:rFonts w:asciiTheme="minorHAnsi" w:hAnsiTheme="minorHAnsi"/>
          <w:sz w:val="24"/>
          <w:szCs w:val="24"/>
        </w:rPr>
      </w:pPr>
      <w:hyperlink r:id="rId31" w:history="1">
        <w:r w:rsidR="0012282B" w:rsidRPr="0012282B">
          <w:rPr>
            <w:rStyle w:val="Hyperlink"/>
            <w:rFonts w:asciiTheme="minorHAnsi" w:hAnsiTheme="minorHAnsi"/>
            <w:color w:val="auto"/>
            <w:sz w:val="24"/>
            <w:szCs w:val="24"/>
            <w:u w:val="none"/>
          </w:rPr>
          <w:t>Antidepressant prescriptions</w:t>
        </w:r>
      </w:hyperlink>
    </w:p>
    <w:p w:rsidR="0012282B" w:rsidRPr="0012282B" w:rsidRDefault="0012282B" w:rsidP="0012282B">
      <w:pPr>
        <w:pStyle w:val="NormalWeb"/>
        <w:rPr>
          <w:rFonts w:asciiTheme="minorHAnsi" w:hAnsiTheme="minorHAnsi"/>
        </w:rPr>
      </w:pPr>
      <w:r w:rsidRPr="0012282B">
        <w:rPr>
          <w:rFonts w:asciiTheme="minorHAnsi" w:hAnsiTheme="minorHAnsi"/>
        </w:rPr>
        <w:t>A veritable bellwether for so much – from the wretched state we’re in psychologically to the inadequacies of our healthcare systems. Prescriptions have doubled in England in the past decade. An interest to declare: I take them, and believe they work for me. But I also firmly believe they are prescribed far too readily, by overstretched GPs who have only six minutes to speak to patients and little recourse to anything other than pills. Personally, I’d be willing to shave a couple of points off GDP in return for a more comprehensive programme to address this 21st-century epidemic.</w:t>
      </w:r>
    </w:p>
    <w:p w:rsidR="0012282B" w:rsidRPr="0012282B" w:rsidRDefault="00197751" w:rsidP="0012282B">
      <w:pPr>
        <w:pStyle w:val="Heading2"/>
        <w:rPr>
          <w:rFonts w:asciiTheme="minorHAnsi" w:hAnsiTheme="minorHAnsi"/>
          <w:sz w:val="24"/>
          <w:szCs w:val="24"/>
        </w:rPr>
      </w:pPr>
      <w:hyperlink r:id="rId32" w:history="1">
        <w:r w:rsidR="0012282B" w:rsidRPr="0012282B">
          <w:rPr>
            <w:rStyle w:val="Hyperlink"/>
            <w:rFonts w:asciiTheme="minorHAnsi" w:hAnsiTheme="minorHAnsi"/>
            <w:color w:val="auto"/>
            <w:sz w:val="24"/>
            <w:szCs w:val="24"/>
            <w:u w:val="none"/>
          </w:rPr>
          <w:t>Homelessness</w:t>
        </w:r>
      </w:hyperlink>
    </w:p>
    <w:p w:rsidR="0012282B" w:rsidRPr="0012282B" w:rsidRDefault="0012282B" w:rsidP="0012282B">
      <w:pPr>
        <w:pStyle w:val="NormalWeb"/>
        <w:rPr>
          <w:rFonts w:asciiTheme="minorHAnsi" w:hAnsiTheme="minorHAnsi"/>
        </w:rPr>
      </w:pPr>
      <w:r w:rsidRPr="0012282B">
        <w:rPr>
          <w:rFonts w:asciiTheme="minorHAnsi" w:hAnsiTheme="minorHAnsi"/>
        </w:rPr>
        <w:t xml:space="preserve">Not just in the UK, </w:t>
      </w:r>
      <w:hyperlink r:id="rId33" w:history="1">
        <w:r w:rsidRPr="0012282B">
          <w:rPr>
            <w:rStyle w:val="Hyperlink"/>
            <w:rFonts w:asciiTheme="minorHAnsi" w:hAnsiTheme="minorHAnsi"/>
            <w:color w:val="auto"/>
            <w:u w:val="none"/>
          </w:rPr>
          <w:t xml:space="preserve">where </w:t>
        </w:r>
        <w:proofErr w:type="gramStart"/>
        <w:r w:rsidRPr="0012282B">
          <w:rPr>
            <w:rStyle w:val="Hyperlink"/>
            <w:rFonts w:asciiTheme="minorHAnsi" w:hAnsiTheme="minorHAnsi"/>
            <w:color w:val="auto"/>
            <w:u w:val="none"/>
          </w:rPr>
          <w:t>it’s</w:t>
        </w:r>
        <w:proofErr w:type="gramEnd"/>
        <w:r w:rsidRPr="0012282B">
          <w:rPr>
            <w:rStyle w:val="Hyperlink"/>
            <w:rFonts w:asciiTheme="minorHAnsi" w:hAnsiTheme="minorHAnsi"/>
            <w:color w:val="auto"/>
            <w:u w:val="none"/>
          </w:rPr>
          <w:t xml:space="preserve"> risen for six years in a row</w:t>
        </w:r>
      </w:hyperlink>
      <w:r w:rsidRPr="0012282B">
        <w:rPr>
          <w:rFonts w:asciiTheme="minorHAnsi" w:hAnsiTheme="minorHAnsi"/>
        </w:rPr>
        <w:t xml:space="preserve">, but in California, Paris, Moscow. Surely, one of the first questions a newly arrived alien might ask upon landing in Britain would be “why do so many of you earthlings live outside?”, and not “how </w:t>
      </w:r>
      <w:proofErr w:type="gramStart"/>
      <w:r w:rsidRPr="0012282B">
        <w:rPr>
          <w:rFonts w:asciiTheme="minorHAnsi" w:hAnsiTheme="minorHAnsi"/>
        </w:rPr>
        <w:t>are my BT</w:t>
      </w:r>
      <w:proofErr w:type="gramEnd"/>
      <w:r w:rsidRPr="0012282B">
        <w:rPr>
          <w:rFonts w:asciiTheme="minorHAnsi" w:hAnsiTheme="minorHAnsi"/>
        </w:rPr>
        <w:t xml:space="preserve"> shares doing?”</w:t>
      </w:r>
    </w:p>
    <w:p w:rsidR="0012282B" w:rsidRPr="0012282B" w:rsidRDefault="00197751" w:rsidP="0012282B">
      <w:pPr>
        <w:pStyle w:val="Heading2"/>
        <w:rPr>
          <w:rFonts w:asciiTheme="minorHAnsi" w:hAnsiTheme="minorHAnsi"/>
          <w:sz w:val="24"/>
          <w:szCs w:val="24"/>
        </w:rPr>
      </w:pPr>
      <w:hyperlink r:id="rId34" w:history="1">
        <w:r w:rsidR="0012282B" w:rsidRPr="0012282B">
          <w:rPr>
            <w:rStyle w:val="Hyperlink"/>
            <w:rFonts w:asciiTheme="minorHAnsi" w:hAnsiTheme="minorHAnsi"/>
            <w:color w:val="auto"/>
            <w:sz w:val="24"/>
            <w:szCs w:val="24"/>
            <w:u w:val="none"/>
          </w:rPr>
          <w:t>Dependency ratio</w:t>
        </w:r>
      </w:hyperlink>
    </w:p>
    <w:p w:rsidR="0012282B" w:rsidRPr="0012282B" w:rsidRDefault="0012282B" w:rsidP="0012282B">
      <w:pPr>
        <w:pStyle w:val="NormalWeb"/>
        <w:rPr>
          <w:rFonts w:asciiTheme="minorHAnsi" w:hAnsiTheme="minorHAnsi"/>
        </w:rPr>
      </w:pPr>
      <w:r w:rsidRPr="0012282B">
        <w:rPr>
          <w:rFonts w:asciiTheme="minorHAnsi" w:hAnsiTheme="minorHAnsi"/>
        </w:rPr>
        <w:t xml:space="preserve">Admittedly, this is not a thrilling one to monitor as it doesn’t move much. But it is moving – and in the wrong direction for lots of developed countries. The dependency ratio is the number of working-age people compared with the number of children and those over retirement age. According to the </w:t>
      </w:r>
      <w:hyperlink r:id="rId35" w:history="1">
        <w:r w:rsidRPr="0012282B">
          <w:rPr>
            <w:rStyle w:val="Hyperlink"/>
            <w:rFonts w:asciiTheme="minorHAnsi" w:hAnsiTheme="minorHAnsi"/>
            <w:color w:val="auto"/>
            <w:u w:val="none"/>
          </w:rPr>
          <w:t>Resolution foundation</w:t>
        </w:r>
      </w:hyperlink>
      <w:r w:rsidRPr="0012282B">
        <w:rPr>
          <w:rFonts w:asciiTheme="minorHAnsi" w:hAnsiTheme="minorHAnsi"/>
        </w:rPr>
        <w:t xml:space="preserve">, there are currently seven </w:t>
      </w:r>
      <w:r w:rsidRPr="0012282B">
        <w:rPr>
          <w:rFonts w:asciiTheme="minorHAnsi" w:hAnsiTheme="minorHAnsi"/>
        </w:rPr>
        <w:lastRenderedPageBreak/>
        <w:t xml:space="preserve">dependants for every 10 working-age Britons, but this will increase to eight in the 2020s and nine by 2050. </w:t>
      </w:r>
    </w:p>
    <w:p w:rsidR="0012282B" w:rsidRPr="0012282B" w:rsidRDefault="0012282B" w:rsidP="0012282B">
      <w:pPr>
        <w:pStyle w:val="NormalWeb"/>
        <w:rPr>
          <w:rFonts w:asciiTheme="minorHAnsi" w:hAnsiTheme="minorHAnsi"/>
        </w:rPr>
      </w:pPr>
      <w:r w:rsidRPr="0012282B">
        <w:rPr>
          <w:rFonts w:asciiTheme="minorHAnsi" w:hAnsiTheme="minorHAnsi"/>
        </w:rPr>
        <w:t>I’ve barely scratched the surface. Everywhere you look, there are better benchmarks than these tired old financial yardsticks. Let’s retire them, and find a new set of data to measure the performance of our leaders.</w:t>
      </w:r>
    </w:p>
    <w:p w:rsidR="0012282B" w:rsidRDefault="0012282B"/>
    <w:p w:rsidR="00BE1E62" w:rsidRDefault="00BE1E62">
      <w:r>
        <w:br w:type="page"/>
      </w:r>
    </w:p>
    <w:p w:rsidR="00273987" w:rsidRDefault="00273987" w:rsidP="00273987">
      <w:pPr>
        <w:pStyle w:val="Heading1"/>
        <w:spacing w:line="0" w:lineRule="auto"/>
        <w:rPr>
          <w:rFonts w:ascii="foundation-sans-black" w:hAnsi="foundation-sans-black" w:cs="Arial"/>
          <w:spacing w:val="-19"/>
          <w:lang w:val="en"/>
        </w:rPr>
      </w:pPr>
      <w:r>
        <w:rPr>
          <w:rFonts w:ascii="foundation-sans-black" w:hAnsi="foundation-sans-black" w:cs="Arial"/>
          <w:spacing w:val="-19"/>
          <w:lang w:val="en"/>
        </w:rPr>
        <w:lastRenderedPageBreak/>
        <w:t>Why GDP fails as a measure of well-being</w:t>
      </w:r>
    </w:p>
    <w:p w:rsidR="00273987" w:rsidRPr="00273987" w:rsidRDefault="00273987" w:rsidP="00273987">
      <w:pPr>
        <w:pStyle w:val="NormalWeb"/>
        <w:rPr>
          <w:rFonts w:asciiTheme="minorHAnsi" w:hAnsiTheme="minorHAnsi" w:cs="Arial"/>
          <w:b/>
          <w:spacing w:val="-19"/>
          <w:lang w:val="en"/>
        </w:rPr>
      </w:pPr>
      <w:r w:rsidRPr="00273987">
        <w:rPr>
          <w:rFonts w:asciiTheme="minorHAnsi" w:hAnsiTheme="minorHAnsi" w:cs="Arial"/>
          <w:b/>
          <w:spacing w:val="-19"/>
          <w:lang w:val="en"/>
        </w:rPr>
        <w:t>Why GDP fails as a measure of well-being</w:t>
      </w:r>
      <w:r>
        <w:rPr>
          <w:rFonts w:asciiTheme="minorHAnsi" w:hAnsiTheme="minorHAnsi" w:cs="Arial"/>
          <w:b/>
          <w:spacing w:val="-19"/>
          <w:lang w:val="en"/>
        </w:rPr>
        <w:t xml:space="preserve">, Mark </w:t>
      </w:r>
      <w:proofErr w:type="spellStart"/>
      <w:r>
        <w:rPr>
          <w:rFonts w:asciiTheme="minorHAnsi" w:hAnsiTheme="minorHAnsi" w:cs="Arial"/>
          <w:b/>
          <w:spacing w:val="-19"/>
          <w:lang w:val="en"/>
        </w:rPr>
        <w:t>Thoma</w:t>
      </w:r>
      <w:proofErr w:type="spellEnd"/>
      <w:r>
        <w:rPr>
          <w:rFonts w:asciiTheme="minorHAnsi" w:hAnsiTheme="minorHAnsi" w:cs="Arial"/>
          <w:b/>
          <w:spacing w:val="-19"/>
          <w:lang w:val="en"/>
        </w:rPr>
        <w:t>, 27</w:t>
      </w:r>
      <w:r w:rsidRPr="00273987">
        <w:rPr>
          <w:rFonts w:asciiTheme="minorHAnsi" w:hAnsiTheme="minorHAnsi" w:cs="Arial"/>
          <w:b/>
          <w:spacing w:val="-19"/>
          <w:vertAlign w:val="superscript"/>
          <w:lang w:val="en"/>
        </w:rPr>
        <w:t>th</w:t>
      </w:r>
      <w:r>
        <w:rPr>
          <w:rFonts w:asciiTheme="minorHAnsi" w:hAnsiTheme="minorHAnsi" w:cs="Arial"/>
          <w:b/>
          <w:spacing w:val="-19"/>
          <w:lang w:val="en"/>
        </w:rPr>
        <w:t xml:space="preserve"> Jan 2017</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 xml:space="preserve">How should we measure changes in an economy's standard of living, or compare living standards across countries? Typically, economists use GDP per capita as a proxy for a country's standard of living, but as International Monetary Fund head Christine </w:t>
      </w:r>
      <w:proofErr w:type="spellStart"/>
      <w:r w:rsidRPr="00273987">
        <w:rPr>
          <w:rFonts w:asciiTheme="minorHAnsi" w:hAnsiTheme="minorHAnsi" w:cs="Arial"/>
          <w:lang w:val="en"/>
        </w:rPr>
        <w:t>Lagarde</w:t>
      </w:r>
      <w:proofErr w:type="spellEnd"/>
      <w:r w:rsidRPr="00273987">
        <w:rPr>
          <w:rFonts w:asciiTheme="minorHAnsi" w:hAnsiTheme="minorHAnsi" w:cs="Arial"/>
          <w:lang w:val="en"/>
        </w:rPr>
        <w:t xml:space="preserve">, Nobel prize-winning economist Joseph Stiglitz and MIT professor Erik </w:t>
      </w:r>
      <w:proofErr w:type="spellStart"/>
      <w:r w:rsidRPr="00273987">
        <w:rPr>
          <w:rFonts w:asciiTheme="minorHAnsi" w:hAnsiTheme="minorHAnsi" w:cs="Arial"/>
          <w:lang w:val="en"/>
        </w:rPr>
        <w:t>Brynjolfsson</w:t>
      </w:r>
      <w:proofErr w:type="spellEnd"/>
      <w:r w:rsidRPr="00273987">
        <w:rPr>
          <w:rFonts w:asciiTheme="minorHAnsi" w:hAnsiTheme="minorHAnsi" w:cs="Arial"/>
          <w:lang w:val="en"/>
        </w:rPr>
        <w:t xml:space="preserve"> noted at the recently concluded </w:t>
      </w:r>
      <w:hyperlink r:id="rId36" w:tgtFrame="_blank" w:history="1">
        <w:r w:rsidRPr="00273987">
          <w:rPr>
            <w:rStyle w:val="Hyperlink"/>
            <w:rFonts w:asciiTheme="minorHAnsi" w:hAnsiTheme="minorHAnsi" w:cs="Arial"/>
            <w:color w:val="auto"/>
            <w:u w:val="none"/>
            <w:lang w:val="en"/>
          </w:rPr>
          <w:t>World Economic Forum in Davos, Switzerland</w:t>
        </w:r>
      </w:hyperlink>
      <w:r w:rsidRPr="00273987">
        <w:rPr>
          <w:rFonts w:asciiTheme="minorHAnsi" w:hAnsiTheme="minorHAnsi" w:cs="Arial"/>
          <w:lang w:val="en"/>
        </w:rPr>
        <w:t>, "</w:t>
      </w:r>
      <w:hyperlink r:id="rId37" w:tgtFrame="_blank" w:history="1">
        <w:r w:rsidRPr="00273987">
          <w:rPr>
            <w:rStyle w:val="Hyperlink"/>
            <w:rFonts w:asciiTheme="minorHAnsi" w:hAnsiTheme="minorHAnsi" w:cs="Arial"/>
            <w:color w:val="auto"/>
            <w:u w:val="none"/>
            <w:lang w:val="en"/>
          </w:rPr>
          <w:t>GDP is a poor way</w:t>
        </w:r>
      </w:hyperlink>
      <w:r w:rsidRPr="00273987">
        <w:rPr>
          <w:rFonts w:asciiTheme="minorHAnsi" w:hAnsiTheme="minorHAnsi" w:cs="Arial"/>
          <w:lang w:val="en"/>
        </w:rPr>
        <w:t xml:space="preserve"> of assessing the health of our economies and we urgently need to find a new measure."</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Using GDP as a measure of welfare has well-known problems, which are among the first things macroeconomics principles courses cover. But the point of the discussions at Davos is that in the digital age, those problems are even deeper. Standard GDP statistics miss many of technology's benefits, so we need to rethink how we measure the typical person's well-being.</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The textbooks generally point out five problems with using GDP as a measure of well-being:</w:t>
      </w:r>
    </w:p>
    <w:p w:rsidR="00273987" w:rsidRPr="00273987" w:rsidRDefault="00273987" w:rsidP="00273987">
      <w:pPr>
        <w:numPr>
          <w:ilvl w:val="0"/>
          <w:numId w:val="4"/>
        </w:numPr>
        <w:spacing w:before="100" w:beforeAutospacing="1" w:after="100" w:afterAutospacing="1" w:line="240" w:lineRule="auto"/>
        <w:ind w:left="375"/>
        <w:rPr>
          <w:rFonts w:cs="Arial"/>
          <w:sz w:val="24"/>
          <w:szCs w:val="24"/>
          <w:lang w:val="en"/>
        </w:rPr>
      </w:pPr>
      <w:r w:rsidRPr="00273987">
        <w:rPr>
          <w:rFonts w:cs="Arial"/>
          <w:sz w:val="24"/>
          <w:szCs w:val="24"/>
          <w:lang w:val="en"/>
        </w:rPr>
        <w:t>GDP counts "</w:t>
      </w:r>
      <w:proofErr w:type="spellStart"/>
      <w:r w:rsidRPr="00273987">
        <w:rPr>
          <w:rFonts w:cs="Arial"/>
          <w:sz w:val="24"/>
          <w:szCs w:val="24"/>
          <w:lang w:val="en"/>
        </w:rPr>
        <w:t>bads</w:t>
      </w:r>
      <w:proofErr w:type="spellEnd"/>
      <w:r w:rsidRPr="00273987">
        <w:rPr>
          <w:rFonts w:cs="Arial"/>
          <w:sz w:val="24"/>
          <w:szCs w:val="24"/>
          <w:lang w:val="en"/>
        </w:rPr>
        <w:t>" as well as "goods." When an earthquake hits and requires rebuilding, GDP increases. When someone gets sick and money is spent on their care, it's counted as part of GDP. But nobody would argue that we're better off because of a destructive earthquake or people getting sick.</w:t>
      </w:r>
    </w:p>
    <w:p w:rsidR="00273987" w:rsidRPr="00273987" w:rsidRDefault="00273987" w:rsidP="00273987">
      <w:pPr>
        <w:numPr>
          <w:ilvl w:val="0"/>
          <w:numId w:val="4"/>
        </w:numPr>
        <w:spacing w:before="100" w:beforeAutospacing="1" w:after="100" w:afterAutospacing="1" w:line="240" w:lineRule="auto"/>
        <w:ind w:left="375"/>
        <w:rPr>
          <w:rFonts w:cs="Arial"/>
          <w:sz w:val="24"/>
          <w:szCs w:val="24"/>
          <w:lang w:val="en"/>
        </w:rPr>
      </w:pPr>
      <w:r w:rsidRPr="00273987">
        <w:rPr>
          <w:rFonts w:cs="Arial"/>
          <w:sz w:val="24"/>
          <w:szCs w:val="24"/>
          <w:lang w:val="en"/>
        </w:rPr>
        <w:t>GDP makes no adjustment for leisure time. Imagine two economies with identical standards of living, but in one economy the workday averages 12 hours, while in the other it's only eight. Which country would you rather live in?</w:t>
      </w:r>
    </w:p>
    <w:p w:rsidR="00273987" w:rsidRPr="00273987" w:rsidRDefault="00273987" w:rsidP="00273987">
      <w:pPr>
        <w:numPr>
          <w:ilvl w:val="0"/>
          <w:numId w:val="4"/>
        </w:numPr>
        <w:spacing w:before="100" w:beforeAutospacing="1" w:after="100" w:afterAutospacing="1" w:line="240" w:lineRule="auto"/>
        <w:ind w:left="375"/>
        <w:rPr>
          <w:rFonts w:cs="Arial"/>
          <w:sz w:val="24"/>
          <w:szCs w:val="24"/>
          <w:lang w:val="en"/>
        </w:rPr>
      </w:pPr>
      <w:r w:rsidRPr="00273987">
        <w:rPr>
          <w:rFonts w:cs="Arial"/>
          <w:sz w:val="24"/>
          <w:szCs w:val="24"/>
          <w:lang w:val="en"/>
        </w:rPr>
        <w:t>GDP only counts goods that pass through official, organized markets, so it misses home production and black market activity. This is a big omission, particularly in developing countries where much of what's consumed is produced at home (or obtained through barter). This also means if people begin hiring others to clean their homes instead of doing it themselves, or if they go out to dinner instead of cooking at home, GDP will appear to grow even though the total amount produced hasn't changed.</w:t>
      </w:r>
    </w:p>
    <w:p w:rsidR="00273987" w:rsidRPr="00273987" w:rsidRDefault="00273987" w:rsidP="00273987">
      <w:pPr>
        <w:numPr>
          <w:ilvl w:val="0"/>
          <w:numId w:val="4"/>
        </w:numPr>
        <w:spacing w:before="100" w:beforeAutospacing="1" w:after="100" w:afterAutospacing="1" w:line="240" w:lineRule="auto"/>
        <w:ind w:left="375"/>
        <w:rPr>
          <w:rFonts w:cs="Arial"/>
          <w:sz w:val="24"/>
          <w:szCs w:val="24"/>
          <w:lang w:val="en"/>
        </w:rPr>
      </w:pPr>
      <w:r w:rsidRPr="00273987">
        <w:rPr>
          <w:rFonts w:cs="Arial"/>
          <w:sz w:val="24"/>
          <w:szCs w:val="24"/>
          <w:lang w:val="en"/>
        </w:rPr>
        <w:t>GDP doesn't adjust for the distribution of goods. Again, imagine two economies, but this time one has a ruler who gets 90 percent of what's produced, and everyone else subsists -- barely -- on what's left over. In the second, the distribution is considerably more equitable. In both cases, GDP per capita will be the same, but it's clear which economy I'd rather live in.</w:t>
      </w:r>
    </w:p>
    <w:p w:rsidR="00273987" w:rsidRPr="00273987" w:rsidRDefault="00273987" w:rsidP="00273987">
      <w:pPr>
        <w:numPr>
          <w:ilvl w:val="0"/>
          <w:numId w:val="4"/>
        </w:numPr>
        <w:spacing w:before="100" w:beforeAutospacing="1" w:after="100" w:afterAutospacing="1" w:line="240" w:lineRule="auto"/>
        <w:ind w:left="375"/>
        <w:rPr>
          <w:rFonts w:cs="Arial"/>
          <w:sz w:val="24"/>
          <w:szCs w:val="24"/>
          <w:lang w:val="en"/>
        </w:rPr>
      </w:pPr>
      <w:r w:rsidRPr="00273987">
        <w:rPr>
          <w:rFonts w:cs="Arial"/>
          <w:sz w:val="24"/>
          <w:szCs w:val="24"/>
          <w:lang w:val="en"/>
        </w:rPr>
        <w:t>GDP isn't adjusted for pollution costs. If two economies have the same GDP per capita, but one has polluted air and water while the other doesn't, well-being will be different but GDP per capita won't capture it.</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The Davos discussion, however, is pointed at a different flaw in measured GDP: its inability to fully capture the benefits of technology. Think of a free app on your phone that you rely upon for traffic updates, directions, the weather, instantaneous information and so on. Because it's free, there's no way to use prices -- our willingness to pay for the good -- as a measure of how much we value it.</w:t>
      </w:r>
      <w:r>
        <w:rPr>
          <w:rFonts w:asciiTheme="minorHAnsi" w:hAnsiTheme="minorHAnsi" w:cs="Arial"/>
          <w:lang w:val="en"/>
        </w:rPr>
        <w:t xml:space="preserve"> </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As a result, GDP statistics won't capture the benefits we gain from free apps, just as it has difficulties accounting for changes in the quality of goods over time.</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lastRenderedPageBreak/>
        <w:t xml:space="preserve">How can this be fixed? Catherine </w:t>
      </w:r>
      <w:proofErr w:type="spellStart"/>
      <w:r w:rsidRPr="00273987">
        <w:rPr>
          <w:rFonts w:asciiTheme="minorHAnsi" w:hAnsiTheme="minorHAnsi" w:cs="Arial"/>
          <w:lang w:val="en"/>
        </w:rPr>
        <w:t>Rampell</w:t>
      </w:r>
      <w:proofErr w:type="spellEnd"/>
      <w:r w:rsidRPr="00273987">
        <w:rPr>
          <w:rFonts w:asciiTheme="minorHAnsi" w:hAnsiTheme="minorHAnsi" w:cs="Arial"/>
          <w:lang w:val="en"/>
        </w:rPr>
        <w:t xml:space="preserve"> provides a nice </w:t>
      </w:r>
      <w:hyperlink r:id="rId38" w:tgtFrame="_blank" w:history="1">
        <w:r w:rsidRPr="00273987">
          <w:rPr>
            <w:rStyle w:val="Hyperlink"/>
            <w:rFonts w:asciiTheme="minorHAnsi" w:hAnsiTheme="minorHAnsi" w:cs="Arial"/>
            <w:color w:val="auto"/>
            <w:u w:val="none"/>
            <w:lang w:val="en"/>
          </w:rPr>
          <w:t>summary</w:t>
        </w:r>
      </w:hyperlink>
      <w:r w:rsidRPr="00273987">
        <w:rPr>
          <w:rFonts w:asciiTheme="minorHAnsi" w:hAnsiTheme="minorHAnsi" w:cs="Arial"/>
          <w:lang w:val="en"/>
        </w:rPr>
        <w:t xml:space="preserve"> of the alternative measures that have been proposed, including China's "</w:t>
      </w:r>
      <w:hyperlink r:id="rId39" w:tgtFrame="_blank" w:history="1">
        <w:r w:rsidRPr="00273987">
          <w:rPr>
            <w:rStyle w:val="Hyperlink"/>
            <w:rFonts w:asciiTheme="minorHAnsi" w:hAnsiTheme="minorHAnsi" w:cs="Arial"/>
            <w:color w:val="auto"/>
            <w:u w:val="none"/>
            <w:lang w:val="en"/>
          </w:rPr>
          <w:t>green GDP</w:t>
        </w:r>
      </w:hyperlink>
      <w:r w:rsidRPr="00273987">
        <w:rPr>
          <w:rFonts w:asciiTheme="minorHAnsi" w:hAnsiTheme="minorHAnsi" w:cs="Arial"/>
          <w:lang w:val="en"/>
        </w:rPr>
        <w:t>," which attempts to adjust for environmental factors; the OECD's "</w:t>
      </w:r>
      <w:hyperlink r:id="rId40" w:tgtFrame="_blank" w:history="1">
        <w:r w:rsidRPr="00273987">
          <w:rPr>
            <w:rStyle w:val="Hyperlink"/>
            <w:rFonts w:asciiTheme="minorHAnsi" w:hAnsiTheme="minorHAnsi" w:cs="Arial"/>
            <w:color w:val="auto"/>
            <w:u w:val="none"/>
            <w:lang w:val="en"/>
          </w:rPr>
          <w:t>GDP alternatives</w:t>
        </w:r>
      </w:hyperlink>
      <w:r w:rsidRPr="00273987">
        <w:rPr>
          <w:rFonts w:asciiTheme="minorHAnsi" w:hAnsiTheme="minorHAnsi" w:cs="Arial"/>
          <w:lang w:val="en"/>
        </w:rPr>
        <w:t>," which adjust for leisure; the "</w:t>
      </w:r>
      <w:hyperlink r:id="rId41" w:tgtFrame="_blank" w:history="1">
        <w:r w:rsidRPr="00273987">
          <w:rPr>
            <w:rStyle w:val="Hyperlink"/>
            <w:rFonts w:asciiTheme="minorHAnsi" w:hAnsiTheme="minorHAnsi" w:cs="Arial"/>
            <w:color w:val="auto"/>
            <w:u w:val="none"/>
            <w:lang w:val="en"/>
          </w:rPr>
          <w:t>Index of Sustainable Economic Welfare</w:t>
        </w:r>
      </w:hyperlink>
      <w:r w:rsidRPr="00273987">
        <w:rPr>
          <w:rFonts w:asciiTheme="minorHAnsi" w:hAnsiTheme="minorHAnsi" w:cs="Arial"/>
          <w:lang w:val="en"/>
        </w:rPr>
        <w:t>," which accounts for both pollution costs and the distribution of income; and the "</w:t>
      </w:r>
      <w:hyperlink r:id="rId42" w:tgtFrame="_blank" w:history="1">
        <w:r w:rsidRPr="00273987">
          <w:rPr>
            <w:rStyle w:val="Hyperlink"/>
            <w:rFonts w:asciiTheme="minorHAnsi" w:hAnsiTheme="minorHAnsi" w:cs="Arial"/>
            <w:color w:val="auto"/>
            <w:u w:val="none"/>
            <w:lang w:val="en"/>
          </w:rPr>
          <w:t>Genuine Progress Indicator</w:t>
        </w:r>
      </w:hyperlink>
      <w:r w:rsidRPr="00273987">
        <w:rPr>
          <w:rFonts w:asciiTheme="minorHAnsi" w:hAnsiTheme="minorHAnsi" w:cs="Arial"/>
          <w:lang w:val="en"/>
        </w:rPr>
        <w:t>," which "adjusts for factors such as income distribution, adds factors such as the value of household and volunteer work, and subtracts factors such as the costs of crime and pollution."</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 xml:space="preserve">Finally, there are more direct measures of well-being such as the </w:t>
      </w:r>
      <w:hyperlink r:id="rId43" w:tgtFrame="_blank" w:history="1">
        <w:r w:rsidRPr="00273987">
          <w:rPr>
            <w:rStyle w:val="Hyperlink"/>
            <w:rFonts w:asciiTheme="minorHAnsi" w:hAnsiTheme="minorHAnsi" w:cs="Arial"/>
            <w:color w:val="auto"/>
            <w:u w:val="none"/>
            <w:lang w:val="en"/>
          </w:rPr>
          <w:t>Happy Planet Index</w:t>
        </w:r>
      </w:hyperlink>
      <w:r w:rsidRPr="00273987">
        <w:rPr>
          <w:rFonts w:asciiTheme="minorHAnsi" w:hAnsiTheme="minorHAnsi" w:cs="Arial"/>
          <w:lang w:val="en"/>
        </w:rPr>
        <w:t xml:space="preserve">, </w:t>
      </w:r>
      <w:hyperlink r:id="rId44" w:tgtFrame="_blank" w:history="1">
        <w:r w:rsidRPr="00273987">
          <w:rPr>
            <w:rStyle w:val="Hyperlink"/>
            <w:rFonts w:asciiTheme="minorHAnsi" w:hAnsiTheme="minorHAnsi" w:cs="Arial"/>
            <w:color w:val="auto"/>
            <w:u w:val="none"/>
            <w:lang w:val="en"/>
          </w:rPr>
          <w:t>Gross National Happiness</w:t>
        </w:r>
      </w:hyperlink>
      <w:r w:rsidRPr="00273987">
        <w:rPr>
          <w:rFonts w:asciiTheme="minorHAnsi" w:hAnsiTheme="minorHAnsi" w:cs="Arial"/>
          <w:lang w:val="en"/>
        </w:rPr>
        <w:t xml:space="preserve"> and </w:t>
      </w:r>
      <w:hyperlink r:id="rId45" w:tgtFrame="_blank" w:history="1">
        <w:r w:rsidRPr="00273987">
          <w:rPr>
            <w:rStyle w:val="Hyperlink"/>
            <w:rFonts w:asciiTheme="minorHAnsi" w:hAnsiTheme="minorHAnsi" w:cs="Arial"/>
            <w:color w:val="auto"/>
            <w:u w:val="none"/>
            <w:lang w:val="en"/>
          </w:rPr>
          <w:t>National Well-Being Accounts</w:t>
        </w:r>
      </w:hyperlink>
      <w:r w:rsidRPr="00273987">
        <w:rPr>
          <w:rFonts w:asciiTheme="minorHAnsi" w:hAnsiTheme="minorHAnsi" w:cs="Arial"/>
          <w:lang w:val="en"/>
        </w:rPr>
        <w:t>.</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However, none of these alternatives deal with the main problem discussed in Davos -- how to measure the full impact of technology on our lives. The problem is that GDP assigns a zero value to goods with a zero price, but those goods aren't valued at zero and as they become more prominent, we'll need to find a way of including the benefits they provide in our measures of the standard of living.</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None of the measures proposed so far are perfect, and they won't replace the current GDP yardstick anytime soon.</w:t>
      </w:r>
    </w:p>
    <w:p w:rsidR="00273987" w:rsidRPr="00273987" w:rsidRDefault="00273987" w:rsidP="00273987">
      <w:pPr>
        <w:pStyle w:val="NormalWeb"/>
        <w:rPr>
          <w:rFonts w:asciiTheme="minorHAnsi" w:hAnsiTheme="minorHAnsi" w:cs="Arial"/>
          <w:lang w:val="en"/>
        </w:rPr>
      </w:pPr>
      <w:r w:rsidRPr="00273987">
        <w:rPr>
          <w:rFonts w:asciiTheme="minorHAnsi" w:hAnsiTheme="minorHAnsi" w:cs="Arial"/>
          <w:lang w:val="en"/>
        </w:rPr>
        <w:t>But there's still something to be gained from this work. When you hear that your standard of living has gone up, ask yourself what has happened to leisure time -- are you working more or less for the same income? How much of technology's benefits might have been missed -- how often do you use Wikipedia? And how was the additional GDP distributed across the population -- did it mostly go to the 1 percent?</w:t>
      </w:r>
    </w:p>
    <w:p w:rsidR="00EE1E1C" w:rsidRDefault="00273987" w:rsidP="00273987">
      <w:pPr>
        <w:pStyle w:val="NormalWeb"/>
        <w:rPr>
          <w:rFonts w:asciiTheme="minorHAnsi" w:hAnsiTheme="minorHAnsi" w:cs="Arial"/>
          <w:lang w:val="en"/>
        </w:rPr>
      </w:pPr>
      <w:r w:rsidRPr="00273987">
        <w:rPr>
          <w:rFonts w:asciiTheme="minorHAnsi" w:hAnsiTheme="minorHAnsi" w:cs="Arial"/>
          <w:lang w:val="en"/>
        </w:rPr>
        <w:t>In the end, economists -- and the public -- don't care about GDP by itself; they care about the happiness they receive from the goods and services they consume. We've made some progress on measuring the well-being of individuals within an economy, but not enough. More research is needed.</w:t>
      </w:r>
    </w:p>
    <w:p w:rsidR="00EE1E1C" w:rsidRDefault="00EE1E1C">
      <w:pPr>
        <w:rPr>
          <w:rFonts w:eastAsia="Times New Roman" w:cs="Arial"/>
          <w:sz w:val="24"/>
          <w:szCs w:val="24"/>
          <w:lang w:val="en" w:eastAsia="en-GB"/>
        </w:rPr>
      </w:pPr>
      <w:r>
        <w:rPr>
          <w:rFonts w:cs="Arial"/>
          <w:lang w:val="en"/>
        </w:rPr>
        <w:br w:type="page"/>
      </w:r>
    </w:p>
    <w:p w:rsidR="00EE1E1C" w:rsidRDefault="00EE1E1C" w:rsidP="00EE1E1C">
      <w:pPr>
        <w:pStyle w:val="Heading1"/>
        <w:spacing w:line="240" w:lineRule="auto"/>
        <w:rPr>
          <w:rFonts w:asciiTheme="minorHAnsi" w:hAnsiTheme="minorHAnsi" w:cs="Arial"/>
          <w:b/>
          <w:bCs/>
          <w:caps/>
          <w:color w:val="auto"/>
          <w:sz w:val="24"/>
          <w:szCs w:val="24"/>
          <w:lang w:val="en"/>
        </w:rPr>
      </w:pPr>
      <w:r w:rsidRPr="006F0664">
        <w:rPr>
          <w:rFonts w:asciiTheme="minorHAnsi" w:hAnsiTheme="minorHAnsi" w:cs="Arial"/>
          <w:b/>
          <w:bCs/>
          <w:caps/>
          <w:color w:val="auto"/>
          <w:sz w:val="24"/>
          <w:szCs w:val="24"/>
          <w:lang w:val="en"/>
        </w:rPr>
        <w:lastRenderedPageBreak/>
        <w:t>Limitations of GDP as Welfare Indicator</w:t>
      </w:r>
    </w:p>
    <w:p w:rsidR="00B11C9F" w:rsidRPr="00B11C9F" w:rsidRDefault="00B11C9F" w:rsidP="00B11C9F">
      <w:pPr>
        <w:rPr>
          <w:lang w:val="en"/>
        </w:rPr>
      </w:pPr>
      <w:r w:rsidRPr="00B11C9F">
        <w:rPr>
          <w:lang w:val="en"/>
        </w:rPr>
        <w:t>https://zielonygrzyb.wordpress.com/2012/07/31/limitations-of-gdp-as-welfare-indicator/</w:t>
      </w:r>
    </w:p>
    <w:p w:rsidR="00EE1E1C" w:rsidRPr="006F0664" w:rsidRDefault="00EE1E1C" w:rsidP="00EE1E1C">
      <w:pPr>
        <w:pStyle w:val="NormalWeb"/>
        <w:rPr>
          <w:rFonts w:asciiTheme="minorHAnsi" w:hAnsiTheme="minorHAnsi" w:cs="Arial"/>
          <w:lang w:val="en"/>
        </w:rPr>
      </w:pPr>
      <w:r w:rsidRPr="006F0664">
        <w:rPr>
          <w:rFonts w:asciiTheme="minorHAnsi" w:hAnsiTheme="minorHAnsi" w:cs="Arial"/>
          <w:lang w:val="en"/>
        </w:rPr>
        <w:t>GDP (and its derivatives) is a measure of economic activity, actually. Narrowly understood economic activity, one should add. However, this does not prevent economists and policy makers from making welfare comparisons across countries and across time on its basis. The argument goes as follows: GDP is a good proxy of the consumption possibilities people have, and consumption is a good proxy of well-being/welfare. Therefore, we allegedly can use GDP per capita for comparing welfare between countries and GDP growth as an indicator of social progress within a society. This may sound compelling to many and, indeed, we are used to this rhetoric from authorities and the media. But it is wrong to assume that GDP or any of its common derivatives provides a measure of social welfare, for a number of reasons.</w:t>
      </w:r>
    </w:p>
    <w:p w:rsidR="00EE1E1C" w:rsidRPr="006F0664" w:rsidRDefault="00EE1E1C" w:rsidP="00EE1E1C">
      <w:pPr>
        <w:pStyle w:val="NormalWeb"/>
        <w:rPr>
          <w:rFonts w:asciiTheme="minorHAnsi" w:hAnsiTheme="minorHAnsi" w:cs="Arial"/>
          <w:lang w:val="en"/>
        </w:rPr>
      </w:pPr>
      <w:r w:rsidRPr="006F0664">
        <w:rPr>
          <w:rFonts w:asciiTheme="minorHAnsi" w:hAnsiTheme="minorHAnsi" w:cs="Arial"/>
          <w:lang w:val="en"/>
        </w:rPr>
        <w:t xml:space="preserve">Let us begin with some basic definitions. GDP (gross domestic product) is computed as the sum of all end-use goods and services produced in an economy during a period of time, weighted by their market prices. There are at least two derivatives of GDP that are in usage, too: GNP and NNP. GNP (gross national product) is GDP plus income earned by </w:t>
      </w:r>
      <w:proofErr w:type="spellStart"/>
      <w:r w:rsidRPr="006F0664">
        <w:rPr>
          <w:rFonts w:asciiTheme="minorHAnsi" w:hAnsiTheme="minorHAnsi" w:cs="Arial"/>
          <w:lang w:val="en"/>
        </w:rPr>
        <w:t>inlanders</w:t>
      </w:r>
      <w:proofErr w:type="spellEnd"/>
      <w:r w:rsidRPr="006F0664">
        <w:rPr>
          <w:rFonts w:asciiTheme="minorHAnsi" w:hAnsiTheme="minorHAnsi" w:cs="Arial"/>
          <w:lang w:val="en"/>
        </w:rPr>
        <w:t xml:space="preserve"> abroad minus income earned by foreigners in the inland. For most economies, the difference between these two is small, but it can be significant in some cases (e.g. in Ireland before the crisis, where much of the GDP was owned by foreign corporations). NNP (net national product) is GNP minus depreciation of capital, sometimes including estimates of natural capital depreciation (“green NNP”).</w:t>
      </w:r>
    </w:p>
    <w:p w:rsidR="00EE1E1C" w:rsidRPr="006F0664" w:rsidRDefault="00EE1E1C" w:rsidP="00EE1E1C">
      <w:pPr>
        <w:pStyle w:val="NormalWeb"/>
        <w:rPr>
          <w:rFonts w:asciiTheme="minorHAnsi" w:hAnsiTheme="minorHAnsi" w:cs="Arial"/>
          <w:lang w:val="en"/>
        </w:rPr>
      </w:pPr>
      <w:r w:rsidRPr="006F0664">
        <w:rPr>
          <w:rFonts w:asciiTheme="minorHAnsi" w:hAnsiTheme="minorHAnsi" w:cs="Arial"/>
          <w:lang w:val="en"/>
        </w:rPr>
        <w:t>From the definitions it is clear that these accounting quantities measure primarily the economic activity and, in the case of the NNP, the sustainability thereof (although in a very limited sense only). They could potentially be used as welfare indicators under some ideal conditions. But these conditions are nonexistent. To use GDP and its derivatives as a welfare indicator means to ignore its limitations, and there are many of them:</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First of all, GDP (I will stick to this base measure, but I mean its derivatives as well, if not else indicated) is computed at market prices – which means that it ignores externalities, particularly (but not only) environmental ones. To a limited extent, this limitation can be overcome by computing the measure using “accounting prices”, which try to correct for market externalities. However, this is a difficult procedure, since many accounting prices are more or less best guesses with limited reliability. In most cases, market prices are used.</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As pointed out by </w:t>
      </w:r>
      <w:hyperlink r:id="rId46" w:tgtFrame="_blank" w:tooltip="Does Economic Growth Improve the Human Lot? Some Empirical Evidence" w:history="1">
        <w:r w:rsidRPr="006F0664">
          <w:rPr>
            <w:rStyle w:val="Hyperlink"/>
            <w:rFonts w:cs="Arial"/>
            <w:color w:val="auto"/>
            <w:sz w:val="24"/>
            <w:szCs w:val="24"/>
            <w:u w:val="none"/>
            <w:lang w:val="en"/>
          </w:rPr>
          <w:t xml:space="preserve">Richard </w:t>
        </w:r>
        <w:proofErr w:type="spellStart"/>
        <w:r w:rsidRPr="006F0664">
          <w:rPr>
            <w:rStyle w:val="Hyperlink"/>
            <w:rFonts w:cs="Arial"/>
            <w:color w:val="auto"/>
            <w:sz w:val="24"/>
            <w:szCs w:val="24"/>
            <w:u w:val="none"/>
            <w:lang w:val="en"/>
          </w:rPr>
          <w:t>Easterlin</w:t>
        </w:r>
        <w:proofErr w:type="spellEnd"/>
        <w:r w:rsidRPr="006F0664">
          <w:rPr>
            <w:rStyle w:val="Hyperlink"/>
            <w:rFonts w:cs="Arial"/>
            <w:color w:val="auto"/>
            <w:sz w:val="24"/>
            <w:szCs w:val="24"/>
            <w:u w:val="none"/>
            <w:lang w:val="en"/>
          </w:rPr>
          <w:t>,</w:t>
        </w:r>
      </w:hyperlink>
      <w:r w:rsidRPr="006F0664">
        <w:rPr>
          <w:rFonts w:cs="Arial"/>
          <w:sz w:val="24"/>
          <w:szCs w:val="24"/>
          <w:lang w:val="en"/>
        </w:rPr>
        <w:t xml:space="preserve"> who conducted extensive research from the 1970’s through 2000’s, people do not become happier when they grow richer if they crossed some rather low threshold in terms of income (the so-called </w:t>
      </w:r>
      <w:hyperlink r:id="rId47" w:tgtFrame="_blank" w:history="1">
        <w:proofErr w:type="spellStart"/>
        <w:r w:rsidRPr="006F0664">
          <w:rPr>
            <w:rStyle w:val="Hyperlink"/>
            <w:rFonts w:cs="Arial"/>
            <w:color w:val="auto"/>
            <w:sz w:val="24"/>
            <w:szCs w:val="24"/>
            <w:u w:val="none"/>
            <w:lang w:val="en"/>
          </w:rPr>
          <w:t>Easterlin</w:t>
        </w:r>
        <w:proofErr w:type="spellEnd"/>
        <w:r w:rsidRPr="006F0664">
          <w:rPr>
            <w:rStyle w:val="Hyperlink"/>
            <w:rFonts w:cs="Arial"/>
            <w:color w:val="auto"/>
            <w:sz w:val="24"/>
            <w:szCs w:val="24"/>
            <w:u w:val="none"/>
            <w:lang w:val="en"/>
          </w:rPr>
          <w:t xml:space="preserve"> Paradox</w:t>
        </w:r>
      </w:hyperlink>
      <w:r w:rsidRPr="006F0664">
        <w:rPr>
          <w:rFonts w:cs="Arial"/>
          <w:sz w:val="24"/>
          <w:szCs w:val="24"/>
          <w:lang w:val="en"/>
        </w:rPr>
        <w:t xml:space="preserve">). There are many possible explanations of why this is so – e.g. the fact that there is some threshold beyond which we have no more time to enjoy the fruits of our affluence (as suggested by </w:t>
      </w:r>
      <w:hyperlink r:id="rId48" w:tgtFrame="_blank" w:tooltip="The Harried Leisure Class" w:history="1">
        <w:proofErr w:type="spellStart"/>
        <w:r w:rsidRPr="006F0664">
          <w:rPr>
            <w:rStyle w:val="Hyperlink"/>
            <w:rFonts w:cs="Arial"/>
            <w:color w:val="auto"/>
            <w:sz w:val="24"/>
            <w:szCs w:val="24"/>
            <w:u w:val="none"/>
            <w:lang w:val="en"/>
          </w:rPr>
          <w:t>Staffan</w:t>
        </w:r>
        <w:proofErr w:type="spellEnd"/>
        <w:r w:rsidRPr="006F0664">
          <w:rPr>
            <w:rStyle w:val="Hyperlink"/>
            <w:rFonts w:cs="Arial"/>
            <w:color w:val="auto"/>
            <w:sz w:val="24"/>
            <w:szCs w:val="24"/>
            <w:u w:val="none"/>
            <w:lang w:val="en"/>
          </w:rPr>
          <w:t xml:space="preserve"> Linder</w:t>
        </w:r>
      </w:hyperlink>
      <w:r w:rsidRPr="006F0664">
        <w:rPr>
          <w:rFonts w:cs="Arial"/>
          <w:sz w:val="24"/>
          <w:szCs w:val="24"/>
          <w:lang w:val="en"/>
        </w:rPr>
        <w:t xml:space="preserve">) or the correlation between increasing affluence and increasing competition for “positional goods” that can be attained by anyone, but not by everyone (this theory was suggested by </w:t>
      </w:r>
      <w:hyperlink r:id="rId49" w:tgtFrame="_blank" w:tooltip="Social Limits to Growth" w:history="1">
        <w:r w:rsidRPr="006F0664">
          <w:rPr>
            <w:rStyle w:val="Hyperlink"/>
            <w:rFonts w:cs="Arial"/>
            <w:color w:val="auto"/>
            <w:sz w:val="24"/>
            <w:szCs w:val="24"/>
            <w:u w:val="none"/>
            <w:lang w:val="en"/>
          </w:rPr>
          <w:t>Fred Hirsch</w:t>
        </w:r>
      </w:hyperlink>
      <w:r w:rsidRPr="006F0664">
        <w:rPr>
          <w:rFonts w:cs="Arial"/>
          <w:sz w:val="24"/>
          <w:szCs w:val="24"/>
          <w:lang w:val="en"/>
        </w:rPr>
        <w:t xml:space="preserve">). Both effects make the pursuit of ever-increasing affluence (in terms of GDP) </w:t>
      </w:r>
      <w:proofErr w:type="spellStart"/>
      <w:proofErr w:type="gramStart"/>
      <w:r w:rsidRPr="006F0664">
        <w:rPr>
          <w:rFonts w:cs="Arial"/>
          <w:sz w:val="24"/>
          <w:szCs w:val="24"/>
          <w:lang w:val="en"/>
        </w:rPr>
        <w:t>sisyphean</w:t>
      </w:r>
      <w:proofErr w:type="spellEnd"/>
      <w:proofErr w:type="gramEnd"/>
      <w:r w:rsidRPr="006F0664">
        <w:rPr>
          <w:rFonts w:cs="Arial"/>
          <w:sz w:val="24"/>
          <w:szCs w:val="24"/>
          <w:lang w:val="en"/>
        </w:rPr>
        <w:t xml:space="preserve"> and interpretations of the gross domestic product as a welfare indicator flawed.</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lastRenderedPageBreak/>
        <w:t xml:space="preserve">Another argument against using GDP as a welfare indicator is its treatment of “defensive expenditures”: a category that includes items from expenditures on the military, through money spent on building dams to protect human settlements from flooding, to clean-up costs after, say, an </w:t>
      </w:r>
      <w:hyperlink r:id="rId50" w:tgtFrame="_blank" w:tooltip="BP adds $847 to Deepwater Horizon costs" w:history="1">
        <w:r w:rsidRPr="006F0664">
          <w:rPr>
            <w:rStyle w:val="Hyperlink"/>
            <w:rFonts w:cs="Arial"/>
            <w:color w:val="auto"/>
            <w:sz w:val="24"/>
            <w:szCs w:val="24"/>
            <w:u w:val="none"/>
            <w:lang w:val="en"/>
          </w:rPr>
          <w:t>oil-spill in the Gulf of Mexico</w:t>
        </w:r>
      </w:hyperlink>
      <w:r w:rsidRPr="006F0664">
        <w:rPr>
          <w:rFonts w:cs="Arial"/>
          <w:sz w:val="24"/>
          <w:szCs w:val="24"/>
          <w:lang w:val="en"/>
        </w:rPr>
        <w:t>. These expenditures contribute positively to the GDP, but they clearly do not contribute to well-being. Therefore GDP overestimates what it is thought to approximate, i.e. social welfare.</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Also, GDP does not include a meaningful part of the economy – household work -, as was pointed out by William Nordhaus and James Tobin in their famous paper </w:t>
      </w:r>
      <w:hyperlink r:id="rId51" w:tgtFrame="_blank" w:history="1">
        <w:r w:rsidRPr="006F0664">
          <w:rPr>
            <w:rStyle w:val="Hyperlink"/>
            <w:rFonts w:cs="Arial"/>
            <w:color w:val="auto"/>
            <w:sz w:val="24"/>
            <w:szCs w:val="24"/>
            <w:u w:val="none"/>
            <w:lang w:val="en"/>
          </w:rPr>
          <w:t>Is Growth Obsolete</w:t>
        </w:r>
        <w:proofErr w:type="gramStart"/>
        <w:r w:rsidRPr="006F0664">
          <w:rPr>
            <w:rStyle w:val="Hyperlink"/>
            <w:rFonts w:cs="Arial"/>
            <w:color w:val="auto"/>
            <w:sz w:val="24"/>
            <w:szCs w:val="24"/>
            <w:u w:val="none"/>
            <w:lang w:val="en"/>
          </w:rPr>
          <w:t>?</w:t>
        </w:r>
      </w:hyperlink>
      <w:r w:rsidRPr="006F0664">
        <w:rPr>
          <w:rFonts w:cs="Arial"/>
          <w:sz w:val="24"/>
          <w:szCs w:val="24"/>
          <w:lang w:val="en"/>
        </w:rPr>
        <w:t>.</w:t>
      </w:r>
      <w:proofErr w:type="gramEnd"/>
      <w:r w:rsidRPr="006F0664">
        <w:rPr>
          <w:rFonts w:cs="Arial"/>
          <w:sz w:val="24"/>
          <w:szCs w:val="24"/>
          <w:lang w:val="en"/>
        </w:rPr>
        <w:t xml:space="preserve"> Beside of its importance for the proper functioning of the economy and society, unaccounted for household work makes welfare comparisons based on GDP both across time and across countries difficult. E.g., the US is known for its culture of “outsourcing” of household work (which may at least partly explain why US-Americans work more hours and why the US unemployment rates are systematically lower than in Europe) – many things that Europeans do on their own, outside of the market (and therefore unnoticed by GDP statistics), e.g. cooking, washing etc., an average US-Americans </w:t>
      </w:r>
      <w:proofErr w:type="spellStart"/>
      <w:r w:rsidRPr="006F0664">
        <w:rPr>
          <w:rFonts w:cs="Arial"/>
          <w:sz w:val="24"/>
          <w:szCs w:val="24"/>
          <w:lang w:val="en"/>
        </w:rPr>
        <w:t>lets</w:t>
      </w:r>
      <w:proofErr w:type="spellEnd"/>
      <w:r w:rsidRPr="006F0664">
        <w:rPr>
          <w:rFonts w:cs="Arial"/>
          <w:sz w:val="24"/>
          <w:szCs w:val="24"/>
          <w:lang w:val="en"/>
        </w:rPr>
        <w:t xml:space="preserve"> do others against payment. This makes the US-American GDP higher by trend – but it is very difficult to interpret the welfare consequences of these differences, especially because they root deeply in cultural specifics. Also, the tendency toward household work changes within societies over time – how should the resulting change in GDP be interpreted in welfare terms?</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A similar point to the one made above can be made about the “shadow” or informal economy, which is especially important in developing countries (but also in many developed ones, particularly in Southern Europe) – being informal, its activities are not included in GDP statistics, even though they may have a tremendous influence on the welfare specifically of the poorer parts of the society.</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A subject that this blog is often concerned about is that GDP does not include any measures of changes in natural capital. Nor does the “normal” NNP. Since natural capital and ecosystem services (including renewable and nonrenewable natural resources, water purification, climate regulation, pollination, flood protection and many, many more) more often than not has no market prices, it is not included in GDP-like statistics that deal with marketed goods and services only. Also, the already mentioned environmental external effects remain unaccounted for (and, furthermore, there is evidence suggesting that rapid GDP growth is correlated with environmental destruction). However, ecosystem services are tremendously important for the well-being of people in developing and developed countries alike (although in the short term the former depend relatively more on them). Or could you get by without clean water, a stable climate or pollinated fruits? These things have to be included in any meaningful measure of social welfare, even though their </w:t>
      </w:r>
      <w:hyperlink r:id="rId52" w:tgtFrame="_blank" w:tooltip="The Value of Nature" w:history="1">
        <w:r w:rsidRPr="006F0664">
          <w:rPr>
            <w:rStyle w:val="Hyperlink"/>
            <w:rFonts w:cs="Arial"/>
            <w:color w:val="auto"/>
            <w:sz w:val="24"/>
            <w:szCs w:val="24"/>
            <w:u w:val="none"/>
            <w:lang w:val="en"/>
          </w:rPr>
          <w:t>valuation may be problematic</w:t>
        </w:r>
      </w:hyperlink>
      <w:r w:rsidRPr="006F0664">
        <w:rPr>
          <w:rFonts w:cs="Arial"/>
          <w:sz w:val="24"/>
          <w:szCs w:val="24"/>
          <w:lang w:val="en"/>
        </w:rPr>
        <w:t>.</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GDP and its derivatives are measures of the total output of the economy – they do not in any way account for distributional or equity effects of it. However, as suggested among others by Fred Hirsch and Richard </w:t>
      </w:r>
      <w:proofErr w:type="spellStart"/>
      <w:r w:rsidRPr="006F0664">
        <w:rPr>
          <w:rFonts w:cs="Arial"/>
          <w:sz w:val="24"/>
          <w:szCs w:val="24"/>
          <w:lang w:val="en"/>
        </w:rPr>
        <w:t>Easterlin</w:t>
      </w:r>
      <w:proofErr w:type="spellEnd"/>
      <w:r w:rsidRPr="006F0664">
        <w:rPr>
          <w:rFonts w:cs="Arial"/>
          <w:sz w:val="24"/>
          <w:szCs w:val="24"/>
          <w:lang w:val="en"/>
        </w:rPr>
        <w:t xml:space="preserve"> (see above), people evaluate their lives not in absolute terms, but rather in comparison with those whom they live among. So, the distribution of wealth is very important, in many cases (particularly when basic needs of the population are satisfied, as is the case in most developed countries) it may be more important than the general (average) level of </w:t>
      </w:r>
      <w:r w:rsidRPr="006F0664">
        <w:rPr>
          <w:rFonts w:cs="Arial"/>
          <w:sz w:val="24"/>
          <w:szCs w:val="24"/>
          <w:lang w:val="en"/>
        </w:rPr>
        <w:lastRenderedPageBreak/>
        <w:t xml:space="preserve">wealth. GDP does not capture this crucial aspect of human well-being at all. Unless one believes in some kind of </w:t>
      </w:r>
      <w:hyperlink r:id="rId53" w:tgtFrame="_blank" w:history="1">
        <w:r w:rsidRPr="006F0664">
          <w:rPr>
            <w:rStyle w:val="Hyperlink"/>
            <w:rFonts w:cs="Arial"/>
            <w:color w:val="auto"/>
            <w:sz w:val="24"/>
            <w:szCs w:val="24"/>
            <w:u w:val="none"/>
            <w:lang w:val="en"/>
          </w:rPr>
          <w:t>“trickle-down”</w:t>
        </w:r>
      </w:hyperlink>
      <w:r w:rsidRPr="006F0664">
        <w:rPr>
          <w:rFonts w:cs="Arial"/>
          <w:sz w:val="24"/>
          <w:szCs w:val="24"/>
          <w:lang w:val="en"/>
        </w:rPr>
        <w:t>, this is a serious limitation of GDP as a welfare indicator.</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A more general point was made by </w:t>
      </w:r>
      <w:hyperlink r:id="rId54" w:tgtFrame="_blank" w:tooltip="Net National Product, Wealth, and Social Well-Being" w:history="1">
        <w:proofErr w:type="spellStart"/>
        <w:r w:rsidRPr="006F0664">
          <w:rPr>
            <w:rStyle w:val="Hyperlink"/>
            <w:rFonts w:cs="Arial"/>
            <w:color w:val="auto"/>
            <w:sz w:val="24"/>
            <w:szCs w:val="24"/>
            <w:u w:val="none"/>
            <w:lang w:val="en"/>
          </w:rPr>
          <w:t>Partha</w:t>
        </w:r>
        <w:proofErr w:type="spellEnd"/>
        <w:r w:rsidRPr="006F0664">
          <w:rPr>
            <w:rStyle w:val="Hyperlink"/>
            <w:rFonts w:cs="Arial"/>
            <w:color w:val="auto"/>
            <w:sz w:val="24"/>
            <w:szCs w:val="24"/>
            <w:u w:val="none"/>
            <w:lang w:val="en"/>
          </w:rPr>
          <w:t xml:space="preserve"> </w:t>
        </w:r>
        <w:proofErr w:type="spellStart"/>
        <w:r w:rsidRPr="006F0664">
          <w:rPr>
            <w:rStyle w:val="Hyperlink"/>
            <w:rFonts w:cs="Arial"/>
            <w:color w:val="auto"/>
            <w:sz w:val="24"/>
            <w:szCs w:val="24"/>
            <w:u w:val="none"/>
            <w:lang w:val="en"/>
          </w:rPr>
          <w:t>Dasgupta</w:t>
        </w:r>
        <w:proofErr w:type="spellEnd"/>
        <w:r w:rsidRPr="006F0664">
          <w:rPr>
            <w:rStyle w:val="Hyperlink"/>
            <w:rFonts w:cs="Arial"/>
            <w:color w:val="auto"/>
            <w:sz w:val="24"/>
            <w:szCs w:val="24"/>
            <w:u w:val="none"/>
            <w:lang w:val="en"/>
          </w:rPr>
          <w:t xml:space="preserve"> and Karl-</w:t>
        </w:r>
        <w:proofErr w:type="spellStart"/>
        <w:r w:rsidRPr="006F0664">
          <w:rPr>
            <w:rStyle w:val="Hyperlink"/>
            <w:rFonts w:cs="Arial"/>
            <w:color w:val="auto"/>
            <w:sz w:val="24"/>
            <w:szCs w:val="24"/>
            <w:u w:val="none"/>
            <w:lang w:val="en"/>
          </w:rPr>
          <w:t>Göran</w:t>
        </w:r>
        <w:proofErr w:type="spellEnd"/>
        <w:r w:rsidRPr="006F0664">
          <w:rPr>
            <w:rStyle w:val="Hyperlink"/>
            <w:rFonts w:cs="Arial"/>
            <w:color w:val="auto"/>
            <w:sz w:val="24"/>
            <w:szCs w:val="24"/>
            <w:u w:val="none"/>
            <w:lang w:val="en"/>
          </w:rPr>
          <w:t xml:space="preserve"> </w:t>
        </w:r>
        <w:proofErr w:type="spellStart"/>
        <w:r w:rsidRPr="006F0664">
          <w:rPr>
            <w:rStyle w:val="Hyperlink"/>
            <w:rFonts w:cs="Arial"/>
            <w:color w:val="auto"/>
            <w:sz w:val="24"/>
            <w:szCs w:val="24"/>
            <w:u w:val="none"/>
            <w:lang w:val="en"/>
          </w:rPr>
          <w:t>Mäler</w:t>
        </w:r>
        <w:proofErr w:type="spellEnd"/>
      </w:hyperlink>
      <w:r w:rsidRPr="006F0664">
        <w:rPr>
          <w:rFonts w:cs="Arial"/>
          <w:sz w:val="24"/>
          <w:szCs w:val="24"/>
          <w:lang w:val="en"/>
        </w:rPr>
        <w:t xml:space="preserve">, who </w:t>
      </w:r>
      <w:proofErr w:type="spellStart"/>
      <w:r w:rsidRPr="006F0664">
        <w:rPr>
          <w:rFonts w:cs="Arial"/>
          <w:sz w:val="24"/>
          <w:szCs w:val="24"/>
          <w:lang w:val="en"/>
        </w:rPr>
        <w:t>analysed</w:t>
      </w:r>
      <w:proofErr w:type="spellEnd"/>
      <w:r w:rsidRPr="006F0664">
        <w:rPr>
          <w:rFonts w:cs="Arial"/>
          <w:sz w:val="24"/>
          <w:szCs w:val="24"/>
          <w:lang w:val="en"/>
        </w:rPr>
        <w:t xml:space="preserve"> formally the ability of NNP (including “green NNP”) to provide a glimpse at changes in social well-being across time and differences across countries. Their result was that NNP can only help evaluate the welfare effects of policy changes in the short-term within an economy, but not in the long-term and across countries. The reason is quite simple, actually – GDP and its derivatives are all measures of income, not of wealth. The difference between these two terms that are often used interchangeably in everyday speech is significant. If our income is high, it may be due to the fact that we live “on tick”: after having accumulated some wealth in the past, we are consuming (producing) unsustainably, i.e., in a way that cannot be sustained over a longer period of time. Unless income is defined in </w:t>
      </w:r>
      <w:hyperlink r:id="rId55" w:tgtFrame="_blank" w:history="1">
        <w:proofErr w:type="spellStart"/>
        <w:r w:rsidRPr="006F0664">
          <w:rPr>
            <w:rStyle w:val="Hyperlink"/>
            <w:rFonts w:cs="Arial"/>
            <w:color w:val="auto"/>
            <w:sz w:val="24"/>
            <w:szCs w:val="24"/>
            <w:u w:val="none"/>
            <w:lang w:val="en"/>
          </w:rPr>
          <w:t>Hicksian</w:t>
        </w:r>
        <w:proofErr w:type="spellEnd"/>
      </w:hyperlink>
      <w:r w:rsidRPr="006F0664">
        <w:rPr>
          <w:rFonts w:cs="Arial"/>
          <w:sz w:val="24"/>
          <w:szCs w:val="24"/>
          <w:lang w:val="en"/>
        </w:rPr>
        <w:t xml:space="preserve"> terms (i.e., as the amount of money that can be consumed within a period of time without compromising the ability to consume at least as much in the next) – and GDP is not -, it cannot be used as a true, sustainable measure of welfare.</w:t>
      </w:r>
    </w:p>
    <w:p w:rsidR="00EE1E1C" w:rsidRPr="006F0664" w:rsidRDefault="00EE1E1C" w:rsidP="00EE1E1C">
      <w:pPr>
        <w:numPr>
          <w:ilvl w:val="0"/>
          <w:numId w:val="5"/>
        </w:numPr>
        <w:spacing w:before="100" w:beforeAutospacing="1" w:after="100" w:afterAutospacing="1" w:line="240" w:lineRule="auto"/>
        <w:rPr>
          <w:rFonts w:cs="Arial"/>
          <w:sz w:val="24"/>
          <w:szCs w:val="24"/>
          <w:lang w:val="en"/>
        </w:rPr>
      </w:pPr>
      <w:r w:rsidRPr="006F0664">
        <w:rPr>
          <w:rFonts w:cs="Arial"/>
          <w:sz w:val="24"/>
          <w:szCs w:val="24"/>
          <w:lang w:val="en"/>
        </w:rPr>
        <w:t xml:space="preserve">Many of the points made above can be summarized within the notion of </w:t>
      </w:r>
      <w:hyperlink r:id="rId56" w:tgtFrame="_blank" w:history="1">
        <w:r w:rsidRPr="006F0664">
          <w:rPr>
            <w:rStyle w:val="Hyperlink"/>
            <w:rFonts w:cs="Arial"/>
            <w:color w:val="auto"/>
            <w:sz w:val="24"/>
            <w:szCs w:val="24"/>
            <w:u w:val="none"/>
            <w:lang w:val="en"/>
          </w:rPr>
          <w:t>capabilities</w:t>
        </w:r>
      </w:hyperlink>
      <w:r w:rsidRPr="006F0664">
        <w:rPr>
          <w:rFonts w:cs="Arial"/>
          <w:sz w:val="24"/>
          <w:szCs w:val="24"/>
          <w:lang w:val="en"/>
        </w:rPr>
        <w:t xml:space="preserve">, which goes back to </w:t>
      </w:r>
      <w:hyperlink r:id="rId57" w:tgtFrame="_blank" w:tooltip="Justice in a Plural World" w:history="1">
        <w:r w:rsidRPr="006F0664">
          <w:rPr>
            <w:rStyle w:val="Hyperlink"/>
            <w:rFonts w:cs="Arial"/>
            <w:color w:val="auto"/>
            <w:sz w:val="24"/>
            <w:szCs w:val="24"/>
            <w:u w:val="none"/>
            <w:lang w:val="en"/>
          </w:rPr>
          <w:t>Amartya Sen</w:t>
        </w:r>
      </w:hyperlink>
      <w:r w:rsidRPr="006F0664">
        <w:rPr>
          <w:rFonts w:cs="Arial"/>
          <w:sz w:val="24"/>
          <w:szCs w:val="24"/>
          <w:lang w:val="en"/>
        </w:rPr>
        <w:t>. He and other researchers dealing with this subject pointed out that human (or social) well-being does not depend solely on commodities (as captured by the GDP statistics), but on the capability of people to actually use them in a way they wish to. This understanding of welfare requires much more than just a simple statistic of economic activity – GDP leaves too much of the “good” things out and includes too much of the “bad” ones.</w:t>
      </w:r>
    </w:p>
    <w:p w:rsidR="00EE1E1C" w:rsidRPr="006F0664" w:rsidRDefault="00EE1E1C" w:rsidP="00EE1E1C">
      <w:pPr>
        <w:pStyle w:val="NormalWeb"/>
        <w:rPr>
          <w:rFonts w:asciiTheme="minorHAnsi" w:hAnsiTheme="minorHAnsi" w:cs="Arial"/>
          <w:lang w:val="en"/>
        </w:rPr>
      </w:pPr>
      <w:r w:rsidRPr="006F0664">
        <w:rPr>
          <w:rFonts w:asciiTheme="minorHAnsi" w:hAnsiTheme="minorHAnsi" w:cs="Arial"/>
          <w:lang w:val="en"/>
        </w:rPr>
        <w:t xml:space="preserve">Given all the limitations of GDP and related measures as welfare indicators (as listed above), it is clear that the practice of (implicitly or explicitly) using GDP statistics as a welfare proxy is deeply flawed and should be abandoned. There is no ready-made alternative that would give us a glimpse at social well-being and require just one single number. Most likely, it is impossible to create such a simple indicator. Instead, welfare has to be assessed on the basis of many different indicators, as </w:t>
      </w:r>
      <w:hyperlink r:id="rId58" w:tgtFrame="_blank" w:tooltip="Stop Debating Growth and Focus on What Is Important" w:history="1">
        <w:r w:rsidRPr="006F0664">
          <w:rPr>
            <w:rStyle w:val="Hyperlink"/>
            <w:rFonts w:asciiTheme="minorHAnsi" w:hAnsiTheme="minorHAnsi" w:cs="Arial"/>
            <w:color w:val="auto"/>
            <w:u w:val="none"/>
            <w:lang w:val="en"/>
          </w:rPr>
          <w:t>I suggested recently</w:t>
        </w:r>
      </w:hyperlink>
      <w:r w:rsidRPr="006F0664">
        <w:rPr>
          <w:rFonts w:asciiTheme="minorHAnsi" w:hAnsiTheme="minorHAnsi" w:cs="Arial"/>
          <w:lang w:val="en"/>
        </w:rPr>
        <w:t>. GDP may have the attracting characteristic of being relatively simple, but it is also flawed in the role as a welfare indicator. We should, using a quote attributed to Albert Einstein, “make things as simple as possible, but not simpler”.</w:t>
      </w:r>
    </w:p>
    <w:p w:rsidR="00273987" w:rsidRPr="00EE1E1C" w:rsidRDefault="00273987" w:rsidP="00EE1E1C">
      <w:pPr>
        <w:pStyle w:val="NormalWeb"/>
        <w:rPr>
          <w:rFonts w:asciiTheme="minorHAnsi" w:hAnsiTheme="minorHAnsi" w:cs="Arial"/>
          <w:lang w:val="en"/>
        </w:rPr>
      </w:pPr>
    </w:p>
    <w:p w:rsidR="00273987" w:rsidRPr="00EE1E1C" w:rsidRDefault="00273987" w:rsidP="00EE1E1C">
      <w:pPr>
        <w:spacing w:line="240" w:lineRule="auto"/>
        <w:rPr>
          <w:rFonts w:cs="Arial"/>
          <w:sz w:val="24"/>
          <w:szCs w:val="24"/>
          <w:lang w:val="en"/>
        </w:rPr>
      </w:pPr>
    </w:p>
    <w:p w:rsidR="009B6C28" w:rsidRPr="00EE1E1C" w:rsidRDefault="009B6C28" w:rsidP="00EE1E1C">
      <w:pPr>
        <w:spacing w:line="240" w:lineRule="auto"/>
        <w:rPr>
          <w:sz w:val="24"/>
          <w:szCs w:val="24"/>
        </w:rPr>
      </w:pPr>
    </w:p>
    <w:sectPr w:rsidR="009B6C28" w:rsidRPr="00EE1E1C">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7751" w:rsidRDefault="00197751" w:rsidP="00C33E81">
      <w:pPr>
        <w:spacing w:after="0" w:line="240" w:lineRule="auto"/>
      </w:pPr>
      <w:r>
        <w:separator/>
      </w:r>
    </w:p>
  </w:endnote>
  <w:endnote w:type="continuationSeparator" w:id="0">
    <w:p w:rsidR="00197751" w:rsidRDefault="00197751" w:rsidP="00C33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oundation-sans-black">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9319239"/>
      <w:docPartObj>
        <w:docPartGallery w:val="Page Numbers (Bottom of Page)"/>
        <w:docPartUnique/>
      </w:docPartObj>
    </w:sdtPr>
    <w:sdtEndPr>
      <w:rPr>
        <w:noProof/>
      </w:rPr>
    </w:sdtEndPr>
    <w:sdtContent>
      <w:p w:rsidR="000C52C1" w:rsidRDefault="000C52C1">
        <w:pPr>
          <w:pStyle w:val="Footer"/>
          <w:jc w:val="right"/>
        </w:pPr>
        <w:r>
          <w:fldChar w:fldCharType="begin"/>
        </w:r>
        <w:r>
          <w:instrText xml:space="preserve"> PAGE   \* MERGEFORMAT </w:instrText>
        </w:r>
        <w:r>
          <w:fldChar w:fldCharType="separate"/>
        </w:r>
        <w:r w:rsidR="004C0387">
          <w:rPr>
            <w:noProof/>
          </w:rPr>
          <w:t>10</w:t>
        </w:r>
        <w:r>
          <w:rPr>
            <w:noProof/>
          </w:rPr>
          <w:fldChar w:fldCharType="end"/>
        </w:r>
      </w:p>
    </w:sdtContent>
  </w:sdt>
  <w:p w:rsidR="000C52C1" w:rsidRDefault="000C5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7751" w:rsidRDefault="00197751" w:rsidP="00C33E81">
      <w:pPr>
        <w:spacing w:after="0" w:line="240" w:lineRule="auto"/>
      </w:pPr>
      <w:r>
        <w:separator/>
      </w:r>
    </w:p>
  </w:footnote>
  <w:footnote w:type="continuationSeparator" w:id="0">
    <w:p w:rsidR="00197751" w:rsidRDefault="00197751" w:rsidP="00C33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3E81" w:rsidRDefault="00C33E81" w:rsidP="00C33E81">
    <w:pPr>
      <w:pStyle w:val="Header"/>
      <w:pBdr>
        <w:bottom w:val="single" w:sz="4" w:space="1" w:color="auto"/>
      </w:pBdr>
    </w:pPr>
    <w:r>
      <w:t xml:space="preserve">Managerial Economics </w:t>
    </w:r>
    <w:r>
      <w:tab/>
    </w:r>
    <w:r>
      <w:tab/>
    </w:r>
    <w:r w:rsidR="004C0387">
      <w:t>3</w:t>
    </w:r>
    <w:r w:rsidR="004C0387" w:rsidRPr="004C0387">
      <w:rPr>
        <w:vertAlign w:val="superscript"/>
      </w:rPr>
      <w:t>rd</w:t>
    </w:r>
    <w:r w:rsidR="004C0387">
      <w:t xml:space="preserve"> October 2017</w:t>
    </w:r>
  </w:p>
  <w:p w:rsidR="00C33E81" w:rsidRDefault="00C33E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A3E27"/>
    <w:multiLevelType w:val="multilevel"/>
    <w:tmpl w:val="5B203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74A6D"/>
    <w:multiLevelType w:val="multilevel"/>
    <w:tmpl w:val="ECF88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8317BB"/>
    <w:multiLevelType w:val="multilevel"/>
    <w:tmpl w:val="445E1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7765FC"/>
    <w:multiLevelType w:val="multilevel"/>
    <w:tmpl w:val="9346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97041D"/>
    <w:multiLevelType w:val="multilevel"/>
    <w:tmpl w:val="1832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7BD"/>
    <w:rsid w:val="00000E2E"/>
    <w:rsid w:val="00001128"/>
    <w:rsid w:val="00004424"/>
    <w:rsid w:val="00005E1E"/>
    <w:rsid w:val="00022B5C"/>
    <w:rsid w:val="0003545C"/>
    <w:rsid w:val="00035883"/>
    <w:rsid w:val="00035C7D"/>
    <w:rsid w:val="00035FBB"/>
    <w:rsid w:val="000460F1"/>
    <w:rsid w:val="000572DF"/>
    <w:rsid w:val="000602B1"/>
    <w:rsid w:val="00063B16"/>
    <w:rsid w:val="0009291E"/>
    <w:rsid w:val="000A6F32"/>
    <w:rsid w:val="000B009D"/>
    <w:rsid w:val="000B6984"/>
    <w:rsid w:val="000C1F6F"/>
    <w:rsid w:val="000C52C1"/>
    <w:rsid w:val="000D3099"/>
    <w:rsid w:val="000D7460"/>
    <w:rsid w:val="000E350D"/>
    <w:rsid w:val="000E4B0D"/>
    <w:rsid w:val="000E747C"/>
    <w:rsid w:val="000F47AF"/>
    <w:rsid w:val="000F7722"/>
    <w:rsid w:val="000F7D53"/>
    <w:rsid w:val="00100FFC"/>
    <w:rsid w:val="00104B85"/>
    <w:rsid w:val="0011790D"/>
    <w:rsid w:val="0012282B"/>
    <w:rsid w:val="00132E0A"/>
    <w:rsid w:val="00147E23"/>
    <w:rsid w:val="0015628A"/>
    <w:rsid w:val="00194E31"/>
    <w:rsid w:val="00197751"/>
    <w:rsid w:val="001A220D"/>
    <w:rsid w:val="001C6CA1"/>
    <w:rsid w:val="001D0284"/>
    <w:rsid w:val="001D346F"/>
    <w:rsid w:val="001D6A35"/>
    <w:rsid w:val="001D72A3"/>
    <w:rsid w:val="00205B92"/>
    <w:rsid w:val="0021457E"/>
    <w:rsid w:val="00214DE2"/>
    <w:rsid w:val="002352D5"/>
    <w:rsid w:val="00245024"/>
    <w:rsid w:val="00265DAB"/>
    <w:rsid w:val="00273987"/>
    <w:rsid w:val="002B1514"/>
    <w:rsid w:val="002B7DF4"/>
    <w:rsid w:val="002D029B"/>
    <w:rsid w:val="002D606F"/>
    <w:rsid w:val="002D6B40"/>
    <w:rsid w:val="002E1D23"/>
    <w:rsid w:val="002E6773"/>
    <w:rsid w:val="00300ED0"/>
    <w:rsid w:val="00302DEB"/>
    <w:rsid w:val="003119ED"/>
    <w:rsid w:val="003120E2"/>
    <w:rsid w:val="0032065E"/>
    <w:rsid w:val="00336B7D"/>
    <w:rsid w:val="00337ABB"/>
    <w:rsid w:val="00354532"/>
    <w:rsid w:val="00370040"/>
    <w:rsid w:val="00381AF2"/>
    <w:rsid w:val="0038223A"/>
    <w:rsid w:val="00383C0D"/>
    <w:rsid w:val="003861F5"/>
    <w:rsid w:val="00397151"/>
    <w:rsid w:val="0039761A"/>
    <w:rsid w:val="003B11F2"/>
    <w:rsid w:val="003C7CBA"/>
    <w:rsid w:val="003E59FD"/>
    <w:rsid w:val="003F1443"/>
    <w:rsid w:val="003F337B"/>
    <w:rsid w:val="003F4054"/>
    <w:rsid w:val="00405EA9"/>
    <w:rsid w:val="004119B1"/>
    <w:rsid w:val="0042518E"/>
    <w:rsid w:val="00434C21"/>
    <w:rsid w:val="00440E56"/>
    <w:rsid w:val="00444F49"/>
    <w:rsid w:val="00473B7A"/>
    <w:rsid w:val="0047440D"/>
    <w:rsid w:val="004808E8"/>
    <w:rsid w:val="00484D4A"/>
    <w:rsid w:val="00493E17"/>
    <w:rsid w:val="00497BD1"/>
    <w:rsid w:val="004A1674"/>
    <w:rsid w:val="004A59AC"/>
    <w:rsid w:val="004C0387"/>
    <w:rsid w:val="004C2B10"/>
    <w:rsid w:val="004C7C45"/>
    <w:rsid w:val="004E0C03"/>
    <w:rsid w:val="004E2816"/>
    <w:rsid w:val="004F69D1"/>
    <w:rsid w:val="005049A5"/>
    <w:rsid w:val="005130D7"/>
    <w:rsid w:val="00521136"/>
    <w:rsid w:val="00521989"/>
    <w:rsid w:val="0052491F"/>
    <w:rsid w:val="005324AB"/>
    <w:rsid w:val="00572FCE"/>
    <w:rsid w:val="00587288"/>
    <w:rsid w:val="005B4C0F"/>
    <w:rsid w:val="005C267E"/>
    <w:rsid w:val="005D7ADD"/>
    <w:rsid w:val="005E5631"/>
    <w:rsid w:val="005E5B49"/>
    <w:rsid w:val="005F09DC"/>
    <w:rsid w:val="005F1A07"/>
    <w:rsid w:val="00600B95"/>
    <w:rsid w:val="0060292B"/>
    <w:rsid w:val="00611FB0"/>
    <w:rsid w:val="00626CED"/>
    <w:rsid w:val="006413D1"/>
    <w:rsid w:val="00645537"/>
    <w:rsid w:val="00662709"/>
    <w:rsid w:val="0067222C"/>
    <w:rsid w:val="006869B9"/>
    <w:rsid w:val="006B09E3"/>
    <w:rsid w:val="006D0C48"/>
    <w:rsid w:val="006D3BA4"/>
    <w:rsid w:val="006E4B16"/>
    <w:rsid w:val="006F0664"/>
    <w:rsid w:val="00706D3D"/>
    <w:rsid w:val="00720820"/>
    <w:rsid w:val="00723033"/>
    <w:rsid w:val="00741F36"/>
    <w:rsid w:val="00743508"/>
    <w:rsid w:val="00747008"/>
    <w:rsid w:val="0078014F"/>
    <w:rsid w:val="0078057C"/>
    <w:rsid w:val="007A29D7"/>
    <w:rsid w:val="007C3C64"/>
    <w:rsid w:val="007C50E1"/>
    <w:rsid w:val="007C5195"/>
    <w:rsid w:val="007D5FEE"/>
    <w:rsid w:val="007D7067"/>
    <w:rsid w:val="007F65FA"/>
    <w:rsid w:val="00806558"/>
    <w:rsid w:val="00814750"/>
    <w:rsid w:val="008205DA"/>
    <w:rsid w:val="008324C0"/>
    <w:rsid w:val="008422CF"/>
    <w:rsid w:val="008511C1"/>
    <w:rsid w:val="00856EB4"/>
    <w:rsid w:val="008603BD"/>
    <w:rsid w:val="00861DC8"/>
    <w:rsid w:val="008639C2"/>
    <w:rsid w:val="00865159"/>
    <w:rsid w:val="0087051A"/>
    <w:rsid w:val="00880B89"/>
    <w:rsid w:val="008D4658"/>
    <w:rsid w:val="008D4E3D"/>
    <w:rsid w:val="008E1021"/>
    <w:rsid w:val="00900491"/>
    <w:rsid w:val="009073B5"/>
    <w:rsid w:val="0094449A"/>
    <w:rsid w:val="0095048F"/>
    <w:rsid w:val="00960765"/>
    <w:rsid w:val="00963F60"/>
    <w:rsid w:val="00972495"/>
    <w:rsid w:val="00982993"/>
    <w:rsid w:val="00986DFE"/>
    <w:rsid w:val="00991079"/>
    <w:rsid w:val="00993AF9"/>
    <w:rsid w:val="009A2C2F"/>
    <w:rsid w:val="009A54D6"/>
    <w:rsid w:val="009B00E7"/>
    <w:rsid w:val="009B6C28"/>
    <w:rsid w:val="009C34FA"/>
    <w:rsid w:val="009D592E"/>
    <w:rsid w:val="009D76E9"/>
    <w:rsid w:val="009E219F"/>
    <w:rsid w:val="009E73A1"/>
    <w:rsid w:val="009E7D5A"/>
    <w:rsid w:val="00A01C8B"/>
    <w:rsid w:val="00A01DA5"/>
    <w:rsid w:val="00A01E68"/>
    <w:rsid w:val="00A01F79"/>
    <w:rsid w:val="00A0277D"/>
    <w:rsid w:val="00A13D0B"/>
    <w:rsid w:val="00A149F4"/>
    <w:rsid w:val="00A16737"/>
    <w:rsid w:val="00A32BDC"/>
    <w:rsid w:val="00A565B2"/>
    <w:rsid w:val="00A62DC6"/>
    <w:rsid w:val="00A74693"/>
    <w:rsid w:val="00A7746A"/>
    <w:rsid w:val="00A845B5"/>
    <w:rsid w:val="00A84F90"/>
    <w:rsid w:val="00A855A7"/>
    <w:rsid w:val="00AA291A"/>
    <w:rsid w:val="00AA5CD4"/>
    <w:rsid w:val="00AD09A4"/>
    <w:rsid w:val="00AD2105"/>
    <w:rsid w:val="00AF54C6"/>
    <w:rsid w:val="00B11C9F"/>
    <w:rsid w:val="00B24B28"/>
    <w:rsid w:val="00B309A8"/>
    <w:rsid w:val="00B31207"/>
    <w:rsid w:val="00B531F7"/>
    <w:rsid w:val="00B548D5"/>
    <w:rsid w:val="00B8441D"/>
    <w:rsid w:val="00BC1CBD"/>
    <w:rsid w:val="00BC3AEE"/>
    <w:rsid w:val="00BD5C77"/>
    <w:rsid w:val="00BE00A6"/>
    <w:rsid w:val="00BE163D"/>
    <w:rsid w:val="00BE1E62"/>
    <w:rsid w:val="00BF1C70"/>
    <w:rsid w:val="00BF5AE3"/>
    <w:rsid w:val="00C16D31"/>
    <w:rsid w:val="00C33E81"/>
    <w:rsid w:val="00C34EB0"/>
    <w:rsid w:val="00C3674F"/>
    <w:rsid w:val="00C44AC8"/>
    <w:rsid w:val="00C538DA"/>
    <w:rsid w:val="00C569DA"/>
    <w:rsid w:val="00C66DC6"/>
    <w:rsid w:val="00C84C93"/>
    <w:rsid w:val="00C90BAB"/>
    <w:rsid w:val="00CA21EC"/>
    <w:rsid w:val="00CA46D7"/>
    <w:rsid w:val="00CA58F0"/>
    <w:rsid w:val="00CA5AFA"/>
    <w:rsid w:val="00CB1149"/>
    <w:rsid w:val="00CB13ED"/>
    <w:rsid w:val="00CE27C3"/>
    <w:rsid w:val="00CE54D8"/>
    <w:rsid w:val="00D034E0"/>
    <w:rsid w:val="00D1020A"/>
    <w:rsid w:val="00D157BD"/>
    <w:rsid w:val="00D213ED"/>
    <w:rsid w:val="00D272BE"/>
    <w:rsid w:val="00D30346"/>
    <w:rsid w:val="00D40E22"/>
    <w:rsid w:val="00D4661D"/>
    <w:rsid w:val="00D5561B"/>
    <w:rsid w:val="00D6644D"/>
    <w:rsid w:val="00D71165"/>
    <w:rsid w:val="00D858FA"/>
    <w:rsid w:val="00D874F8"/>
    <w:rsid w:val="00D90784"/>
    <w:rsid w:val="00DC0F36"/>
    <w:rsid w:val="00DC1C26"/>
    <w:rsid w:val="00DD11FB"/>
    <w:rsid w:val="00DE24A0"/>
    <w:rsid w:val="00DE2D1B"/>
    <w:rsid w:val="00DE541C"/>
    <w:rsid w:val="00DE7DFE"/>
    <w:rsid w:val="00DF135A"/>
    <w:rsid w:val="00DF4869"/>
    <w:rsid w:val="00E01A5D"/>
    <w:rsid w:val="00E222E2"/>
    <w:rsid w:val="00E22533"/>
    <w:rsid w:val="00E25797"/>
    <w:rsid w:val="00E26D3B"/>
    <w:rsid w:val="00E36373"/>
    <w:rsid w:val="00E37630"/>
    <w:rsid w:val="00E42899"/>
    <w:rsid w:val="00E64085"/>
    <w:rsid w:val="00E662CC"/>
    <w:rsid w:val="00E942E1"/>
    <w:rsid w:val="00E95B1E"/>
    <w:rsid w:val="00EA6B3D"/>
    <w:rsid w:val="00EB1C2A"/>
    <w:rsid w:val="00EC1B12"/>
    <w:rsid w:val="00ED4C44"/>
    <w:rsid w:val="00EE1E1C"/>
    <w:rsid w:val="00EE4524"/>
    <w:rsid w:val="00EF3FF2"/>
    <w:rsid w:val="00F408C8"/>
    <w:rsid w:val="00F61F81"/>
    <w:rsid w:val="00F65921"/>
    <w:rsid w:val="00FA0350"/>
    <w:rsid w:val="00FB6430"/>
    <w:rsid w:val="00FC6E1E"/>
    <w:rsid w:val="00FD6F98"/>
    <w:rsid w:val="00FE0849"/>
    <w:rsid w:val="00FE6E56"/>
    <w:rsid w:val="00FF33FA"/>
    <w:rsid w:val="00FF6637"/>
    <w:rsid w:val="00FF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5325"/>
  <w15:chartTrackingRefBased/>
  <w15:docId w15:val="{F7775F8D-84A8-4A84-B5B4-C602BA08B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28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157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739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57B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15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57BD"/>
    <w:rPr>
      <w:b/>
      <w:bCs/>
    </w:rPr>
  </w:style>
  <w:style w:type="character" w:styleId="Hyperlink">
    <w:name w:val="Hyperlink"/>
    <w:basedOn w:val="DefaultParagraphFont"/>
    <w:uiPriority w:val="99"/>
    <w:semiHidden/>
    <w:unhideWhenUsed/>
    <w:rsid w:val="00D157BD"/>
    <w:rPr>
      <w:color w:val="0000FF"/>
      <w:u w:val="single"/>
    </w:rPr>
  </w:style>
  <w:style w:type="character" w:styleId="Emphasis">
    <w:name w:val="Emphasis"/>
    <w:basedOn w:val="DefaultParagraphFont"/>
    <w:uiPriority w:val="20"/>
    <w:qFormat/>
    <w:rsid w:val="00D157BD"/>
    <w:rPr>
      <w:i/>
      <w:iCs/>
    </w:rPr>
  </w:style>
  <w:style w:type="paragraph" w:styleId="Header">
    <w:name w:val="header"/>
    <w:basedOn w:val="Normal"/>
    <w:link w:val="HeaderChar"/>
    <w:uiPriority w:val="99"/>
    <w:unhideWhenUsed/>
    <w:rsid w:val="00C33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E81"/>
  </w:style>
  <w:style w:type="paragraph" w:styleId="Footer">
    <w:name w:val="footer"/>
    <w:basedOn w:val="Normal"/>
    <w:link w:val="FooterChar"/>
    <w:uiPriority w:val="99"/>
    <w:unhideWhenUsed/>
    <w:rsid w:val="00C33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E81"/>
  </w:style>
  <w:style w:type="character" w:customStyle="1" w:styleId="Heading1Char">
    <w:name w:val="Heading 1 Char"/>
    <w:basedOn w:val="DefaultParagraphFont"/>
    <w:link w:val="Heading1"/>
    <w:uiPriority w:val="9"/>
    <w:rsid w:val="0012282B"/>
    <w:rPr>
      <w:rFonts w:asciiTheme="majorHAnsi" w:eastAsiaTheme="majorEastAsia" w:hAnsiTheme="majorHAnsi" w:cstheme="majorBidi"/>
      <w:color w:val="2E74B5" w:themeColor="accent1" w:themeShade="BF"/>
      <w:sz w:val="32"/>
      <w:szCs w:val="32"/>
    </w:rPr>
  </w:style>
  <w:style w:type="character" w:customStyle="1" w:styleId="contentheadline">
    <w:name w:val="content__headline"/>
    <w:basedOn w:val="DefaultParagraphFont"/>
    <w:rsid w:val="0012282B"/>
  </w:style>
  <w:style w:type="paragraph" w:customStyle="1" w:styleId="metacontact-header">
    <w:name w:val="meta__contact-header"/>
    <w:basedOn w:val="Normal"/>
    <w:rsid w:val="001228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1228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12282B"/>
  </w:style>
  <w:style w:type="character" w:customStyle="1" w:styleId="inline-iconfallback">
    <w:name w:val="inline-icon__fallback"/>
    <w:basedOn w:val="DefaultParagraphFont"/>
    <w:rsid w:val="0012282B"/>
  </w:style>
  <w:style w:type="character" w:customStyle="1" w:styleId="u-h">
    <w:name w:val="u-h"/>
    <w:basedOn w:val="DefaultParagraphFont"/>
    <w:rsid w:val="0012282B"/>
  </w:style>
  <w:style w:type="character" w:customStyle="1" w:styleId="drop-capinner">
    <w:name w:val="drop-cap__inner"/>
    <w:basedOn w:val="DefaultParagraphFont"/>
    <w:rsid w:val="0012282B"/>
  </w:style>
  <w:style w:type="paragraph" w:customStyle="1" w:styleId="pullquote-paragraph">
    <w:name w:val="pullquote-paragraph"/>
    <w:basedOn w:val="Normal"/>
    <w:rsid w:val="001228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73987"/>
    <w:rPr>
      <w:rFonts w:asciiTheme="majorHAnsi" w:eastAsiaTheme="majorEastAsia" w:hAnsiTheme="majorHAnsi" w:cstheme="majorBidi"/>
      <w:color w:val="1F4D78" w:themeColor="accent1" w:themeShade="7F"/>
      <w:sz w:val="24"/>
      <w:szCs w:val="24"/>
    </w:rPr>
  </w:style>
  <w:style w:type="paragraph" w:customStyle="1" w:styleId="dek">
    <w:name w:val="dek"/>
    <w:basedOn w:val="Normal"/>
    <w:rsid w:val="00273987"/>
    <w:pPr>
      <w:spacing w:after="150" w:line="240" w:lineRule="auto"/>
    </w:pPr>
    <w:rPr>
      <w:rFonts w:ascii="Times New Roman" w:eastAsia="Times New Roman" w:hAnsi="Times New Roman" w:cs="Times New Roman"/>
      <w:sz w:val="24"/>
      <w:szCs w:val="24"/>
      <w:lang w:eastAsia="en-GB"/>
    </w:rPr>
  </w:style>
  <w:style w:type="character" w:customStyle="1" w:styleId="livefyre-commentcount">
    <w:name w:val="livefyre-commentcount"/>
    <w:basedOn w:val="DefaultParagraphFont"/>
    <w:rsid w:val="00273987"/>
  </w:style>
  <w:style w:type="character" w:customStyle="1" w:styleId="social-label">
    <w:name w:val="social-label"/>
    <w:basedOn w:val="DefaultParagraphFont"/>
    <w:rsid w:val="00273987"/>
  </w:style>
  <w:style w:type="character" w:customStyle="1" w:styleId="count5">
    <w:name w:val="count5"/>
    <w:basedOn w:val="DefaultParagraphFont"/>
    <w:rsid w:val="00273987"/>
  </w:style>
  <w:style w:type="character" w:customStyle="1" w:styleId="label5">
    <w:name w:val="label5"/>
    <w:basedOn w:val="DefaultParagraphFont"/>
    <w:rsid w:val="00273987"/>
  </w:style>
  <w:style w:type="character" w:customStyle="1" w:styleId="topic7">
    <w:name w:val="topic7"/>
    <w:basedOn w:val="DefaultParagraphFont"/>
    <w:rsid w:val="00273987"/>
  </w:style>
  <w:style w:type="paragraph" w:styleId="HTMLAddress">
    <w:name w:val="HTML Address"/>
    <w:basedOn w:val="Normal"/>
    <w:link w:val="HTMLAddressChar"/>
    <w:uiPriority w:val="99"/>
    <w:unhideWhenUsed/>
    <w:rsid w:val="00814750"/>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rsid w:val="00814750"/>
    <w:rPr>
      <w:rFonts w:ascii="Times New Roman" w:eastAsia="Times New Roman" w:hAnsi="Times New Roman" w:cs="Times New Roman"/>
      <w:i/>
      <w:iCs/>
      <w:sz w:val="24"/>
      <w:szCs w:val="24"/>
      <w:lang w:eastAsia="en-GB"/>
    </w:rPr>
  </w:style>
  <w:style w:type="character" w:customStyle="1" w:styleId="fn">
    <w:name w:val="fn"/>
    <w:basedOn w:val="DefaultParagraphFont"/>
    <w:rsid w:val="00814750"/>
  </w:style>
  <w:style w:type="character" w:customStyle="1" w:styleId="visually-hidden">
    <w:name w:val="visually-hidden"/>
    <w:basedOn w:val="DefaultParagraphFont"/>
    <w:rsid w:val="00814750"/>
  </w:style>
  <w:style w:type="paragraph" w:customStyle="1" w:styleId="story-body-text">
    <w:name w:val="story-body-text"/>
    <w:basedOn w:val="Normal"/>
    <w:rsid w:val="008147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028193">
      <w:bodyDiv w:val="1"/>
      <w:marLeft w:val="0"/>
      <w:marRight w:val="0"/>
      <w:marTop w:val="0"/>
      <w:marBottom w:val="0"/>
      <w:divBdr>
        <w:top w:val="none" w:sz="0" w:space="0" w:color="auto"/>
        <w:left w:val="none" w:sz="0" w:space="0" w:color="auto"/>
        <w:bottom w:val="none" w:sz="0" w:space="0" w:color="auto"/>
        <w:right w:val="none" w:sz="0" w:space="0" w:color="auto"/>
      </w:divBdr>
      <w:divsChild>
        <w:div w:id="1929995688">
          <w:marLeft w:val="0"/>
          <w:marRight w:val="0"/>
          <w:marTop w:val="0"/>
          <w:marBottom w:val="0"/>
          <w:divBdr>
            <w:top w:val="none" w:sz="0" w:space="0" w:color="auto"/>
            <w:left w:val="none" w:sz="0" w:space="0" w:color="auto"/>
            <w:bottom w:val="none" w:sz="0" w:space="0" w:color="auto"/>
            <w:right w:val="none" w:sz="0" w:space="0" w:color="auto"/>
          </w:divBdr>
          <w:divsChild>
            <w:div w:id="1467510368">
              <w:marLeft w:val="0"/>
              <w:marRight w:val="0"/>
              <w:marTop w:val="0"/>
              <w:marBottom w:val="0"/>
              <w:divBdr>
                <w:top w:val="none" w:sz="0" w:space="0" w:color="auto"/>
                <w:left w:val="none" w:sz="0" w:space="0" w:color="auto"/>
                <w:bottom w:val="none" w:sz="0" w:space="0" w:color="auto"/>
                <w:right w:val="none" w:sz="0" w:space="0" w:color="auto"/>
              </w:divBdr>
              <w:divsChild>
                <w:div w:id="100301631">
                  <w:marLeft w:val="0"/>
                  <w:marRight w:val="0"/>
                  <w:marTop w:val="0"/>
                  <w:marBottom w:val="0"/>
                  <w:divBdr>
                    <w:top w:val="none" w:sz="0" w:space="0" w:color="auto"/>
                    <w:left w:val="none" w:sz="0" w:space="0" w:color="auto"/>
                    <w:bottom w:val="none" w:sz="0" w:space="0" w:color="auto"/>
                    <w:right w:val="none" w:sz="0" w:space="0" w:color="auto"/>
                  </w:divBdr>
                  <w:divsChild>
                    <w:div w:id="110363375">
                      <w:marLeft w:val="0"/>
                      <w:marRight w:val="0"/>
                      <w:marTop w:val="0"/>
                      <w:marBottom w:val="0"/>
                      <w:divBdr>
                        <w:top w:val="none" w:sz="0" w:space="0" w:color="auto"/>
                        <w:left w:val="none" w:sz="0" w:space="0" w:color="auto"/>
                        <w:bottom w:val="none" w:sz="0" w:space="0" w:color="auto"/>
                        <w:right w:val="none" w:sz="0" w:space="0" w:color="auto"/>
                      </w:divBdr>
                      <w:divsChild>
                        <w:div w:id="189846717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9509474">
      <w:bodyDiv w:val="1"/>
      <w:marLeft w:val="0"/>
      <w:marRight w:val="0"/>
      <w:marTop w:val="0"/>
      <w:marBottom w:val="0"/>
      <w:divBdr>
        <w:top w:val="none" w:sz="0" w:space="0" w:color="auto"/>
        <w:left w:val="none" w:sz="0" w:space="0" w:color="auto"/>
        <w:bottom w:val="none" w:sz="0" w:space="0" w:color="auto"/>
        <w:right w:val="none" w:sz="0" w:space="0" w:color="auto"/>
      </w:divBdr>
      <w:divsChild>
        <w:div w:id="1017315962">
          <w:marLeft w:val="0"/>
          <w:marRight w:val="0"/>
          <w:marTop w:val="0"/>
          <w:marBottom w:val="0"/>
          <w:divBdr>
            <w:top w:val="none" w:sz="0" w:space="0" w:color="auto"/>
            <w:left w:val="none" w:sz="0" w:space="0" w:color="auto"/>
            <w:bottom w:val="none" w:sz="0" w:space="0" w:color="auto"/>
            <w:right w:val="none" w:sz="0" w:space="0" w:color="auto"/>
          </w:divBdr>
          <w:divsChild>
            <w:div w:id="512033567">
              <w:marLeft w:val="0"/>
              <w:marRight w:val="0"/>
              <w:marTop w:val="0"/>
              <w:marBottom w:val="0"/>
              <w:divBdr>
                <w:top w:val="none" w:sz="0" w:space="0" w:color="auto"/>
                <w:left w:val="none" w:sz="0" w:space="0" w:color="auto"/>
                <w:bottom w:val="none" w:sz="0" w:space="0" w:color="auto"/>
                <w:right w:val="none" w:sz="0" w:space="0" w:color="auto"/>
              </w:divBdr>
              <w:divsChild>
                <w:div w:id="1093429132">
                  <w:marLeft w:val="0"/>
                  <w:marRight w:val="0"/>
                  <w:marTop w:val="0"/>
                  <w:marBottom w:val="0"/>
                  <w:divBdr>
                    <w:top w:val="none" w:sz="0" w:space="0" w:color="auto"/>
                    <w:left w:val="none" w:sz="0" w:space="0" w:color="auto"/>
                    <w:bottom w:val="none" w:sz="0" w:space="0" w:color="auto"/>
                    <w:right w:val="none" w:sz="0" w:space="0" w:color="auto"/>
                  </w:divBdr>
                  <w:divsChild>
                    <w:div w:id="1280985765">
                      <w:marLeft w:val="0"/>
                      <w:marRight w:val="0"/>
                      <w:marTop w:val="0"/>
                      <w:marBottom w:val="0"/>
                      <w:divBdr>
                        <w:top w:val="none" w:sz="0" w:space="0" w:color="auto"/>
                        <w:left w:val="none" w:sz="0" w:space="0" w:color="auto"/>
                        <w:bottom w:val="none" w:sz="0" w:space="0" w:color="auto"/>
                        <w:right w:val="none" w:sz="0" w:space="0" w:color="auto"/>
                      </w:divBdr>
                    </w:div>
                    <w:div w:id="157037463">
                      <w:marLeft w:val="0"/>
                      <w:marRight w:val="0"/>
                      <w:marTop w:val="0"/>
                      <w:marBottom w:val="0"/>
                      <w:divBdr>
                        <w:top w:val="none" w:sz="0" w:space="0" w:color="auto"/>
                        <w:left w:val="none" w:sz="0" w:space="0" w:color="auto"/>
                        <w:bottom w:val="none" w:sz="0" w:space="0" w:color="auto"/>
                        <w:right w:val="none" w:sz="0" w:space="0" w:color="auto"/>
                      </w:divBdr>
                      <w:divsChild>
                        <w:div w:id="1038358947">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sChild>
            </w:div>
          </w:divsChild>
        </w:div>
      </w:divsChild>
    </w:div>
    <w:div w:id="547572797">
      <w:bodyDiv w:val="1"/>
      <w:marLeft w:val="0"/>
      <w:marRight w:val="0"/>
      <w:marTop w:val="0"/>
      <w:marBottom w:val="0"/>
      <w:divBdr>
        <w:top w:val="none" w:sz="0" w:space="0" w:color="auto"/>
        <w:left w:val="none" w:sz="0" w:space="0" w:color="auto"/>
        <w:bottom w:val="none" w:sz="0" w:space="0" w:color="auto"/>
        <w:right w:val="none" w:sz="0" w:space="0" w:color="auto"/>
      </w:divBdr>
      <w:divsChild>
        <w:div w:id="1317339310">
          <w:marLeft w:val="0"/>
          <w:marRight w:val="0"/>
          <w:marTop w:val="0"/>
          <w:marBottom w:val="0"/>
          <w:divBdr>
            <w:top w:val="none" w:sz="0" w:space="0" w:color="auto"/>
            <w:left w:val="none" w:sz="0" w:space="0" w:color="auto"/>
            <w:bottom w:val="none" w:sz="0" w:space="0" w:color="auto"/>
            <w:right w:val="none" w:sz="0" w:space="0" w:color="auto"/>
          </w:divBdr>
          <w:divsChild>
            <w:div w:id="197820343">
              <w:marLeft w:val="0"/>
              <w:marRight w:val="0"/>
              <w:marTop w:val="0"/>
              <w:marBottom w:val="0"/>
              <w:divBdr>
                <w:top w:val="none" w:sz="0" w:space="0" w:color="auto"/>
                <w:left w:val="none" w:sz="0" w:space="0" w:color="auto"/>
                <w:bottom w:val="none" w:sz="0" w:space="0" w:color="auto"/>
                <w:right w:val="none" w:sz="0" w:space="0" w:color="auto"/>
              </w:divBdr>
              <w:divsChild>
                <w:div w:id="1005403094">
                  <w:marLeft w:val="0"/>
                  <w:marRight w:val="0"/>
                  <w:marTop w:val="0"/>
                  <w:marBottom w:val="0"/>
                  <w:divBdr>
                    <w:top w:val="none" w:sz="0" w:space="0" w:color="auto"/>
                    <w:left w:val="none" w:sz="0" w:space="0" w:color="auto"/>
                    <w:bottom w:val="none" w:sz="0" w:space="0" w:color="auto"/>
                    <w:right w:val="none" w:sz="0" w:space="0" w:color="auto"/>
                  </w:divBdr>
                  <w:divsChild>
                    <w:div w:id="1449006987">
                      <w:marLeft w:val="0"/>
                      <w:marRight w:val="0"/>
                      <w:marTop w:val="0"/>
                      <w:marBottom w:val="0"/>
                      <w:divBdr>
                        <w:top w:val="none" w:sz="0" w:space="0" w:color="auto"/>
                        <w:left w:val="none" w:sz="0" w:space="0" w:color="auto"/>
                        <w:bottom w:val="none" w:sz="0" w:space="0" w:color="auto"/>
                        <w:right w:val="none" w:sz="0" w:space="0" w:color="auto"/>
                      </w:divBdr>
                      <w:divsChild>
                        <w:div w:id="1485778472">
                          <w:marLeft w:val="0"/>
                          <w:marRight w:val="0"/>
                          <w:marTop w:val="0"/>
                          <w:marBottom w:val="0"/>
                          <w:divBdr>
                            <w:top w:val="none" w:sz="0" w:space="0" w:color="auto"/>
                            <w:left w:val="none" w:sz="0" w:space="0" w:color="auto"/>
                            <w:bottom w:val="none" w:sz="0" w:space="0" w:color="auto"/>
                            <w:right w:val="none" w:sz="0" w:space="0" w:color="auto"/>
                          </w:divBdr>
                          <w:divsChild>
                            <w:div w:id="1303970593">
                              <w:marLeft w:val="0"/>
                              <w:marRight w:val="0"/>
                              <w:marTop w:val="0"/>
                              <w:marBottom w:val="0"/>
                              <w:divBdr>
                                <w:top w:val="none" w:sz="0" w:space="0" w:color="auto"/>
                                <w:left w:val="none" w:sz="0" w:space="0" w:color="auto"/>
                                <w:bottom w:val="none" w:sz="0" w:space="0" w:color="auto"/>
                                <w:right w:val="none" w:sz="0" w:space="0" w:color="auto"/>
                              </w:divBdr>
                            </w:div>
                            <w:div w:id="359357192">
                              <w:marLeft w:val="0"/>
                              <w:marRight w:val="0"/>
                              <w:marTop w:val="0"/>
                              <w:marBottom w:val="0"/>
                              <w:divBdr>
                                <w:top w:val="none" w:sz="0" w:space="0" w:color="auto"/>
                                <w:left w:val="none" w:sz="0" w:space="0" w:color="auto"/>
                                <w:bottom w:val="none" w:sz="0" w:space="0" w:color="auto"/>
                                <w:right w:val="none" w:sz="0" w:space="0" w:color="auto"/>
                              </w:divBdr>
                              <w:divsChild>
                                <w:div w:id="3521956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429482">
      <w:bodyDiv w:val="1"/>
      <w:marLeft w:val="0"/>
      <w:marRight w:val="0"/>
      <w:marTop w:val="0"/>
      <w:marBottom w:val="0"/>
      <w:divBdr>
        <w:top w:val="none" w:sz="0" w:space="0" w:color="auto"/>
        <w:left w:val="none" w:sz="0" w:space="0" w:color="auto"/>
        <w:bottom w:val="none" w:sz="0" w:space="0" w:color="auto"/>
        <w:right w:val="none" w:sz="0" w:space="0" w:color="auto"/>
      </w:divBdr>
      <w:divsChild>
        <w:div w:id="30999199">
          <w:marLeft w:val="0"/>
          <w:marRight w:val="0"/>
          <w:marTop w:val="0"/>
          <w:marBottom w:val="0"/>
          <w:divBdr>
            <w:top w:val="none" w:sz="0" w:space="0" w:color="auto"/>
            <w:left w:val="none" w:sz="0" w:space="0" w:color="auto"/>
            <w:bottom w:val="none" w:sz="0" w:space="0" w:color="auto"/>
            <w:right w:val="none" w:sz="0" w:space="0" w:color="auto"/>
          </w:divBdr>
          <w:divsChild>
            <w:div w:id="967013117">
              <w:marLeft w:val="0"/>
              <w:marRight w:val="0"/>
              <w:marTop w:val="0"/>
              <w:marBottom w:val="0"/>
              <w:divBdr>
                <w:top w:val="none" w:sz="0" w:space="0" w:color="auto"/>
                <w:left w:val="none" w:sz="0" w:space="0" w:color="auto"/>
                <w:bottom w:val="none" w:sz="0" w:space="0" w:color="auto"/>
                <w:right w:val="none" w:sz="0" w:space="0" w:color="auto"/>
              </w:divBdr>
              <w:divsChild>
                <w:div w:id="1654135451">
                  <w:marLeft w:val="0"/>
                  <w:marRight w:val="0"/>
                  <w:marTop w:val="0"/>
                  <w:marBottom w:val="0"/>
                  <w:divBdr>
                    <w:top w:val="none" w:sz="0" w:space="0" w:color="auto"/>
                    <w:left w:val="none" w:sz="0" w:space="0" w:color="auto"/>
                    <w:bottom w:val="none" w:sz="0" w:space="0" w:color="auto"/>
                    <w:right w:val="none" w:sz="0" w:space="0" w:color="auto"/>
                  </w:divBdr>
                  <w:divsChild>
                    <w:div w:id="1138571757">
                      <w:marLeft w:val="0"/>
                      <w:marRight w:val="0"/>
                      <w:marTop w:val="0"/>
                      <w:marBottom w:val="0"/>
                      <w:divBdr>
                        <w:top w:val="none" w:sz="0" w:space="0" w:color="auto"/>
                        <w:left w:val="none" w:sz="0" w:space="0" w:color="auto"/>
                        <w:bottom w:val="none" w:sz="0" w:space="0" w:color="auto"/>
                        <w:right w:val="none" w:sz="0" w:space="0" w:color="auto"/>
                      </w:divBdr>
                      <w:divsChild>
                        <w:div w:id="399331379">
                          <w:marLeft w:val="0"/>
                          <w:marRight w:val="0"/>
                          <w:marTop w:val="0"/>
                          <w:marBottom w:val="0"/>
                          <w:divBdr>
                            <w:top w:val="none" w:sz="0" w:space="0" w:color="auto"/>
                            <w:left w:val="none" w:sz="0" w:space="0" w:color="auto"/>
                            <w:bottom w:val="none" w:sz="0" w:space="0" w:color="auto"/>
                            <w:right w:val="none" w:sz="0" w:space="0" w:color="auto"/>
                          </w:divBdr>
                          <w:divsChild>
                            <w:div w:id="488788641">
                              <w:marLeft w:val="0"/>
                              <w:marRight w:val="0"/>
                              <w:marTop w:val="0"/>
                              <w:marBottom w:val="0"/>
                              <w:divBdr>
                                <w:top w:val="none" w:sz="0" w:space="0" w:color="auto"/>
                                <w:left w:val="none" w:sz="0" w:space="0" w:color="auto"/>
                                <w:bottom w:val="none" w:sz="0" w:space="0" w:color="auto"/>
                                <w:right w:val="none" w:sz="0" w:space="0" w:color="auto"/>
                              </w:divBdr>
                              <w:divsChild>
                                <w:div w:id="625769825">
                                  <w:marLeft w:val="0"/>
                                  <w:marRight w:val="0"/>
                                  <w:marTop w:val="0"/>
                                  <w:marBottom w:val="0"/>
                                  <w:divBdr>
                                    <w:top w:val="none" w:sz="0" w:space="0" w:color="auto"/>
                                    <w:left w:val="none" w:sz="0" w:space="0" w:color="auto"/>
                                    <w:bottom w:val="none" w:sz="0" w:space="0" w:color="auto"/>
                                    <w:right w:val="none" w:sz="0" w:space="0" w:color="auto"/>
                                  </w:divBdr>
                                  <w:divsChild>
                                    <w:div w:id="1738016202">
                                      <w:marLeft w:val="0"/>
                                      <w:marRight w:val="0"/>
                                      <w:marTop w:val="0"/>
                                      <w:marBottom w:val="0"/>
                                      <w:divBdr>
                                        <w:top w:val="none" w:sz="0" w:space="0" w:color="auto"/>
                                        <w:left w:val="none" w:sz="0" w:space="0" w:color="auto"/>
                                        <w:bottom w:val="none" w:sz="0" w:space="0" w:color="auto"/>
                                        <w:right w:val="none" w:sz="0" w:space="0" w:color="auto"/>
                                      </w:divBdr>
                                      <w:divsChild>
                                        <w:div w:id="409348947">
                                          <w:marLeft w:val="0"/>
                                          <w:marRight w:val="0"/>
                                          <w:marTop w:val="0"/>
                                          <w:marBottom w:val="0"/>
                                          <w:divBdr>
                                            <w:top w:val="none" w:sz="0" w:space="0" w:color="auto"/>
                                            <w:left w:val="none" w:sz="0" w:space="0" w:color="auto"/>
                                            <w:bottom w:val="none" w:sz="0" w:space="0" w:color="auto"/>
                                            <w:right w:val="none" w:sz="0" w:space="0" w:color="auto"/>
                                          </w:divBdr>
                                        </w:div>
                                        <w:div w:id="1051534495">
                                          <w:marLeft w:val="0"/>
                                          <w:marRight w:val="0"/>
                                          <w:marTop w:val="0"/>
                                          <w:marBottom w:val="0"/>
                                          <w:divBdr>
                                            <w:top w:val="none" w:sz="0" w:space="0" w:color="auto"/>
                                            <w:left w:val="none" w:sz="0" w:space="0" w:color="auto"/>
                                            <w:bottom w:val="none" w:sz="0" w:space="0" w:color="auto"/>
                                            <w:right w:val="none" w:sz="0" w:space="0" w:color="auto"/>
                                          </w:divBdr>
                                          <w:divsChild>
                                            <w:div w:id="726029353">
                                              <w:marLeft w:val="0"/>
                                              <w:marRight w:val="0"/>
                                              <w:marTop w:val="0"/>
                                              <w:marBottom w:val="0"/>
                                              <w:divBdr>
                                                <w:top w:val="none" w:sz="0" w:space="0" w:color="auto"/>
                                                <w:left w:val="none" w:sz="0" w:space="0" w:color="auto"/>
                                                <w:bottom w:val="none" w:sz="0" w:space="0" w:color="auto"/>
                                                <w:right w:val="none" w:sz="0" w:space="0" w:color="auto"/>
                                              </w:divBdr>
                                              <w:divsChild>
                                                <w:div w:id="458912560">
                                                  <w:marLeft w:val="0"/>
                                                  <w:marRight w:val="0"/>
                                                  <w:marTop w:val="0"/>
                                                  <w:marBottom w:val="150"/>
                                                  <w:divBdr>
                                                    <w:top w:val="none" w:sz="0" w:space="0" w:color="auto"/>
                                                    <w:left w:val="none" w:sz="0" w:space="0" w:color="auto"/>
                                                    <w:bottom w:val="single" w:sz="6" w:space="8" w:color="DEDEDE"/>
                                                    <w:right w:val="none" w:sz="0" w:space="0" w:color="auto"/>
                                                  </w:divBdr>
                                                  <w:divsChild>
                                                    <w:div w:id="17407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44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1202027">
      <w:bodyDiv w:val="1"/>
      <w:marLeft w:val="0"/>
      <w:marRight w:val="0"/>
      <w:marTop w:val="0"/>
      <w:marBottom w:val="0"/>
      <w:divBdr>
        <w:top w:val="none" w:sz="0" w:space="0" w:color="auto"/>
        <w:left w:val="none" w:sz="0" w:space="0" w:color="auto"/>
        <w:bottom w:val="none" w:sz="0" w:space="0" w:color="auto"/>
        <w:right w:val="none" w:sz="0" w:space="0" w:color="auto"/>
      </w:divBdr>
      <w:divsChild>
        <w:div w:id="509105944">
          <w:marLeft w:val="0"/>
          <w:marRight w:val="0"/>
          <w:marTop w:val="0"/>
          <w:marBottom w:val="0"/>
          <w:divBdr>
            <w:top w:val="none" w:sz="0" w:space="0" w:color="auto"/>
            <w:left w:val="none" w:sz="0" w:space="0" w:color="auto"/>
            <w:bottom w:val="none" w:sz="0" w:space="0" w:color="auto"/>
            <w:right w:val="none" w:sz="0" w:space="0" w:color="auto"/>
          </w:divBdr>
          <w:divsChild>
            <w:div w:id="910458848">
              <w:marLeft w:val="0"/>
              <w:marRight w:val="0"/>
              <w:marTop w:val="0"/>
              <w:marBottom w:val="0"/>
              <w:divBdr>
                <w:top w:val="none" w:sz="0" w:space="0" w:color="auto"/>
                <w:left w:val="none" w:sz="0" w:space="0" w:color="auto"/>
                <w:bottom w:val="none" w:sz="0" w:space="0" w:color="auto"/>
                <w:right w:val="none" w:sz="0" w:space="0" w:color="auto"/>
              </w:divBdr>
              <w:divsChild>
                <w:div w:id="96757882">
                  <w:marLeft w:val="0"/>
                  <w:marRight w:val="0"/>
                  <w:marTop w:val="0"/>
                  <w:marBottom w:val="0"/>
                  <w:divBdr>
                    <w:top w:val="none" w:sz="0" w:space="0" w:color="auto"/>
                    <w:left w:val="none" w:sz="0" w:space="0" w:color="auto"/>
                    <w:bottom w:val="none" w:sz="0" w:space="0" w:color="auto"/>
                    <w:right w:val="none" w:sz="0" w:space="0" w:color="auto"/>
                  </w:divBdr>
                  <w:divsChild>
                    <w:div w:id="1513489478">
                      <w:marLeft w:val="0"/>
                      <w:marRight w:val="0"/>
                      <w:marTop w:val="0"/>
                      <w:marBottom w:val="0"/>
                      <w:divBdr>
                        <w:top w:val="none" w:sz="0" w:space="0" w:color="auto"/>
                        <w:left w:val="none" w:sz="0" w:space="0" w:color="auto"/>
                        <w:bottom w:val="none" w:sz="0" w:space="0" w:color="auto"/>
                        <w:right w:val="none" w:sz="0" w:space="0" w:color="auto"/>
                      </w:divBdr>
                      <w:divsChild>
                        <w:div w:id="79857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2">
              <w:marLeft w:val="0"/>
              <w:marRight w:val="0"/>
              <w:marTop w:val="0"/>
              <w:marBottom w:val="0"/>
              <w:divBdr>
                <w:top w:val="none" w:sz="0" w:space="0" w:color="auto"/>
                <w:left w:val="none" w:sz="0" w:space="0" w:color="auto"/>
                <w:bottom w:val="none" w:sz="0" w:space="0" w:color="auto"/>
                <w:right w:val="none" w:sz="0" w:space="0" w:color="auto"/>
              </w:divBdr>
              <w:divsChild>
                <w:div w:id="745030075">
                  <w:marLeft w:val="0"/>
                  <w:marRight w:val="0"/>
                  <w:marTop w:val="0"/>
                  <w:marBottom w:val="0"/>
                  <w:divBdr>
                    <w:top w:val="none" w:sz="0" w:space="0" w:color="auto"/>
                    <w:left w:val="none" w:sz="0" w:space="0" w:color="auto"/>
                    <w:bottom w:val="none" w:sz="0" w:space="0" w:color="auto"/>
                    <w:right w:val="none" w:sz="0" w:space="0" w:color="auto"/>
                  </w:divBdr>
                  <w:divsChild>
                    <w:div w:id="2126147243">
                      <w:marLeft w:val="0"/>
                      <w:marRight w:val="0"/>
                      <w:marTop w:val="0"/>
                      <w:marBottom w:val="0"/>
                      <w:divBdr>
                        <w:top w:val="none" w:sz="0" w:space="0" w:color="auto"/>
                        <w:left w:val="none" w:sz="0" w:space="0" w:color="auto"/>
                        <w:bottom w:val="none" w:sz="0" w:space="0" w:color="auto"/>
                        <w:right w:val="none" w:sz="0" w:space="0" w:color="auto"/>
                      </w:divBdr>
                      <w:divsChild>
                        <w:div w:id="169712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405049">
              <w:marLeft w:val="0"/>
              <w:marRight w:val="0"/>
              <w:marTop w:val="0"/>
              <w:marBottom w:val="0"/>
              <w:divBdr>
                <w:top w:val="none" w:sz="0" w:space="0" w:color="auto"/>
                <w:left w:val="none" w:sz="0" w:space="0" w:color="auto"/>
                <w:bottom w:val="none" w:sz="0" w:space="0" w:color="auto"/>
                <w:right w:val="none" w:sz="0" w:space="0" w:color="auto"/>
              </w:divBdr>
              <w:divsChild>
                <w:div w:id="1464930303">
                  <w:marLeft w:val="0"/>
                  <w:marRight w:val="0"/>
                  <w:marTop w:val="0"/>
                  <w:marBottom w:val="0"/>
                  <w:divBdr>
                    <w:top w:val="none" w:sz="0" w:space="0" w:color="auto"/>
                    <w:left w:val="none" w:sz="0" w:space="0" w:color="auto"/>
                    <w:bottom w:val="none" w:sz="0" w:space="0" w:color="auto"/>
                    <w:right w:val="none" w:sz="0" w:space="0" w:color="auto"/>
                  </w:divBdr>
                  <w:divsChild>
                    <w:div w:id="32195311">
                      <w:marLeft w:val="0"/>
                      <w:marRight w:val="0"/>
                      <w:marTop w:val="0"/>
                      <w:marBottom w:val="0"/>
                      <w:divBdr>
                        <w:top w:val="none" w:sz="0" w:space="0" w:color="auto"/>
                        <w:left w:val="none" w:sz="0" w:space="0" w:color="auto"/>
                        <w:bottom w:val="none" w:sz="0" w:space="0" w:color="auto"/>
                        <w:right w:val="none" w:sz="0" w:space="0" w:color="auto"/>
                      </w:divBdr>
                      <w:divsChild>
                        <w:div w:id="991761308">
                          <w:marLeft w:val="0"/>
                          <w:marRight w:val="0"/>
                          <w:marTop w:val="0"/>
                          <w:marBottom w:val="0"/>
                          <w:divBdr>
                            <w:top w:val="none" w:sz="0" w:space="0" w:color="auto"/>
                            <w:left w:val="none" w:sz="0" w:space="0" w:color="auto"/>
                            <w:bottom w:val="none" w:sz="0" w:space="0" w:color="auto"/>
                            <w:right w:val="none" w:sz="0" w:space="0" w:color="auto"/>
                          </w:divBdr>
                        </w:div>
                        <w:div w:id="1181511624">
                          <w:marLeft w:val="0"/>
                          <w:marRight w:val="0"/>
                          <w:marTop w:val="0"/>
                          <w:marBottom w:val="0"/>
                          <w:divBdr>
                            <w:top w:val="none" w:sz="0" w:space="0" w:color="auto"/>
                            <w:left w:val="none" w:sz="0" w:space="0" w:color="auto"/>
                            <w:bottom w:val="none" w:sz="0" w:space="0" w:color="auto"/>
                            <w:right w:val="none" w:sz="0" w:space="0" w:color="auto"/>
                          </w:divBdr>
                          <w:divsChild>
                            <w:div w:id="1492332145">
                              <w:marLeft w:val="0"/>
                              <w:marRight w:val="0"/>
                              <w:marTop w:val="0"/>
                              <w:marBottom w:val="0"/>
                              <w:divBdr>
                                <w:top w:val="none" w:sz="0" w:space="0" w:color="auto"/>
                                <w:left w:val="none" w:sz="0" w:space="0" w:color="auto"/>
                                <w:bottom w:val="none" w:sz="0" w:space="0" w:color="auto"/>
                                <w:right w:val="none" w:sz="0" w:space="0" w:color="auto"/>
                              </w:divBdr>
                              <w:divsChild>
                                <w:div w:id="1112625654">
                                  <w:marLeft w:val="0"/>
                                  <w:marRight w:val="0"/>
                                  <w:marTop w:val="0"/>
                                  <w:marBottom w:val="0"/>
                                  <w:divBdr>
                                    <w:top w:val="none" w:sz="0" w:space="0" w:color="auto"/>
                                    <w:left w:val="none" w:sz="0" w:space="0" w:color="auto"/>
                                    <w:bottom w:val="none" w:sz="0" w:space="0" w:color="auto"/>
                                    <w:right w:val="none" w:sz="0" w:space="0" w:color="auto"/>
                                  </w:divBdr>
                                </w:div>
                              </w:divsChild>
                            </w:div>
                            <w:div w:id="850920246">
                              <w:marLeft w:val="0"/>
                              <w:marRight w:val="0"/>
                              <w:marTop w:val="0"/>
                              <w:marBottom w:val="0"/>
                              <w:divBdr>
                                <w:top w:val="none" w:sz="0" w:space="0" w:color="auto"/>
                                <w:left w:val="none" w:sz="0" w:space="0" w:color="auto"/>
                                <w:bottom w:val="none" w:sz="0" w:space="0" w:color="auto"/>
                                <w:right w:val="none" w:sz="0" w:space="0" w:color="auto"/>
                              </w:divBdr>
                              <w:divsChild>
                                <w:div w:id="6511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117022">
                          <w:marLeft w:val="0"/>
                          <w:marRight w:val="0"/>
                          <w:marTop w:val="0"/>
                          <w:marBottom w:val="0"/>
                          <w:divBdr>
                            <w:top w:val="none" w:sz="0" w:space="0" w:color="auto"/>
                            <w:left w:val="none" w:sz="0" w:space="0" w:color="auto"/>
                            <w:bottom w:val="none" w:sz="0" w:space="0" w:color="auto"/>
                            <w:right w:val="none" w:sz="0" w:space="0" w:color="auto"/>
                          </w:divBdr>
                          <w:divsChild>
                            <w:div w:id="2120175254">
                              <w:marLeft w:val="0"/>
                              <w:marRight w:val="0"/>
                              <w:marTop w:val="0"/>
                              <w:marBottom w:val="0"/>
                              <w:divBdr>
                                <w:top w:val="none" w:sz="0" w:space="0" w:color="auto"/>
                                <w:left w:val="none" w:sz="0" w:space="0" w:color="auto"/>
                                <w:bottom w:val="none" w:sz="0" w:space="0" w:color="auto"/>
                                <w:right w:val="none" w:sz="0" w:space="0" w:color="auto"/>
                              </w:divBdr>
                              <w:divsChild>
                                <w:div w:id="1463235240">
                                  <w:marLeft w:val="0"/>
                                  <w:marRight w:val="0"/>
                                  <w:marTop w:val="0"/>
                                  <w:marBottom w:val="0"/>
                                  <w:divBdr>
                                    <w:top w:val="none" w:sz="0" w:space="0" w:color="auto"/>
                                    <w:left w:val="none" w:sz="0" w:space="0" w:color="auto"/>
                                    <w:bottom w:val="none" w:sz="0" w:space="0" w:color="auto"/>
                                    <w:right w:val="none" w:sz="0" w:space="0" w:color="auto"/>
                                  </w:divBdr>
                                  <w:divsChild>
                                    <w:div w:id="1911764986">
                                      <w:marLeft w:val="0"/>
                                      <w:marRight w:val="0"/>
                                      <w:marTop w:val="0"/>
                                      <w:marBottom w:val="0"/>
                                      <w:divBdr>
                                        <w:top w:val="none" w:sz="0" w:space="0" w:color="auto"/>
                                        <w:left w:val="none" w:sz="0" w:space="0" w:color="auto"/>
                                        <w:bottom w:val="none" w:sz="0" w:space="0" w:color="auto"/>
                                        <w:right w:val="none" w:sz="0" w:space="0" w:color="auto"/>
                                      </w:divBdr>
                                    </w:div>
                                    <w:div w:id="1607689088">
                                      <w:marLeft w:val="0"/>
                                      <w:marRight w:val="0"/>
                                      <w:marTop w:val="0"/>
                                      <w:marBottom w:val="0"/>
                                      <w:divBdr>
                                        <w:top w:val="none" w:sz="0" w:space="0" w:color="auto"/>
                                        <w:left w:val="none" w:sz="0" w:space="0" w:color="auto"/>
                                        <w:bottom w:val="none" w:sz="0" w:space="0" w:color="auto"/>
                                        <w:right w:val="none" w:sz="0" w:space="0" w:color="auto"/>
                                      </w:divBdr>
                                      <w:divsChild>
                                        <w:div w:id="5813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591210">
                              <w:blockQuote w:val="1"/>
                              <w:marLeft w:val="720"/>
                              <w:marRight w:val="720"/>
                              <w:marTop w:val="100"/>
                              <w:marBottom w:val="100"/>
                              <w:divBdr>
                                <w:top w:val="none" w:sz="0" w:space="0" w:color="auto"/>
                                <w:left w:val="none" w:sz="0" w:space="0" w:color="auto"/>
                                <w:bottom w:val="none" w:sz="0" w:space="0" w:color="auto"/>
                                <w:right w:val="none" w:sz="0" w:space="0" w:color="auto"/>
                              </w:divBdr>
                            </w:div>
                            <w:div w:id="351034629">
                              <w:marLeft w:val="0"/>
                              <w:marRight w:val="0"/>
                              <w:marTop w:val="0"/>
                              <w:marBottom w:val="0"/>
                              <w:divBdr>
                                <w:top w:val="none" w:sz="0" w:space="0" w:color="auto"/>
                                <w:left w:val="none" w:sz="0" w:space="0" w:color="auto"/>
                                <w:bottom w:val="none" w:sz="0" w:space="0" w:color="auto"/>
                                <w:right w:val="none" w:sz="0" w:space="0" w:color="auto"/>
                              </w:divBdr>
                              <w:divsChild>
                                <w:div w:id="1596863155">
                                  <w:marLeft w:val="0"/>
                                  <w:marRight w:val="0"/>
                                  <w:marTop w:val="0"/>
                                  <w:marBottom w:val="0"/>
                                  <w:divBdr>
                                    <w:top w:val="none" w:sz="0" w:space="0" w:color="auto"/>
                                    <w:left w:val="none" w:sz="0" w:space="0" w:color="auto"/>
                                    <w:bottom w:val="none" w:sz="0" w:space="0" w:color="auto"/>
                                    <w:right w:val="none" w:sz="0" w:space="0" w:color="auto"/>
                                  </w:divBdr>
                                  <w:divsChild>
                                    <w:div w:id="777220196">
                                      <w:marLeft w:val="0"/>
                                      <w:marRight w:val="0"/>
                                      <w:marTop w:val="0"/>
                                      <w:marBottom w:val="0"/>
                                      <w:divBdr>
                                        <w:top w:val="none" w:sz="0" w:space="0" w:color="auto"/>
                                        <w:left w:val="none" w:sz="0" w:space="0" w:color="auto"/>
                                        <w:bottom w:val="none" w:sz="0" w:space="0" w:color="auto"/>
                                        <w:right w:val="none" w:sz="0" w:space="0" w:color="auto"/>
                                      </w:divBdr>
                                    </w:div>
                                    <w:div w:id="1219515267">
                                      <w:marLeft w:val="0"/>
                                      <w:marRight w:val="0"/>
                                      <w:marTop w:val="0"/>
                                      <w:marBottom w:val="0"/>
                                      <w:divBdr>
                                        <w:top w:val="none" w:sz="0" w:space="0" w:color="auto"/>
                                        <w:left w:val="none" w:sz="0" w:space="0" w:color="auto"/>
                                        <w:bottom w:val="none" w:sz="0" w:space="0" w:color="auto"/>
                                        <w:right w:val="none" w:sz="0" w:space="0" w:color="auto"/>
                                      </w:divBdr>
                                      <w:divsChild>
                                        <w:div w:id="163984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bsnews.com/news/why-gdp-fails-as-a-measure-of-well-being/" TargetMode="External"/><Relationship Id="rId18" Type="http://schemas.openxmlformats.org/officeDocument/2006/relationships/hyperlink" Target="http://www.bbc.co.uk/news/business-38755477" TargetMode="External"/><Relationship Id="rId26" Type="http://schemas.openxmlformats.org/officeDocument/2006/relationships/hyperlink" Target="https://www.bloomberg.com/markets/commodities/futures/agriculture" TargetMode="External"/><Relationship Id="rId39" Type="http://schemas.openxmlformats.org/officeDocument/2006/relationships/hyperlink" Target="http://www.gov.cn/english/2006-09/11/content_384596.htm" TargetMode="External"/><Relationship Id="rId21" Type="http://schemas.openxmlformats.org/officeDocument/2006/relationships/hyperlink" Target="https://www.theguardian.com/profile/graemewearden" TargetMode="External"/><Relationship Id="rId34" Type="http://schemas.openxmlformats.org/officeDocument/2006/relationships/hyperlink" Target="http://data.worldbank.org/indicator/SP.POP.DPND" TargetMode="External"/><Relationship Id="rId42" Type="http://schemas.openxmlformats.org/officeDocument/2006/relationships/hyperlink" Target="http://www.rprogress.org/sustainability_indicators/genuine_progress_indicator.htm" TargetMode="External"/><Relationship Id="rId47" Type="http://schemas.openxmlformats.org/officeDocument/2006/relationships/hyperlink" Target="http://en.wikipedia.org/wiki/Easterlin_paradox" TargetMode="External"/><Relationship Id="rId50" Type="http://schemas.openxmlformats.org/officeDocument/2006/relationships/hyperlink" Target="http://www.guardian.co.uk/business/2012/jul/31/deepwater-horizon-bp-847m-dollars" TargetMode="External"/><Relationship Id="rId55" Type="http://schemas.openxmlformats.org/officeDocument/2006/relationships/hyperlink" Target="http://en.wikipedia.org/wiki/John_Hicks" TargetMode="External"/><Relationship Id="rId7" Type="http://schemas.openxmlformats.org/officeDocument/2006/relationships/hyperlink" Target="http://pearsonblog.campaignserver.co.uk/wp-content/uploads/Money61.jpg" TargetMode="External"/><Relationship Id="rId2" Type="http://schemas.openxmlformats.org/officeDocument/2006/relationships/styles" Target="styles.xml"/><Relationship Id="rId16" Type="http://schemas.openxmlformats.org/officeDocument/2006/relationships/hyperlink" Target="https://www.theguardian.com/business/2017/jan/25/dow-jones-industrial-average-breaks-record-20000" TargetMode="External"/><Relationship Id="rId20" Type="http://schemas.openxmlformats.org/officeDocument/2006/relationships/hyperlink" Target="https://www.theguardian.com/membership/2017/jan/23/saving-retirement-pension-generation-old-age" TargetMode="External"/><Relationship Id="rId29" Type="http://schemas.openxmlformats.org/officeDocument/2006/relationships/hyperlink" Target="https://www.co2.earth/" TargetMode="External"/><Relationship Id="rId41" Type="http://schemas.openxmlformats.org/officeDocument/2006/relationships/hyperlink" Target="http://en.wikipedia.org/wiki/Index_of_Sustainable_Economic_Welfare" TargetMode="External"/><Relationship Id="rId54" Type="http://schemas.openxmlformats.org/officeDocument/2006/relationships/hyperlink" Target="http://www.bdresearch.org/home/attachments/article/603/Dasgupta_dasmal.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ommentisfree/2017/jan/27/how-society-doing-gdp-alternatives-grain-prices-inequality" TargetMode="External"/><Relationship Id="rId24" Type="http://schemas.openxmlformats.org/officeDocument/2006/relationships/hyperlink" Target="https://en.wikipedia.org/wiki/Gini_coefficient" TargetMode="External"/><Relationship Id="rId32" Type="http://schemas.openxmlformats.org/officeDocument/2006/relationships/hyperlink" Target="https://www.gov.uk/government/collections/homelessness-statistics" TargetMode="External"/><Relationship Id="rId37" Type="http://schemas.openxmlformats.org/officeDocument/2006/relationships/hyperlink" Target="http://www.weforum.org/agenda/2016/01/gdp" TargetMode="External"/><Relationship Id="rId40" Type="http://schemas.openxmlformats.org/officeDocument/2006/relationships/hyperlink" Target="http://www.oecd.org/document/7/0,3343,en_2649_34325_35995079_1_1_1_37443,00.html" TargetMode="External"/><Relationship Id="rId45" Type="http://schemas.openxmlformats.org/officeDocument/2006/relationships/hyperlink" Target="http://www.krueger.princeton.edu/Toward%20Well-Being.pdf" TargetMode="External"/><Relationship Id="rId53" Type="http://schemas.openxmlformats.org/officeDocument/2006/relationships/hyperlink" Target="http://en.wikipedia.org/wiki/Trickle-down_economics" TargetMode="External"/><Relationship Id="rId58" Type="http://schemas.openxmlformats.org/officeDocument/2006/relationships/hyperlink" Target="https://zielonygrzyb.wordpress.com/2012/05/06/stop-debating-growth-and-focus-on-what-is-important/" TargetMode="External"/><Relationship Id="rId5" Type="http://schemas.openxmlformats.org/officeDocument/2006/relationships/footnotes" Target="footnotes.xml"/><Relationship Id="rId15" Type="http://schemas.openxmlformats.org/officeDocument/2006/relationships/hyperlink" Target="https://www.theguardian.com/profile/mark-rice-oxley" TargetMode="External"/><Relationship Id="rId23" Type="http://schemas.openxmlformats.org/officeDocument/2006/relationships/hyperlink" Target="http://data.worldbank.org/indicator/SI.POV.GINI" TargetMode="External"/><Relationship Id="rId28" Type="http://schemas.openxmlformats.org/officeDocument/2006/relationships/hyperlink" Target="https://www.wfp.org/hunger/stats" TargetMode="External"/><Relationship Id="rId36" Type="http://schemas.openxmlformats.org/officeDocument/2006/relationships/hyperlink" Target="http://www.cbsnews.com/feature/davos-2016/" TargetMode="External"/><Relationship Id="rId49" Type="http://schemas.openxmlformats.org/officeDocument/2006/relationships/hyperlink" Target="https://zielonygrzyb.wordpress.com/2012/01/22/social-limits-to-growth/" TargetMode="External"/><Relationship Id="rId57" Type="http://schemas.openxmlformats.org/officeDocument/2006/relationships/hyperlink" Target="https://zielonygrzyb.wordpress.com/2011/10/11/justice-in-a-plural-world/" TargetMode="External"/><Relationship Id="rId61"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invezz.com/news/equities/25252-DAX-30-Up-Again-as-German-Consumer-Confidence-Strengthens" TargetMode="External"/><Relationship Id="rId31" Type="http://schemas.openxmlformats.org/officeDocument/2006/relationships/hyperlink" Target="https://www.theguardian.com/society/2016/jul/05/antidepressant-prescriptions-in-england-double-in-a-decade" TargetMode="External"/><Relationship Id="rId44" Type="http://schemas.openxmlformats.org/officeDocument/2006/relationships/hyperlink" Target="http://www.gnh-movement.org/" TargetMode="External"/><Relationship Id="rId52" Type="http://schemas.openxmlformats.org/officeDocument/2006/relationships/hyperlink" Target="https://zielonygrzyb.wordpress.com/2012/07/09/the-value-of-nature/"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pearsonblog.campaignserver.co.uk/wp-content/uploads/TATA-steel-works-IJmuiden-Netherlands-3.jpg" TargetMode="External"/><Relationship Id="rId14" Type="http://schemas.openxmlformats.org/officeDocument/2006/relationships/hyperlink" Target="https://zielonygrzyb.wordpress.com/2012/07/31/limitations-of-gdp-as-welfare-indicator/" TargetMode="External"/><Relationship Id="rId22" Type="http://schemas.openxmlformats.org/officeDocument/2006/relationships/hyperlink" Target="https://www.theguardian.com/business/live/2017/jan/26/uk-gdp-growth-figures-q4-2016-brexit-live" TargetMode="External"/><Relationship Id="rId27" Type="http://schemas.openxmlformats.org/officeDocument/2006/relationships/hyperlink" Target="https://www.theguardian.com/environment/2008/apr/09/food.unitednations" TargetMode="External"/><Relationship Id="rId30" Type="http://schemas.openxmlformats.org/officeDocument/2006/relationships/hyperlink" Target="https://www.theguardian.com/books/2006/nov/04/featuresreviews.guardianreview4" TargetMode="External"/><Relationship Id="rId35" Type="http://schemas.openxmlformats.org/officeDocument/2006/relationships/hyperlink" Target="http://www.resolutionfoundation.org/media/blog/happy-70th-baby-boomer-but-its-the-young-who-need-the-gifts/" TargetMode="External"/><Relationship Id="rId43" Type="http://schemas.openxmlformats.org/officeDocument/2006/relationships/hyperlink" Target="http://www.happyplanetindex.org/" TargetMode="External"/><Relationship Id="rId48" Type="http://schemas.openxmlformats.org/officeDocument/2006/relationships/hyperlink" Target="http://www.amazon.com/Harried-Leisure-Class-Staffan-Burenstam/dp/B000OLXOBC/ref=sr_1_2?ie=UTF8&amp;qid=1343718955&amp;sr=8-2&amp;keywords=the+harried+leisure+class" TargetMode="External"/><Relationship Id="rId56" Type="http://schemas.openxmlformats.org/officeDocument/2006/relationships/hyperlink" Target="http://en.wikipedia.org/wiki/Capability_approach" TargetMode="External"/><Relationship Id="rId8" Type="http://schemas.openxmlformats.org/officeDocument/2006/relationships/image" Target="media/image1.jpeg"/><Relationship Id="rId51" Type="http://schemas.openxmlformats.org/officeDocument/2006/relationships/hyperlink" Target="http://www.nber.org/chapters/c7620.pdf" TargetMode="External"/><Relationship Id="rId3" Type="http://schemas.openxmlformats.org/officeDocument/2006/relationships/settings" Target="settings.xml"/><Relationship Id="rId12" Type="http://schemas.openxmlformats.org/officeDocument/2006/relationships/hyperlink" Target="http://themarketmogul.com/the-increasingly-inadequate-measurement-of-productivity/" TargetMode="External"/><Relationship Id="rId17" Type="http://schemas.openxmlformats.org/officeDocument/2006/relationships/hyperlink" Target="https://www.theguardian.com/business/2017/jan/26/uk-gdp-figures-2016-brexit-economy" TargetMode="External"/><Relationship Id="rId25" Type="http://schemas.openxmlformats.org/officeDocument/2006/relationships/hyperlink" Target="http://www.cgdev.org/blog/palma-vs-gini-measuring-post-2015-inequality" TargetMode="External"/><Relationship Id="rId33" Type="http://schemas.openxmlformats.org/officeDocument/2006/relationships/hyperlink" Target="https://www.theguardian.com/society/2017/jan/25/number-of-rough-sleepers-in-england-rises-for-sixth-successive-year" TargetMode="External"/><Relationship Id="rId38" Type="http://schemas.openxmlformats.org/officeDocument/2006/relationships/hyperlink" Target="http://economix.blogs.nytimes.com/2008/10/30/alternatives-to-the-gdp/?_r=0" TargetMode="External"/><Relationship Id="rId46" Type="http://schemas.openxmlformats.org/officeDocument/2006/relationships/hyperlink" Target="http://graphics8.nytimes.com/images/2008/04/16/business/Easterlin1974.pdf"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10</Pages>
  <Words>4277</Words>
  <Characters>24380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12</cp:revision>
  <dcterms:created xsi:type="dcterms:W3CDTF">2017-01-28T20:02:00Z</dcterms:created>
  <dcterms:modified xsi:type="dcterms:W3CDTF">2017-10-02T11:29:00Z</dcterms:modified>
</cp:coreProperties>
</file>