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078EB5" w14:textId="64556450" w:rsidR="00B420B0" w:rsidRPr="00287C82" w:rsidRDefault="00B420B0" w:rsidP="00287C82">
      <w:pPr>
        <w:jc w:val="center"/>
        <w:rPr>
          <w:rFonts w:ascii="Times New Roman" w:hAnsi="Times New Roman" w:cs="Times New Roman"/>
          <w:b/>
          <w:bCs/>
          <w:sz w:val="40"/>
          <w:szCs w:val="40"/>
        </w:rPr>
      </w:pPr>
      <w:r w:rsidRPr="00287C82">
        <w:rPr>
          <w:rFonts w:ascii="Times New Roman" w:hAnsi="Times New Roman" w:cs="Times New Roman"/>
          <w:b/>
          <w:bCs/>
          <w:sz w:val="40"/>
          <w:szCs w:val="40"/>
        </w:rPr>
        <w:t>The Strategic Importance of Business Ethics and CSR in Automotive Organisations</w:t>
      </w:r>
    </w:p>
    <w:p w14:paraId="065C9E32" w14:textId="7DB8A9DC" w:rsidR="00287C82" w:rsidRPr="00287C82" w:rsidRDefault="00287C82" w:rsidP="00287C82">
      <w:pPr>
        <w:jc w:val="center"/>
        <w:rPr>
          <w:rFonts w:ascii="Times New Roman" w:hAnsi="Times New Roman" w:cs="Times New Roman"/>
          <w:b/>
          <w:bCs/>
          <w:sz w:val="40"/>
          <w:szCs w:val="40"/>
        </w:rPr>
      </w:pPr>
      <w:r w:rsidRPr="00287C82">
        <w:rPr>
          <w:rFonts w:ascii="Times New Roman" w:hAnsi="Times New Roman" w:cs="Times New Roman"/>
          <w:b/>
          <w:bCs/>
          <w:sz w:val="40"/>
          <w:szCs w:val="40"/>
        </w:rPr>
        <w:t>Laurentiu –</w:t>
      </w:r>
      <w:r w:rsidRPr="00287C82">
        <w:rPr>
          <w:rFonts w:ascii="Times New Roman" w:hAnsi="Times New Roman" w:cs="Times New Roman"/>
          <w:b/>
          <w:bCs/>
          <w:sz w:val="40"/>
          <w:szCs w:val="40"/>
        </w:rPr>
        <w:t xml:space="preserve"> </w:t>
      </w:r>
      <w:r w:rsidRPr="00287C82">
        <w:rPr>
          <w:rFonts w:ascii="Times New Roman" w:hAnsi="Times New Roman" w:cs="Times New Roman"/>
          <w:b/>
          <w:bCs/>
          <w:sz w:val="40"/>
          <w:szCs w:val="40"/>
        </w:rPr>
        <w:t xml:space="preserve">Daniel </w:t>
      </w:r>
      <w:proofErr w:type="spellStart"/>
      <w:r w:rsidRPr="00287C82">
        <w:rPr>
          <w:rFonts w:ascii="Times New Roman" w:hAnsi="Times New Roman" w:cs="Times New Roman"/>
          <w:b/>
          <w:bCs/>
          <w:sz w:val="40"/>
          <w:szCs w:val="40"/>
        </w:rPr>
        <w:t>Craescu</w:t>
      </w:r>
      <w:proofErr w:type="spellEnd"/>
      <w:r w:rsidRPr="00287C82">
        <w:rPr>
          <w:rFonts w:ascii="Times New Roman" w:hAnsi="Times New Roman" w:cs="Times New Roman"/>
          <w:b/>
          <w:bCs/>
          <w:sz w:val="40"/>
          <w:szCs w:val="40"/>
        </w:rPr>
        <w:t xml:space="preserve"> </w:t>
      </w:r>
    </w:p>
    <w:p w14:paraId="2A2D9611" w14:textId="2F4E5115" w:rsidR="00287C82" w:rsidRPr="00287C82" w:rsidRDefault="00287C82" w:rsidP="00287C82">
      <w:pPr>
        <w:jc w:val="center"/>
        <w:rPr>
          <w:rFonts w:ascii="Times New Roman" w:hAnsi="Times New Roman" w:cs="Times New Roman"/>
          <w:b/>
          <w:bCs/>
          <w:sz w:val="40"/>
          <w:szCs w:val="40"/>
        </w:rPr>
      </w:pPr>
      <w:r w:rsidRPr="00287C82">
        <w:rPr>
          <w:rFonts w:ascii="Times New Roman" w:hAnsi="Times New Roman" w:cs="Times New Roman"/>
          <w:b/>
          <w:bCs/>
          <w:sz w:val="40"/>
          <w:szCs w:val="40"/>
        </w:rPr>
        <w:t>Student ID: 224</w:t>
      </w:r>
      <w:r w:rsidRPr="00287C82">
        <w:rPr>
          <w:rFonts w:ascii="Times New Roman" w:hAnsi="Times New Roman" w:cs="Times New Roman"/>
          <w:b/>
          <w:bCs/>
          <w:sz w:val="40"/>
          <w:szCs w:val="40"/>
        </w:rPr>
        <w:t>3951</w:t>
      </w:r>
    </w:p>
    <w:p w14:paraId="31E2E2F8" w14:textId="77777777" w:rsidR="00287C82" w:rsidRPr="00287C82" w:rsidRDefault="00287C82" w:rsidP="00287C82">
      <w:pPr>
        <w:jc w:val="center"/>
        <w:rPr>
          <w:rFonts w:ascii="Times New Roman" w:hAnsi="Times New Roman" w:cs="Times New Roman"/>
          <w:b/>
          <w:bCs/>
          <w:sz w:val="40"/>
          <w:szCs w:val="40"/>
        </w:rPr>
      </w:pPr>
      <w:r w:rsidRPr="00287C82">
        <w:rPr>
          <w:rFonts w:ascii="Times New Roman" w:hAnsi="Times New Roman" w:cs="Times New Roman"/>
          <w:b/>
          <w:bCs/>
          <w:sz w:val="40"/>
          <w:szCs w:val="40"/>
        </w:rPr>
        <w:t>LCBB4014 Introduction to Business</w:t>
      </w:r>
    </w:p>
    <w:p w14:paraId="5D9CE72C" w14:textId="682A00EF" w:rsidR="00287C82" w:rsidRPr="00287C82" w:rsidRDefault="00287C82" w:rsidP="00287C82">
      <w:pPr>
        <w:tabs>
          <w:tab w:val="left" w:pos="5975"/>
        </w:tabs>
        <w:rPr>
          <w:rFonts w:ascii="Times New Roman" w:hAnsi="Times New Roman" w:cs="Times New Roman"/>
        </w:rPr>
      </w:pPr>
    </w:p>
    <w:p w14:paraId="0C312E62" w14:textId="77777777" w:rsidR="00287C82" w:rsidRPr="00287C82" w:rsidRDefault="00287C82" w:rsidP="00287C82">
      <w:pPr>
        <w:tabs>
          <w:tab w:val="left" w:pos="5975"/>
        </w:tabs>
        <w:spacing w:line="480" w:lineRule="auto"/>
        <w:rPr>
          <w:rFonts w:ascii="Times New Roman" w:hAnsi="Times New Roman" w:cs="Times New Roman"/>
        </w:rPr>
      </w:pPr>
    </w:p>
    <w:p w14:paraId="386A6463" w14:textId="77777777" w:rsidR="00287C82" w:rsidRPr="00287C82" w:rsidRDefault="00287C82" w:rsidP="00287C82">
      <w:pPr>
        <w:tabs>
          <w:tab w:val="left" w:pos="5975"/>
        </w:tabs>
        <w:spacing w:line="480" w:lineRule="auto"/>
        <w:rPr>
          <w:rFonts w:ascii="Times New Roman" w:hAnsi="Times New Roman" w:cs="Times New Roman"/>
        </w:rPr>
      </w:pPr>
    </w:p>
    <w:p w14:paraId="01D61B6E" w14:textId="77777777" w:rsidR="00287C82" w:rsidRPr="00287C82" w:rsidRDefault="00287C82" w:rsidP="00287C82">
      <w:pPr>
        <w:tabs>
          <w:tab w:val="left" w:pos="5975"/>
        </w:tabs>
        <w:spacing w:line="480" w:lineRule="auto"/>
        <w:rPr>
          <w:rFonts w:ascii="Times New Roman" w:hAnsi="Times New Roman" w:cs="Times New Roman"/>
        </w:rPr>
      </w:pPr>
    </w:p>
    <w:p w14:paraId="6F09FF66" w14:textId="77777777" w:rsidR="00287C82" w:rsidRPr="00287C82" w:rsidRDefault="00287C82" w:rsidP="00287C82">
      <w:pPr>
        <w:tabs>
          <w:tab w:val="left" w:pos="5975"/>
        </w:tabs>
        <w:spacing w:line="480" w:lineRule="auto"/>
        <w:rPr>
          <w:rFonts w:ascii="Times New Roman" w:hAnsi="Times New Roman" w:cs="Times New Roman"/>
        </w:rPr>
      </w:pPr>
    </w:p>
    <w:p w14:paraId="74AEFB6B" w14:textId="77777777" w:rsidR="00287C82" w:rsidRPr="00287C82" w:rsidRDefault="00287C82" w:rsidP="00287C82">
      <w:pPr>
        <w:tabs>
          <w:tab w:val="left" w:pos="5975"/>
        </w:tabs>
        <w:spacing w:line="480" w:lineRule="auto"/>
        <w:rPr>
          <w:rFonts w:ascii="Times New Roman" w:hAnsi="Times New Roman" w:cs="Times New Roman"/>
        </w:rPr>
      </w:pPr>
    </w:p>
    <w:p w14:paraId="53D81757" w14:textId="77777777" w:rsidR="00287C82" w:rsidRPr="00287C82" w:rsidRDefault="00287C82" w:rsidP="00287C82">
      <w:pPr>
        <w:tabs>
          <w:tab w:val="left" w:pos="5975"/>
        </w:tabs>
        <w:spacing w:line="480" w:lineRule="auto"/>
        <w:rPr>
          <w:rFonts w:ascii="Times New Roman" w:hAnsi="Times New Roman" w:cs="Times New Roman"/>
        </w:rPr>
      </w:pPr>
    </w:p>
    <w:p w14:paraId="53ED554A" w14:textId="77777777" w:rsidR="00287C82" w:rsidRPr="00287C82" w:rsidRDefault="00287C82" w:rsidP="00287C82">
      <w:pPr>
        <w:tabs>
          <w:tab w:val="left" w:pos="5975"/>
        </w:tabs>
        <w:spacing w:line="480" w:lineRule="auto"/>
        <w:rPr>
          <w:rFonts w:ascii="Times New Roman" w:hAnsi="Times New Roman" w:cs="Times New Roman"/>
        </w:rPr>
      </w:pPr>
    </w:p>
    <w:p w14:paraId="09DB2924" w14:textId="77777777" w:rsidR="00287C82" w:rsidRPr="00287C82" w:rsidRDefault="00287C82" w:rsidP="00287C82">
      <w:pPr>
        <w:tabs>
          <w:tab w:val="left" w:pos="5975"/>
        </w:tabs>
        <w:spacing w:line="480" w:lineRule="auto"/>
        <w:rPr>
          <w:rFonts w:ascii="Times New Roman" w:hAnsi="Times New Roman" w:cs="Times New Roman"/>
        </w:rPr>
      </w:pPr>
    </w:p>
    <w:p w14:paraId="40219354" w14:textId="77777777" w:rsidR="00287C82" w:rsidRPr="00287C82" w:rsidRDefault="00287C82" w:rsidP="00287C82">
      <w:pPr>
        <w:tabs>
          <w:tab w:val="left" w:pos="5975"/>
        </w:tabs>
        <w:spacing w:line="480" w:lineRule="auto"/>
        <w:rPr>
          <w:rFonts w:ascii="Times New Roman" w:hAnsi="Times New Roman" w:cs="Times New Roman"/>
        </w:rPr>
      </w:pPr>
    </w:p>
    <w:p w14:paraId="0BD2C49D" w14:textId="77777777" w:rsidR="00287C82" w:rsidRPr="00287C82" w:rsidRDefault="00287C82" w:rsidP="00287C82">
      <w:pPr>
        <w:tabs>
          <w:tab w:val="left" w:pos="5975"/>
        </w:tabs>
        <w:spacing w:line="480" w:lineRule="auto"/>
        <w:rPr>
          <w:rFonts w:ascii="Times New Roman" w:hAnsi="Times New Roman" w:cs="Times New Roman"/>
        </w:rPr>
      </w:pPr>
    </w:p>
    <w:p w14:paraId="75A579D0" w14:textId="77777777" w:rsidR="00287C82" w:rsidRPr="00287C82" w:rsidRDefault="00287C82" w:rsidP="00287C82">
      <w:pPr>
        <w:tabs>
          <w:tab w:val="left" w:pos="5975"/>
        </w:tabs>
        <w:spacing w:line="480" w:lineRule="auto"/>
        <w:rPr>
          <w:rFonts w:ascii="Times New Roman" w:hAnsi="Times New Roman" w:cs="Times New Roman"/>
        </w:rPr>
      </w:pPr>
    </w:p>
    <w:p w14:paraId="5757A247" w14:textId="77777777" w:rsidR="00287C82" w:rsidRPr="00287C82" w:rsidRDefault="00287C82" w:rsidP="00287C82">
      <w:pPr>
        <w:tabs>
          <w:tab w:val="left" w:pos="5975"/>
        </w:tabs>
        <w:spacing w:line="480" w:lineRule="auto"/>
        <w:rPr>
          <w:rFonts w:ascii="Times New Roman" w:hAnsi="Times New Roman" w:cs="Times New Roman"/>
        </w:rPr>
      </w:pPr>
    </w:p>
    <w:p w14:paraId="16E26E27" w14:textId="77777777" w:rsidR="00287C82" w:rsidRPr="00287C82" w:rsidRDefault="00287C82" w:rsidP="00287C82">
      <w:pPr>
        <w:tabs>
          <w:tab w:val="left" w:pos="5975"/>
        </w:tabs>
        <w:spacing w:line="480" w:lineRule="auto"/>
        <w:rPr>
          <w:rFonts w:ascii="Times New Roman" w:hAnsi="Times New Roman" w:cs="Times New Roman"/>
        </w:rPr>
      </w:pPr>
    </w:p>
    <w:p w14:paraId="662F0C5D" w14:textId="77777777" w:rsidR="00287C82" w:rsidRPr="00287C82" w:rsidRDefault="00287C82" w:rsidP="00287C82">
      <w:pPr>
        <w:tabs>
          <w:tab w:val="left" w:pos="5975"/>
        </w:tabs>
        <w:spacing w:line="480" w:lineRule="auto"/>
        <w:rPr>
          <w:rFonts w:ascii="Times New Roman" w:hAnsi="Times New Roman" w:cs="Times New Roman"/>
        </w:rPr>
      </w:pPr>
    </w:p>
    <w:p w14:paraId="71CF59B7" w14:textId="77777777" w:rsidR="00287C82" w:rsidRDefault="00287C82" w:rsidP="00287C82">
      <w:pPr>
        <w:tabs>
          <w:tab w:val="left" w:pos="5975"/>
        </w:tabs>
        <w:spacing w:line="480" w:lineRule="auto"/>
        <w:rPr>
          <w:rFonts w:ascii="Times New Roman" w:hAnsi="Times New Roman" w:cs="Times New Roman"/>
          <w:sz w:val="24"/>
          <w:szCs w:val="24"/>
        </w:rPr>
      </w:pPr>
    </w:p>
    <w:p w14:paraId="3AF64859" w14:textId="1B74FB09" w:rsidR="00B420B0" w:rsidRPr="00287C82" w:rsidRDefault="00287C82" w:rsidP="00287C82">
      <w:pPr>
        <w:tabs>
          <w:tab w:val="left" w:pos="5975"/>
        </w:tabs>
        <w:spacing w:line="480" w:lineRule="auto"/>
        <w:rPr>
          <w:rFonts w:ascii="Times New Roman" w:hAnsi="Times New Roman" w:cs="Times New Roman"/>
          <w:sz w:val="24"/>
          <w:szCs w:val="24"/>
        </w:rPr>
      </w:pPr>
      <w:r w:rsidRPr="00287C82">
        <w:rPr>
          <w:rFonts w:ascii="Times New Roman" w:hAnsi="Times New Roman" w:cs="Times New Roman"/>
          <w:sz w:val="24"/>
          <w:szCs w:val="24"/>
        </w:rPr>
        <w:tab/>
      </w:r>
    </w:p>
    <w:p w14:paraId="258E6F6D" w14:textId="2A14B473" w:rsidR="00B420B0" w:rsidRPr="00287C82" w:rsidRDefault="00B420B0" w:rsidP="00287C82">
      <w:pPr>
        <w:spacing w:line="480" w:lineRule="auto"/>
        <w:rPr>
          <w:rFonts w:ascii="Times New Roman" w:hAnsi="Times New Roman" w:cs="Times New Roman"/>
          <w:b/>
          <w:bCs/>
          <w:sz w:val="24"/>
          <w:szCs w:val="24"/>
        </w:rPr>
      </w:pPr>
      <w:r w:rsidRPr="00287C82">
        <w:rPr>
          <w:rFonts w:ascii="Times New Roman" w:hAnsi="Times New Roman" w:cs="Times New Roman"/>
          <w:b/>
          <w:bCs/>
          <w:sz w:val="24"/>
          <w:szCs w:val="24"/>
        </w:rPr>
        <w:lastRenderedPageBreak/>
        <w:t xml:space="preserve">Introduction </w:t>
      </w:r>
    </w:p>
    <w:p w14:paraId="06450E66" w14:textId="7CE4BAC9" w:rsidR="00B420B0" w:rsidRPr="00287C82" w:rsidRDefault="00B420B0" w:rsidP="00287C82">
      <w:pPr>
        <w:spacing w:line="480" w:lineRule="auto"/>
        <w:rPr>
          <w:rFonts w:ascii="Times New Roman" w:hAnsi="Times New Roman" w:cs="Times New Roman"/>
          <w:sz w:val="24"/>
          <w:szCs w:val="24"/>
        </w:rPr>
      </w:pPr>
      <w:r w:rsidRPr="00287C82">
        <w:rPr>
          <w:rFonts w:ascii="Times New Roman" w:hAnsi="Times New Roman" w:cs="Times New Roman"/>
          <w:sz w:val="24"/>
          <w:szCs w:val="24"/>
        </w:rPr>
        <w:t>Organisations now need to integrate business ethics and corporate social responsibility (CSR) into their strategic decisions because worldwide organi</w:t>
      </w:r>
      <w:r w:rsidR="00287C82">
        <w:rPr>
          <w:rFonts w:ascii="Times New Roman" w:hAnsi="Times New Roman" w:cs="Times New Roman"/>
          <w:sz w:val="24"/>
          <w:szCs w:val="24"/>
        </w:rPr>
        <w:t>s</w:t>
      </w:r>
      <w:r w:rsidRPr="00287C82">
        <w:rPr>
          <w:rFonts w:ascii="Times New Roman" w:hAnsi="Times New Roman" w:cs="Times New Roman"/>
          <w:sz w:val="24"/>
          <w:szCs w:val="24"/>
        </w:rPr>
        <w:t>ations face rising inspection from government bodies and market customers and community members. Automotive manufacturers face multiple challenges because their operations exist within a complicated environment which includes environmental issues and technological changes and worldwide distribution networks. The way organi</w:t>
      </w:r>
      <w:r w:rsidR="00287C82">
        <w:rPr>
          <w:rFonts w:ascii="Times New Roman" w:hAnsi="Times New Roman" w:cs="Times New Roman"/>
          <w:sz w:val="24"/>
          <w:szCs w:val="24"/>
        </w:rPr>
        <w:t>s</w:t>
      </w:r>
      <w:r w:rsidRPr="00287C82">
        <w:rPr>
          <w:rFonts w:ascii="Times New Roman" w:hAnsi="Times New Roman" w:cs="Times New Roman"/>
          <w:sz w:val="24"/>
          <w:szCs w:val="24"/>
        </w:rPr>
        <w:t>ations behave ethically, and their social duties create effects which extend beyond following laws because they determine how much trust exists and how well a company is perceived by others and its ability to stay competitive. The paper examines business ethics and CSR through the application of two essential frameworks which include the UN Global Compact and Freeman’s Stakeholder Approach to analyse major automotive companies. The three companies Honda and Renault Group and Tata Motors demonstrate their responses to ethical problems which affect their sustainability initiatives and battery supply chains and their need to follow regulations and protect their customers. The research demonstrates how business practices in the automotive industry become more responsible and resilient through the combination of ethical principles and CSR initiatives.</w:t>
      </w:r>
    </w:p>
    <w:p w14:paraId="0FE8BBD6" w14:textId="77777777" w:rsidR="00B420B0" w:rsidRPr="00287C82" w:rsidRDefault="00B420B0" w:rsidP="00287C82">
      <w:pPr>
        <w:spacing w:line="480" w:lineRule="auto"/>
        <w:rPr>
          <w:rFonts w:ascii="Times New Roman" w:hAnsi="Times New Roman" w:cs="Times New Roman"/>
          <w:sz w:val="24"/>
          <w:szCs w:val="24"/>
        </w:rPr>
      </w:pPr>
    </w:p>
    <w:p w14:paraId="77127AF9" w14:textId="77777777" w:rsidR="00B420B0" w:rsidRPr="00287C82" w:rsidRDefault="00B420B0" w:rsidP="00287C82">
      <w:pPr>
        <w:spacing w:line="480" w:lineRule="auto"/>
        <w:rPr>
          <w:rFonts w:ascii="Times New Roman" w:hAnsi="Times New Roman" w:cs="Times New Roman"/>
          <w:sz w:val="24"/>
          <w:szCs w:val="24"/>
        </w:rPr>
      </w:pPr>
    </w:p>
    <w:p w14:paraId="1D17712D" w14:textId="77777777" w:rsidR="00B420B0" w:rsidRPr="00287C82" w:rsidRDefault="00B420B0" w:rsidP="00287C82">
      <w:pPr>
        <w:spacing w:line="480" w:lineRule="auto"/>
        <w:rPr>
          <w:rFonts w:ascii="Times New Roman" w:hAnsi="Times New Roman" w:cs="Times New Roman"/>
          <w:sz w:val="24"/>
          <w:szCs w:val="24"/>
        </w:rPr>
      </w:pPr>
    </w:p>
    <w:p w14:paraId="155AB5BC" w14:textId="77777777" w:rsidR="00287C82" w:rsidRPr="00287C82" w:rsidRDefault="00287C82" w:rsidP="00287C82">
      <w:pPr>
        <w:spacing w:line="480" w:lineRule="auto"/>
        <w:rPr>
          <w:rFonts w:ascii="Times New Roman" w:hAnsi="Times New Roman" w:cs="Times New Roman"/>
          <w:sz w:val="24"/>
          <w:szCs w:val="24"/>
        </w:rPr>
      </w:pPr>
    </w:p>
    <w:p w14:paraId="519A763B" w14:textId="77777777" w:rsidR="00287C82" w:rsidRDefault="00287C82" w:rsidP="00287C82">
      <w:pPr>
        <w:spacing w:line="480" w:lineRule="auto"/>
        <w:rPr>
          <w:rFonts w:ascii="Times New Roman" w:hAnsi="Times New Roman" w:cs="Times New Roman"/>
          <w:sz w:val="24"/>
          <w:szCs w:val="24"/>
        </w:rPr>
      </w:pPr>
    </w:p>
    <w:p w14:paraId="348C0D39" w14:textId="77777777" w:rsidR="00287C82" w:rsidRDefault="00287C82" w:rsidP="00287C82">
      <w:pPr>
        <w:spacing w:line="480" w:lineRule="auto"/>
        <w:rPr>
          <w:rFonts w:ascii="Times New Roman" w:hAnsi="Times New Roman" w:cs="Times New Roman"/>
          <w:sz w:val="24"/>
          <w:szCs w:val="24"/>
        </w:rPr>
      </w:pPr>
    </w:p>
    <w:p w14:paraId="4F09C954" w14:textId="77777777" w:rsidR="00287C82" w:rsidRDefault="00287C82" w:rsidP="00287C82">
      <w:pPr>
        <w:spacing w:line="480" w:lineRule="auto"/>
        <w:rPr>
          <w:rFonts w:ascii="Times New Roman" w:hAnsi="Times New Roman" w:cs="Times New Roman"/>
          <w:sz w:val="24"/>
          <w:szCs w:val="24"/>
        </w:rPr>
      </w:pPr>
    </w:p>
    <w:p w14:paraId="4C1BB0B1" w14:textId="1186F231" w:rsidR="00B420B0" w:rsidRPr="00287C82" w:rsidRDefault="00B420B0" w:rsidP="00287C82">
      <w:pPr>
        <w:spacing w:line="480" w:lineRule="auto"/>
        <w:rPr>
          <w:rFonts w:ascii="Times New Roman" w:hAnsi="Times New Roman" w:cs="Times New Roman"/>
          <w:b/>
          <w:bCs/>
          <w:sz w:val="24"/>
          <w:szCs w:val="24"/>
        </w:rPr>
      </w:pPr>
      <w:r w:rsidRPr="00287C82">
        <w:rPr>
          <w:rFonts w:ascii="Times New Roman" w:hAnsi="Times New Roman" w:cs="Times New Roman"/>
          <w:b/>
          <w:bCs/>
          <w:sz w:val="24"/>
          <w:szCs w:val="24"/>
        </w:rPr>
        <w:lastRenderedPageBreak/>
        <w:t>Main Body</w:t>
      </w:r>
    </w:p>
    <w:p w14:paraId="46763759" w14:textId="796B5139" w:rsidR="00E36325" w:rsidRPr="00287C82" w:rsidRDefault="00E36325" w:rsidP="00287C82">
      <w:pPr>
        <w:spacing w:line="480" w:lineRule="auto"/>
        <w:rPr>
          <w:rFonts w:ascii="Times New Roman" w:hAnsi="Times New Roman" w:cs="Times New Roman"/>
          <w:sz w:val="24"/>
          <w:szCs w:val="24"/>
        </w:rPr>
      </w:pPr>
      <w:r w:rsidRPr="00287C82">
        <w:rPr>
          <w:rFonts w:ascii="Times New Roman" w:hAnsi="Times New Roman" w:cs="Times New Roman"/>
          <w:sz w:val="24"/>
          <w:szCs w:val="24"/>
        </w:rPr>
        <w:t>Business ethics deals with the moral standards which guide organi</w:t>
      </w:r>
      <w:r w:rsidR="00287C82">
        <w:rPr>
          <w:rFonts w:ascii="Times New Roman" w:hAnsi="Times New Roman" w:cs="Times New Roman"/>
          <w:sz w:val="24"/>
          <w:szCs w:val="24"/>
        </w:rPr>
        <w:t>s</w:t>
      </w:r>
      <w:r w:rsidRPr="00287C82">
        <w:rPr>
          <w:rFonts w:ascii="Times New Roman" w:hAnsi="Times New Roman" w:cs="Times New Roman"/>
          <w:sz w:val="24"/>
          <w:szCs w:val="24"/>
        </w:rPr>
        <w:t>ational conduct and decision processes that affect how companies handle their relationships with stakeholders. Weiss (2021) explains that business ethics requires organi</w:t>
      </w:r>
      <w:r w:rsidR="00287C82">
        <w:rPr>
          <w:rFonts w:ascii="Times New Roman" w:hAnsi="Times New Roman" w:cs="Times New Roman"/>
          <w:sz w:val="24"/>
          <w:szCs w:val="24"/>
        </w:rPr>
        <w:t>s</w:t>
      </w:r>
      <w:r w:rsidRPr="00287C82">
        <w:rPr>
          <w:rFonts w:ascii="Times New Roman" w:hAnsi="Times New Roman" w:cs="Times New Roman"/>
          <w:sz w:val="24"/>
          <w:szCs w:val="24"/>
        </w:rPr>
        <w:t>ations to use values like integrity and accountability and respect when commercial interests try to push them toward unethical behaviour. The automotive industry requires business ethics to maintain open disclosure about vehicle emissions and to monitor supply chains properly and follow safety standards and prevent any form of deceptive advertising. Organisations perform CSR activities through their voluntary initiatives which create positive social and environmental impacts. Moon (2020) explains that CSR has developed from its original form as philanthropic work into a business-critical approach which unites sustainability practices with governance systems and stakeholder participation.</w:t>
      </w:r>
    </w:p>
    <w:p w14:paraId="49C2596D" w14:textId="226384D8" w:rsidR="00287C82" w:rsidRPr="00287C82" w:rsidRDefault="00E36325" w:rsidP="00287C82">
      <w:pPr>
        <w:spacing w:line="480" w:lineRule="auto"/>
        <w:rPr>
          <w:rFonts w:ascii="Times New Roman" w:hAnsi="Times New Roman" w:cs="Times New Roman"/>
          <w:sz w:val="24"/>
          <w:szCs w:val="24"/>
        </w:rPr>
      </w:pPr>
      <w:r w:rsidRPr="00287C82">
        <w:rPr>
          <w:rFonts w:ascii="Times New Roman" w:hAnsi="Times New Roman" w:cs="Times New Roman"/>
          <w:sz w:val="24"/>
          <w:szCs w:val="24"/>
        </w:rPr>
        <w:t>The United Nations Global Compact (UNGC) offers an effective system to study CSR through its framework. The United Nations Global Compact (UNGC) presents ten principles which focus on human rights and labour standards and environmental protection and anti-corruption practices (United Nations, 2022). Organi</w:t>
      </w:r>
      <w:r w:rsidR="00287C82">
        <w:rPr>
          <w:rFonts w:ascii="Times New Roman" w:hAnsi="Times New Roman" w:cs="Times New Roman"/>
          <w:sz w:val="24"/>
          <w:szCs w:val="24"/>
        </w:rPr>
        <w:t>s</w:t>
      </w:r>
      <w:r w:rsidRPr="00287C82">
        <w:rPr>
          <w:rFonts w:ascii="Times New Roman" w:hAnsi="Times New Roman" w:cs="Times New Roman"/>
          <w:sz w:val="24"/>
          <w:szCs w:val="24"/>
        </w:rPr>
        <w:t>ations that implement these principles must practice responsible business practices throughout their entire supply network by removing forced labor and decreasing environmental damage and establishing ethical management systems. The UNGC framework enables automotive companies that operate worldwide supply chains which use lithium and copper and steel materials to evaluate their ability to incorporate social and environmental elements into their business plans.</w:t>
      </w:r>
    </w:p>
    <w:p w14:paraId="7CF171F2" w14:textId="4C328919" w:rsidR="00E36325" w:rsidRPr="00287C82" w:rsidRDefault="00E36325" w:rsidP="00287C82">
      <w:pPr>
        <w:spacing w:line="480" w:lineRule="auto"/>
        <w:rPr>
          <w:rFonts w:ascii="Times New Roman" w:hAnsi="Times New Roman" w:cs="Times New Roman"/>
          <w:sz w:val="24"/>
          <w:szCs w:val="24"/>
        </w:rPr>
      </w:pPr>
      <w:r w:rsidRPr="00287C82">
        <w:rPr>
          <w:rFonts w:ascii="Times New Roman" w:hAnsi="Times New Roman" w:cs="Times New Roman"/>
          <w:sz w:val="24"/>
          <w:szCs w:val="24"/>
        </w:rPr>
        <w:t xml:space="preserve">The Stakeholder Approach of Freeman supports this analysis because businesses need to address the requirements and expectations of every group which their activities impact beyond shareholder needs (Freeman, 2020). The automotive industry contains multiple </w:t>
      </w:r>
      <w:r w:rsidRPr="00287C82">
        <w:rPr>
          <w:rFonts w:ascii="Times New Roman" w:hAnsi="Times New Roman" w:cs="Times New Roman"/>
          <w:sz w:val="24"/>
          <w:szCs w:val="24"/>
        </w:rPr>
        <w:lastRenderedPageBreak/>
        <w:t>stakeholders who include customers who want vehicles with safety features and reliability and employees who want equitable workplace conditions and communities that must deal with factory pollution and governments which set rules for the industry. The Stakeholder Approach demonstrates that ethical failures which include safety defects and emissions manipulation will damage trust relationships between different groups which leads to financial penalties and legal issues and damage to corporate reputation.</w:t>
      </w:r>
    </w:p>
    <w:p w14:paraId="3B65D1E8" w14:textId="21A3EFF5" w:rsidR="00287C82" w:rsidRPr="00287C82" w:rsidRDefault="00E36325" w:rsidP="00287C82">
      <w:pPr>
        <w:spacing w:line="480" w:lineRule="auto"/>
        <w:rPr>
          <w:rFonts w:ascii="Times New Roman" w:hAnsi="Times New Roman" w:cs="Times New Roman"/>
          <w:sz w:val="24"/>
          <w:szCs w:val="24"/>
        </w:rPr>
      </w:pPr>
      <w:r w:rsidRPr="00287C82">
        <w:rPr>
          <w:rFonts w:ascii="Times New Roman" w:hAnsi="Times New Roman" w:cs="Times New Roman"/>
          <w:sz w:val="24"/>
          <w:szCs w:val="24"/>
        </w:rPr>
        <w:t>The corporate strategy of Honda demonstrates how ethical practices and corporate social responsibility initiatives affect business operations. The company has established environmental sustainability as its core business strategy which includes its goal to reach carbon neutrality for all products and operations by 2050 (Honda, 2023). Honda dedicates substantial resources to hydrogen fuel-cell technology and hybrid systems because these investments demonstrate its dedication to lowering emissions throughout vehicle life cycles. The organi</w:t>
      </w:r>
      <w:r w:rsidR="00287C82">
        <w:rPr>
          <w:rFonts w:ascii="Times New Roman" w:hAnsi="Times New Roman" w:cs="Times New Roman"/>
          <w:sz w:val="24"/>
          <w:szCs w:val="24"/>
        </w:rPr>
        <w:t>s</w:t>
      </w:r>
      <w:r w:rsidRPr="00287C82">
        <w:rPr>
          <w:rFonts w:ascii="Times New Roman" w:hAnsi="Times New Roman" w:cs="Times New Roman"/>
          <w:sz w:val="24"/>
          <w:szCs w:val="24"/>
        </w:rPr>
        <w:t>ation has implemented these initiatives which support UNGC environmental principles while showing awareness about climate change impacts that affect all stakeholders. Honda has implemented improved governance systems because the company faced ethical problems when Takata supplied defective airbags which led to product recalls. The company enhanced its safety oversight system while implementing new supplier monitoring procedures and improved its communication with regulators to fulfil stakeholder demands for better ethical accountability.</w:t>
      </w:r>
    </w:p>
    <w:p w14:paraId="739CDAFD" w14:textId="0C9EEAAD" w:rsidR="00E36325" w:rsidRPr="00287C82" w:rsidRDefault="00E36325" w:rsidP="00287C82">
      <w:pPr>
        <w:spacing w:line="480" w:lineRule="auto"/>
        <w:rPr>
          <w:rFonts w:ascii="Times New Roman" w:hAnsi="Times New Roman" w:cs="Times New Roman"/>
          <w:sz w:val="24"/>
          <w:szCs w:val="24"/>
        </w:rPr>
      </w:pPr>
      <w:r w:rsidRPr="00287C82">
        <w:rPr>
          <w:rFonts w:ascii="Times New Roman" w:hAnsi="Times New Roman" w:cs="Times New Roman"/>
          <w:sz w:val="24"/>
          <w:szCs w:val="24"/>
        </w:rPr>
        <w:t>Renault Group presents an alternative view of CSR operations which operates in the European automotive sector. The organi</w:t>
      </w:r>
      <w:r w:rsidR="00287C82">
        <w:rPr>
          <w:rFonts w:ascii="Times New Roman" w:hAnsi="Times New Roman" w:cs="Times New Roman"/>
          <w:sz w:val="24"/>
          <w:szCs w:val="24"/>
        </w:rPr>
        <w:t>s</w:t>
      </w:r>
      <w:r w:rsidRPr="00287C82">
        <w:rPr>
          <w:rFonts w:ascii="Times New Roman" w:hAnsi="Times New Roman" w:cs="Times New Roman"/>
          <w:sz w:val="24"/>
          <w:szCs w:val="24"/>
        </w:rPr>
        <w:t>ation has established sustainability as its core business strategy to decrease manufacturing emissions and speed up the transition to electric operations. The "Revaluation" strategy of Renault implements circular economy principles through battery recycling and component reuse to achieve waste reduction (Renault Group, 2023). The organi</w:t>
      </w:r>
      <w:r w:rsidR="00287C82">
        <w:rPr>
          <w:rFonts w:ascii="Times New Roman" w:hAnsi="Times New Roman" w:cs="Times New Roman"/>
          <w:sz w:val="24"/>
          <w:szCs w:val="24"/>
        </w:rPr>
        <w:t>s</w:t>
      </w:r>
      <w:r w:rsidRPr="00287C82">
        <w:rPr>
          <w:rFonts w:ascii="Times New Roman" w:hAnsi="Times New Roman" w:cs="Times New Roman"/>
          <w:sz w:val="24"/>
          <w:szCs w:val="24"/>
        </w:rPr>
        <w:t xml:space="preserve">ation maintains this dedication because it supports environmental CSR </w:t>
      </w:r>
      <w:r w:rsidRPr="00287C82">
        <w:rPr>
          <w:rFonts w:ascii="Times New Roman" w:hAnsi="Times New Roman" w:cs="Times New Roman"/>
          <w:sz w:val="24"/>
          <w:szCs w:val="24"/>
        </w:rPr>
        <w:lastRenderedPageBreak/>
        <w:t>initiatives and upholds the sustainability principles of the UNGC. The company works to establish ethical labour standards which extend throughout its entire supply network especially during battery material production. The company Renault experienced previous ethical problems which included reports about false emissions tests that harmed its reputation with customers. The company developed better compliance systems and implemented more rigorous internal audit procedures to prove its commitment to ethical governance which protects its relationship with both regulators and consumers.</w:t>
      </w:r>
    </w:p>
    <w:p w14:paraId="638A1DC2" w14:textId="20B8E6AE" w:rsidR="00E36325" w:rsidRPr="00287C82" w:rsidRDefault="00E36325" w:rsidP="00287C82">
      <w:pPr>
        <w:spacing w:line="480" w:lineRule="auto"/>
        <w:rPr>
          <w:rFonts w:ascii="Times New Roman" w:hAnsi="Times New Roman" w:cs="Times New Roman"/>
          <w:sz w:val="24"/>
          <w:szCs w:val="24"/>
        </w:rPr>
      </w:pPr>
      <w:r w:rsidRPr="00287C82">
        <w:rPr>
          <w:rFonts w:ascii="Times New Roman" w:hAnsi="Times New Roman" w:cs="Times New Roman"/>
          <w:sz w:val="24"/>
          <w:szCs w:val="24"/>
        </w:rPr>
        <w:t>The company Tata Motors serves as an example which demonstrates how emerging markets operate. Tata Motors operates as India's leading automotive manufacturer while it works to connect corporate social responsibility (CSR) programs across its Indian operations and worldwide business development. The company has established a sustainability plan which focuses on lowering greenhouse gas emissions and enhancing energy performance and creating affordable electric vehicles for developing nations (Tata Motors, 2023). The method supports the UNGC environmental and social principles because it works to increase developing areas' access to clean transportation systems. Tata Motors dedicates its resources to community development through initiatives which support education and healthcare services and rural infrastructure development. The programs demonstrate how businesses now view their role in society through their commitment to social development. Tata Motors needs to keep working on solving the ethical problems which stem from their supply chain labour practices and safety protocols in their affordable vehicle production. The company needs to continue its stakeholder engagement efforts while keeping its reporting process transparent as part of its ethical strategy.</w:t>
      </w:r>
    </w:p>
    <w:p w14:paraId="44A49370" w14:textId="77777777" w:rsidR="00E36325" w:rsidRPr="00287C82" w:rsidRDefault="00E36325" w:rsidP="00287C82">
      <w:pPr>
        <w:spacing w:line="480" w:lineRule="auto"/>
        <w:rPr>
          <w:rFonts w:ascii="Times New Roman" w:hAnsi="Times New Roman" w:cs="Times New Roman"/>
          <w:sz w:val="24"/>
          <w:szCs w:val="24"/>
        </w:rPr>
      </w:pPr>
    </w:p>
    <w:p w14:paraId="6C92BE84" w14:textId="0563DBDA" w:rsidR="00E36325" w:rsidRPr="00287C82" w:rsidRDefault="00E36325" w:rsidP="00287C82">
      <w:pPr>
        <w:spacing w:line="480" w:lineRule="auto"/>
        <w:rPr>
          <w:rFonts w:ascii="Times New Roman" w:hAnsi="Times New Roman" w:cs="Times New Roman"/>
          <w:sz w:val="24"/>
          <w:szCs w:val="24"/>
        </w:rPr>
      </w:pPr>
      <w:r w:rsidRPr="00287C82">
        <w:rPr>
          <w:rFonts w:ascii="Times New Roman" w:hAnsi="Times New Roman" w:cs="Times New Roman"/>
          <w:sz w:val="24"/>
          <w:szCs w:val="24"/>
        </w:rPr>
        <w:lastRenderedPageBreak/>
        <w:t>The three companies Honda and Renault and Tata Motors show how organi</w:t>
      </w:r>
      <w:r w:rsidR="00287C82">
        <w:rPr>
          <w:rFonts w:ascii="Times New Roman" w:hAnsi="Times New Roman" w:cs="Times New Roman"/>
          <w:sz w:val="24"/>
          <w:szCs w:val="24"/>
        </w:rPr>
        <w:t>s</w:t>
      </w:r>
      <w:r w:rsidRPr="00287C82">
        <w:rPr>
          <w:rFonts w:ascii="Times New Roman" w:hAnsi="Times New Roman" w:cs="Times New Roman"/>
          <w:sz w:val="24"/>
          <w:szCs w:val="24"/>
        </w:rPr>
        <w:t>ations use ethical practices and corporate social responsibility to achieve their business goals through meeting stakeholder needs and addressing worldwide environmental issues. The UNGC framework reveals that automotive businesses now prioriti</w:t>
      </w:r>
      <w:r w:rsidR="00287C82">
        <w:rPr>
          <w:rFonts w:ascii="Times New Roman" w:hAnsi="Times New Roman" w:cs="Times New Roman"/>
          <w:sz w:val="24"/>
          <w:szCs w:val="24"/>
        </w:rPr>
        <w:t>s</w:t>
      </w:r>
      <w:r w:rsidRPr="00287C82">
        <w:rPr>
          <w:rFonts w:ascii="Times New Roman" w:hAnsi="Times New Roman" w:cs="Times New Roman"/>
          <w:sz w:val="24"/>
          <w:szCs w:val="24"/>
        </w:rPr>
        <w:t>e environmental stewardship and ethical workforce treatment because their industry shift toward electric vehicles requires these essential elements. Organi</w:t>
      </w:r>
      <w:r w:rsidR="00287C82">
        <w:rPr>
          <w:rFonts w:ascii="Times New Roman" w:hAnsi="Times New Roman" w:cs="Times New Roman"/>
          <w:sz w:val="24"/>
          <w:szCs w:val="24"/>
        </w:rPr>
        <w:t>s</w:t>
      </w:r>
      <w:r w:rsidRPr="00287C82">
        <w:rPr>
          <w:rFonts w:ascii="Times New Roman" w:hAnsi="Times New Roman" w:cs="Times New Roman"/>
          <w:sz w:val="24"/>
          <w:szCs w:val="24"/>
        </w:rPr>
        <w:t>ations which do not implement these principles will experience supply-chain breakdowns and face regulatory fines and damage their reputation with customers. The Stakeholder Approach demonstrates that ethical conduct leads to better relationships between businesses and their customers and employees and their suppliers and community members. The loss of stakeholder trust becomes immediate when safety failures or emissions misconduct occur but responsible innovation together with transparent governance systems help companies maintain their corporate credibility.</w:t>
      </w:r>
    </w:p>
    <w:p w14:paraId="1BE7423A" w14:textId="35925B66" w:rsidR="00B420B0" w:rsidRPr="00287C82" w:rsidRDefault="00E36325" w:rsidP="00287C82">
      <w:pPr>
        <w:spacing w:line="480" w:lineRule="auto"/>
        <w:rPr>
          <w:rFonts w:ascii="Times New Roman" w:hAnsi="Times New Roman" w:cs="Times New Roman"/>
          <w:sz w:val="24"/>
          <w:szCs w:val="24"/>
        </w:rPr>
      </w:pPr>
      <w:r w:rsidRPr="00287C82">
        <w:rPr>
          <w:rFonts w:ascii="Times New Roman" w:hAnsi="Times New Roman" w:cs="Times New Roman"/>
          <w:sz w:val="24"/>
          <w:szCs w:val="24"/>
        </w:rPr>
        <w:t>The increasing financial importance of sustainability makes CSR strategies more valuable for organi</w:t>
      </w:r>
      <w:r w:rsidR="00287C82">
        <w:rPr>
          <w:rFonts w:ascii="Times New Roman" w:hAnsi="Times New Roman" w:cs="Times New Roman"/>
          <w:sz w:val="24"/>
          <w:szCs w:val="24"/>
        </w:rPr>
        <w:t>s</w:t>
      </w:r>
      <w:r w:rsidRPr="00287C82">
        <w:rPr>
          <w:rFonts w:ascii="Times New Roman" w:hAnsi="Times New Roman" w:cs="Times New Roman"/>
          <w:sz w:val="24"/>
          <w:szCs w:val="24"/>
        </w:rPr>
        <w:t>ations. Research shows that organi</w:t>
      </w:r>
      <w:r w:rsidR="00287C82">
        <w:rPr>
          <w:rFonts w:ascii="Times New Roman" w:hAnsi="Times New Roman" w:cs="Times New Roman"/>
          <w:sz w:val="24"/>
          <w:szCs w:val="24"/>
        </w:rPr>
        <w:t>s</w:t>
      </w:r>
      <w:r w:rsidRPr="00287C82">
        <w:rPr>
          <w:rFonts w:ascii="Times New Roman" w:hAnsi="Times New Roman" w:cs="Times New Roman"/>
          <w:sz w:val="24"/>
          <w:szCs w:val="24"/>
        </w:rPr>
        <w:t>ations which demonstrate solid environmental and social performance achieve three main advantages which include lower risk levels and better investor trust and superior brand value (Fernando, 2022). The automotive industry depends on responsible business practices because these practices create a base for enduring business stability during times of technological change and market competition intensity. Organi</w:t>
      </w:r>
      <w:r w:rsidR="00287C82">
        <w:rPr>
          <w:rFonts w:ascii="Times New Roman" w:hAnsi="Times New Roman" w:cs="Times New Roman"/>
          <w:sz w:val="24"/>
          <w:szCs w:val="24"/>
        </w:rPr>
        <w:t>s</w:t>
      </w:r>
      <w:r w:rsidRPr="00287C82">
        <w:rPr>
          <w:rFonts w:ascii="Times New Roman" w:hAnsi="Times New Roman" w:cs="Times New Roman"/>
          <w:sz w:val="24"/>
          <w:szCs w:val="24"/>
        </w:rPr>
        <w:t>ations now understand that CSR investments in clean technologies and ethical sourcing and governance improvements create three main benefits which drive innovation and reduce risks and enhance market competitiveness.</w:t>
      </w:r>
    </w:p>
    <w:p w14:paraId="06C9B38B" w14:textId="77777777" w:rsidR="00E36325" w:rsidRDefault="00E36325" w:rsidP="00287C82">
      <w:pPr>
        <w:spacing w:line="480" w:lineRule="auto"/>
        <w:rPr>
          <w:rFonts w:ascii="Times New Roman" w:hAnsi="Times New Roman" w:cs="Times New Roman"/>
          <w:sz w:val="24"/>
          <w:szCs w:val="24"/>
        </w:rPr>
      </w:pPr>
    </w:p>
    <w:p w14:paraId="206FB3B0" w14:textId="77777777" w:rsidR="00287C82" w:rsidRPr="00287C82" w:rsidRDefault="00287C82" w:rsidP="00287C82">
      <w:pPr>
        <w:spacing w:line="480" w:lineRule="auto"/>
        <w:rPr>
          <w:rFonts w:ascii="Times New Roman" w:hAnsi="Times New Roman" w:cs="Times New Roman"/>
          <w:sz w:val="24"/>
          <w:szCs w:val="24"/>
        </w:rPr>
      </w:pPr>
    </w:p>
    <w:p w14:paraId="3C812606" w14:textId="77777777" w:rsidR="00E36325" w:rsidRPr="00287C82" w:rsidRDefault="00E36325" w:rsidP="00287C82">
      <w:pPr>
        <w:spacing w:line="480" w:lineRule="auto"/>
        <w:rPr>
          <w:rFonts w:ascii="Times New Roman" w:hAnsi="Times New Roman" w:cs="Times New Roman"/>
          <w:sz w:val="24"/>
          <w:szCs w:val="24"/>
        </w:rPr>
      </w:pPr>
    </w:p>
    <w:p w14:paraId="7976E275" w14:textId="41495EA4" w:rsidR="00E36325" w:rsidRPr="00287C82" w:rsidRDefault="00E36325" w:rsidP="00287C82">
      <w:pPr>
        <w:spacing w:line="480" w:lineRule="auto"/>
        <w:rPr>
          <w:rFonts w:ascii="Times New Roman" w:hAnsi="Times New Roman" w:cs="Times New Roman"/>
          <w:b/>
          <w:bCs/>
          <w:sz w:val="24"/>
          <w:szCs w:val="24"/>
        </w:rPr>
      </w:pPr>
      <w:r w:rsidRPr="00287C82">
        <w:rPr>
          <w:rFonts w:ascii="Times New Roman" w:hAnsi="Times New Roman" w:cs="Times New Roman"/>
          <w:b/>
          <w:bCs/>
          <w:sz w:val="24"/>
          <w:szCs w:val="24"/>
        </w:rPr>
        <w:lastRenderedPageBreak/>
        <w:t>Conclusion</w:t>
      </w:r>
    </w:p>
    <w:p w14:paraId="11FEA2EA" w14:textId="454254E8" w:rsidR="00E36325" w:rsidRPr="00287C82" w:rsidRDefault="00E36325" w:rsidP="00287C82">
      <w:pPr>
        <w:spacing w:line="480" w:lineRule="auto"/>
        <w:rPr>
          <w:rFonts w:ascii="Times New Roman" w:hAnsi="Times New Roman" w:cs="Times New Roman"/>
          <w:sz w:val="24"/>
          <w:szCs w:val="24"/>
        </w:rPr>
      </w:pPr>
      <w:r w:rsidRPr="00287C82">
        <w:rPr>
          <w:rFonts w:ascii="Times New Roman" w:hAnsi="Times New Roman" w:cs="Times New Roman"/>
          <w:sz w:val="24"/>
          <w:szCs w:val="24"/>
        </w:rPr>
        <w:t>The automotive industry needs business ethics and corporate social responsibility to achieve its strategic goals. Organisations use business ethics to create responsible choices, but CSR represents their complete social and environmental duties. The UN Global Compact and Stakeholder Approach show that organi</w:t>
      </w:r>
      <w:r w:rsidR="00287C82">
        <w:rPr>
          <w:rFonts w:ascii="Times New Roman" w:hAnsi="Times New Roman" w:cs="Times New Roman"/>
          <w:sz w:val="24"/>
          <w:szCs w:val="24"/>
        </w:rPr>
        <w:t>s</w:t>
      </w:r>
      <w:r w:rsidRPr="00287C82">
        <w:rPr>
          <w:rFonts w:ascii="Times New Roman" w:hAnsi="Times New Roman" w:cs="Times New Roman"/>
          <w:sz w:val="24"/>
          <w:szCs w:val="24"/>
        </w:rPr>
        <w:t>ations must handle their ethical duties past basic rules by taking care of the environment and safeguarding human rights and maintaining open governance systems. The examples of Honda, Renault Group and Tata Motors demonstrate how automotive firms implement ethical practices and CSR initiatives through their sustainable innovation efforts and their enhanced supply-chain monitoring and their better stakeholder relationships. The industry must maintain ethical conduct and socially responsible practices because these elements will drive trust development and regulatory compliance and sustainable growth in the long run.</w:t>
      </w:r>
    </w:p>
    <w:p w14:paraId="3505E3F6" w14:textId="77777777" w:rsidR="00E36325" w:rsidRPr="00287C82" w:rsidRDefault="00E36325" w:rsidP="00287C82">
      <w:pPr>
        <w:spacing w:line="480" w:lineRule="auto"/>
        <w:rPr>
          <w:rFonts w:ascii="Times New Roman" w:hAnsi="Times New Roman" w:cs="Times New Roman"/>
          <w:sz w:val="24"/>
          <w:szCs w:val="24"/>
        </w:rPr>
      </w:pPr>
    </w:p>
    <w:p w14:paraId="752B579F" w14:textId="77777777" w:rsidR="00E36325" w:rsidRPr="00287C82" w:rsidRDefault="00E36325" w:rsidP="00287C82">
      <w:pPr>
        <w:spacing w:line="480" w:lineRule="auto"/>
        <w:rPr>
          <w:rFonts w:ascii="Times New Roman" w:hAnsi="Times New Roman" w:cs="Times New Roman"/>
          <w:sz w:val="24"/>
          <w:szCs w:val="24"/>
        </w:rPr>
      </w:pPr>
    </w:p>
    <w:p w14:paraId="0321927A" w14:textId="77777777" w:rsidR="00287C82" w:rsidRPr="00287C82" w:rsidRDefault="00287C82" w:rsidP="00287C82">
      <w:pPr>
        <w:spacing w:line="480" w:lineRule="auto"/>
        <w:rPr>
          <w:rFonts w:ascii="Times New Roman" w:hAnsi="Times New Roman" w:cs="Times New Roman"/>
          <w:sz w:val="24"/>
          <w:szCs w:val="24"/>
        </w:rPr>
      </w:pPr>
    </w:p>
    <w:p w14:paraId="3981040B" w14:textId="77777777" w:rsidR="00287C82" w:rsidRPr="00287C82" w:rsidRDefault="00287C82" w:rsidP="00287C82">
      <w:pPr>
        <w:spacing w:line="480" w:lineRule="auto"/>
        <w:rPr>
          <w:rFonts w:ascii="Times New Roman" w:hAnsi="Times New Roman" w:cs="Times New Roman"/>
          <w:sz w:val="24"/>
          <w:szCs w:val="24"/>
        </w:rPr>
      </w:pPr>
    </w:p>
    <w:p w14:paraId="7A0F38F4" w14:textId="77777777" w:rsidR="00287C82" w:rsidRDefault="00287C82" w:rsidP="00287C82">
      <w:pPr>
        <w:spacing w:line="480" w:lineRule="auto"/>
        <w:rPr>
          <w:rFonts w:ascii="Times New Roman" w:hAnsi="Times New Roman" w:cs="Times New Roman"/>
          <w:sz w:val="24"/>
          <w:szCs w:val="24"/>
        </w:rPr>
      </w:pPr>
    </w:p>
    <w:p w14:paraId="4583FA6B" w14:textId="77777777" w:rsidR="00287C82" w:rsidRDefault="00287C82" w:rsidP="00287C82">
      <w:pPr>
        <w:spacing w:line="480" w:lineRule="auto"/>
        <w:rPr>
          <w:rFonts w:ascii="Times New Roman" w:hAnsi="Times New Roman" w:cs="Times New Roman"/>
          <w:sz w:val="24"/>
          <w:szCs w:val="24"/>
        </w:rPr>
      </w:pPr>
    </w:p>
    <w:p w14:paraId="49800EFC" w14:textId="77777777" w:rsidR="00287C82" w:rsidRDefault="00287C82" w:rsidP="00287C82">
      <w:pPr>
        <w:spacing w:line="480" w:lineRule="auto"/>
        <w:rPr>
          <w:rFonts w:ascii="Times New Roman" w:hAnsi="Times New Roman" w:cs="Times New Roman"/>
          <w:sz w:val="24"/>
          <w:szCs w:val="24"/>
        </w:rPr>
      </w:pPr>
    </w:p>
    <w:p w14:paraId="33B8D71A" w14:textId="77777777" w:rsidR="00287C82" w:rsidRDefault="00287C82" w:rsidP="00287C82">
      <w:pPr>
        <w:spacing w:line="480" w:lineRule="auto"/>
        <w:rPr>
          <w:rFonts w:ascii="Times New Roman" w:hAnsi="Times New Roman" w:cs="Times New Roman"/>
          <w:sz w:val="24"/>
          <w:szCs w:val="24"/>
        </w:rPr>
      </w:pPr>
    </w:p>
    <w:p w14:paraId="6527196F" w14:textId="77777777" w:rsidR="00287C82" w:rsidRDefault="00287C82" w:rsidP="00287C82">
      <w:pPr>
        <w:spacing w:line="480" w:lineRule="auto"/>
        <w:rPr>
          <w:rFonts w:ascii="Times New Roman" w:hAnsi="Times New Roman" w:cs="Times New Roman"/>
          <w:sz w:val="24"/>
          <w:szCs w:val="24"/>
        </w:rPr>
      </w:pPr>
    </w:p>
    <w:p w14:paraId="4AAB4CA1" w14:textId="77777777" w:rsidR="00287C82" w:rsidRPr="00287C82" w:rsidRDefault="00287C82" w:rsidP="00287C82">
      <w:pPr>
        <w:spacing w:line="480" w:lineRule="auto"/>
        <w:rPr>
          <w:rFonts w:ascii="Times New Roman" w:hAnsi="Times New Roman" w:cs="Times New Roman"/>
          <w:sz w:val="24"/>
          <w:szCs w:val="24"/>
        </w:rPr>
      </w:pPr>
    </w:p>
    <w:p w14:paraId="5404A40C" w14:textId="00E36CF4" w:rsidR="00E36325" w:rsidRPr="00287C82" w:rsidRDefault="00E36325" w:rsidP="00287C82">
      <w:pPr>
        <w:spacing w:line="480" w:lineRule="auto"/>
        <w:rPr>
          <w:rFonts w:ascii="Times New Roman" w:hAnsi="Times New Roman" w:cs="Times New Roman"/>
          <w:b/>
          <w:bCs/>
          <w:sz w:val="24"/>
          <w:szCs w:val="24"/>
        </w:rPr>
      </w:pPr>
      <w:r w:rsidRPr="00287C82">
        <w:rPr>
          <w:rFonts w:ascii="Times New Roman" w:hAnsi="Times New Roman" w:cs="Times New Roman"/>
          <w:b/>
          <w:bCs/>
          <w:sz w:val="24"/>
          <w:szCs w:val="24"/>
        </w:rPr>
        <w:lastRenderedPageBreak/>
        <w:t>References</w:t>
      </w:r>
    </w:p>
    <w:p w14:paraId="7B351B3B" w14:textId="74C5CCF0" w:rsidR="00E36325" w:rsidRPr="00287C82" w:rsidRDefault="00E36325" w:rsidP="00287C82">
      <w:pPr>
        <w:spacing w:line="480" w:lineRule="auto"/>
        <w:rPr>
          <w:rFonts w:ascii="Times New Roman" w:hAnsi="Times New Roman" w:cs="Times New Roman"/>
          <w:sz w:val="24"/>
          <w:szCs w:val="24"/>
        </w:rPr>
      </w:pPr>
      <w:r w:rsidRPr="00287C82">
        <w:rPr>
          <w:rFonts w:ascii="Times New Roman" w:hAnsi="Times New Roman" w:cs="Times New Roman"/>
          <w:sz w:val="24"/>
          <w:szCs w:val="24"/>
        </w:rPr>
        <w:t xml:space="preserve">Fernando, M. (2022) </w:t>
      </w:r>
      <w:r w:rsidRPr="00287C82">
        <w:rPr>
          <w:rFonts w:ascii="Times New Roman" w:hAnsi="Times New Roman" w:cs="Times New Roman"/>
          <w:i/>
          <w:iCs/>
          <w:sz w:val="24"/>
          <w:szCs w:val="24"/>
        </w:rPr>
        <w:t>Business Ethics and Sustainability</w:t>
      </w:r>
      <w:r w:rsidRPr="00287C82">
        <w:rPr>
          <w:rFonts w:ascii="Times New Roman" w:hAnsi="Times New Roman" w:cs="Times New Roman"/>
          <w:sz w:val="24"/>
          <w:szCs w:val="24"/>
        </w:rPr>
        <w:t>. London: Routledge.</w:t>
      </w:r>
      <w:r w:rsidRPr="00287C82">
        <w:rPr>
          <w:rFonts w:ascii="Times New Roman" w:hAnsi="Times New Roman" w:cs="Times New Roman"/>
          <w:sz w:val="24"/>
          <w:szCs w:val="24"/>
        </w:rPr>
        <w:br/>
        <w:t xml:space="preserve">Freeman, R.E. (2020) </w:t>
      </w:r>
      <w:r w:rsidRPr="00287C82">
        <w:rPr>
          <w:rFonts w:ascii="Times New Roman" w:hAnsi="Times New Roman" w:cs="Times New Roman"/>
          <w:i/>
          <w:iCs/>
          <w:sz w:val="24"/>
          <w:szCs w:val="24"/>
        </w:rPr>
        <w:t>The Stakeholder Approach: Rethinking Capitalism</w:t>
      </w:r>
      <w:r w:rsidRPr="00287C82">
        <w:rPr>
          <w:rFonts w:ascii="Times New Roman" w:hAnsi="Times New Roman" w:cs="Times New Roman"/>
          <w:sz w:val="24"/>
          <w:szCs w:val="24"/>
        </w:rPr>
        <w:t>. Cambridge University Press.</w:t>
      </w:r>
      <w:r w:rsidRPr="00287C82">
        <w:rPr>
          <w:rFonts w:ascii="Times New Roman" w:hAnsi="Times New Roman" w:cs="Times New Roman"/>
          <w:sz w:val="24"/>
          <w:szCs w:val="24"/>
        </w:rPr>
        <w:br/>
        <w:t xml:space="preserve">Honda (2023) </w:t>
      </w:r>
      <w:r w:rsidRPr="00287C82">
        <w:rPr>
          <w:rFonts w:ascii="Times New Roman" w:hAnsi="Times New Roman" w:cs="Times New Roman"/>
          <w:i/>
          <w:iCs/>
          <w:sz w:val="24"/>
          <w:szCs w:val="24"/>
        </w:rPr>
        <w:t>Honda Sustainability Report 2023</w:t>
      </w:r>
      <w:r w:rsidRPr="00287C82">
        <w:rPr>
          <w:rFonts w:ascii="Times New Roman" w:hAnsi="Times New Roman" w:cs="Times New Roman"/>
          <w:sz w:val="24"/>
          <w:szCs w:val="24"/>
        </w:rPr>
        <w:t>. Honda Motor Co.</w:t>
      </w:r>
      <w:r w:rsidRPr="00287C82">
        <w:rPr>
          <w:rFonts w:ascii="Times New Roman" w:hAnsi="Times New Roman" w:cs="Times New Roman"/>
          <w:sz w:val="24"/>
          <w:szCs w:val="24"/>
        </w:rPr>
        <w:br/>
        <w:t xml:space="preserve">Moon, J. (2020) </w:t>
      </w:r>
      <w:r w:rsidRPr="00287C82">
        <w:rPr>
          <w:rFonts w:ascii="Times New Roman" w:hAnsi="Times New Roman" w:cs="Times New Roman"/>
          <w:i/>
          <w:iCs/>
          <w:sz w:val="24"/>
          <w:szCs w:val="24"/>
        </w:rPr>
        <w:t>Corporate Social Responsibility: A Very Short Introduction</w:t>
      </w:r>
      <w:r w:rsidRPr="00287C82">
        <w:rPr>
          <w:rFonts w:ascii="Times New Roman" w:hAnsi="Times New Roman" w:cs="Times New Roman"/>
          <w:sz w:val="24"/>
          <w:szCs w:val="24"/>
        </w:rPr>
        <w:t>. Oxford University Press.</w:t>
      </w:r>
      <w:r w:rsidRPr="00287C82">
        <w:rPr>
          <w:rFonts w:ascii="Times New Roman" w:hAnsi="Times New Roman" w:cs="Times New Roman"/>
          <w:sz w:val="24"/>
          <w:szCs w:val="24"/>
        </w:rPr>
        <w:br/>
        <w:t xml:space="preserve">Renault Group (2023) </w:t>
      </w:r>
      <w:r w:rsidRPr="00287C82">
        <w:rPr>
          <w:rFonts w:ascii="Times New Roman" w:hAnsi="Times New Roman" w:cs="Times New Roman"/>
          <w:i/>
          <w:iCs/>
          <w:sz w:val="24"/>
          <w:szCs w:val="24"/>
        </w:rPr>
        <w:t>Renaulution Progress and Sustainability Report</w:t>
      </w:r>
      <w:r w:rsidRPr="00287C82">
        <w:rPr>
          <w:rFonts w:ascii="Times New Roman" w:hAnsi="Times New Roman" w:cs="Times New Roman"/>
          <w:sz w:val="24"/>
          <w:szCs w:val="24"/>
        </w:rPr>
        <w:t>. Renault Group.</w:t>
      </w:r>
      <w:r w:rsidRPr="00287C82">
        <w:rPr>
          <w:rFonts w:ascii="Times New Roman" w:hAnsi="Times New Roman" w:cs="Times New Roman"/>
          <w:sz w:val="24"/>
          <w:szCs w:val="24"/>
        </w:rPr>
        <w:br/>
        <w:t xml:space="preserve">Tata Motors (2023) </w:t>
      </w:r>
      <w:r w:rsidRPr="00287C82">
        <w:rPr>
          <w:rFonts w:ascii="Times New Roman" w:hAnsi="Times New Roman" w:cs="Times New Roman"/>
          <w:i/>
          <w:iCs/>
          <w:sz w:val="24"/>
          <w:szCs w:val="24"/>
        </w:rPr>
        <w:t>Integrated Annual Report and ESG Strategy 2023</w:t>
      </w:r>
      <w:r w:rsidRPr="00287C82">
        <w:rPr>
          <w:rFonts w:ascii="Times New Roman" w:hAnsi="Times New Roman" w:cs="Times New Roman"/>
          <w:sz w:val="24"/>
          <w:szCs w:val="24"/>
        </w:rPr>
        <w:t>. Tata Motors.</w:t>
      </w:r>
      <w:r w:rsidRPr="00287C82">
        <w:rPr>
          <w:rFonts w:ascii="Times New Roman" w:hAnsi="Times New Roman" w:cs="Times New Roman"/>
          <w:sz w:val="24"/>
          <w:szCs w:val="24"/>
        </w:rPr>
        <w:br/>
        <w:t xml:space="preserve">United Nations (2022) </w:t>
      </w:r>
      <w:r w:rsidRPr="00287C82">
        <w:rPr>
          <w:rFonts w:ascii="Times New Roman" w:hAnsi="Times New Roman" w:cs="Times New Roman"/>
          <w:i/>
          <w:iCs/>
          <w:sz w:val="24"/>
          <w:szCs w:val="24"/>
        </w:rPr>
        <w:t>UN Global Compact: Principles and Guidance</w:t>
      </w:r>
      <w:r w:rsidRPr="00287C82">
        <w:rPr>
          <w:rFonts w:ascii="Times New Roman" w:hAnsi="Times New Roman" w:cs="Times New Roman"/>
          <w:sz w:val="24"/>
          <w:szCs w:val="24"/>
        </w:rPr>
        <w:t>. United Nations Global Compact Office.</w:t>
      </w:r>
      <w:r w:rsidRPr="00287C82">
        <w:rPr>
          <w:rFonts w:ascii="Times New Roman" w:hAnsi="Times New Roman" w:cs="Times New Roman"/>
          <w:sz w:val="24"/>
          <w:szCs w:val="24"/>
        </w:rPr>
        <w:br/>
        <w:t xml:space="preserve">Weiss, J. (2021) </w:t>
      </w:r>
      <w:r w:rsidRPr="00287C82">
        <w:rPr>
          <w:rFonts w:ascii="Times New Roman" w:hAnsi="Times New Roman" w:cs="Times New Roman"/>
          <w:i/>
          <w:iCs/>
          <w:sz w:val="24"/>
          <w:szCs w:val="24"/>
        </w:rPr>
        <w:t>Business Ethics: A Stakeholder and Issues Management Approach</w:t>
      </w:r>
      <w:r w:rsidRPr="00287C82">
        <w:rPr>
          <w:rFonts w:ascii="Times New Roman" w:hAnsi="Times New Roman" w:cs="Times New Roman"/>
          <w:sz w:val="24"/>
          <w:szCs w:val="24"/>
        </w:rPr>
        <w:t>. 8th edn. Berrett-Koehler</w:t>
      </w:r>
    </w:p>
    <w:sectPr w:rsidR="00E36325" w:rsidRPr="00287C82">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AEF106" w14:textId="77777777" w:rsidR="00643124" w:rsidRDefault="00643124" w:rsidP="00287C82">
      <w:pPr>
        <w:spacing w:after="0" w:line="240" w:lineRule="auto"/>
      </w:pPr>
      <w:r>
        <w:separator/>
      </w:r>
    </w:p>
  </w:endnote>
  <w:endnote w:type="continuationSeparator" w:id="0">
    <w:p w14:paraId="61AF2C2B" w14:textId="77777777" w:rsidR="00643124" w:rsidRDefault="00643124" w:rsidP="00287C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b/>
        <w:bCs/>
        <w:sz w:val="24"/>
        <w:szCs w:val="24"/>
      </w:rPr>
      <w:id w:val="734046781"/>
      <w:docPartObj>
        <w:docPartGallery w:val="Page Numbers (Bottom of Page)"/>
        <w:docPartUnique/>
      </w:docPartObj>
    </w:sdtPr>
    <w:sdtEndPr>
      <w:rPr>
        <w:noProof/>
      </w:rPr>
    </w:sdtEndPr>
    <w:sdtContent>
      <w:p w14:paraId="168EFAD2" w14:textId="56C1D377" w:rsidR="00287C82" w:rsidRPr="00287C82" w:rsidRDefault="00287C82">
        <w:pPr>
          <w:pStyle w:val="Footer"/>
          <w:jc w:val="center"/>
          <w:rPr>
            <w:rFonts w:ascii="Times New Roman" w:hAnsi="Times New Roman" w:cs="Times New Roman"/>
            <w:b/>
            <w:bCs/>
            <w:sz w:val="24"/>
            <w:szCs w:val="24"/>
          </w:rPr>
        </w:pPr>
        <w:r w:rsidRPr="00287C82">
          <w:rPr>
            <w:rFonts w:ascii="Times New Roman" w:hAnsi="Times New Roman" w:cs="Times New Roman"/>
            <w:b/>
            <w:bCs/>
            <w:sz w:val="24"/>
            <w:szCs w:val="24"/>
          </w:rPr>
          <w:fldChar w:fldCharType="begin"/>
        </w:r>
        <w:r w:rsidRPr="00287C82">
          <w:rPr>
            <w:rFonts w:ascii="Times New Roman" w:hAnsi="Times New Roman" w:cs="Times New Roman"/>
            <w:b/>
            <w:bCs/>
            <w:sz w:val="24"/>
            <w:szCs w:val="24"/>
          </w:rPr>
          <w:instrText xml:space="preserve"> PAGE   \* MERGEFORMAT </w:instrText>
        </w:r>
        <w:r w:rsidRPr="00287C82">
          <w:rPr>
            <w:rFonts w:ascii="Times New Roman" w:hAnsi="Times New Roman" w:cs="Times New Roman"/>
            <w:b/>
            <w:bCs/>
            <w:sz w:val="24"/>
            <w:szCs w:val="24"/>
          </w:rPr>
          <w:fldChar w:fldCharType="separate"/>
        </w:r>
        <w:r w:rsidRPr="00287C82">
          <w:rPr>
            <w:rFonts w:ascii="Times New Roman" w:hAnsi="Times New Roman" w:cs="Times New Roman"/>
            <w:b/>
            <w:bCs/>
            <w:noProof/>
            <w:sz w:val="24"/>
            <w:szCs w:val="24"/>
          </w:rPr>
          <w:t>2</w:t>
        </w:r>
        <w:r w:rsidRPr="00287C82">
          <w:rPr>
            <w:rFonts w:ascii="Times New Roman" w:hAnsi="Times New Roman" w:cs="Times New Roman"/>
            <w:b/>
            <w:bCs/>
            <w:noProof/>
            <w:sz w:val="24"/>
            <w:szCs w:val="24"/>
          </w:rPr>
          <w:fldChar w:fldCharType="end"/>
        </w:r>
      </w:p>
    </w:sdtContent>
  </w:sdt>
  <w:p w14:paraId="1347D689" w14:textId="77777777" w:rsidR="00287C82" w:rsidRDefault="00287C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057229" w14:textId="77777777" w:rsidR="00643124" w:rsidRDefault="00643124" w:rsidP="00287C82">
      <w:pPr>
        <w:spacing w:after="0" w:line="240" w:lineRule="auto"/>
      </w:pPr>
      <w:r>
        <w:separator/>
      </w:r>
    </w:p>
  </w:footnote>
  <w:footnote w:type="continuationSeparator" w:id="0">
    <w:p w14:paraId="3AA0D58C" w14:textId="77777777" w:rsidR="00643124" w:rsidRDefault="00643124" w:rsidP="00287C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0B0"/>
    <w:rsid w:val="0011633F"/>
    <w:rsid w:val="00287C82"/>
    <w:rsid w:val="003E180D"/>
    <w:rsid w:val="00643124"/>
    <w:rsid w:val="00B379E2"/>
    <w:rsid w:val="00B420B0"/>
    <w:rsid w:val="00E36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4B905"/>
  <w15:chartTrackingRefBased/>
  <w15:docId w15:val="{6D585388-A1FC-4904-BFEA-73839C704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0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420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420B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420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420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420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20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20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20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0B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420B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420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420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420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420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20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20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20B0"/>
    <w:rPr>
      <w:rFonts w:eastAsiaTheme="majorEastAsia" w:cstheme="majorBidi"/>
      <w:color w:val="272727" w:themeColor="text1" w:themeTint="D8"/>
    </w:rPr>
  </w:style>
  <w:style w:type="paragraph" w:styleId="Title">
    <w:name w:val="Title"/>
    <w:basedOn w:val="Normal"/>
    <w:next w:val="Normal"/>
    <w:link w:val="TitleChar"/>
    <w:uiPriority w:val="10"/>
    <w:qFormat/>
    <w:rsid w:val="00B420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20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20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20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20B0"/>
    <w:pPr>
      <w:spacing w:before="160"/>
      <w:jc w:val="center"/>
    </w:pPr>
    <w:rPr>
      <w:i/>
      <w:iCs/>
      <w:color w:val="404040" w:themeColor="text1" w:themeTint="BF"/>
    </w:rPr>
  </w:style>
  <w:style w:type="character" w:customStyle="1" w:styleId="QuoteChar">
    <w:name w:val="Quote Char"/>
    <w:basedOn w:val="DefaultParagraphFont"/>
    <w:link w:val="Quote"/>
    <w:uiPriority w:val="29"/>
    <w:rsid w:val="00B420B0"/>
    <w:rPr>
      <w:i/>
      <w:iCs/>
      <w:color w:val="404040" w:themeColor="text1" w:themeTint="BF"/>
    </w:rPr>
  </w:style>
  <w:style w:type="paragraph" w:styleId="ListParagraph">
    <w:name w:val="List Paragraph"/>
    <w:basedOn w:val="Normal"/>
    <w:uiPriority w:val="34"/>
    <w:qFormat/>
    <w:rsid w:val="00B420B0"/>
    <w:pPr>
      <w:ind w:left="720"/>
      <w:contextualSpacing/>
    </w:pPr>
  </w:style>
  <w:style w:type="character" w:styleId="IntenseEmphasis">
    <w:name w:val="Intense Emphasis"/>
    <w:basedOn w:val="DefaultParagraphFont"/>
    <w:uiPriority w:val="21"/>
    <w:qFormat/>
    <w:rsid w:val="00B420B0"/>
    <w:rPr>
      <w:i/>
      <w:iCs/>
      <w:color w:val="2F5496" w:themeColor="accent1" w:themeShade="BF"/>
    </w:rPr>
  </w:style>
  <w:style w:type="paragraph" w:styleId="IntenseQuote">
    <w:name w:val="Intense Quote"/>
    <w:basedOn w:val="Normal"/>
    <w:next w:val="Normal"/>
    <w:link w:val="IntenseQuoteChar"/>
    <w:uiPriority w:val="30"/>
    <w:qFormat/>
    <w:rsid w:val="00B420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420B0"/>
    <w:rPr>
      <w:i/>
      <w:iCs/>
      <w:color w:val="2F5496" w:themeColor="accent1" w:themeShade="BF"/>
    </w:rPr>
  </w:style>
  <w:style w:type="character" w:styleId="IntenseReference">
    <w:name w:val="Intense Reference"/>
    <w:basedOn w:val="DefaultParagraphFont"/>
    <w:uiPriority w:val="32"/>
    <w:qFormat/>
    <w:rsid w:val="00B420B0"/>
    <w:rPr>
      <w:b/>
      <w:bCs/>
      <w:smallCaps/>
      <w:color w:val="2F5496" w:themeColor="accent1" w:themeShade="BF"/>
      <w:spacing w:val="5"/>
    </w:rPr>
  </w:style>
  <w:style w:type="paragraph" w:styleId="Header">
    <w:name w:val="header"/>
    <w:basedOn w:val="Normal"/>
    <w:link w:val="HeaderChar"/>
    <w:uiPriority w:val="99"/>
    <w:unhideWhenUsed/>
    <w:rsid w:val="00287C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7C82"/>
  </w:style>
  <w:style w:type="paragraph" w:styleId="Footer">
    <w:name w:val="footer"/>
    <w:basedOn w:val="Normal"/>
    <w:link w:val="FooterChar"/>
    <w:uiPriority w:val="99"/>
    <w:unhideWhenUsed/>
    <w:rsid w:val="00287C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7C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1639</Words>
  <Characters>9348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Karina-Stefania</dc:creator>
  <cp:keywords/>
  <dc:description/>
  <cp:lastModifiedBy>Karina-Stefania</cp:lastModifiedBy>
  <cp:revision>2</cp:revision>
  <dcterms:created xsi:type="dcterms:W3CDTF">2025-12-15T00:23:00Z</dcterms:created>
  <dcterms:modified xsi:type="dcterms:W3CDTF">2025-12-15T00:23:00Z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-1095382152</vt:i4>
  </property>
</Properties>
</file>