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E285B" w14:textId="77777777" w:rsidR="001561BC" w:rsidRDefault="00017F27">
      <w:r>
        <w:rPr>
          <w:noProof/>
        </w:rPr>
        <w:drawing>
          <wp:inline distT="0" distB="0" distL="0" distR="0" wp14:anchorId="08EEFF22" wp14:editId="53BE672F">
            <wp:extent cx="5731510" cy="3821007"/>
            <wp:effectExtent l="0" t="0" r="2540" b="8255"/>
            <wp:docPr id="2" name="Picture 2" descr="Health matters: preventing Type 2 Diabetes - GOV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alth matters: preventing Type 2 Diabetes - GOV.U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61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F27"/>
    <w:rsid w:val="00017F27"/>
    <w:rsid w:val="0015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F110F"/>
  <w15:chartTrackingRefBased/>
  <w15:docId w15:val="{1E97DEF7-C467-4742-8FF7-CEC49A48E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2022-07-11T22:18:00Z</dcterms:created>
  <dcterms:modified xsi:type="dcterms:W3CDTF">2022-07-11T22:18:00Z</dcterms:modified>
</cp:coreProperties>
</file>