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8B0FE" w14:textId="77777777" w:rsidR="00E94547" w:rsidRDefault="00E94547" w:rsidP="00E94547">
      <w:pPr>
        <w:jc w:val="center"/>
        <w:rPr>
          <w:b/>
          <w:bCs/>
          <w:sz w:val="40"/>
          <w:szCs w:val="40"/>
        </w:rPr>
      </w:pPr>
    </w:p>
    <w:p w14:paraId="330ABC85" w14:textId="77777777" w:rsidR="00E94547" w:rsidRDefault="00E94547" w:rsidP="00E94547">
      <w:pPr>
        <w:jc w:val="center"/>
        <w:rPr>
          <w:b/>
          <w:bCs/>
          <w:sz w:val="40"/>
          <w:szCs w:val="40"/>
        </w:rPr>
      </w:pPr>
    </w:p>
    <w:p w14:paraId="3DEEFACB" w14:textId="77777777" w:rsidR="00E94547" w:rsidRDefault="00E94547" w:rsidP="00E94547">
      <w:pPr>
        <w:jc w:val="center"/>
        <w:rPr>
          <w:b/>
          <w:bCs/>
          <w:sz w:val="40"/>
          <w:szCs w:val="40"/>
        </w:rPr>
      </w:pPr>
    </w:p>
    <w:p w14:paraId="14180FFC" w14:textId="77777777" w:rsidR="00EF2DC2" w:rsidRPr="00E94547" w:rsidRDefault="00F825BE" w:rsidP="00E94547">
      <w:pPr>
        <w:jc w:val="center"/>
        <w:rPr>
          <w:b/>
          <w:bCs/>
          <w:sz w:val="40"/>
          <w:szCs w:val="40"/>
        </w:rPr>
      </w:pPr>
      <w:r w:rsidRPr="00E94547">
        <w:rPr>
          <w:b/>
          <w:bCs/>
          <w:sz w:val="40"/>
          <w:szCs w:val="40"/>
        </w:rPr>
        <w:t>Data Handling &amp; Business Intelligence</w:t>
      </w:r>
    </w:p>
    <w:p w14:paraId="7A29E440" w14:textId="614361E0" w:rsidR="00514338" w:rsidRDefault="00F825BE" w:rsidP="00E94547">
      <w:pPr>
        <w:jc w:val="center"/>
        <w:rPr>
          <w:b/>
          <w:bCs/>
          <w:sz w:val="40"/>
          <w:szCs w:val="40"/>
        </w:rPr>
      </w:pPr>
      <w:r w:rsidRPr="00E94547">
        <w:rPr>
          <w:b/>
          <w:bCs/>
          <w:sz w:val="40"/>
          <w:szCs w:val="40"/>
        </w:rPr>
        <w:t xml:space="preserve">Data Analysis &amp; </w:t>
      </w:r>
      <w:r w:rsidR="00CD0A6A" w:rsidRPr="00E94547">
        <w:rPr>
          <w:b/>
          <w:bCs/>
          <w:sz w:val="40"/>
          <w:szCs w:val="40"/>
        </w:rPr>
        <w:t>Visualization</w:t>
      </w:r>
    </w:p>
    <w:p w14:paraId="710EBEB1" w14:textId="5DB670DA" w:rsidR="00C85FE9" w:rsidRDefault="00C85FE9" w:rsidP="00C85FE9">
      <w:pPr>
        <w:jc w:val="left"/>
        <w:rPr>
          <w:b/>
          <w:bCs/>
          <w:sz w:val="40"/>
          <w:szCs w:val="40"/>
        </w:rPr>
      </w:pPr>
    </w:p>
    <w:p w14:paraId="3B145268" w14:textId="2CDB4C47" w:rsidR="00C85FE9" w:rsidRPr="00C85FE9" w:rsidRDefault="00C85FE9" w:rsidP="00C85FE9">
      <w:pPr>
        <w:jc w:val="left"/>
        <w:rPr>
          <w:b/>
          <w:bCs/>
          <w:sz w:val="32"/>
          <w:szCs w:val="32"/>
        </w:rPr>
      </w:pPr>
      <w:r w:rsidRPr="00C85FE9">
        <w:rPr>
          <w:b/>
          <w:bCs/>
          <w:sz w:val="32"/>
          <w:szCs w:val="32"/>
        </w:rPr>
        <w:t>Student name: Gheorghe Bogatii</w:t>
      </w:r>
    </w:p>
    <w:p w14:paraId="740A1356" w14:textId="1F9829FD" w:rsidR="00C85FE9" w:rsidRPr="00C85FE9" w:rsidRDefault="00C85FE9" w:rsidP="00C85FE9">
      <w:pPr>
        <w:jc w:val="left"/>
        <w:rPr>
          <w:b/>
          <w:bCs/>
          <w:sz w:val="32"/>
          <w:szCs w:val="32"/>
        </w:rPr>
      </w:pPr>
      <w:r w:rsidRPr="00C85FE9">
        <w:rPr>
          <w:b/>
          <w:bCs/>
          <w:sz w:val="32"/>
          <w:szCs w:val="32"/>
        </w:rPr>
        <w:t>Student ID: 2020309</w:t>
      </w:r>
    </w:p>
    <w:p w14:paraId="342663D0" w14:textId="77777777" w:rsidR="00514338" w:rsidRDefault="00F825BE">
      <w:pPr>
        <w:spacing w:after="160" w:line="259" w:lineRule="auto"/>
        <w:jc w:val="left"/>
        <w:rPr>
          <w:b/>
          <w:bCs/>
          <w:sz w:val="40"/>
          <w:szCs w:val="40"/>
        </w:rPr>
      </w:pPr>
      <w:r>
        <w:rPr>
          <w:b/>
          <w:bCs/>
          <w:sz w:val="40"/>
          <w:szCs w:val="40"/>
        </w:rPr>
        <w:br w:type="page"/>
      </w:r>
    </w:p>
    <w:sdt>
      <w:sdtPr>
        <w:rPr>
          <w:rFonts w:ascii="Times New Roman" w:eastAsia="Times New Roman" w:hAnsi="Times New Roman" w:cs="Times New Roman"/>
          <w:color w:val="auto"/>
          <w:sz w:val="24"/>
          <w:szCs w:val="24"/>
        </w:rPr>
        <w:id w:val="-883868992"/>
        <w:docPartObj>
          <w:docPartGallery w:val="Table of Contents"/>
          <w:docPartUnique/>
        </w:docPartObj>
      </w:sdtPr>
      <w:sdtEndPr>
        <w:rPr>
          <w:b/>
          <w:bCs/>
          <w:noProof/>
        </w:rPr>
      </w:sdtEndPr>
      <w:sdtContent>
        <w:p w14:paraId="00354DDB" w14:textId="698670F9" w:rsidR="004E56EC" w:rsidRDefault="004E56EC">
          <w:pPr>
            <w:pStyle w:val="TOCHeading"/>
          </w:pPr>
          <w:r>
            <w:t>Table of Contents</w:t>
          </w:r>
        </w:p>
        <w:p w14:paraId="437779C9" w14:textId="0A18F198" w:rsidR="004E56EC" w:rsidRDefault="004E56EC">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12682940" w:history="1">
            <w:r w:rsidRPr="00087DEA">
              <w:rPr>
                <w:rStyle w:val="Hyperlink"/>
                <w:noProof/>
              </w:rPr>
              <w:t>PART- ONE</w:t>
            </w:r>
            <w:r>
              <w:rPr>
                <w:noProof/>
                <w:webHidden/>
              </w:rPr>
              <w:tab/>
            </w:r>
            <w:r>
              <w:rPr>
                <w:noProof/>
                <w:webHidden/>
              </w:rPr>
              <w:fldChar w:fldCharType="begin"/>
            </w:r>
            <w:r>
              <w:rPr>
                <w:noProof/>
                <w:webHidden/>
              </w:rPr>
              <w:instrText xml:space="preserve"> PAGEREF _Toc112682940 \h </w:instrText>
            </w:r>
            <w:r>
              <w:rPr>
                <w:noProof/>
                <w:webHidden/>
              </w:rPr>
            </w:r>
            <w:r>
              <w:rPr>
                <w:noProof/>
                <w:webHidden/>
              </w:rPr>
              <w:fldChar w:fldCharType="separate"/>
            </w:r>
            <w:r>
              <w:rPr>
                <w:noProof/>
                <w:webHidden/>
              </w:rPr>
              <w:t>3</w:t>
            </w:r>
            <w:r>
              <w:rPr>
                <w:noProof/>
                <w:webHidden/>
              </w:rPr>
              <w:fldChar w:fldCharType="end"/>
            </w:r>
          </w:hyperlink>
        </w:p>
        <w:p w14:paraId="5987ED42" w14:textId="6055E076" w:rsidR="004E56EC" w:rsidRDefault="00F827E8">
          <w:pPr>
            <w:pStyle w:val="TOC2"/>
            <w:tabs>
              <w:tab w:val="right" w:leader="dot" w:pos="9350"/>
            </w:tabs>
            <w:rPr>
              <w:rFonts w:asciiTheme="minorHAnsi" w:eastAsiaTheme="minorEastAsia" w:hAnsiTheme="minorHAnsi" w:cstheme="minorBidi"/>
              <w:noProof/>
              <w:sz w:val="22"/>
              <w:szCs w:val="22"/>
            </w:rPr>
          </w:pPr>
          <w:hyperlink w:anchor="_Toc112682941" w:history="1">
            <w:r w:rsidR="004E56EC" w:rsidRPr="00087DEA">
              <w:rPr>
                <w:rStyle w:val="Hyperlink"/>
                <w:noProof/>
              </w:rPr>
              <w:t>Introduction</w:t>
            </w:r>
            <w:r w:rsidR="004E56EC">
              <w:rPr>
                <w:noProof/>
                <w:webHidden/>
              </w:rPr>
              <w:tab/>
            </w:r>
            <w:r w:rsidR="004E56EC">
              <w:rPr>
                <w:noProof/>
                <w:webHidden/>
              </w:rPr>
              <w:fldChar w:fldCharType="begin"/>
            </w:r>
            <w:r w:rsidR="004E56EC">
              <w:rPr>
                <w:noProof/>
                <w:webHidden/>
              </w:rPr>
              <w:instrText xml:space="preserve"> PAGEREF _Toc112682941 \h </w:instrText>
            </w:r>
            <w:r w:rsidR="004E56EC">
              <w:rPr>
                <w:noProof/>
                <w:webHidden/>
              </w:rPr>
            </w:r>
            <w:r w:rsidR="004E56EC">
              <w:rPr>
                <w:noProof/>
                <w:webHidden/>
              </w:rPr>
              <w:fldChar w:fldCharType="separate"/>
            </w:r>
            <w:r w:rsidR="004E56EC">
              <w:rPr>
                <w:noProof/>
                <w:webHidden/>
              </w:rPr>
              <w:t>3</w:t>
            </w:r>
            <w:r w:rsidR="004E56EC">
              <w:rPr>
                <w:noProof/>
                <w:webHidden/>
              </w:rPr>
              <w:fldChar w:fldCharType="end"/>
            </w:r>
          </w:hyperlink>
        </w:p>
        <w:p w14:paraId="4EA5E3A1" w14:textId="511EE0A5" w:rsidR="004E56EC" w:rsidRDefault="00F827E8">
          <w:pPr>
            <w:pStyle w:val="TOC2"/>
            <w:tabs>
              <w:tab w:val="right" w:leader="dot" w:pos="9350"/>
            </w:tabs>
            <w:rPr>
              <w:rFonts w:asciiTheme="minorHAnsi" w:eastAsiaTheme="minorEastAsia" w:hAnsiTheme="minorHAnsi" w:cstheme="minorBidi"/>
              <w:noProof/>
              <w:sz w:val="22"/>
              <w:szCs w:val="22"/>
            </w:rPr>
          </w:pPr>
          <w:hyperlink w:anchor="_Toc112682942" w:history="1">
            <w:r w:rsidR="004E56EC" w:rsidRPr="00087DEA">
              <w:rPr>
                <w:rStyle w:val="Hyperlink"/>
                <w:noProof/>
              </w:rPr>
              <w:t>Usage of excel functions</w:t>
            </w:r>
            <w:r w:rsidR="004E56EC">
              <w:rPr>
                <w:noProof/>
                <w:webHidden/>
              </w:rPr>
              <w:tab/>
            </w:r>
            <w:r w:rsidR="004E56EC">
              <w:rPr>
                <w:noProof/>
                <w:webHidden/>
              </w:rPr>
              <w:fldChar w:fldCharType="begin"/>
            </w:r>
            <w:r w:rsidR="004E56EC">
              <w:rPr>
                <w:noProof/>
                <w:webHidden/>
              </w:rPr>
              <w:instrText xml:space="preserve"> PAGEREF _Toc112682942 \h </w:instrText>
            </w:r>
            <w:r w:rsidR="004E56EC">
              <w:rPr>
                <w:noProof/>
                <w:webHidden/>
              </w:rPr>
            </w:r>
            <w:r w:rsidR="004E56EC">
              <w:rPr>
                <w:noProof/>
                <w:webHidden/>
              </w:rPr>
              <w:fldChar w:fldCharType="separate"/>
            </w:r>
            <w:r w:rsidR="004E56EC">
              <w:rPr>
                <w:noProof/>
                <w:webHidden/>
              </w:rPr>
              <w:t>3</w:t>
            </w:r>
            <w:r w:rsidR="004E56EC">
              <w:rPr>
                <w:noProof/>
                <w:webHidden/>
              </w:rPr>
              <w:fldChar w:fldCharType="end"/>
            </w:r>
          </w:hyperlink>
        </w:p>
        <w:p w14:paraId="4D1A6B7C" w14:textId="5C6BF711" w:rsidR="004E56EC" w:rsidRDefault="00F827E8">
          <w:pPr>
            <w:pStyle w:val="TOC2"/>
            <w:tabs>
              <w:tab w:val="right" w:leader="dot" w:pos="9350"/>
            </w:tabs>
            <w:rPr>
              <w:rFonts w:asciiTheme="minorHAnsi" w:eastAsiaTheme="minorEastAsia" w:hAnsiTheme="minorHAnsi" w:cstheme="minorBidi"/>
              <w:noProof/>
              <w:sz w:val="22"/>
              <w:szCs w:val="22"/>
            </w:rPr>
          </w:pPr>
          <w:hyperlink w:anchor="_Toc112682943" w:history="1">
            <w:r w:rsidR="004E56EC" w:rsidRPr="00087DEA">
              <w:rPr>
                <w:rStyle w:val="Hyperlink"/>
                <w:noProof/>
              </w:rPr>
              <w:t>The evaluation of the year-wise chart of the profits, quantity and sales of the superstore</w:t>
            </w:r>
            <w:r w:rsidR="004E56EC">
              <w:rPr>
                <w:noProof/>
                <w:webHidden/>
              </w:rPr>
              <w:tab/>
            </w:r>
            <w:r w:rsidR="004E56EC">
              <w:rPr>
                <w:noProof/>
                <w:webHidden/>
              </w:rPr>
              <w:fldChar w:fldCharType="begin"/>
            </w:r>
            <w:r w:rsidR="004E56EC">
              <w:rPr>
                <w:noProof/>
                <w:webHidden/>
              </w:rPr>
              <w:instrText xml:space="preserve"> PAGEREF _Toc112682943 \h </w:instrText>
            </w:r>
            <w:r w:rsidR="004E56EC">
              <w:rPr>
                <w:noProof/>
                <w:webHidden/>
              </w:rPr>
            </w:r>
            <w:r w:rsidR="004E56EC">
              <w:rPr>
                <w:noProof/>
                <w:webHidden/>
              </w:rPr>
              <w:fldChar w:fldCharType="separate"/>
            </w:r>
            <w:r w:rsidR="004E56EC">
              <w:rPr>
                <w:noProof/>
                <w:webHidden/>
              </w:rPr>
              <w:t>5</w:t>
            </w:r>
            <w:r w:rsidR="004E56EC">
              <w:rPr>
                <w:noProof/>
                <w:webHidden/>
              </w:rPr>
              <w:fldChar w:fldCharType="end"/>
            </w:r>
          </w:hyperlink>
        </w:p>
        <w:p w14:paraId="099A3F47" w14:textId="611ECF41" w:rsidR="004E56EC" w:rsidRDefault="00F827E8">
          <w:pPr>
            <w:pStyle w:val="TOC1"/>
            <w:tabs>
              <w:tab w:val="right" w:leader="dot" w:pos="9350"/>
            </w:tabs>
            <w:rPr>
              <w:rFonts w:asciiTheme="minorHAnsi" w:eastAsiaTheme="minorEastAsia" w:hAnsiTheme="minorHAnsi" w:cstheme="minorBidi"/>
              <w:noProof/>
              <w:sz w:val="22"/>
              <w:szCs w:val="22"/>
            </w:rPr>
          </w:pPr>
          <w:hyperlink w:anchor="_Toc112682944" w:history="1">
            <w:r w:rsidR="004E56EC" w:rsidRPr="00087DEA">
              <w:rPr>
                <w:rStyle w:val="Hyperlink"/>
                <w:noProof/>
              </w:rPr>
              <w:t>Conclusion</w:t>
            </w:r>
            <w:r w:rsidR="004E56EC">
              <w:rPr>
                <w:noProof/>
                <w:webHidden/>
              </w:rPr>
              <w:tab/>
            </w:r>
            <w:r w:rsidR="004E56EC">
              <w:rPr>
                <w:noProof/>
                <w:webHidden/>
              </w:rPr>
              <w:fldChar w:fldCharType="begin"/>
            </w:r>
            <w:r w:rsidR="004E56EC">
              <w:rPr>
                <w:noProof/>
                <w:webHidden/>
              </w:rPr>
              <w:instrText xml:space="preserve"> PAGEREF _Toc112682944 \h </w:instrText>
            </w:r>
            <w:r w:rsidR="004E56EC">
              <w:rPr>
                <w:noProof/>
                <w:webHidden/>
              </w:rPr>
            </w:r>
            <w:r w:rsidR="004E56EC">
              <w:rPr>
                <w:noProof/>
                <w:webHidden/>
              </w:rPr>
              <w:fldChar w:fldCharType="separate"/>
            </w:r>
            <w:r w:rsidR="004E56EC">
              <w:rPr>
                <w:noProof/>
                <w:webHidden/>
              </w:rPr>
              <w:t>22</w:t>
            </w:r>
            <w:r w:rsidR="004E56EC">
              <w:rPr>
                <w:noProof/>
                <w:webHidden/>
              </w:rPr>
              <w:fldChar w:fldCharType="end"/>
            </w:r>
          </w:hyperlink>
        </w:p>
        <w:p w14:paraId="7D7A485A" w14:textId="5676D9B6" w:rsidR="004E56EC" w:rsidRDefault="00F827E8">
          <w:pPr>
            <w:pStyle w:val="TOC1"/>
            <w:tabs>
              <w:tab w:val="right" w:leader="dot" w:pos="9350"/>
            </w:tabs>
            <w:rPr>
              <w:rFonts w:asciiTheme="minorHAnsi" w:eastAsiaTheme="minorEastAsia" w:hAnsiTheme="minorHAnsi" w:cstheme="minorBidi"/>
              <w:noProof/>
              <w:sz w:val="22"/>
              <w:szCs w:val="22"/>
            </w:rPr>
          </w:pPr>
          <w:hyperlink w:anchor="_Toc112682945" w:history="1">
            <w:r w:rsidR="004E56EC" w:rsidRPr="00087DEA">
              <w:rPr>
                <w:rStyle w:val="Hyperlink"/>
                <w:noProof/>
              </w:rPr>
              <w:t>PART-TWO</w:t>
            </w:r>
            <w:r w:rsidR="004E56EC">
              <w:rPr>
                <w:noProof/>
                <w:webHidden/>
              </w:rPr>
              <w:tab/>
            </w:r>
            <w:r w:rsidR="004E56EC">
              <w:rPr>
                <w:noProof/>
                <w:webHidden/>
              </w:rPr>
              <w:fldChar w:fldCharType="begin"/>
            </w:r>
            <w:r w:rsidR="004E56EC">
              <w:rPr>
                <w:noProof/>
                <w:webHidden/>
              </w:rPr>
              <w:instrText xml:space="preserve"> PAGEREF _Toc112682945 \h </w:instrText>
            </w:r>
            <w:r w:rsidR="004E56EC">
              <w:rPr>
                <w:noProof/>
                <w:webHidden/>
              </w:rPr>
            </w:r>
            <w:r w:rsidR="004E56EC">
              <w:rPr>
                <w:noProof/>
                <w:webHidden/>
              </w:rPr>
              <w:fldChar w:fldCharType="separate"/>
            </w:r>
            <w:r w:rsidR="004E56EC">
              <w:rPr>
                <w:noProof/>
                <w:webHidden/>
              </w:rPr>
              <w:t>23</w:t>
            </w:r>
            <w:r w:rsidR="004E56EC">
              <w:rPr>
                <w:noProof/>
                <w:webHidden/>
              </w:rPr>
              <w:fldChar w:fldCharType="end"/>
            </w:r>
          </w:hyperlink>
        </w:p>
        <w:p w14:paraId="5736A26D" w14:textId="549ED261" w:rsidR="004E56EC" w:rsidRDefault="00F827E8">
          <w:pPr>
            <w:pStyle w:val="TOC2"/>
            <w:tabs>
              <w:tab w:val="right" w:leader="dot" w:pos="9350"/>
            </w:tabs>
            <w:rPr>
              <w:rFonts w:asciiTheme="minorHAnsi" w:eastAsiaTheme="minorEastAsia" w:hAnsiTheme="minorHAnsi" w:cstheme="minorBidi"/>
              <w:noProof/>
              <w:sz w:val="22"/>
              <w:szCs w:val="22"/>
            </w:rPr>
          </w:pPr>
          <w:hyperlink w:anchor="_Toc112682946" w:history="1">
            <w:r w:rsidR="004E56EC" w:rsidRPr="00087DEA">
              <w:rPr>
                <w:rStyle w:val="Hyperlink"/>
                <w:noProof/>
              </w:rPr>
              <w:t>Introduction</w:t>
            </w:r>
            <w:r w:rsidR="004E56EC">
              <w:rPr>
                <w:noProof/>
                <w:webHidden/>
              </w:rPr>
              <w:tab/>
            </w:r>
            <w:r w:rsidR="004E56EC">
              <w:rPr>
                <w:noProof/>
                <w:webHidden/>
              </w:rPr>
              <w:fldChar w:fldCharType="begin"/>
            </w:r>
            <w:r w:rsidR="004E56EC">
              <w:rPr>
                <w:noProof/>
                <w:webHidden/>
              </w:rPr>
              <w:instrText xml:space="preserve"> PAGEREF _Toc112682946 \h </w:instrText>
            </w:r>
            <w:r w:rsidR="004E56EC">
              <w:rPr>
                <w:noProof/>
                <w:webHidden/>
              </w:rPr>
            </w:r>
            <w:r w:rsidR="004E56EC">
              <w:rPr>
                <w:noProof/>
                <w:webHidden/>
              </w:rPr>
              <w:fldChar w:fldCharType="separate"/>
            </w:r>
            <w:r w:rsidR="004E56EC">
              <w:rPr>
                <w:noProof/>
                <w:webHidden/>
              </w:rPr>
              <w:t>23</w:t>
            </w:r>
            <w:r w:rsidR="004E56EC">
              <w:rPr>
                <w:noProof/>
                <w:webHidden/>
              </w:rPr>
              <w:fldChar w:fldCharType="end"/>
            </w:r>
          </w:hyperlink>
        </w:p>
        <w:p w14:paraId="660201A4" w14:textId="26D193CA" w:rsidR="004E56EC" w:rsidRDefault="00F827E8">
          <w:pPr>
            <w:pStyle w:val="TOC2"/>
            <w:tabs>
              <w:tab w:val="right" w:leader="dot" w:pos="9350"/>
            </w:tabs>
            <w:rPr>
              <w:rFonts w:asciiTheme="minorHAnsi" w:eastAsiaTheme="minorEastAsia" w:hAnsiTheme="minorHAnsi" w:cstheme="minorBidi"/>
              <w:noProof/>
              <w:sz w:val="22"/>
              <w:szCs w:val="22"/>
            </w:rPr>
          </w:pPr>
          <w:hyperlink w:anchor="_Toc112682947" w:history="1">
            <w:r w:rsidR="004E56EC" w:rsidRPr="00087DEA">
              <w:rPr>
                <w:rStyle w:val="Hyperlink"/>
                <w:noProof/>
              </w:rPr>
              <w:t>Stating the analysis along with the interpretation of the provided data</w:t>
            </w:r>
            <w:r w:rsidR="004E56EC">
              <w:rPr>
                <w:noProof/>
                <w:webHidden/>
              </w:rPr>
              <w:tab/>
            </w:r>
            <w:r w:rsidR="004E56EC">
              <w:rPr>
                <w:noProof/>
                <w:webHidden/>
              </w:rPr>
              <w:fldChar w:fldCharType="begin"/>
            </w:r>
            <w:r w:rsidR="004E56EC">
              <w:rPr>
                <w:noProof/>
                <w:webHidden/>
              </w:rPr>
              <w:instrText xml:space="preserve"> PAGEREF _Toc112682947 \h </w:instrText>
            </w:r>
            <w:r w:rsidR="004E56EC">
              <w:rPr>
                <w:noProof/>
                <w:webHidden/>
              </w:rPr>
            </w:r>
            <w:r w:rsidR="004E56EC">
              <w:rPr>
                <w:noProof/>
                <w:webHidden/>
              </w:rPr>
              <w:fldChar w:fldCharType="separate"/>
            </w:r>
            <w:r w:rsidR="004E56EC">
              <w:rPr>
                <w:noProof/>
                <w:webHidden/>
              </w:rPr>
              <w:t>24</w:t>
            </w:r>
            <w:r w:rsidR="004E56EC">
              <w:rPr>
                <w:noProof/>
                <w:webHidden/>
              </w:rPr>
              <w:fldChar w:fldCharType="end"/>
            </w:r>
          </w:hyperlink>
        </w:p>
        <w:p w14:paraId="7605ECCE" w14:textId="6583A4DF" w:rsidR="004E56EC" w:rsidRDefault="00F827E8">
          <w:pPr>
            <w:pStyle w:val="TOC2"/>
            <w:tabs>
              <w:tab w:val="right" w:leader="dot" w:pos="9350"/>
            </w:tabs>
            <w:rPr>
              <w:rFonts w:asciiTheme="minorHAnsi" w:eastAsiaTheme="minorEastAsia" w:hAnsiTheme="minorHAnsi" w:cstheme="minorBidi"/>
              <w:noProof/>
              <w:sz w:val="22"/>
              <w:szCs w:val="22"/>
            </w:rPr>
          </w:pPr>
          <w:hyperlink w:anchor="_Toc112682948" w:history="1">
            <w:r w:rsidR="004E56EC" w:rsidRPr="00087DEA">
              <w:rPr>
                <w:rStyle w:val="Hyperlink"/>
                <w:noProof/>
              </w:rPr>
              <w:t>Stating the use of data mining and text mining in the business</w:t>
            </w:r>
            <w:r w:rsidR="004E56EC">
              <w:rPr>
                <w:noProof/>
                <w:webHidden/>
              </w:rPr>
              <w:tab/>
            </w:r>
            <w:r w:rsidR="004E56EC">
              <w:rPr>
                <w:noProof/>
                <w:webHidden/>
              </w:rPr>
              <w:fldChar w:fldCharType="begin"/>
            </w:r>
            <w:r w:rsidR="004E56EC">
              <w:rPr>
                <w:noProof/>
                <w:webHidden/>
              </w:rPr>
              <w:instrText xml:space="preserve"> PAGEREF _Toc112682948 \h </w:instrText>
            </w:r>
            <w:r w:rsidR="004E56EC">
              <w:rPr>
                <w:noProof/>
                <w:webHidden/>
              </w:rPr>
            </w:r>
            <w:r w:rsidR="004E56EC">
              <w:rPr>
                <w:noProof/>
                <w:webHidden/>
              </w:rPr>
              <w:fldChar w:fldCharType="separate"/>
            </w:r>
            <w:r w:rsidR="004E56EC">
              <w:rPr>
                <w:noProof/>
                <w:webHidden/>
              </w:rPr>
              <w:t>27</w:t>
            </w:r>
            <w:r w:rsidR="004E56EC">
              <w:rPr>
                <w:noProof/>
                <w:webHidden/>
              </w:rPr>
              <w:fldChar w:fldCharType="end"/>
            </w:r>
          </w:hyperlink>
        </w:p>
        <w:p w14:paraId="5C5AA12E" w14:textId="079DB1E5" w:rsidR="004E56EC" w:rsidRDefault="00F827E8">
          <w:pPr>
            <w:pStyle w:val="TOC2"/>
            <w:tabs>
              <w:tab w:val="right" w:leader="dot" w:pos="9350"/>
            </w:tabs>
            <w:rPr>
              <w:rFonts w:asciiTheme="minorHAnsi" w:eastAsiaTheme="minorEastAsia" w:hAnsiTheme="minorHAnsi" w:cstheme="minorBidi"/>
              <w:noProof/>
              <w:sz w:val="22"/>
              <w:szCs w:val="22"/>
            </w:rPr>
          </w:pPr>
          <w:hyperlink w:anchor="_Toc112682949" w:history="1">
            <w:r w:rsidR="004E56EC" w:rsidRPr="00087DEA">
              <w:rPr>
                <w:rStyle w:val="Hyperlink"/>
                <w:noProof/>
              </w:rPr>
              <w:t xml:space="preserve">Stating the advantage and disadvantages of using MS Excel and </w:t>
            </w:r>
            <w:r w:rsidR="00CD0A6A">
              <w:rPr>
                <w:rStyle w:val="Hyperlink"/>
                <w:noProof/>
              </w:rPr>
              <w:t>SPSS</w:t>
            </w:r>
            <w:r w:rsidR="004E56EC">
              <w:rPr>
                <w:noProof/>
                <w:webHidden/>
              </w:rPr>
              <w:tab/>
            </w:r>
            <w:r w:rsidR="004E56EC">
              <w:rPr>
                <w:noProof/>
                <w:webHidden/>
              </w:rPr>
              <w:fldChar w:fldCharType="begin"/>
            </w:r>
            <w:r w:rsidR="004E56EC">
              <w:rPr>
                <w:noProof/>
                <w:webHidden/>
              </w:rPr>
              <w:instrText xml:space="preserve"> PAGEREF _Toc112682949 \h </w:instrText>
            </w:r>
            <w:r w:rsidR="004E56EC">
              <w:rPr>
                <w:noProof/>
                <w:webHidden/>
              </w:rPr>
            </w:r>
            <w:r w:rsidR="004E56EC">
              <w:rPr>
                <w:noProof/>
                <w:webHidden/>
              </w:rPr>
              <w:fldChar w:fldCharType="separate"/>
            </w:r>
            <w:r w:rsidR="004E56EC">
              <w:rPr>
                <w:noProof/>
                <w:webHidden/>
              </w:rPr>
              <w:t>28</w:t>
            </w:r>
            <w:r w:rsidR="004E56EC">
              <w:rPr>
                <w:noProof/>
                <w:webHidden/>
              </w:rPr>
              <w:fldChar w:fldCharType="end"/>
            </w:r>
          </w:hyperlink>
        </w:p>
        <w:p w14:paraId="1BE655C7" w14:textId="08D2892E" w:rsidR="004E56EC" w:rsidRDefault="00F827E8">
          <w:pPr>
            <w:pStyle w:val="TOC2"/>
            <w:tabs>
              <w:tab w:val="right" w:leader="dot" w:pos="9350"/>
            </w:tabs>
            <w:rPr>
              <w:rFonts w:asciiTheme="minorHAnsi" w:eastAsiaTheme="minorEastAsia" w:hAnsiTheme="minorHAnsi" w:cstheme="minorBidi"/>
              <w:noProof/>
              <w:sz w:val="22"/>
              <w:szCs w:val="22"/>
            </w:rPr>
          </w:pPr>
          <w:hyperlink w:anchor="_Toc112682950" w:history="1">
            <w:r w:rsidR="004E56EC" w:rsidRPr="00087DEA">
              <w:rPr>
                <w:rStyle w:val="Hyperlink"/>
                <w:noProof/>
              </w:rPr>
              <w:t>Conclusion</w:t>
            </w:r>
            <w:r w:rsidR="004E56EC">
              <w:rPr>
                <w:noProof/>
                <w:webHidden/>
              </w:rPr>
              <w:tab/>
            </w:r>
            <w:r w:rsidR="004E56EC">
              <w:rPr>
                <w:noProof/>
                <w:webHidden/>
              </w:rPr>
              <w:fldChar w:fldCharType="begin"/>
            </w:r>
            <w:r w:rsidR="004E56EC">
              <w:rPr>
                <w:noProof/>
                <w:webHidden/>
              </w:rPr>
              <w:instrText xml:space="preserve"> PAGEREF _Toc112682950 \h </w:instrText>
            </w:r>
            <w:r w:rsidR="004E56EC">
              <w:rPr>
                <w:noProof/>
                <w:webHidden/>
              </w:rPr>
            </w:r>
            <w:r w:rsidR="004E56EC">
              <w:rPr>
                <w:noProof/>
                <w:webHidden/>
              </w:rPr>
              <w:fldChar w:fldCharType="separate"/>
            </w:r>
            <w:r w:rsidR="004E56EC">
              <w:rPr>
                <w:noProof/>
                <w:webHidden/>
              </w:rPr>
              <w:t>30</w:t>
            </w:r>
            <w:r w:rsidR="004E56EC">
              <w:rPr>
                <w:noProof/>
                <w:webHidden/>
              </w:rPr>
              <w:fldChar w:fldCharType="end"/>
            </w:r>
          </w:hyperlink>
        </w:p>
        <w:p w14:paraId="6E7574A1" w14:textId="6C0FD7CD" w:rsidR="004E56EC" w:rsidRDefault="00F827E8">
          <w:pPr>
            <w:pStyle w:val="TOC1"/>
            <w:tabs>
              <w:tab w:val="right" w:leader="dot" w:pos="9350"/>
            </w:tabs>
            <w:rPr>
              <w:rFonts w:asciiTheme="minorHAnsi" w:eastAsiaTheme="minorEastAsia" w:hAnsiTheme="minorHAnsi" w:cstheme="minorBidi"/>
              <w:noProof/>
              <w:sz w:val="22"/>
              <w:szCs w:val="22"/>
            </w:rPr>
          </w:pPr>
          <w:hyperlink w:anchor="_Toc112682951" w:history="1">
            <w:r w:rsidR="004E56EC" w:rsidRPr="00087DEA">
              <w:rPr>
                <w:rStyle w:val="Hyperlink"/>
                <w:noProof/>
              </w:rPr>
              <w:t>References</w:t>
            </w:r>
            <w:r w:rsidR="004E56EC">
              <w:rPr>
                <w:noProof/>
                <w:webHidden/>
              </w:rPr>
              <w:tab/>
            </w:r>
            <w:r w:rsidR="004E56EC">
              <w:rPr>
                <w:noProof/>
                <w:webHidden/>
              </w:rPr>
              <w:fldChar w:fldCharType="begin"/>
            </w:r>
            <w:r w:rsidR="004E56EC">
              <w:rPr>
                <w:noProof/>
                <w:webHidden/>
              </w:rPr>
              <w:instrText xml:space="preserve"> PAGEREF _Toc112682951 \h </w:instrText>
            </w:r>
            <w:r w:rsidR="004E56EC">
              <w:rPr>
                <w:noProof/>
                <w:webHidden/>
              </w:rPr>
            </w:r>
            <w:r w:rsidR="004E56EC">
              <w:rPr>
                <w:noProof/>
                <w:webHidden/>
              </w:rPr>
              <w:fldChar w:fldCharType="separate"/>
            </w:r>
            <w:r w:rsidR="004E56EC">
              <w:rPr>
                <w:noProof/>
                <w:webHidden/>
              </w:rPr>
              <w:t>31</w:t>
            </w:r>
            <w:r w:rsidR="004E56EC">
              <w:rPr>
                <w:noProof/>
                <w:webHidden/>
              </w:rPr>
              <w:fldChar w:fldCharType="end"/>
            </w:r>
          </w:hyperlink>
        </w:p>
        <w:p w14:paraId="17F88348" w14:textId="36D6CD15" w:rsidR="004E56EC" w:rsidRDefault="004E56EC">
          <w:r>
            <w:rPr>
              <w:b/>
              <w:bCs/>
              <w:noProof/>
            </w:rPr>
            <w:fldChar w:fldCharType="end"/>
          </w:r>
        </w:p>
      </w:sdtContent>
    </w:sdt>
    <w:p w14:paraId="3FCFE014" w14:textId="77777777" w:rsidR="00E7174F" w:rsidRDefault="00E7174F" w:rsidP="00E7174F">
      <w:pPr>
        <w:rPr>
          <w:b/>
          <w:bCs/>
          <w:noProof/>
        </w:rPr>
      </w:pPr>
    </w:p>
    <w:p w14:paraId="24D43DFA" w14:textId="77777777" w:rsidR="00514338" w:rsidRDefault="00514338"/>
    <w:p w14:paraId="7D5A6A12" w14:textId="77777777" w:rsidR="00800226" w:rsidRDefault="00800226" w:rsidP="00E94547">
      <w:pPr>
        <w:jc w:val="center"/>
        <w:rPr>
          <w:b/>
          <w:bCs/>
          <w:sz w:val="40"/>
          <w:szCs w:val="40"/>
        </w:rPr>
      </w:pPr>
    </w:p>
    <w:p w14:paraId="10A434F8" w14:textId="77777777" w:rsidR="00800226" w:rsidRDefault="00F825BE">
      <w:pPr>
        <w:spacing w:after="160" w:line="259" w:lineRule="auto"/>
        <w:jc w:val="left"/>
        <w:rPr>
          <w:b/>
          <w:bCs/>
          <w:sz w:val="40"/>
          <w:szCs w:val="40"/>
        </w:rPr>
      </w:pPr>
      <w:r>
        <w:rPr>
          <w:b/>
          <w:bCs/>
          <w:sz w:val="40"/>
          <w:szCs w:val="40"/>
        </w:rPr>
        <w:br w:type="page"/>
      </w:r>
    </w:p>
    <w:p w14:paraId="0690CE76" w14:textId="77777777" w:rsidR="008B33F7" w:rsidRDefault="00F825BE" w:rsidP="007203A9">
      <w:pPr>
        <w:pStyle w:val="Heading1"/>
      </w:pPr>
      <w:bookmarkStart w:id="0" w:name="_Toc112682292"/>
      <w:bookmarkStart w:id="1" w:name="_Toc112682940"/>
      <w:r>
        <w:lastRenderedPageBreak/>
        <w:t>PART- ONE</w:t>
      </w:r>
      <w:bookmarkEnd w:id="0"/>
      <w:bookmarkEnd w:id="1"/>
      <w:r>
        <w:t xml:space="preserve"> </w:t>
      </w:r>
    </w:p>
    <w:p w14:paraId="7C4D3977" w14:textId="77777777" w:rsidR="00BF0E44" w:rsidRDefault="00F825BE" w:rsidP="00980242">
      <w:pPr>
        <w:pStyle w:val="Heading2"/>
      </w:pPr>
      <w:bookmarkStart w:id="2" w:name="_Toc112682293"/>
      <w:bookmarkStart w:id="3" w:name="_Toc112682941"/>
      <w:r>
        <w:t>Introduction</w:t>
      </w:r>
      <w:bookmarkEnd w:id="2"/>
      <w:bookmarkEnd w:id="3"/>
    </w:p>
    <w:p w14:paraId="39A277B4" w14:textId="6D07AB01" w:rsidR="00BF0E44" w:rsidRDefault="00F825BE" w:rsidP="00980242">
      <w:r>
        <w:t xml:space="preserve">The term data analysis and </w:t>
      </w:r>
      <w:r w:rsidR="00CD0A6A">
        <w:t>visualization</w:t>
      </w:r>
      <w:r>
        <w:t xml:space="preserve"> are defined as the form of graphical representation that is used and prepared for the sake of generating ideas for reflecting the necessary information and data in a graphical format. In addition to this, the assessment will also introduce the statement of the purpose of the data in an effective manner </w:t>
      </w:r>
      <w:proofErr w:type="gramStart"/>
      <w:r>
        <w:t>so as to</w:t>
      </w:r>
      <w:proofErr w:type="gramEnd"/>
      <w:r>
        <w:t xml:space="preserve"> take an effective decision making respectively. Moving ahead it will also evaluate the statement of the significance of using the data in an effective manner. Therefore, understanding and focusing on the basic concept of the data analysis, the assessment will elaborate and discuss on the preparation of the different graphical representations along with the interpretation of the data in an effective manner. In addition to this, the assessment will also show the different excel functions for interpreting the data like the use of pivot table, formula, </w:t>
      </w:r>
      <w:proofErr w:type="gramStart"/>
      <w:r>
        <w:t>evaluation</w:t>
      </w:r>
      <w:proofErr w:type="gramEnd"/>
      <w:r>
        <w:t xml:space="preserve"> and analysis of the information respectively.</w:t>
      </w:r>
    </w:p>
    <w:p w14:paraId="28D6F667" w14:textId="77777777" w:rsidR="006C01E3" w:rsidRPr="006C01E3" w:rsidRDefault="006C01E3" w:rsidP="006C01E3"/>
    <w:p w14:paraId="752C7430" w14:textId="77777777" w:rsidR="00F11E92" w:rsidRDefault="00F11E92">
      <w:pPr>
        <w:spacing w:after="160" w:line="259" w:lineRule="auto"/>
        <w:jc w:val="left"/>
        <w:rPr>
          <w:rFonts w:eastAsiaTheme="majorEastAsia" w:cstheme="majorBidi"/>
          <w:b/>
          <w:sz w:val="26"/>
          <w:szCs w:val="26"/>
        </w:rPr>
      </w:pPr>
      <w:bookmarkStart w:id="4" w:name="_Toc112682294"/>
      <w:bookmarkStart w:id="5" w:name="_Toc112682942"/>
      <w:r>
        <w:br w:type="page"/>
      </w:r>
    </w:p>
    <w:p w14:paraId="59B7A83B" w14:textId="0C9CC489" w:rsidR="00266AFD" w:rsidRDefault="00F825BE" w:rsidP="008B33F7">
      <w:pPr>
        <w:pStyle w:val="Heading2"/>
      </w:pPr>
      <w:r>
        <w:lastRenderedPageBreak/>
        <w:t xml:space="preserve">Usage of </w:t>
      </w:r>
      <w:r w:rsidR="00B779E3">
        <w:t xml:space="preserve">excel </w:t>
      </w:r>
      <w:r w:rsidR="00A12EC6">
        <w:t>functions</w:t>
      </w:r>
      <w:bookmarkEnd w:id="4"/>
      <w:bookmarkEnd w:id="5"/>
      <w:r w:rsidR="00A12EC6">
        <w:t xml:space="preserve"> </w:t>
      </w:r>
    </w:p>
    <w:p w14:paraId="75BDBEF7" w14:textId="77777777" w:rsidR="001661B9" w:rsidRDefault="00F825BE" w:rsidP="001661B9">
      <w:pPr>
        <w:rPr>
          <w:b/>
          <w:bCs/>
          <w:u w:val="single"/>
        </w:rPr>
      </w:pPr>
      <w:r w:rsidRPr="008C5E35">
        <w:rPr>
          <w:b/>
          <w:bCs/>
          <w:u w:val="single"/>
        </w:rPr>
        <w:t xml:space="preserve">Defining pivot table </w:t>
      </w:r>
    </w:p>
    <w:p w14:paraId="0B53FA47" w14:textId="77777777" w:rsidR="000E551C" w:rsidRPr="008C5E35" w:rsidRDefault="00F825BE" w:rsidP="004101F2">
      <w:r>
        <w:t>The definition of the pivot table</w:t>
      </w:r>
      <w:r w:rsidR="00571BA8">
        <w:t xml:space="preserve"> is </w:t>
      </w:r>
      <w:r w:rsidR="003501E7">
        <w:t>referred</w:t>
      </w:r>
      <w:r w:rsidR="004F5703">
        <w:t xml:space="preserve"> to the</w:t>
      </w:r>
      <w:r w:rsidR="001D4414">
        <w:t xml:space="preserve"> summarizing and</w:t>
      </w:r>
      <w:r w:rsidR="00EC70C5">
        <w:t xml:space="preserve"> interaction of a </w:t>
      </w:r>
      <w:r w:rsidR="00EB6150">
        <w:t>large amount of data i</w:t>
      </w:r>
      <w:r w:rsidR="00D27833">
        <w:t>n one single data</w:t>
      </w:r>
      <w:r w:rsidR="00691A78">
        <w:t xml:space="preserve"> (</w:t>
      </w:r>
      <w:r w:rsidR="00691A78" w:rsidRPr="00E60B95">
        <w:rPr>
          <w:color w:val="222222"/>
          <w:shd w:val="clear" w:color="auto" w:fill="FFFFFF"/>
        </w:rPr>
        <w:t>Al-Saeed</w:t>
      </w:r>
      <w:r w:rsidR="00691A78">
        <w:rPr>
          <w:color w:val="222222"/>
          <w:shd w:val="clear" w:color="auto" w:fill="FFFFFF"/>
        </w:rPr>
        <w:t xml:space="preserve"> et al., 2020)</w:t>
      </w:r>
      <w:r w:rsidR="00D27833">
        <w:t>.</w:t>
      </w:r>
      <w:r w:rsidR="002C2FF5">
        <w:t xml:space="preserve"> This</w:t>
      </w:r>
      <w:r w:rsidR="00116E1B">
        <w:t xml:space="preserve"> pivot table is used </w:t>
      </w:r>
      <w:r w:rsidR="009D47DF">
        <w:t xml:space="preserve">for </w:t>
      </w:r>
      <w:r w:rsidR="00ED19F4">
        <w:t>evaluating the</w:t>
      </w:r>
      <w:r w:rsidR="009D47DF">
        <w:t xml:space="preserve"> </w:t>
      </w:r>
      <w:r w:rsidR="00AC0C2E">
        <w:t xml:space="preserve">values </w:t>
      </w:r>
      <w:r w:rsidR="00B45953">
        <w:t>of</w:t>
      </w:r>
      <w:r w:rsidR="00F03225">
        <w:t xml:space="preserve"> region and</w:t>
      </w:r>
      <w:r w:rsidR="00C757CD">
        <w:t xml:space="preserve"> sales</w:t>
      </w:r>
      <w:r w:rsidR="003A5137">
        <w:t xml:space="preserve"> (</w:t>
      </w:r>
      <w:r w:rsidR="003A5137" w:rsidRPr="00E60B95">
        <w:rPr>
          <w:shd w:val="clear" w:color="auto" w:fill="FFFFFF"/>
        </w:rPr>
        <w:t>Meng</w:t>
      </w:r>
      <w:r w:rsidR="003A5137">
        <w:rPr>
          <w:shd w:val="clear" w:color="auto" w:fill="FFFFFF"/>
        </w:rPr>
        <w:t xml:space="preserve"> et al., 2020)</w:t>
      </w:r>
      <w:r w:rsidR="00632C07">
        <w:t xml:space="preserve">. </w:t>
      </w:r>
    </w:p>
    <w:p w14:paraId="2FB522AD" w14:textId="77777777" w:rsidR="00B972D2" w:rsidRPr="008C5E35" w:rsidRDefault="00F825BE" w:rsidP="00B972D2">
      <w:pPr>
        <w:rPr>
          <w:b/>
          <w:bCs/>
          <w:u w:val="single"/>
        </w:rPr>
      </w:pPr>
      <w:r w:rsidRPr="008C5E35">
        <w:rPr>
          <w:b/>
          <w:bCs/>
          <w:u w:val="single"/>
        </w:rPr>
        <w:t>Defining LOOKUP function</w:t>
      </w:r>
    </w:p>
    <w:p w14:paraId="5300191E" w14:textId="393F5B1D" w:rsidR="006F6E88" w:rsidRPr="004172B7" w:rsidRDefault="00F825BE" w:rsidP="001661B9">
      <w:pPr>
        <w:rPr>
          <w:shd w:val="clear" w:color="auto" w:fill="FFFFFF"/>
        </w:rPr>
      </w:pPr>
      <w:r>
        <w:t xml:space="preserve">The function of </w:t>
      </w:r>
      <w:r w:rsidR="004D7A2C">
        <w:t>LOOKUP</w:t>
      </w:r>
      <w:r w:rsidR="00EE36CA">
        <w:t xml:space="preserve"> is to search </w:t>
      </w:r>
      <w:r w:rsidR="009159A2">
        <w:t xml:space="preserve">any </w:t>
      </w:r>
      <w:r w:rsidR="009159A2">
        <w:rPr>
          <w:shd w:val="clear" w:color="auto" w:fill="FFFFFF"/>
        </w:rPr>
        <w:t>single row or column by seeing the</w:t>
      </w:r>
      <w:r w:rsidR="00DC2BEC">
        <w:rPr>
          <w:shd w:val="clear" w:color="auto" w:fill="FFFFFF"/>
        </w:rPr>
        <w:t xml:space="preserve"> next single row or column</w:t>
      </w:r>
      <w:r w:rsidR="00B42758">
        <w:rPr>
          <w:shd w:val="clear" w:color="auto" w:fill="FFFFFF"/>
        </w:rPr>
        <w:t>. The</w:t>
      </w:r>
      <w:r w:rsidR="006B5E29">
        <w:rPr>
          <w:shd w:val="clear" w:color="auto" w:fill="FFFFFF"/>
        </w:rPr>
        <w:t xml:space="preserve"> syntax of </w:t>
      </w:r>
      <w:r w:rsidR="006206BF">
        <w:rPr>
          <w:shd w:val="clear" w:color="auto" w:fill="FFFFFF"/>
        </w:rPr>
        <w:t xml:space="preserve">this function is </w:t>
      </w:r>
      <w:r w:rsidR="008E5F40">
        <w:rPr>
          <w:shd w:val="clear" w:color="auto" w:fill="FFFFFF"/>
        </w:rPr>
        <w:t>“=</w:t>
      </w:r>
      <w:r w:rsidR="00311731">
        <w:rPr>
          <w:shd w:val="clear" w:color="auto" w:fill="FFFFFF"/>
        </w:rPr>
        <w:t>VLOOKUP (</w:t>
      </w:r>
      <w:r w:rsidR="008E5F40">
        <w:rPr>
          <w:shd w:val="clear" w:color="auto" w:fill="FFFFFF"/>
        </w:rPr>
        <w:t>[lookup value</w:t>
      </w:r>
      <w:r w:rsidR="002F0346">
        <w:rPr>
          <w:shd w:val="clear" w:color="auto" w:fill="FFFFFF"/>
        </w:rPr>
        <w:t>], [</w:t>
      </w:r>
      <w:r w:rsidR="008E5F40">
        <w:rPr>
          <w:shd w:val="clear" w:color="auto" w:fill="FFFFFF"/>
        </w:rPr>
        <w:t>table array</w:t>
      </w:r>
      <w:r w:rsidR="00A80513">
        <w:rPr>
          <w:shd w:val="clear" w:color="auto" w:fill="FFFFFF"/>
        </w:rPr>
        <w:t>], [</w:t>
      </w:r>
      <w:r w:rsidR="008E5F40">
        <w:rPr>
          <w:shd w:val="clear" w:color="auto" w:fill="FFFFFF"/>
        </w:rPr>
        <w:t>column index num</w:t>
      </w:r>
      <w:r w:rsidR="00A80513">
        <w:rPr>
          <w:shd w:val="clear" w:color="auto" w:fill="FFFFFF"/>
        </w:rPr>
        <w:t>], [</w:t>
      </w:r>
      <w:r w:rsidR="008E5F40">
        <w:rPr>
          <w:shd w:val="clear" w:color="auto" w:fill="FFFFFF"/>
        </w:rPr>
        <w:t>range lookup])”</w:t>
      </w:r>
      <w:r w:rsidR="00FF46EC">
        <w:rPr>
          <w:shd w:val="clear" w:color="auto" w:fill="FFFFFF"/>
        </w:rPr>
        <w:t xml:space="preserve">. </w:t>
      </w:r>
      <w:r w:rsidR="005451B6">
        <w:t>The meaning</w:t>
      </w:r>
      <w:r w:rsidR="005250FB">
        <w:t xml:space="preserve"> of</w:t>
      </w:r>
      <w:r w:rsidR="00A15EBE">
        <w:t xml:space="preserve"> lookup is to find the first column</w:t>
      </w:r>
      <w:r w:rsidR="000746A0">
        <w:t xml:space="preserve"> of the table</w:t>
      </w:r>
      <w:r w:rsidR="00591080">
        <w:t xml:space="preserve"> by observing the</w:t>
      </w:r>
      <w:r w:rsidR="000E4DFA">
        <w:t xml:space="preserve"> data</w:t>
      </w:r>
      <w:r w:rsidR="00DE1E8C">
        <w:t xml:space="preserve"> (</w:t>
      </w:r>
      <w:r w:rsidR="00DE1E8C" w:rsidRPr="00E60B95">
        <w:rPr>
          <w:shd w:val="clear" w:color="auto" w:fill="FFFFFF"/>
        </w:rPr>
        <w:t>Brunskill, 2020</w:t>
      </w:r>
      <w:r w:rsidR="00DE1E8C">
        <w:rPr>
          <w:shd w:val="clear" w:color="auto" w:fill="FFFFFF"/>
        </w:rPr>
        <w:t>)</w:t>
      </w:r>
      <w:r w:rsidR="000E4DFA">
        <w:t>.</w:t>
      </w:r>
      <w:r w:rsidR="00591DB5">
        <w:t xml:space="preserve"> The </w:t>
      </w:r>
      <w:r w:rsidR="00CD0A6A">
        <w:t>utilization</w:t>
      </w:r>
      <w:r w:rsidR="00FC0F1C">
        <w:t xml:space="preserve"> of the array table is </w:t>
      </w:r>
      <w:r w:rsidR="00EB4992">
        <w:t xml:space="preserve">to </w:t>
      </w:r>
      <w:r w:rsidR="00E26444">
        <w:rPr>
          <w:shd w:val="clear" w:color="auto" w:fill="FFFFFF"/>
        </w:rPr>
        <w:t xml:space="preserve">retrieve the </w:t>
      </w:r>
      <w:r w:rsidR="00763FA5">
        <w:rPr>
          <w:shd w:val="clear" w:color="auto" w:fill="FFFFFF"/>
        </w:rPr>
        <w:t>value, and the</w:t>
      </w:r>
      <w:r w:rsidR="00F50750">
        <w:rPr>
          <w:shd w:val="clear" w:color="auto" w:fill="FFFFFF"/>
        </w:rPr>
        <w:t xml:space="preserve"> indication of the Column index</w:t>
      </w:r>
      <w:r w:rsidR="00ED6E74">
        <w:rPr>
          <w:shd w:val="clear" w:color="auto" w:fill="FFFFFF"/>
        </w:rPr>
        <w:t xml:space="preserve"> is to highlight the </w:t>
      </w:r>
      <w:r w:rsidR="00105469">
        <w:rPr>
          <w:shd w:val="clear" w:color="auto" w:fill="FFFFFF"/>
        </w:rPr>
        <w:t xml:space="preserve">retrieved column. </w:t>
      </w:r>
      <w:r w:rsidR="00763FA5">
        <w:rPr>
          <w:shd w:val="clear" w:color="auto" w:fill="FFFFFF"/>
        </w:rPr>
        <w:t>On the</w:t>
      </w:r>
      <w:r w:rsidR="00105469">
        <w:rPr>
          <w:shd w:val="clear" w:color="auto" w:fill="FFFFFF"/>
        </w:rPr>
        <w:t xml:space="preserve"> other hand, </w:t>
      </w:r>
      <w:r w:rsidR="009539AE">
        <w:rPr>
          <w:shd w:val="clear" w:color="auto" w:fill="FFFFFF"/>
        </w:rPr>
        <w:t xml:space="preserve">the range </w:t>
      </w:r>
      <w:r w:rsidR="00E51763">
        <w:rPr>
          <w:shd w:val="clear" w:color="auto" w:fill="FFFFFF"/>
        </w:rPr>
        <w:t xml:space="preserve">LOOKUP indicates the </w:t>
      </w:r>
      <w:r w:rsidR="00C86EE9">
        <w:rPr>
          <w:shd w:val="clear" w:color="auto" w:fill="FFFFFF"/>
        </w:rPr>
        <w:t xml:space="preserve">exact match of the observing table. </w:t>
      </w:r>
    </w:p>
    <w:p w14:paraId="45D07EAC" w14:textId="77777777" w:rsidR="00266AFD" w:rsidRDefault="00F825BE">
      <w:pPr>
        <w:spacing w:after="160" w:line="259" w:lineRule="auto"/>
        <w:jc w:val="left"/>
        <w:rPr>
          <w:b/>
          <w:bCs/>
          <w:sz w:val="40"/>
          <w:szCs w:val="40"/>
        </w:rPr>
      </w:pPr>
      <w:r>
        <w:rPr>
          <w:b/>
          <w:bCs/>
          <w:sz w:val="40"/>
          <w:szCs w:val="40"/>
        </w:rPr>
        <w:br w:type="page"/>
      </w:r>
    </w:p>
    <w:tbl>
      <w:tblPr>
        <w:tblStyle w:val="GridTable5Dark-Accent2"/>
        <w:tblpPr w:leftFromText="180" w:rightFromText="180" w:vertAnchor="page" w:horzAnchor="margin" w:tblpXSpec="center" w:tblpY="3553"/>
        <w:tblW w:w="3800" w:type="dxa"/>
        <w:tblLook w:val="04A0" w:firstRow="1" w:lastRow="0" w:firstColumn="1" w:lastColumn="0" w:noHBand="0" w:noVBand="1"/>
      </w:tblPr>
      <w:tblGrid>
        <w:gridCol w:w="1580"/>
        <w:gridCol w:w="2220"/>
      </w:tblGrid>
      <w:tr w:rsidR="008B60EE" w14:paraId="4120D61E" w14:textId="77777777" w:rsidTr="008B60E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80" w:type="dxa"/>
            <w:noWrap/>
            <w:hideMark/>
          </w:tcPr>
          <w:p w14:paraId="6A98601A" w14:textId="77777777" w:rsidR="003645CF" w:rsidRDefault="00F825BE" w:rsidP="002372FF">
            <w:pPr>
              <w:spacing w:line="240" w:lineRule="auto"/>
              <w:jc w:val="center"/>
              <w:rPr>
                <w:rFonts w:ascii="Calibri" w:hAnsi="Calibri" w:cs="Calibri"/>
                <w:color w:val="000000"/>
                <w:sz w:val="22"/>
              </w:rPr>
            </w:pPr>
            <w:r>
              <w:rPr>
                <w:rFonts w:ascii="Calibri" w:hAnsi="Calibri" w:cs="Calibri"/>
                <w:color w:val="000000"/>
                <w:sz w:val="22"/>
              </w:rPr>
              <w:lastRenderedPageBreak/>
              <w:t>Year</w:t>
            </w:r>
          </w:p>
        </w:tc>
        <w:tc>
          <w:tcPr>
            <w:tcW w:w="2220" w:type="dxa"/>
            <w:noWrap/>
            <w:hideMark/>
          </w:tcPr>
          <w:p w14:paraId="72ABBA8E" w14:textId="77777777" w:rsidR="003645CF" w:rsidRDefault="00F825BE" w:rsidP="002372FF">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Sum of Profit</w:t>
            </w:r>
          </w:p>
        </w:tc>
      </w:tr>
      <w:tr w:rsidR="008B60EE" w14:paraId="7A66C663" w14:textId="77777777" w:rsidTr="008B60E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80" w:type="dxa"/>
            <w:noWrap/>
            <w:hideMark/>
          </w:tcPr>
          <w:p w14:paraId="23C3128B" w14:textId="77777777" w:rsidR="003645CF" w:rsidRDefault="00F825BE" w:rsidP="002372FF">
            <w:pPr>
              <w:spacing w:line="240" w:lineRule="auto"/>
              <w:jc w:val="center"/>
              <w:rPr>
                <w:rFonts w:ascii="Calibri" w:hAnsi="Calibri" w:cs="Calibri"/>
                <w:color w:val="000000"/>
                <w:sz w:val="22"/>
              </w:rPr>
            </w:pPr>
            <w:r>
              <w:rPr>
                <w:rFonts w:ascii="Calibri" w:hAnsi="Calibri" w:cs="Calibri"/>
                <w:color w:val="000000"/>
                <w:sz w:val="22"/>
              </w:rPr>
              <w:t>2009</w:t>
            </w:r>
          </w:p>
        </w:tc>
        <w:tc>
          <w:tcPr>
            <w:tcW w:w="2220" w:type="dxa"/>
            <w:noWrap/>
            <w:hideMark/>
          </w:tcPr>
          <w:p w14:paraId="0DAB2994" w14:textId="77777777" w:rsidR="003645CF" w:rsidRDefault="00F825BE" w:rsidP="002372FF">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434096</w:t>
            </w:r>
          </w:p>
        </w:tc>
      </w:tr>
      <w:tr w:rsidR="008B60EE" w14:paraId="58C22B37" w14:textId="77777777" w:rsidTr="008B60EE">
        <w:trPr>
          <w:trHeight w:val="300"/>
        </w:trPr>
        <w:tc>
          <w:tcPr>
            <w:cnfStyle w:val="001000000000" w:firstRow="0" w:lastRow="0" w:firstColumn="1" w:lastColumn="0" w:oddVBand="0" w:evenVBand="0" w:oddHBand="0" w:evenHBand="0" w:firstRowFirstColumn="0" w:firstRowLastColumn="0" w:lastRowFirstColumn="0" w:lastRowLastColumn="0"/>
            <w:tcW w:w="1580" w:type="dxa"/>
            <w:noWrap/>
            <w:hideMark/>
          </w:tcPr>
          <w:p w14:paraId="53D5C9F0" w14:textId="77777777" w:rsidR="003645CF" w:rsidRDefault="00F825BE" w:rsidP="002372FF">
            <w:pPr>
              <w:spacing w:line="240" w:lineRule="auto"/>
              <w:jc w:val="center"/>
              <w:rPr>
                <w:rFonts w:ascii="Calibri" w:hAnsi="Calibri" w:cs="Calibri"/>
                <w:color w:val="000000"/>
                <w:sz w:val="22"/>
              </w:rPr>
            </w:pPr>
            <w:r>
              <w:rPr>
                <w:rFonts w:ascii="Calibri" w:hAnsi="Calibri" w:cs="Calibri"/>
                <w:color w:val="000000"/>
                <w:sz w:val="22"/>
              </w:rPr>
              <w:t>2010</w:t>
            </w:r>
          </w:p>
        </w:tc>
        <w:tc>
          <w:tcPr>
            <w:tcW w:w="2220" w:type="dxa"/>
            <w:noWrap/>
            <w:hideMark/>
          </w:tcPr>
          <w:p w14:paraId="4BB0CD56" w14:textId="77777777" w:rsidR="003645CF" w:rsidRDefault="00F825BE" w:rsidP="002372FF">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364917</w:t>
            </w:r>
          </w:p>
        </w:tc>
      </w:tr>
      <w:tr w:rsidR="008B60EE" w14:paraId="7D4E449B" w14:textId="77777777" w:rsidTr="008B60E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80" w:type="dxa"/>
            <w:noWrap/>
            <w:hideMark/>
          </w:tcPr>
          <w:p w14:paraId="2C00C80E" w14:textId="77777777" w:rsidR="003645CF" w:rsidRDefault="00F825BE" w:rsidP="002372FF">
            <w:pPr>
              <w:spacing w:line="240" w:lineRule="auto"/>
              <w:jc w:val="center"/>
              <w:rPr>
                <w:rFonts w:ascii="Calibri" w:hAnsi="Calibri" w:cs="Calibri"/>
                <w:color w:val="000000"/>
                <w:sz w:val="22"/>
              </w:rPr>
            </w:pPr>
            <w:r>
              <w:rPr>
                <w:rFonts w:ascii="Calibri" w:hAnsi="Calibri" w:cs="Calibri"/>
                <w:color w:val="000000"/>
                <w:sz w:val="22"/>
              </w:rPr>
              <w:t>2011</w:t>
            </w:r>
          </w:p>
        </w:tc>
        <w:tc>
          <w:tcPr>
            <w:tcW w:w="2220" w:type="dxa"/>
            <w:noWrap/>
            <w:hideMark/>
          </w:tcPr>
          <w:p w14:paraId="35078A38" w14:textId="77777777" w:rsidR="003645CF" w:rsidRDefault="00F825BE" w:rsidP="002372FF">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380310</w:t>
            </w:r>
          </w:p>
        </w:tc>
      </w:tr>
      <w:tr w:rsidR="008B60EE" w14:paraId="40E949A4" w14:textId="77777777" w:rsidTr="008B60EE">
        <w:trPr>
          <w:trHeight w:val="300"/>
        </w:trPr>
        <w:tc>
          <w:tcPr>
            <w:cnfStyle w:val="001000000000" w:firstRow="0" w:lastRow="0" w:firstColumn="1" w:lastColumn="0" w:oddVBand="0" w:evenVBand="0" w:oddHBand="0" w:evenHBand="0" w:firstRowFirstColumn="0" w:firstRowLastColumn="0" w:lastRowFirstColumn="0" w:lastRowLastColumn="0"/>
            <w:tcW w:w="1580" w:type="dxa"/>
            <w:noWrap/>
            <w:hideMark/>
          </w:tcPr>
          <w:p w14:paraId="3EAAEC57" w14:textId="77777777" w:rsidR="003645CF" w:rsidRDefault="00F825BE" w:rsidP="002372FF">
            <w:pPr>
              <w:spacing w:line="240" w:lineRule="auto"/>
              <w:jc w:val="center"/>
              <w:rPr>
                <w:rFonts w:ascii="Calibri" w:hAnsi="Calibri" w:cs="Calibri"/>
                <w:color w:val="000000"/>
                <w:sz w:val="22"/>
              </w:rPr>
            </w:pPr>
            <w:r>
              <w:rPr>
                <w:rFonts w:ascii="Calibri" w:hAnsi="Calibri" w:cs="Calibri"/>
                <w:color w:val="000000"/>
                <w:sz w:val="22"/>
              </w:rPr>
              <w:t>2012</w:t>
            </w:r>
          </w:p>
        </w:tc>
        <w:tc>
          <w:tcPr>
            <w:tcW w:w="2220" w:type="dxa"/>
            <w:noWrap/>
            <w:hideMark/>
          </w:tcPr>
          <w:p w14:paraId="3E398D2A" w14:textId="77777777" w:rsidR="003645CF" w:rsidRDefault="00F825BE" w:rsidP="002372FF">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342444</w:t>
            </w:r>
          </w:p>
        </w:tc>
      </w:tr>
      <w:tr w:rsidR="008B60EE" w14:paraId="227912BC" w14:textId="77777777" w:rsidTr="008B60E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80" w:type="dxa"/>
            <w:noWrap/>
            <w:hideMark/>
          </w:tcPr>
          <w:p w14:paraId="50BAFA0F" w14:textId="77777777" w:rsidR="003645CF" w:rsidRDefault="00F825BE" w:rsidP="002372FF">
            <w:pPr>
              <w:spacing w:line="240" w:lineRule="auto"/>
              <w:jc w:val="center"/>
              <w:rPr>
                <w:rFonts w:ascii="Calibri" w:hAnsi="Calibri" w:cs="Calibri"/>
                <w:color w:val="000000"/>
                <w:sz w:val="22"/>
              </w:rPr>
            </w:pPr>
            <w:r>
              <w:rPr>
                <w:rFonts w:ascii="Calibri" w:hAnsi="Calibri" w:cs="Calibri"/>
                <w:color w:val="000000"/>
                <w:sz w:val="22"/>
              </w:rPr>
              <w:t>Grand Total</w:t>
            </w:r>
          </w:p>
        </w:tc>
        <w:tc>
          <w:tcPr>
            <w:tcW w:w="2220" w:type="dxa"/>
            <w:noWrap/>
            <w:hideMark/>
          </w:tcPr>
          <w:p w14:paraId="3017F75A" w14:textId="77777777" w:rsidR="003645CF" w:rsidRDefault="00F825BE" w:rsidP="002372FF">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22"/>
              </w:rPr>
            </w:pPr>
            <w:r>
              <w:rPr>
                <w:rFonts w:ascii="Calibri" w:hAnsi="Calibri" w:cs="Calibri"/>
                <w:b/>
                <w:bCs/>
                <w:color w:val="000000"/>
                <w:sz w:val="22"/>
              </w:rPr>
              <w:t>1521767.98</w:t>
            </w:r>
          </w:p>
        </w:tc>
      </w:tr>
    </w:tbl>
    <w:p w14:paraId="19D08460" w14:textId="77777777" w:rsidR="00E94547" w:rsidRDefault="00F825BE" w:rsidP="00A82BFF">
      <w:pPr>
        <w:pStyle w:val="Heading2"/>
      </w:pPr>
      <w:bookmarkStart w:id="6" w:name="_Toc112682295"/>
      <w:bookmarkStart w:id="7" w:name="_Toc112682943"/>
      <w:r>
        <w:t>T</w:t>
      </w:r>
      <w:r w:rsidR="00B104E1">
        <w:t xml:space="preserve">he </w:t>
      </w:r>
      <w:r w:rsidR="00B342A3">
        <w:t xml:space="preserve">evaluation of the </w:t>
      </w:r>
      <w:r w:rsidR="00C91AD3">
        <w:t xml:space="preserve">year-wise chart of the </w:t>
      </w:r>
      <w:r w:rsidR="004136ED">
        <w:t xml:space="preserve">profits, </w:t>
      </w:r>
      <w:proofErr w:type="gramStart"/>
      <w:r w:rsidR="004136ED">
        <w:t>quantity</w:t>
      </w:r>
      <w:proofErr w:type="gramEnd"/>
      <w:r w:rsidR="004136ED">
        <w:t xml:space="preserve"> and sales</w:t>
      </w:r>
      <w:r w:rsidR="00E61DE5">
        <w:t xml:space="preserve"> </w:t>
      </w:r>
      <w:r w:rsidR="00DB29B8">
        <w:t>of the superstore</w:t>
      </w:r>
      <w:bookmarkEnd w:id="6"/>
      <w:bookmarkEnd w:id="7"/>
      <w:r w:rsidR="00DB29B8">
        <w:t xml:space="preserve"> </w:t>
      </w:r>
    </w:p>
    <w:p w14:paraId="6F7314B0" w14:textId="77777777" w:rsidR="00705DA5" w:rsidRPr="00F40E68" w:rsidRDefault="00F825BE" w:rsidP="001D4CE9">
      <w:pPr>
        <w:rPr>
          <w:u w:val="single"/>
        </w:rPr>
      </w:pPr>
      <w:r w:rsidRPr="00F40E68">
        <w:rPr>
          <w:u w:val="single"/>
        </w:rPr>
        <w:t>Year Wise Chart</w:t>
      </w:r>
    </w:p>
    <w:p w14:paraId="2CED9E86" w14:textId="77777777" w:rsidR="002372FF" w:rsidRPr="002372FF" w:rsidRDefault="00F825BE" w:rsidP="002372FF">
      <w:r>
        <w:t xml:space="preserve">a) </w:t>
      </w:r>
    </w:p>
    <w:p w14:paraId="32E73473" w14:textId="77777777" w:rsidR="00333CED" w:rsidRDefault="00333CED" w:rsidP="0012497D"/>
    <w:p w14:paraId="6AD3FB56" w14:textId="77777777" w:rsidR="00BD767F" w:rsidRDefault="00BD767F" w:rsidP="0012497D"/>
    <w:p w14:paraId="615E1118" w14:textId="77777777" w:rsidR="00BD767F" w:rsidRDefault="00BD767F" w:rsidP="0012497D"/>
    <w:p w14:paraId="70C2B37C" w14:textId="77777777" w:rsidR="00BD767F" w:rsidRDefault="00BD767F" w:rsidP="0012497D"/>
    <w:p w14:paraId="786CA038" w14:textId="77777777" w:rsidR="00BD767F" w:rsidRDefault="00BD767F" w:rsidP="0012497D"/>
    <w:p w14:paraId="7A4B6E10" w14:textId="77777777" w:rsidR="00FE4115" w:rsidRPr="00FE4115" w:rsidRDefault="00F825BE" w:rsidP="005720C3">
      <w:pPr>
        <w:jc w:val="center"/>
      </w:pPr>
      <w:r>
        <w:rPr>
          <w:noProof/>
        </w:rPr>
        <w:drawing>
          <wp:inline distT="0" distB="0" distL="0" distR="0" wp14:anchorId="12177803" wp14:editId="2963B7C0">
            <wp:extent cx="3790950" cy="3219450"/>
            <wp:effectExtent l="0" t="0" r="0" b="0"/>
            <wp:docPr id="16" name="Chart 16">
              <a:extLst xmlns:a="http://schemas.openxmlformats.org/drawingml/2006/main">
                <a:ext uri="{FF2B5EF4-FFF2-40B4-BE49-F238E27FC236}">
                  <a16:creationId xmlns:a16="http://schemas.microsoft.com/office/drawing/2014/main" id="{AC7D02EB-A779-132D-C603-B1B854641B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ACA6768" w14:textId="77777777" w:rsidR="00FE4115" w:rsidRDefault="00FE4115" w:rsidP="00FE4115"/>
    <w:p w14:paraId="01EDC38C" w14:textId="77777777" w:rsidR="00A84DA2" w:rsidRPr="00951023" w:rsidRDefault="00F825BE" w:rsidP="00A84DA2">
      <w:pPr>
        <w:jc w:val="center"/>
      </w:pPr>
      <w:r w:rsidRPr="00951023">
        <w:t>(Source: Author)</w:t>
      </w:r>
    </w:p>
    <w:p w14:paraId="19737F45" w14:textId="77777777" w:rsidR="002115FC" w:rsidRDefault="00F825BE" w:rsidP="00A84DA2">
      <w:pPr>
        <w:rPr>
          <w:b/>
          <w:bCs/>
        </w:rPr>
      </w:pPr>
      <w:r w:rsidRPr="00A84DA2">
        <w:rPr>
          <w:b/>
          <w:bCs/>
        </w:rPr>
        <w:t>Interpretation</w:t>
      </w:r>
    </w:p>
    <w:p w14:paraId="7EE63063" w14:textId="77777777" w:rsidR="002115FC" w:rsidRDefault="00F825BE" w:rsidP="002C1576">
      <w:pPr>
        <w:rPr>
          <w:b/>
          <w:bCs/>
        </w:rPr>
      </w:pPr>
      <w:r>
        <w:t xml:space="preserve">The above graph is focused on </w:t>
      </w:r>
      <w:r w:rsidR="008E4962">
        <w:t>year-wise profi</w:t>
      </w:r>
      <w:r w:rsidR="00282DD5">
        <w:t>t</w:t>
      </w:r>
      <w:r w:rsidR="003E5BBF">
        <w:t xml:space="preserve"> which is gained by the </w:t>
      </w:r>
      <w:r w:rsidR="00361116">
        <w:t>supermarket</w:t>
      </w:r>
      <w:r w:rsidR="00361116">
        <w:rPr>
          <w:b/>
          <w:bCs/>
        </w:rPr>
        <w:t xml:space="preserve"> </w:t>
      </w:r>
      <w:r w:rsidR="00FA49FF">
        <w:t xml:space="preserve">in the year 2009 to 2012. </w:t>
      </w:r>
      <w:r w:rsidR="00436C90">
        <w:t xml:space="preserve"> The graph has shown that</w:t>
      </w:r>
      <w:r w:rsidR="00970827">
        <w:t xml:space="preserve"> the company has gained a profit </w:t>
      </w:r>
      <w:r w:rsidR="00F02B22">
        <w:t>of £434096 in 2009</w:t>
      </w:r>
      <w:r w:rsidR="006C79A3">
        <w:t xml:space="preserve">. </w:t>
      </w:r>
      <w:r w:rsidR="006C79A3">
        <w:lastRenderedPageBreak/>
        <w:t xml:space="preserve">Along </w:t>
      </w:r>
      <w:r w:rsidR="00035A74">
        <w:t>with this, the</w:t>
      </w:r>
      <w:r w:rsidR="00F0684F">
        <w:t xml:space="preserve"> generating profit </w:t>
      </w:r>
      <w:r w:rsidR="00A05C61">
        <w:t>by supermarket</w:t>
      </w:r>
      <w:r w:rsidR="00641795">
        <w:t>s is £364917, £380310, £</w:t>
      </w:r>
      <w:r w:rsidR="00D93479">
        <w:t>342444 within</w:t>
      </w:r>
      <w:r w:rsidR="00544DE1">
        <w:t xml:space="preserve"> 2010, 2011, and 2012</w:t>
      </w:r>
      <w:r w:rsidR="006635A6">
        <w:t xml:space="preserve">. </w:t>
      </w:r>
    </w:p>
    <w:p w14:paraId="5FDB5141" w14:textId="77777777" w:rsidR="00A84DA2" w:rsidRPr="00A84DA2" w:rsidRDefault="00F825BE" w:rsidP="00A84DA2">
      <w:pPr>
        <w:rPr>
          <w:b/>
          <w:bCs/>
        </w:rPr>
      </w:pPr>
      <w:r>
        <w:rPr>
          <w:b/>
          <w:bCs/>
        </w:rPr>
        <w:t xml:space="preserve">b) </w:t>
      </w:r>
    </w:p>
    <w:p w14:paraId="7BC91E39" w14:textId="77777777" w:rsidR="00FE4115" w:rsidRPr="00FE4115" w:rsidRDefault="00FE4115" w:rsidP="00FE4115"/>
    <w:tbl>
      <w:tblPr>
        <w:tblStyle w:val="GridTable5Dark-Accent2"/>
        <w:tblW w:w="3800" w:type="dxa"/>
        <w:jc w:val="center"/>
        <w:tblLook w:val="04A0" w:firstRow="1" w:lastRow="0" w:firstColumn="1" w:lastColumn="0" w:noHBand="0" w:noVBand="1"/>
      </w:tblPr>
      <w:tblGrid>
        <w:gridCol w:w="1580"/>
        <w:gridCol w:w="2220"/>
      </w:tblGrid>
      <w:tr w:rsidR="008B60EE" w14:paraId="56C2776F" w14:textId="77777777" w:rsidTr="008B60EE">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80" w:type="dxa"/>
            <w:noWrap/>
            <w:hideMark/>
          </w:tcPr>
          <w:p w14:paraId="6D997B52"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Year</w:t>
            </w:r>
          </w:p>
        </w:tc>
        <w:tc>
          <w:tcPr>
            <w:tcW w:w="2220" w:type="dxa"/>
            <w:noWrap/>
            <w:hideMark/>
          </w:tcPr>
          <w:p w14:paraId="341CFA7E" w14:textId="77777777" w:rsidR="003645CF" w:rsidRDefault="00F825BE" w:rsidP="0058709F">
            <w:pPr>
              <w:spacing w:line="240"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Sum of Sales</w:t>
            </w:r>
          </w:p>
        </w:tc>
      </w:tr>
      <w:tr w:rsidR="008B60EE" w14:paraId="4AC6EBB9" w14:textId="77777777" w:rsidTr="008B60E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80" w:type="dxa"/>
            <w:noWrap/>
            <w:hideMark/>
          </w:tcPr>
          <w:p w14:paraId="7D6CB7FC"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2009</w:t>
            </w:r>
          </w:p>
        </w:tc>
        <w:tc>
          <w:tcPr>
            <w:tcW w:w="2220" w:type="dxa"/>
            <w:noWrap/>
            <w:hideMark/>
          </w:tcPr>
          <w:p w14:paraId="4EDB3682"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4209897</w:t>
            </w:r>
          </w:p>
        </w:tc>
      </w:tr>
      <w:tr w:rsidR="008B60EE" w14:paraId="19C18F10" w14:textId="77777777" w:rsidTr="008B60EE">
        <w:trPr>
          <w:trHeight w:val="300"/>
          <w:jc w:val="center"/>
        </w:trPr>
        <w:tc>
          <w:tcPr>
            <w:cnfStyle w:val="001000000000" w:firstRow="0" w:lastRow="0" w:firstColumn="1" w:lastColumn="0" w:oddVBand="0" w:evenVBand="0" w:oddHBand="0" w:evenHBand="0" w:firstRowFirstColumn="0" w:firstRowLastColumn="0" w:lastRowFirstColumn="0" w:lastRowLastColumn="0"/>
            <w:tcW w:w="1580" w:type="dxa"/>
            <w:noWrap/>
            <w:hideMark/>
          </w:tcPr>
          <w:p w14:paraId="4C4DF185"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2010</w:t>
            </w:r>
          </w:p>
        </w:tc>
        <w:tc>
          <w:tcPr>
            <w:tcW w:w="2220" w:type="dxa"/>
            <w:noWrap/>
            <w:hideMark/>
          </w:tcPr>
          <w:p w14:paraId="653768EF"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3560087</w:t>
            </w:r>
          </w:p>
        </w:tc>
      </w:tr>
      <w:tr w:rsidR="008B60EE" w14:paraId="54A205C5" w14:textId="77777777" w:rsidTr="008B60E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80" w:type="dxa"/>
            <w:noWrap/>
            <w:hideMark/>
          </w:tcPr>
          <w:p w14:paraId="319A246B"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2011</w:t>
            </w:r>
          </w:p>
        </w:tc>
        <w:tc>
          <w:tcPr>
            <w:tcW w:w="2220" w:type="dxa"/>
            <w:noWrap/>
            <w:hideMark/>
          </w:tcPr>
          <w:p w14:paraId="0173DAEA"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3429945</w:t>
            </w:r>
          </w:p>
        </w:tc>
      </w:tr>
      <w:tr w:rsidR="008B60EE" w14:paraId="20A3A19A" w14:textId="77777777" w:rsidTr="008B60EE">
        <w:trPr>
          <w:trHeight w:val="300"/>
          <w:jc w:val="center"/>
        </w:trPr>
        <w:tc>
          <w:tcPr>
            <w:cnfStyle w:val="001000000000" w:firstRow="0" w:lastRow="0" w:firstColumn="1" w:lastColumn="0" w:oddVBand="0" w:evenVBand="0" w:oddHBand="0" w:evenHBand="0" w:firstRowFirstColumn="0" w:firstRowLastColumn="0" w:lastRowFirstColumn="0" w:lastRowLastColumn="0"/>
            <w:tcW w:w="1580" w:type="dxa"/>
            <w:noWrap/>
            <w:hideMark/>
          </w:tcPr>
          <w:p w14:paraId="66C42A56"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2012</w:t>
            </w:r>
          </w:p>
        </w:tc>
        <w:tc>
          <w:tcPr>
            <w:tcW w:w="2220" w:type="dxa"/>
            <w:noWrap/>
            <w:hideMark/>
          </w:tcPr>
          <w:p w14:paraId="0E990D65"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3715672</w:t>
            </w:r>
          </w:p>
        </w:tc>
      </w:tr>
      <w:tr w:rsidR="008B60EE" w14:paraId="70FEB151" w14:textId="77777777" w:rsidTr="008B60E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80" w:type="dxa"/>
            <w:noWrap/>
            <w:hideMark/>
          </w:tcPr>
          <w:p w14:paraId="407B567B"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Grand Total</w:t>
            </w:r>
          </w:p>
        </w:tc>
        <w:tc>
          <w:tcPr>
            <w:tcW w:w="2220" w:type="dxa"/>
            <w:noWrap/>
            <w:hideMark/>
          </w:tcPr>
          <w:p w14:paraId="56B175BD"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22"/>
              </w:rPr>
            </w:pPr>
            <w:r>
              <w:rPr>
                <w:rFonts w:ascii="Calibri" w:hAnsi="Calibri" w:cs="Calibri"/>
                <w:b/>
                <w:bCs/>
                <w:color w:val="000000"/>
                <w:sz w:val="22"/>
              </w:rPr>
              <w:t>14915600.82</w:t>
            </w:r>
          </w:p>
        </w:tc>
      </w:tr>
    </w:tbl>
    <w:p w14:paraId="75E57293" w14:textId="77777777" w:rsidR="003645CF" w:rsidRDefault="003645CF" w:rsidP="003645CF"/>
    <w:p w14:paraId="7E695EDE" w14:textId="77777777" w:rsidR="003645CF" w:rsidRDefault="00F825BE" w:rsidP="0058709F">
      <w:pPr>
        <w:jc w:val="center"/>
      </w:pPr>
      <w:r>
        <w:rPr>
          <w:noProof/>
        </w:rPr>
        <w:drawing>
          <wp:inline distT="0" distB="0" distL="0" distR="0" wp14:anchorId="718CFE1D" wp14:editId="48FD95AC">
            <wp:extent cx="4448175" cy="2743200"/>
            <wp:effectExtent l="0" t="0" r="9525" b="0"/>
            <wp:docPr id="10" name="Chart 10">
              <a:extLst xmlns:a="http://schemas.openxmlformats.org/drawingml/2006/main">
                <a:ext uri="{FF2B5EF4-FFF2-40B4-BE49-F238E27FC236}">
                  <a16:creationId xmlns:a16="http://schemas.microsoft.com/office/drawing/2014/main" id="{106CFFB9-B683-48C5-CA61-9A54A14968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B697963" w14:textId="77777777" w:rsidR="007D5F30" w:rsidRPr="00951023" w:rsidRDefault="00F825BE" w:rsidP="007D5F30">
      <w:pPr>
        <w:jc w:val="center"/>
      </w:pPr>
      <w:r w:rsidRPr="00951023">
        <w:t>(Source: Author)</w:t>
      </w:r>
    </w:p>
    <w:p w14:paraId="0862A5DB" w14:textId="77777777" w:rsidR="007D5F30" w:rsidRDefault="00F825BE" w:rsidP="007D5F30">
      <w:pPr>
        <w:rPr>
          <w:b/>
          <w:bCs/>
        </w:rPr>
      </w:pPr>
      <w:r w:rsidRPr="00A84DA2">
        <w:rPr>
          <w:b/>
          <w:bCs/>
        </w:rPr>
        <w:t>Interpretation</w:t>
      </w:r>
    </w:p>
    <w:p w14:paraId="4B8182B2" w14:textId="77777777" w:rsidR="00345784" w:rsidRPr="00345784" w:rsidRDefault="00F825BE" w:rsidP="007D5F30">
      <w:r>
        <w:t xml:space="preserve">The </w:t>
      </w:r>
      <w:r w:rsidR="00E204D3">
        <w:t>above line</w:t>
      </w:r>
      <w:r w:rsidR="00735669">
        <w:t xml:space="preserve"> chart is evaluated </w:t>
      </w:r>
      <w:proofErr w:type="gramStart"/>
      <w:r w:rsidR="00735669">
        <w:t>on the basis of</w:t>
      </w:r>
      <w:proofErr w:type="gramEnd"/>
      <w:r w:rsidR="00735669">
        <w:t xml:space="preserve"> </w:t>
      </w:r>
      <w:r w:rsidR="00500173">
        <w:t>year-wise sales which are gained by the supermarket</w:t>
      </w:r>
      <w:r w:rsidR="003D0E01">
        <w:t>. Along with this,</w:t>
      </w:r>
      <w:r w:rsidR="00F42B53">
        <w:t xml:space="preserve"> the graph shows that</w:t>
      </w:r>
      <w:r w:rsidR="00965DE1">
        <w:t xml:space="preserve"> the company has </w:t>
      </w:r>
      <w:r w:rsidR="00BC6A05">
        <w:t>sales of £4209897 in the year 200</w:t>
      </w:r>
      <w:r w:rsidR="00DA0CB0">
        <w:t xml:space="preserve">9 and </w:t>
      </w:r>
      <w:r w:rsidR="005179BA">
        <w:t>£3560087</w:t>
      </w:r>
      <w:r w:rsidR="00610958">
        <w:t xml:space="preserve"> in the year 2010</w:t>
      </w:r>
      <w:r w:rsidR="001B6A64">
        <w:t xml:space="preserve">. On the other hand, </w:t>
      </w:r>
      <w:r w:rsidR="0018361A">
        <w:t xml:space="preserve">the company has sales of £3429945 in 2011 and </w:t>
      </w:r>
      <w:r w:rsidR="005F5C23">
        <w:t xml:space="preserve">£3715672 in 2012. </w:t>
      </w:r>
    </w:p>
    <w:p w14:paraId="427FD316" w14:textId="77777777" w:rsidR="000328EF" w:rsidRDefault="00F825BE" w:rsidP="007D5F30">
      <w:pPr>
        <w:rPr>
          <w:b/>
          <w:bCs/>
        </w:rPr>
      </w:pPr>
      <w:r>
        <w:rPr>
          <w:b/>
          <w:bCs/>
        </w:rPr>
        <w:t>c)</w:t>
      </w:r>
    </w:p>
    <w:p w14:paraId="3CD1C676" w14:textId="77777777" w:rsidR="007D5F30" w:rsidRDefault="007D5F30" w:rsidP="0058709F">
      <w:pPr>
        <w:jc w:val="center"/>
      </w:pPr>
    </w:p>
    <w:tbl>
      <w:tblPr>
        <w:tblStyle w:val="GridTable5Dark-Accent2"/>
        <w:tblW w:w="4440" w:type="dxa"/>
        <w:jc w:val="center"/>
        <w:tblLook w:val="04A0" w:firstRow="1" w:lastRow="0" w:firstColumn="1" w:lastColumn="0" w:noHBand="0" w:noVBand="1"/>
      </w:tblPr>
      <w:tblGrid>
        <w:gridCol w:w="1580"/>
        <w:gridCol w:w="2860"/>
      </w:tblGrid>
      <w:tr w:rsidR="008B60EE" w14:paraId="25850287" w14:textId="77777777" w:rsidTr="008B60EE">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80" w:type="dxa"/>
            <w:noWrap/>
            <w:hideMark/>
          </w:tcPr>
          <w:p w14:paraId="56B7840B"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Year</w:t>
            </w:r>
          </w:p>
        </w:tc>
        <w:tc>
          <w:tcPr>
            <w:tcW w:w="2860" w:type="dxa"/>
            <w:noWrap/>
            <w:hideMark/>
          </w:tcPr>
          <w:p w14:paraId="59517868" w14:textId="77777777" w:rsidR="003645CF" w:rsidRDefault="00F825BE" w:rsidP="007F59B7">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Sum of Order Quantity</w:t>
            </w:r>
          </w:p>
        </w:tc>
      </w:tr>
      <w:tr w:rsidR="008B60EE" w14:paraId="5B824BFE" w14:textId="77777777" w:rsidTr="008B60E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80" w:type="dxa"/>
            <w:noWrap/>
            <w:hideMark/>
          </w:tcPr>
          <w:p w14:paraId="7ABEB939"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2009</w:t>
            </w:r>
          </w:p>
        </w:tc>
        <w:tc>
          <w:tcPr>
            <w:tcW w:w="2860" w:type="dxa"/>
            <w:noWrap/>
            <w:hideMark/>
          </w:tcPr>
          <w:p w14:paraId="01D4CB27"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54508</w:t>
            </w:r>
          </w:p>
        </w:tc>
      </w:tr>
      <w:tr w:rsidR="008B60EE" w14:paraId="6AD8B4C4" w14:textId="77777777" w:rsidTr="008B60EE">
        <w:trPr>
          <w:trHeight w:val="300"/>
          <w:jc w:val="center"/>
        </w:trPr>
        <w:tc>
          <w:tcPr>
            <w:cnfStyle w:val="001000000000" w:firstRow="0" w:lastRow="0" w:firstColumn="1" w:lastColumn="0" w:oddVBand="0" w:evenVBand="0" w:oddHBand="0" w:evenHBand="0" w:firstRowFirstColumn="0" w:firstRowLastColumn="0" w:lastRowFirstColumn="0" w:lastRowLastColumn="0"/>
            <w:tcW w:w="1580" w:type="dxa"/>
            <w:noWrap/>
            <w:hideMark/>
          </w:tcPr>
          <w:p w14:paraId="30AA2B4A"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2010</w:t>
            </w:r>
          </w:p>
        </w:tc>
        <w:tc>
          <w:tcPr>
            <w:tcW w:w="2860" w:type="dxa"/>
            <w:noWrap/>
            <w:hideMark/>
          </w:tcPr>
          <w:p w14:paraId="0B4B8277"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54379</w:t>
            </w:r>
          </w:p>
        </w:tc>
      </w:tr>
      <w:tr w:rsidR="008B60EE" w14:paraId="56432B6B" w14:textId="77777777" w:rsidTr="008B60E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80" w:type="dxa"/>
            <w:noWrap/>
            <w:hideMark/>
          </w:tcPr>
          <w:p w14:paraId="169BC37C"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2011</w:t>
            </w:r>
          </w:p>
        </w:tc>
        <w:tc>
          <w:tcPr>
            <w:tcW w:w="2860" w:type="dxa"/>
            <w:noWrap/>
            <w:hideMark/>
          </w:tcPr>
          <w:p w14:paraId="70A71E52"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51413</w:t>
            </w:r>
          </w:p>
        </w:tc>
      </w:tr>
      <w:tr w:rsidR="008B60EE" w14:paraId="0CB352FA" w14:textId="77777777" w:rsidTr="008B60EE">
        <w:trPr>
          <w:trHeight w:val="300"/>
          <w:jc w:val="center"/>
        </w:trPr>
        <w:tc>
          <w:tcPr>
            <w:cnfStyle w:val="001000000000" w:firstRow="0" w:lastRow="0" w:firstColumn="1" w:lastColumn="0" w:oddVBand="0" w:evenVBand="0" w:oddHBand="0" w:evenHBand="0" w:firstRowFirstColumn="0" w:firstRowLastColumn="0" w:lastRowFirstColumn="0" w:lastRowLastColumn="0"/>
            <w:tcW w:w="1580" w:type="dxa"/>
            <w:noWrap/>
            <w:hideMark/>
          </w:tcPr>
          <w:p w14:paraId="69E59CFB"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2012</w:t>
            </w:r>
          </w:p>
        </w:tc>
        <w:tc>
          <w:tcPr>
            <w:tcW w:w="2860" w:type="dxa"/>
            <w:noWrap/>
            <w:hideMark/>
          </w:tcPr>
          <w:p w14:paraId="28C445B7"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54480</w:t>
            </w:r>
          </w:p>
        </w:tc>
      </w:tr>
      <w:tr w:rsidR="008B60EE" w14:paraId="4331D471" w14:textId="77777777" w:rsidTr="008B60E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80" w:type="dxa"/>
            <w:noWrap/>
            <w:hideMark/>
          </w:tcPr>
          <w:p w14:paraId="5682FDF6"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Grand Total</w:t>
            </w:r>
          </w:p>
        </w:tc>
        <w:tc>
          <w:tcPr>
            <w:tcW w:w="2860" w:type="dxa"/>
            <w:noWrap/>
            <w:hideMark/>
          </w:tcPr>
          <w:p w14:paraId="7A55A898"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22"/>
              </w:rPr>
            </w:pPr>
            <w:r>
              <w:rPr>
                <w:rFonts w:ascii="Calibri" w:hAnsi="Calibri" w:cs="Calibri"/>
                <w:b/>
                <w:bCs/>
                <w:color w:val="000000"/>
                <w:sz w:val="22"/>
              </w:rPr>
              <w:t>214780</w:t>
            </w:r>
          </w:p>
        </w:tc>
      </w:tr>
    </w:tbl>
    <w:p w14:paraId="69AFCB64" w14:textId="77777777" w:rsidR="003645CF" w:rsidRDefault="003645CF" w:rsidP="003645CF"/>
    <w:p w14:paraId="181A9B17" w14:textId="77777777" w:rsidR="003645CF" w:rsidRDefault="00F825BE" w:rsidP="00CF26A2">
      <w:pPr>
        <w:jc w:val="center"/>
      </w:pPr>
      <w:r>
        <w:rPr>
          <w:noProof/>
        </w:rPr>
        <w:drawing>
          <wp:inline distT="0" distB="0" distL="0" distR="0" wp14:anchorId="4363BA21" wp14:editId="63E86B3D">
            <wp:extent cx="4848225" cy="2752725"/>
            <wp:effectExtent l="0" t="0" r="9525" b="9525"/>
            <wp:docPr id="11" name="Chart 11">
              <a:extLst xmlns:a="http://schemas.openxmlformats.org/drawingml/2006/main">
                <a:ext uri="{FF2B5EF4-FFF2-40B4-BE49-F238E27FC236}">
                  <a16:creationId xmlns:a16="http://schemas.microsoft.com/office/drawing/2014/main" id="{DC25724B-1541-3CC7-35A9-936EC10DCC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FBC7A13" w14:textId="77777777" w:rsidR="0068176F" w:rsidRPr="00951023" w:rsidRDefault="00F825BE" w:rsidP="0068176F">
      <w:pPr>
        <w:jc w:val="center"/>
      </w:pPr>
      <w:r w:rsidRPr="00951023">
        <w:t>(Source: Author)</w:t>
      </w:r>
    </w:p>
    <w:p w14:paraId="0CA41800" w14:textId="77777777" w:rsidR="0068176F" w:rsidRDefault="00F825BE" w:rsidP="0068176F">
      <w:pPr>
        <w:rPr>
          <w:b/>
          <w:bCs/>
        </w:rPr>
      </w:pPr>
      <w:r w:rsidRPr="00A84DA2">
        <w:rPr>
          <w:b/>
          <w:bCs/>
        </w:rPr>
        <w:t>Interpretation</w:t>
      </w:r>
    </w:p>
    <w:p w14:paraId="0E397D76" w14:textId="77777777" w:rsidR="0045465E" w:rsidRPr="0045465E" w:rsidRDefault="00F825BE" w:rsidP="0068176F">
      <w:r>
        <w:t>The graph has focused on the</w:t>
      </w:r>
      <w:r w:rsidR="00A60FDF">
        <w:t xml:space="preserve"> number of orders of t</w:t>
      </w:r>
      <w:r w:rsidR="001D01E8">
        <w:t>he company.  Along with this, the</w:t>
      </w:r>
      <w:r w:rsidR="00834D30">
        <w:t xml:space="preserve"> year-wise quantity is </w:t>
      </w:r>
      <w:r w:rsidR="009E6D78">
        <w:t xml:space="preserve">51413 in the </w:t>
      </w:r>
      <w:r w:rsidR="00993FA3">
        <w:t>year 2011 which indicates the lowest order quantity in</w:t>
      </w:r>
      <w:r w:rsidR="001C58F9">
        <w:t xml:space="preserve"> the company.</w:t>
      </w:r>
      <w:r w:rsidR="001878D1">
        <w:t xml:space="preserve"> However, </w:t>
      </w:r>
      <w:r w:rsidR="00997E38">
        <w:t xml:space="preserve">the order quantity is </w:t>
      </w:r>
      <w:r w:rsidR="00EB69A8">
        <w:t xml:space="preserve">54508 in 2009, 54379 in 2010 and </w:t>
      </w:r>
      <w:r w:rsidR="00132769">
        <w:t xml:space="preserve">54480 in 2012. </w:t>
      </w:r>
    </w:p>
    <w:p w14:paraId="4E8ED9F4" w14:textId="77777777" w:rsidR="00216991" w:rsidRPr="00953980" w:rsidRDefault="00F825BE" w:rsidP="00216991">
      <w:pPr>
        <w:rPr>
          <w:u w:val="single"/>
        </w:rPr>
      </w:pPr>
      <w:r w:rsidRPr="00953980">
        <w:rPr>
          <w:u w:val="single"/>
        </w:rPr>
        <w:t xml:space="preserve">Product category-wise chart </w:t>
      </w:r>
    </w:p>
    <w:p w14:paraId="594C476C" w14:textId="77777777" w:rsidR="0068176F" w:rsidRDefault="00F825BE" w:rsidP="0068176F">
      <w:r>
        <w:t>a)</w:t>
      </w:r>
    </w:p>
    <w:tbl>
      <w:tblPr>
        <w:tblStyle w:val="GridTable5Dark-Accent2"/>
        <w:tblW w:w="5440" w:type="dxa"/>
        <w:jc w:val="center"/>
        <w:tblLook w:val="04A0" w:firstRow="1" w:lastRow="0" w:firstColumn="1" w:lastColumn="0" w:noHBand="0" w:noVBand="1"/>
      </w:tblPr>
      <w:tblGrid>
        <w:gridCol w:w="2980"/>
        <w:gridCol w:w="2460"/>
      </w:tblGrid>
      <w:tr w:rsidR="008B60EE" w14:paraId="1A3CC680" w14:textId="77777777" w:rsidTr="008B60EE">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80" w:type="dxa"/>
            <w:noWrap/>
            <w:hideMark/>
          </w:tcPr>
          <w:p w14:paraId="5E5CD5A5"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Product category</w:t>
            </w:r>
          </w:p>
        </w:tc>
        <w:tc>
          <w:tcPr>
            <w:tcW w:w="2460" w:type="dxa"/>
            <w:noWrap/>
            <w:hideMark/>
          </w:tcPr>
          <w:p w14:paraId="2A7D0BDC" w14:textId="77777777" w:rsidR="003645CF" w:rsidRDefault="00F825BE" w:rsidP="007F59B7">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Sum of Profit</w:t>
            </w:r>
          </w:p>
        </w:tc>
      </w:tr>
      <w:tr w:rsidR="008B60EE" w14:paraId="4D57BBA1" w14:textId="77777777" w:rsidTr="008B60E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80" w:type="dxa"/>
            <w:noWrap/>
            <w:hideMark/>
          </w:tcPr>
          <w:p w14:paraId="2897CC3B"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Furniture</w:t>
            </w:r>
          </w:p>
        </w:tc>
        <w:tc>
          <w:tcPr>
            <w:tcW w:w="2460" w:type="dxa"/>
            <w:noWrap/>
            <w:hideMark/>
          </w:tcPr>
          <w:p w14:paraId="6282C1F5"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117433.03</w:t>
            </w:r>
          </w:p>
        </w:tc>
      </w:tr>
      <w:tr w:rsidR="008B60EE" w14:paraId="20960621" w14:textId="77777777" w:rsidTr="008B60EE">
        <w:trPr>
          <w:trHeight w:val="300"/>
          <w:jc w:val="center"/>
        </w:trPr>
        <w:tc>
          <w:tcPr>
            <w:cnfStyle w:val="001000000000" w:firstRow="0" w:lastRow="0" w:firstColumn="1" w:lastColumn="0" w:oddVBand="0" w:evenVBand="0" w:oddHBand="0" w:evenHBand="0" w:firstRowFirstColumn="0" w:firstRowLastColumn="0" w:lastRowFirstColumn="0" w:lastRowLastColumn="0"/>
            <w:tcW w:w="2980" w:type="dxa"/>
            <w:noWrap/>
            <w:hideMark/>
          </w:tcPr>
          <w:p w14:paraId="39C5F158"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Office Supplies</w:t>
            </w:r>
          </w:p>
        </w:tc>
        <w:tc>
          <w:tcPr>
            <w:tcW w:w="2460" w:type="dxa"/>
            <w:noWrap/>
            <w:hideMark/>
          </w:tcPr>
          <w:p w14:paraId="79C89F59"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518021.43</w:t>
            </w:r>
          </w:p>
        </w:tc>
      </w:tr>
      <w:tr w:rsidR="008B60EE" w14:paraId="5EC49EC2" w14:textId="77777777" w:rsidTr="008B60E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80" w:type="dxa"/>
            <w:noWrap/>
            <w:hideMark/>
          </w:tcPr>
          <w:p w14:paraId="3675EFF0"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Technology</w:t>
            </w:r>
          </w:p>
        </w:tc>
        <w:tc>
          <w:tcPr>
            <w:tcW w:w="2460" w:type="dxa"/>
            <w:noWrap/>
            <w:hideMark/>
          </w:tcPr>
          <w:p w14:paraId="65829CC2"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886313.52</w:t>
            </w:r>
          </w:p>
        </w:tc>
      </w:tr>
      <w:tr w:rsidR="008B60EE" w14:paraId="39696E9F" w14:textId="77777777" w:rsidTr="008B60EE">
        <w:trPr>
          <w:trHeight w:val="300"/>
          <w:jc w:val="center"/>
        </w:trPr>
        <w:tc>
          <w:tcPr>
            <w:cnfStyle w:val="001000000000" w:firstRow="0" w:lastRow="0" w:firstColumn="1" w:lastColumn="0" w:oddVBand="0" w:evenVBand="0" w:oddHBand="0" w:evenHBand="0" w:firstRowFirstColumn="0" w:firstRowLastColumn="0" w:lastRowFirstColumn="0" w:lastRowLastColumn="0"/>
            <w:tcW w:w="2980" w:type="dxa"/>
            <w:noWrap/>
            <w:hideMark/>
          </w:tcPr>
          <w:p w14:paraId="380B61FA"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lastRenderedPageBreak/>
              <w:t>Grand Total</w:t>
            </w:r>
          </w:p>
        </w:tc>
        <w:tc>
          <w:tcPr>
            <w:tcW w:w="2460" w:type="dxa"/>
            <w:noWrap/>
            <w:hideMark/>
          </w:tcPr>
          <w:p w14:paraId="27BA8412"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22"/>
              </w:rPr>
            </w:pPr>
            <w:r>
              <w:rPr>
                <w:rFonts w:ascii="Calibri" w:hAnsi="Calibri" w:cs="Calibri"/>
                <w:b/>
                <w:bCs/>
                <w:color w:val="000000"/>
                <w:sz w:val="22"/>
              </w:rPr>
              <w:t>1521767.98</w:t>
            </w:r>
          </w:p>
        </w:tc>
      </w:tr>
    </w:tbl>
    <w:p w14:paraId="1CC59990" w14:textId="77777777" w:rsidR="003645CF" w:rsidRDefault="003645CF" w:rsidP="003645CF"/>
    <w:p w14:paraId="63A0EDF2" w14:textId="77777777" w:rsidR="003645CF" w:rsidRDefault="00F825BE" w:rsidP="00CF26A2">
      <w:pPr>
        <w:jc w:val="center"/>
      </w:pPr>
      <w:r>
        <w:rPr>
          <w:noProof/>
        </w:rPr>
        <w:drawing>
          <wp:inline distT="0" distB="0" distL="0" distR="0" wp14:anchorId="6666E889" wp14:editId="14F3C6C2">
            <wp:extent cx="4991100" cy="3019425"/>
            <wp:effectExtent l="0" t="0" r="0" b="9525"/>
            <wp:docPr id="12" name="Chart 12">
              <a:extLst xmlns:a="http://schemas.openxmlformats.org/drawingml/2006/main">
                <a:ext uri="{FF2B5EF4-FFF2-40B4-BE49-F238E27FC236}">
                  <a16:creationId xmlns:a16="http://schemas.microsoft.com/office/drawing/2014/main" id="{F6A76DD9-AB94-AB31-B73A-6A049D5CE2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FD54571" w14:textId="77777777" w:rsidR="00F42E26" w:rsidRPr="00F42E26" w:rsidRDefault="00F825BE" w:rsidP="00F42E26">
      <w:pPr>
        <w:jc w:val="center"/>
      </w:pPr>
      <w:r w:rsidRPr="00F42E26">
        <w:t>(Source: Author)</w:t>
      </w:r>
    </w:p>
    <w:p w14:paraId="23D5C270" w14:textId="77777777" w:rsidR="00F42E26" w:rsidRDefault="00F825BE" w:rsidP="00F42E26">
      <w:pPr>
        <w:rPr>
          <w:b/>
          <w:bCs/>
        </w:rPr>
      </w:pPr>
      <w:r w:rsidRPr="00F42E26">
        <w:rPr>
          <w:b/>
          <w:bCs/>
        </w:rPr>
        <w:t>Interpretation</w:t>
      </w:r>
    </w:p>
    <w:p w14:paraId="5A9119FA" w14:textId="77777777" w:rsidR="000F79DD" w:rsidRPr="000F79DD" w:rsidRDefault="00F825BE" w:rsidP="00F42E26">
      <w:r>
        <w:t xml:space="preserve">The above graph is based on the </w:t>
      </w:r>
      <w:r w:rsidR="00A15337">
        <w:t xml:space="preserve">sum of profits </w:t>
      </w:r>
      <w:r w:rsidR="00D140E3">
        <w:t>from furniture</w:t>
      </w:r>
      <w:r w:rsidR="00565812">
        <w:t xml:space="preserve">, supplies, and technology. </w:t>
      </w:r>
      <w:r w:rsidR="00292596">
        <w:t xml:space="preserve"> </w:t>
      </w:r>
      <w:r w:rsidR="00F835FD">
        <w:t>However,</w:t>
      </w:r>
      <w:r w:rsidR="00292596">
        <w:t xml:space="preserve"> the </w:t>
      </w:r>
      <w:r w:rsidR="004A7BD7">
        <w:t>graph has interpreted that the company</w:t>
      </w:r>
      <w:r w:rsidR="0021685A">
        <w:t xml:space="preserve"> has gained a profit</w:t>
      </w:r>
      <w:r w:rsidR="00A63791">
        <w:t xml:space="preserve"> of </w:t>
      </w:r>
      <w:r w:rsidR="00913547">
        <w:t>£117433.03</w:t>
      </w:r>
      <w:r w:rsidR="0021685A">
        <w:t xml:space="preserve"> by selling </w:t>
      </w:r>
      <w:r w:rsidR="00A63791">
        <w:t>furniture</w:t>
      </w:r>
      <w:r w:rsidR="00301031">
        <w:t xml:space="preserve">. </w:t>
      </w:r>
      <w:r w:rsidR="00F10FA2">
        <w:t>the company has gained profits of £518021.43 and £886313.52</w:t>
      </w:r>
      <w:r w:rsidR="009D40E5">
        <w:t xml:space="preserve"> </w:t>
      </w:r>
      <w:r w:rsidR="00313BE2">
        <w:t xml:space="preserve">by selling office </w:t>
      </w:r>
      <w:r w:rsidR="00974C9F">
        <w:t xml:space="preserve">supplies and technology. </w:t>
      </w:r>
    </w:p>
    <w:p w14:paraId="0B9E7D1E" w14:textId="77777777" w:rsidR="00195911" w:rsidRDefault="00F825BE" w:rsidP="00195911">
      <w:r>
        <w:t>b)</w:t>
      </w:r>
    </w:p>
    <w:tbl>
      <w:tblPr>
        <w:tblStyle w:val="GridTable5Dark-Accent2"/>
        <w:tblW w:w="5020" w:type="dxa"/>
        <w:jc w:val="center"/>
        <w:tblLook w:val="04A0" w:firstRow="1" w:lastRow="0" w:firstColumn="1" w:lastColumn="0" w:noHBand="0" w:noVBand="1"/>
      </w:tblPr>
      <w:tblGrid>
        <w:gridCol w:w="2160"/>
        <w:gridCol w:w="2860"/>
      </w:tblGrid>
      <w:tr w:rsidR="008B60EE" w14:paraId="0E4A4F5F" w14:textId="77777777" w:rsidTr="008B60EE">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0" w:type="dxa"/>
            <w:noWrap/>
            <w:hideMark/>
          </w:tcPr>
          <w:p w14:paraId="5A328D96"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Product category</w:t>
            </w:r>
          </w:p>
        </w:tc>
        <w:tc>
          <w:tcPr>
            <w:tcW w:w="2860" w:type="dxa"/>
            <w:noWrap/>
            <w:hideMark/>
          </w:tcPr>
          <w:p w14:paraId="606E9B57" w14:textId="77777777" w:rsidR="003645CF" w:rsidRDefault="00F825BE" w:rsidP="007F59B7">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Sum of Order Quantity</w:t>
            </w:r>
          </w:p>
        </w:tc>
      </w:tr>
      <w:tr w:rsidR="008B60EE" w14:paraId="7A103617" w14:textId="77777777" w:rsidTr="008B60E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0" w:type="dxa"/>
            <w:noWrap/>
            <w:hideMark/>
          </w:tcPr>
          <w:p w14:paraId="53D39F2A"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Furniture</w:t>
            </w:r>
          </w:p>
        </w:tc>
        <w:tc>
          <w:tcPr>
            <w:tcW w:w="2860" w:type="dxa"/>
            <w:noWrap/>
            <w:hideMark/>
          </w:tcPr>
          <w:p w14:paraId="788DFC2D"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44324</w:t>
            </w:r>
          </w:p>
        </w:tc>
      </w:tr>
      <w:tr w:rsidR="008B60EE" w14:paraId="592204A6" w14:textId="77777777" w:rsidTr="008B60EE">
        <w:trPr>
          <w:trHeight w:val="300"/>
          <w:jc w:val="center"/>
        </w:trPr>
        <w:tc>
          <w:tcPr>
            <w:cnfStyle w:val="001000000000" w:firstRow="0" w:lastRow="0" w:firstColumn="1" w:lastColumn="0" w:oddVBand="0" w:evenVBand="0" w:oddHBand="0" w:evenHBand="0" w:firstRowFirstColumn="0" w:firstRowLastColumn="0" w:lastRowFirstColumn="0" w:lastRowLastColumn="0"/>
            <w:tcW w:w="2160" w:type="dxa"/>
            <w:noWrap/>
            <w:hideMark/>
          </w:tcPr>
          <w:p w14:paraId="5AF81859"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Office Supplies</w:t>
            </w:r>
          </w:p>
        </w:tc>
        <w:tc>
          <w:tcPr>
            <w:tcW w:w="2860" w:type="dxa"/>
            <w:noWrap/>
            <w:hideMark/>
          </w:tcPr>
          <w:p w14:paraId="7ACB023E"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118281</w:t>
            </w:r>
          </w:p>
        </w:tc>
      </w:tr>
      <w:tr w:rsidR="008B60EE" w14:paraId="1E1726D0" w14:textId="77777777" w:rsidTr="008B60E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0" w:type="dxa"/>
            <w:noWrap/>
            <w:hideMark/>
          </w:tcPr>
          <w:p w14:paraId="09194586"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Technology</w:t>
            </w:r>
          </w:p>
        </w:tc>
        <w:tc>
          <w:tcPr>
            <w:tcW w:w="2860" w:type="dxa"/>
            <w:noWrap/>
            <w:hideMark/>
          </w:tcPr>
          <w:p w14:paraId="298CEAC4"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52175</w:t>
            </w:r>
          </w:p>
        </w:tc>
      </w:tr>
      <w:tr w:rsidR="008B60EE" w14:paraId="46566425" w14:textId="77777777" w:rsidTr="008B60EE">
        <w:trPr>
          <w:trHeight w:val="300"/>
          <w:jc w:val="center"/>
        </w:trPr>
        <w:tc>
          <w:tcPr>
            <w:cnfStyle w:val="001000000000" w:firstRow="0" w:lastRow="0" w:firstColumn="1" w:lastColumn="0" w:oddVBand="0" w:evenVBand="0" w:oddHBand="0" w:evenHBand="0" w:firstRowFirstColumn="0" w:firstRowLastColumn="0" w:lastRowFirstColumn="0" w:lastRowLastColumn="0"/>
            <w:tcW w:w="2160" w:type="dxa"/>
            <w:noWrap/>
            <w:hideMark/>
          </w:tcPr>
          <w:p w14:paraId="7938C995"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Grand Total</w:t>
            </w:r>
          </w:p>
        </w:tc>
        <w:tc>
          <w:tcPr>
            <w:tcW w:w="2860" w:type="dxa"/>
            <w:noWrap/>
            <w:hideMark/>
          </w:tcPr>
          <w:p w14:paraId="129A5909"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22"/>
              </w:rPr>
            </w:pPr>
            <w:r>
              <w:rPr>
                <w:rFonts w:ascii="Calibri" w:hAnsi="Calibri" w:cs="Calibri"/>
                <w:b/>
                <w:bCs/>
                <w:color w:val="000000"/>
                <w:sz w:val="22"/>
              </w:rPr>
              <w:t>214780</w:t>
            </w:r>
          </w:p>
        </w:tc>
      </w:tr>
    </w:tbl>
    <w:p w14:paraId="7B4CA9EB" w14:textId="77777777" w:rsidR="003645CF" w:rsidRDefault="003645CF" w:rsidP="003645CF"/>
    <w:p w14:paraId="471F8B57" w14:textId="77777777" w:rsidR="003645CF" w:rsidRDefault="00F825BE" w:rsidP="00DC08CE">
      <w:pPr>
        <w:jc w:val="center"/>
      </w:pPr>
      <w:r>
        <w:rPr>
          <w:noProof/>
        </w:rPr>
        <w:lastRenderedPageBreak/>
        <w:drawing>
          <wp:inline distT="0" distB="0" distL="0" distR="0" wp14:anchorId="671CC509" wp14:editId="55BFCBD3">
            <wp:extent cx="4438650" cy="2752725"/>
            <wp:effectExtent l="0" t="0" r="0" b="9525"/>
            <wp:docPr id="13" name="Chart 13">
              <a:extLst xmlns:a="http://schemas.openxmlformats.org/drawingml/2006/main">
                <a:ext uri="{FF2B5EF4-FFF2-40B4-BE49-F238E27FC236}">
                  <a16:creationId xmlns:a16="http://schemas.microsoft.com/office/drawing/2014/main" id="{09E09040-A7D2-2CBC-1A13-594AAD7306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03162E5" w14:textId="77777777" w:rsidR="00084DE8" w:rsidRPr="00F42E26" w:rsidRDefault="00F825BE" w:rsidP="00084DE8">
      <w:pPr>
        <w:jc w:val="center"/>
      </w:pPr>
      <w:r w:rsidRPr="00F42E26">
        <w:t>(Source: Author)</w:t>
      </w:r>
    </w:p>
    <w:p w14:paraId="21ABC050" w14:textId="77777777" w:rsidR="00084DE8" w:rsidRDefault="00F825BE" w:rsidP="00084DE8">
      <w:pPr>
        <w:rPr>
          <w:b/>
          <w:bCs/>
        </w:rPr>
      </w:pPr>
      <w:r w:rsidRPr="00F42E26">
        <w:rPr>
          <w:b/>
          <w:bCs/>
        </w:rPr>
        <w:t>Interpretation</w:t>
      </w:r>
    </w:p>
    <w:p w14:paraId="54FD7DBA" w14:textId="77777777" w:rsidR="008E13FD" w:rsidRPr="008E13FD" w:rsidRDefault="00F825BE" w:rsidP="00084DE8">
      <w:r>
        <w:t>The above graph has</w:t>
      </w:r>
      <w:r w:rsidR="00144536">
        <w:t xml:space="preserve"> based on the</w:t>
      </w:r>
      <w:r w:rsidR="002700DD">
        <w:t xml:space="preserve"> evaluation of the </w:t>
      </w:r>
      <w:r w:rsidR="00AB33F3">
        <w:t xml:space="preserve">order </w:t>
      </w:r>
      <w:r w:rsidR="00B53566">
        <w:t>quantity</w:t>
      </w:r>
      <w:r w:rsidR="00AB33F3">
        <w:t xml:space="preserve"> according to products. </w:t>
      </w:r>
      <w:r w:rsidR="00976D94">
        <w:t xml:space="preserve"> </w:t>
      </w:r>
      <w:r w:rsidR="00B53566">
        <w:t>It has</w:t>
      </w:r>
      <w:r w:rsidR="00976D94">
        <w:t xml:space="preserve"> shown that</w:t>
      </w:r>
      <w:r w:rsidR="00D73195">
        <w:t xml:space="preserve"> the </w:t>
      </w:r>
      <w:r w:rsidR="004F6BD8">
        <w:t xml:space="preserve">selling of furniture is 44324. </w:t>
      </w:r>
      <w:r w:rsidR="00B53566">
        <w:t>The quantity</w:t>
      </w:r>
      <w:r w:rsidR="004F6BD8">
        <w:t xml:space="preserve"> of order </w:t>
      </w:r>
      <w:r w:rsidR="00557DA2">
        <w:t>selling office selling is 118281</w:t>
      </w:r>
      <w:r w:rsidR="00165024">
        <w:t xml:space="preserve"> and</w:t>
      </w:r>
      <w:r w:rsidR="00EF1901">
        <w:t xml:space="preserve"> technology is </w:t>
      </w:r>
      <w:r w:rsidR="00104482">
        <w:t xml:space="preserve">52175. </w:t>
      </w:r>
    </w:p>
    <w:p w14:paraId="1BCD190C" w14:textId="77777777" w:rsidR="00084DE8" w:rsidRDefault="00F825BE" w:rsidP="00D73259">
      <w:r>
        <w:t>c)</w:t>
      </w:r>
    </w:p>
    <w:tbl>
      <w:tblPr>
        <w:tblStyle w:val="GridTable5Dark-Accent2"/>
        <w:tblW w:w="5020" w:type="dxa"/>
        <w:jc w:val="center"/>
        <w:tblLook w:val="04A0" w:firstRow="1" w:lastRow="0" w:firstColumn="1" w:lastColumn="0" w:noHBand="0" w:noVBand="1"/>
      </w:tblPr>
      <w:tblGrid>
        <w:gridCol w:w="2160"/>
        <w:gridCol w:w="2860"/>
      </w:tblGrid>
      <w:tr w:rsidR="008B60EE" w14:paraId="5058C64E" w14:textId="77777777" w:rsidTr="008B60EE">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0" w:type="dxa"/>
            <w:noWrap/>
            <w:hideMark/>
          </w:tcPr>
          <w:p w14:paraId="264697FC"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Product category</w:t>
            </w:r>
          </w:p>
        </w:tc>
        <w:tc>
          <w:tcPr>
            <w:tcW w:w="2860" w:type="dxa"/>
            <w:noWrap/>
            <w:hideMark/>
          </w:tcPr>
          <w:p w14:paraId="7D4161FB" w14:textId="77777777" w:rsidR="003645CF" w:rsidRDefault="00F825BE" w:rsidP="007F59B7">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Sum of Sales</w:t>
            </w:r>
          </w:p>
        </w:tc>
      </w:tr>
      <w:tr w:rsidR="008B60EE" w14:paraId="70824B3B" w14:textId="77777777" w:rsidTr="008B60E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0" w:type="dxa"/>
            <w:noWrap/>
            <w:hideMark/>
          </w:tcPr>
          <w:p w14:paraId="78BC7C5E"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Furniture</w:t>
            </w:r>
          </w:p>
        </w:tc>
        <w:tc>
          <w:tcPr>
            <w:tcW w:w="2860" w:type="dxa"/>
            <w:noWrap/>
            <w:hideMark/>
          </w:tcPr>
          <w:p w14:paraId="71FC20C6"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5178590.54</w:t>
            </w:r>
          </w:p>
        </w:tc>
      </w:tr>
      <w:tr w:rsidR="008B60EE" w14:paraId="72EECF97" w14:textId="77777777" w:rsidTr="008B60EE">
        <w:trPr>
          <w:trHeight w:val="300"/>
          <w:jc w:val="center"/>
        </w:trPr>
        <w:tc>
          <w:tcPr>
            <w:cnfStyle w:val="001000000000" w:firstRow="0" w:lastRow="0" w:firstColumn="1" w:lastColumn="0" w:oddVBand="0" w:evenVBand="0" w:oddHBand="0" w:evenHBand="0" w:firstRowFirstColumn="0" w:firstRowLastColumn="0" w:lastRowFirstColumn="0" w:lastRowLastColumn="0"/>
            <w:tcW w:w="2160" w:type="dxa"/>
            <w:noWrap/>
            <w:hideMark/>
          </w:tcPr>
          <w:p w14:paraId="518D07A6"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Office Supplies</w:t>
            </w:r>
          </w:p>
        </w:tc>
        <w:tc>
          <w:tcPr>
            <w:tcW w:w="2860" w:type="dxa"/>
            <w:noWrap/>
            <w:hideMark/>
          </w:tcPr>
          <w:p w14:paraId="2A6B56D4"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3752762.10</w:t>
            </w:r>
          </w:p>
        </w:tc>
      </w:tr>
      <w:tr w:rsidR="008B60EE" w14:paraId="36230FDC" w14:textId="77777777" w:rsidTr="008B60E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0" w:type="dxa"/>
            <w:noWrap/>
            <w:hideMark/>
          </w:tcPr>
          <w:p w14:paraId="4E9EC61F"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Technology</w:t>
            </w:r>
          </w:p>
        </w:tc>
        <w:tc>
          <w:tcPr>
            <w:tcW w:w="2860" w:type="dxa"/>
            <w:noWrap/>
            <w:hideMark/>
          </w:tcPr>
          <w:p w14:paraId="3C236D40"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5984248.18</w:t>
            </w:r>
          </w:p>
        </w:tc>
      </w:tr>
      <w:tr w:rsidR="008B60EE" w14:paraId="27A785D0" w14:textId="77777777" w:rsidTr="008B60EE">
        <w:trPr>
          <w:trHeight w:val="300"/>
          <w:jc w:val="center"/>
        </w:trPr>
        <w:tc>
          <w:tcPr>
            <w:cnfStyle w:val="001000000000" w:firstRow="0" w:lastRow="0" w:firstColumn="1" w:lastColumn="0" w:oddVBand="0" w:evenVBand="0" w:oddHBand="0" w:evenHBand="0" w:firstRowFirstColumn="0" w:firstRowLastColumn="0" w:lastRowFirstColumn="0" w:lastRowLastColumn="0"/>
            <w:tcW w:w="2160" w:type="dxa"/>
            <w:noWrap/>
            <w:hideMark/>
          </w:tcPr>
          <w:p w14:paraId="7A243C11"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Grand Total</w:t>
            </w:r>
          </w:p>
        </w:tc>
        <w:tc>
          <w:tcPr>
            <w:tcW w:w="2860" w:type="dxa"/>
            <w:noWrap/>
            <w:hideMark/>
          </w:tcPr>
          <w:p w14:paraId="5B214D83"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22"/>
              </w:rPr>
            </w:pPr>
            <w:r>
              <w:rPr>
                <w:rFonts w:ascii="Calibri" w:hAnsi="Calibri" w:cs="Calibri"/>
                <w:b/>
                <w:bCs/>
                <w:color w:val="000000"/>
                <w:sz w:val="22"/>
              </w:rPr>
              <w:t>14915600.82</w:t>
            </w:r>
          </w:p>
        </w:tc>
      </w:tr>
    </w:tbl>
    <w:p w14:paraId="60C553A1" w14:textId="77777777" w:rsidR="003645CF" w:rsidRDefault="003645CF" w:rsidP="003645CF"/>
    <w:p w14:paraId="0D2623E1" w14:textId="77777777" w:rsidR="003645CF" w:rsidRDefault="00F825BE" w:rsidP="003645CF">
      <w:r>
        <w:rPr>
          <w:noProof/>
        </w:rPr>
        <w:lastRenderedPageBreak/>
        <w:drawing>
          <wp:inline distT="0" distB="0" distL="0" distR="0" wp14:anchorId="39FB4A86" wp14:editId="7866CD98">
            <wp:extent cx="6134100" cy="3695700"/>
            <wp:effectExtent l="0" t="0" r="0" b="0"/>
            <wp:docPr id="14" name="Chart 14">
              <a:extLst xmlns:a="http://schemas.openxmlformats.org/drawingml/2006/main">
                <a:ext uri="{FF2B5EF4-FFF2-40B4-BE49-F238E27FC236}">
                  <a16:creationId xmlns:a16="http://schemas.microsoft.com/office/drawing/2014/main" id="{58BC4BF7-4448-6210-F2BC-6613E57863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B3B20CB" w14:textId="77777777" w:rsidR="001351F7" w:rsidRPr="00F42E26" w:rsidRDefault="00F825BE" w:rsidP="001351F7">
      <w:pPr>
        <w:jc w:val="center"/>
      </w:pPr>
      <w:r w:rsidRPr="00F42E26">
        <w:t>(Source: Author)</w:t>
      </w:r>
    </w:p>
    <w:p w14:paraId="7665CC1B" w14:textId="77777777" w:rsidR="001351F7" w:rsidRDefault="00F825BE" w:rsidP="001351F7">
      <w:pPr>
        <w:rPr>
          <w:b/>
          <w:bCs/>
        </w:rPr>
      </w:pPr>
      <w:r w:rsidRPr="00F42E26">
        <w:rPr>
          <w:b/>
          <w:bCs/>
        </w:rPr>
        <w:t>Interpretation</w:t>
      </w:r>
    </w:p>
    <w:p w14:paraId="3A542923" w14:textId="77777777" w:rsidR="00002B8A" w:rsidRDefault="00F825BE" w:rsidP="00002B8A">
      <w:r>
        <w:t xml:space="preserve"> The graphical evaluation is based on the</w:t>
      </w:r>
      <w:r w:rsidR="00126C6E">
        <w:t xml:space="preserve"> yearly sales</w:t>
      </w:r>
      <w:r w:rsidR="00703068">
        <w:t xml:space="preserve"> of order quantity according to products such as</w:t>
      </w:r>
      <w:r>
        <w:t xml:space="preserve"> technology,</w:t>
      </w:r>
      <w:r w:rsidR="00703068">
        <w:t xml:space="preserve"> </w:t>
      </w:r>
      <w:r>
        <w:t>selling office and technology.</w:t>
      </w:r>
      <w:r w:rsidR="008A4FBD">
        <w:t xml:space="preserve"> However, the graph has shown that </w:t>
      </w:r>
      <w:r w:rsidR="006D3061">
        <w:t xml:space="preserve">sales of technology of the company are </w:t>
      </w:r>
      <w:r w:rsidR="006E0EEC">
        <w:t>5984248.18</w:t>
      </w:r>
      <w:r w:rsidR="00050BA3">
        <w:t xml:space="preserve">. The </w:t>
      </w:r>
      <w:r w:rsidR="007548FA">
        <w:t xml:space="preserve">sales of </w:t>
      </w:r>
      <w:r w:rsidR="00E709A4">
        <w:t xml:space="preserve">furniture are 5178590.54 and </w:t>
      </w:r>
      <w:r w:rsidR="002662E0">
        <w:t xml:space="preserve">sales of office supplies are 3752762.10. </w:t>
      </w:r>
    </w:p>
    <w:p w14:paraId="49BAEAF9" w14:textId="77777777" w:rsidR="007E31B1" w:rsidRPr="007E31B1" w:rsidRDefault="007E31B1" w:rsidP="001351F7"/>
    <w:p w14:paraId="22D52255" w14:textId="77777777" w:rsidR="001351F7" w:rsidRDefault="00F825BE" w:rsidP="003645CF">
      <w:r>
        <w:t>d)</w:t>
      </w:r>
    </w:p>
    <w:tbl>
      <w:tblPr>
        <w:tblStyle w:val="GridTable5Dark-Accent2"/>
        <w:tblW w:w="5440" w:type="dxa"/>
        <w:jc w:val="center"/>
        <w:tblLook w:val="04A0" w:firstRow="1" w:lastRow="0" w:firstColumn="1" w:lastColumn="0" w:noHBand="0" w:noVBand="1"/>
      </w:tblPr>
      <w:tblGrid>
        <w:gridCol w:w="2980"/>
        <w:gridCol w:w="2460"/>
      </w:tblGrid>
      <w:tr w:rsidR="008B60EE" w14:paraId="6AF0CE1D" w14:textId="77777777" w:rsidTr="008B60EE">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80" w:type="dxa"/>
            <w:noWrap/>
            <w:hideMark/>
          </w:tcPr>
          <w:p w14:paraId="6592E27B"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Product category</w:t>
            </w:r>
          </w:p>
        </w:tc>
        <w:tc>
          <w:tcPr>
            <w:tcW w:w="2460" w:type="dxa"/>
            <w:noWrap/>
            <w:hideMark/>
          </w:tcPr>
          <w:p w14:paraId="4F076D16" w14:textId="77777777" w:rsidR="003645CF" w:rsidRDefault="00F825BE" w:rsidP="007F59B7">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Average Shipping Cost</w:t>
            </w:r>
          </w:p>
        </w:tc>
      </w:tr>
      <w:tr w:rsidR="008B60EE" w14:paraId="685C06DD" w14:textId="77777777" w:rsidTr="008B60E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80" w:type="dxa"/>
            <w:noWrap/>
            <w:hideMark/>
          </w:tcPr>
          <w:p w14:paraId="332028AB"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Furniture</w:t>
            </w:r>
          </w:p>
        </w:tc>
        <w:tc>
          <w:tcPr>
            <w:tcW w:w="2460" w:type="dxa"/>
            <w:noWrap/>
            <w:hideMark/>
          </w:tcPr>
          <w:p w14:paraId="73C504F4"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30.88</w:t>
            </w:r>
          </w:p>
        </w:tc>
      </w:tr>
      <w:tr w:rsidR="008B60EE" w14:paraId="17635D14" w14:textId="77777777" w:rsidTr="008B60EE">
        <w:trPr>
          <w:trHeight w:val="300"/>
          <w:jc w:val="center"/>
        </w:trPr>
        <w:tc>
          <w:tcPr>
            <w:cnfStyle w:val="001000000000" w:firstRow="0" w:lastRow="0" w:firstColumn="1" w:lastColumn="0" w:oddVBand="0" w:evenVBand="0" w:oddHBand="0" w:evenHBand="0" w:firstRowFirstColumn="0" w:firstRowLastColumn="0" w:lastRowFirstColumn="0" w:lastRowLastColumn="0"/>
            <w:tcW w:w="2980" w:type="dxa"/>
            <w:noWrap/>
            <w:hideMark/>
          </w:tcPr>
          <w:p w14:paraId="2D8040CD"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Office Supplies</w:t>
            </w:r>
          </w:p>
        </w:tc>
        <w:tc>
          <w:tcPr>
            <w:tcW w:w="2460" w:type="dxa"/>
            <w:noWrap/>
            <w:hideMark/>
          </w:tcPr>
          <w:p w14:paraId="2C42BD42"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7.83</w:t>
            </w:r>
          </w:p>
        </w:tc>
      </w:tr>
      <w:tr w:rsidR="008B60EE" w14:paraId="50F3CB52" w14:textId="77777777" w:rsidTr="008B60E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80" w:type="dxa"/>
            <w:noWrap/>
            <w:hideMark/>
          </w:tcPr>
          <w:p w14:paraId="59F68269"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Technology</w:t>
            </w:r>
          </w:p>
        </w:tc>
        <w:tc>
          <w:tcPr>
            <w:tcW w:w="2460" w:type="dxa"/>
            <w:noWrap/>
            <w:hideMark/>
          </w:tcPr>
          <w:p w14:paraId="60F5CE2F"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8.95</w:t>
            </w:r>
          </w:p>
        </w:tc>
      </w:tr>
    </w:tbl>
    <w:p w14:paraId="33CBF85C" w14:textId="77777777" w:rsidR="003645CF" w:rsidRDefault="003645CF" w:rsidP="003645CF"/>
    <w:p w14:paraId="3303A6A8" w14:textId="77777777" w:rsidR="003645CF" w:rsidRDefault="00F825BE" w:rsidP="00D72143">
      <w:pPr>
        <w:jc w:val="center"/>
      </w:pPr>
      <w:r>
        <w:rPr>
          <w:noProof/>
        </w:rPr>
        <w:lastRenderedPageBreak/>
        <w:drawing>
          <wp:inline distT="0" distB="0" distL="0" distR="0" wp14:anchorId="1AEA3509" wp14:editId="260154A4">
            <wp:extent cx="4591050" cy="2752725"/>
            <wp:effectExtent l="0" t="0" r="0" b="9525"/>
            <wp:docPr id="15" name="Chart 15">
              <a:extLst xmlns:a="http://schemas.openxmlformats.org/drawingml/2006/main">
                <a:ext uri="{FF2B5EF4-FFF2-40B4-BE49-F238E27FC236}">
                  <a16:creationId xmlns:a16="http://schemas.microsoft.com/office/drawing/2014/main" id="{2A788205-DEAB-7F5A-9C64-4658E73093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E1D4E94" w14:textId="77777777" w:rsidR="00014DFC" w:rsidRPr="00F42E26" w:rsidRDefault="00F825BE" w:rsidP="00014DFC">
      <w:pPr>
        <w:jc w:val="center"/>
      </w:pPr>
      <w:r w:rsidRPr="00F42E26">
        <w:t>(Source: Author)</w:t>
      </w:r>
    </w:p>
    <w:p w14:paraId="355C4B8C" w14:textId="77777777" w:rsidR="00014DFC" w:rsidRDefault="00F825BE" w:rsidP="00014DFC">
      <w:pPr>
        <w:rPr>
          <w:b/>
          <w:bCs/>
        </w:rPr>
      </w:pPr>
      <w:r w:rsidRPr="00F42E26">
        <w:rPr>
          <w:b/>
          <w:bCs/>
        </w:rPr>
        <w:t>Interpretation</w:t>
      </w:r>
    </w:p>
    <w:p w14:paraId="30CB1426" w14:textId="77777777" w:rsidR="003806EC" w:rsidRPr="003806EC" w:rsidRDefault="00F825BE" w:rsidP="00014DFC">
      <w:r>
        <w:t>The above graph has</w:t>
      </w:r>
      <w:r w:rsidR="00FB5CA5">
        <w:t xml:space="preserve"> based on </w:t>
      </w:r>
      <w:r w:rsidR="00D72AD7">
        <w:t>the evaluation</w:t>
      </w:r>
      <w:r w:rsidR="00FB5CA5">
        <w:t xml:space="preserve"> of </w:t>
      </w:r>
      <w:r w:rsidR="00F61AB5">
        <w:t xml:space="preserve">the shipping cost of the products of the company. However, </w:t>
      </w:r>
      <w:r w:rsidR="00E51D44">
        <w:t xml:space="preserve">the </w:t>
      </w:r>
      <w:r w:rsidR="00F6387A">
        <w:t xml:space="preserve">shipping cost of </w:t>
      </w:r>
      <w:r w:rsidR="00F71007">
        <w:t xml:space="preserve">the technology of the company is </w:t>
      </w:r>
      <w:r w:rsidR="00203BA2">
        <w:t xml:space="preserve">8.95 per unit. On the other hand, </w:t>
      </w:r>
      <w:r w:rsidR="00995D25">
        <w:t xml:space="preserve">the </w:t>
      </w:r>
      <w:r w:rsidR="00775EB1">
        <w:t xml:space="preserve">shipping cost of </w:t>
      </w:r>
      <w:r w:rsidR="00752CE3">
        <w:t xml:space="preserve">office supplies is </w:t>
      </w:r>
      <w:r w:rsidR="00464F30">
        <w:t xml:space="preserve">7.83 and </w:t>
      </w:r>
      <w:r w:rsidR="00775EB1">
        <w:t xml:space="preserve">the shipping cost of furniture is 30.88. </w:t>
      </w:r>
    </w:p>
    <w:p w14:paraId="79D0CAEC" w14:textId="77777777" w:rsidR="00014DFC" w:rsidRDefault="00F825BE" w:rsidP="00014DFC">
      <w:pPr>
        <w:spacing w:after="160" w:line="256" w:lineRule="auto"/>
        <w:jc w:val="left"/>
        <w:rPr>
          <w:u w:val="single"/>
          <w:lang w:val="en-IN"/>
        </w:rPr>
      </w:pPr>
      <w:r w:rsidRPr="00014DFC">
        <w:rPr>
          <w:u w:val="single"/>
          <w:lang w:val="en-IN"/>
        </w:rPr>
        <w:t>Product sub-category-wise order quantity</w:t>
      </w:r>
    </w:p>
    <w:p w14:paraId="5A05A6C2" w14:textId="77777777" w:rsidR="00B27A14" w:rsidRPr="00B27A14" w:rsidRDefault="00F825BE" w:rsidP="00014DFC">
      <w:pPr>
        <w:spacing w:after="160" w:line="256" w:lineRule="auto"/>
        <w:jc w:val="left"/>
        <w:rPr>
          <w:lang w:val="en-IN"/>
        </w:rPr>
      </w:pPr>
      <w:r w:rsidRPr="00B27A14">
        <w:rPr>
          <w:lang w:val="en-IN"/>
        </w:rPr>
        <w:t>a)</w:t>
      </w:r>
    </w:p>
    <w:p w14:paraId="25DB5764" w14:textId="77777777" w:rsidR="00014DFC" w:rsidRDefault="00014DFC" w:rsidP="00014DFC"/>
    <w:tbl>
      <w:tblPr>
        <w:tblStyle w:val="GridTable5Dark-Accent2"/>
        <w:tblW w:w="5560" w:type="dxa"/>
        <w:jc w:val="center"/>
        <w:tblLook w:val="04A0" w:firstRow="1" w:lastRow="0" w:firstColumn="1" w:lastColumn="0" w:noHBand="0" w:noVBand="1"/>
      </w:tblPr>
      <w:tblGrid>
        <w:gridCol w:w="3280"/>
        <w:gridCol w:w="2280"/>
      </w:tblGrid>
      <w:tr w:rsidR="008B60EE" w14:paraId="357135DB" w14:textId="77777777" w:rsidTr="008B60EE">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6AB454EB" w14:textId="77777777" w:rsidR="003645CF" w:rsidRDefault="00F825BE" w:rsidP="007F59B7">
            <w:pPr>
              <w:spacing w:line="240" w:lineRule="auto"/>
              <w:rPr>
                <w:rFonts w:ascii="Calibri" w:hAnsi="Calibri" w:cs="Calibri"/>
                <w:color w:val="000000"/>
                <w:sz w:val="22"/>
              </w:rPr>
            </w:pPr>
            <w:r>
              <w:rPr>
                <w:rFonts w:ascii="Calibri" w:hAnsi="Calibri" w:cs="Calibri"/>
                <w:color w:val="000000"/>
                <w:sz w:val="22"/>
              </w:rPr>
              <w:t>Product sub-category</w:t>
            </w:r>
          </w:p>
        </w:tc>
        <w:tc>
          <w:tcPr>
            <w:tcW w:w="2280" w:type="dxa"/>
            <w:noWrap/>
            <w:hideMark/>
          </w:tcPr>
          <w:p w14:paraId="232AA10D" w14:textId="77777777" w:rsidR="003645CF" w:rsidRDefault="00F825BE" w:rsidP="007F59B7">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Sum of Order Quantity</w:t>
            </w:r>
          </w:p>
        </w:tc>
      </w:tr>
      <w:tr w:rsidR="008B60EE" w14:paraId="6125C615"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532BECFF"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Appliances</w:t>
            </w:r>
          </w:p>
        </w:tc>
        <w:tc>
          <w:tcPr>
            <w:tcW w:w="2280" w:type="dxa"/>
            <w:noWrap/>
            <w:hideMark/>
          </w:tcPr>
          <w:p w14:paraId="572FD5B1"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10901</w:t>
            </w:r>
          </w:p>
        </w:tc>
      </w:tr>
      <w:tr w:rsidR="008B60EE" w14:paraId="7526CEAF"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012D0B38"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Binders and Binder Accessories</w:t>
            </w:r>
          </w:p>
        </w:tc>
        <w:tc>
          <w:tcPr>
            <w:tcW w:w="2280" w:type="dxa"/>
            <w:noWrap/>
            <w:hideMark/>
          </w:tcPr>
          <w:p w14:paraId="381412ED"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22992</w:t>
            </w:r>
          </w:p>
        </w:tc>
      </w:tr>
      <w:tr w:rsidR="008B60EE" w14:paraId="0098B80C"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6CD40AE7"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Bookcases</w:t>
            </w:r>
          </w:p>
        </w:tc>
        <w:tc>
          <w:tcPr>
            <w:tcW w:w="2280" w:type="dxa"/>
            <w:noWrap/>
            <w:hideMark/>
          </w:tcPr>
          <w:p w14:paraId="1DB33F86"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4891</w:t>
            </w:r>
          </w:p>
        </w:tc>
      </w:tr>
      <w:tr w:rsidR="008B60EE" w14:paraId="481DC1DF"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7DD958F5"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Chairs &amp; Chair mats</w:t>
            </w:r>
          </w:p>
        </w:tc>
        <w:tc>
          <w:tcPr>
            <w:tcW w:w="2280" w:type="dxa"/>
            <w:noWrap/>
            <w:hideMark/>
          </w:tcPr>
          <w:p w14:paraId="16369C7A"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9590</w:t>
            </w:r>
          </w:p>
        </w:tc>
      </w:tr>
      <w:tr w:rsidR="008B60EE" w14:paraId="42B9E926"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38A361C7"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Computer Peripherals</w:t>
            </w:r>
          </w:p>
        </w:tc>
        <w:tc>
          <w:tcPr>
            <w:tcW w:w="2280" w:type="dxa"/>
            <w:noWrap/>
            <w:hideMark/>
          </w:tcPr>
          <w:p w14:paraId="6EEAD9FE"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19222</w:t>
            </w:r>
          </w:p>
        </w:tc>
      </w:tr>
      <w:tr w:rsidR="008B60EE" w14:paraId="5C3F6111"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713224A7"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Copiers and Fax</w:t>
            </w:r>
          </w:p>
        </w:tc>
        <w:tc>
          <w:tcPr>
            <w:tcW w:w="2280" w:type="dxa"/>
            <w:noWrap/>
            <w:hideMark/>
          </w:tcPr>
          <w:p w14:paraId="2BB5104F"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2128</w:t>
            </w:r>
          </w:p>
        </w:tc>
      </w:tr>
      <w:tr w:rsidR="008B60EE" w14:paraId="4060F922"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067BB620"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Envelopes</w:t>
            </w:r>
          </w:p>
        </w:tc>
        <w:tc>
          <w:tcPr>
            <w:tcW w:w="2280" w:type="dxa"/>
            <w:noWrap/>
            <w:hideMark/>
          </w:tcPr>
          <w:p w14:paraId="5306A125"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6578</w:t>
            </w:r>
          </w:p>
        </w:tc>
      </w:tr>
      <w:tr w:rsidR="008B60EE" w14:paraId="181D74DA"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63426E62"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Labels</w:t>
            </w:r>
          </w:p>
        </w:tc>
        <w:tc>
          <w:tcPr>
            <w:tcW w:w="2280" w:type="dxa"/>
            <w:noWrap/>
            <w:hideMark/>
          </w:tcPr>
          <w:p w14:paraId="06918810"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7301</w:t>
            </w:r>
          </w:p>
        </w:tc>
      </w:tr>
      <w:tr w:rsidR="008B60EE" w14:paraId="40449063"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3D189B06"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Office Furnishings</w:t>
            </w:r>
          </w:p>
        </w:tc>
        <w:tc>
          <w:tcPr>
            <w:tcW w:w="2280" w:type="dxa"/>
            <w:noWrap/>
            <w:hideMark/>
          </w:tcPr>
          <w:p w14:paraId="7400081F"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20648</w:t>
            </w:r>
          </w:p>
        </w:tc>
      </w:tr>
      <w:tr w:rsidR="008B60EE" w14:paraId="304B029D"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2163FB03"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Office Machines</w:t>
            </w:r>
          </w:p>
        </w:tc>
        <w:tc>
          <w:tcPr>
            <w:tcW w:w="2280" w:type="dxa"/>
            <w:noWrap/>
            <w:hideMark/>
          </w:tcPr>
          <w:p w14:paraId="13A15BCA"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7856</w:t>
            </w:r>
          </w:p>
        </w:tc>
      </w:tr>
      <w:tr w:rsidR="008B60EE" w14:paraId="493E54B4"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48B01DA5"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Paper</w:t>
            </w:r>
          </w:p>
        </w:tc>
        <w:tc>
          <w:tcPr>
            <w:tcW w:w="2280" w:type="dxa"/>
            <w:noWrap/>
            <w:hideMark/>
          </w:tcPr>
          <w:p w14:paraId="276E3043"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30871</w:t>
            </w:r>
          </w:p>
        </w:tc>
      </w:tr>
      <w:tr w:rsidR="008B60EE" w14:paraId="172901EC"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77445979"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lastRenderedPageBreak/>
              <w:t>Pens &amp; Art Supplies</w:t>
            </w:r>
          </w:p>
        </w:tc>
        <w:tc>
          <w:tcPr>
            <w:tcW w:w="2280" w:type="dxa"/>
            <w:noWrap/>
            <w:hideMark/>
          </w:tcPr>
          <w:p w14:paraId="1429803B"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16980</w:t>
            </w:r>
          </w:p>
        </w:tc>
      </w:tr>
      <w:tr w:rsidR="008B60EE" w14:paraId="38C5E1D2"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1B3B6DD7"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Rubber Bands</w:t>
            </w:r>
          </w:p>
        </w:tc>
        <w:tc>
          <w:tcPr>
            <w:tcW w:w="2280" w:type="dxa"/>
            <w:noWrap/>
            <w:hideMark/>
          </w:tcPr>
          <w:p w14:paraId="51F17FEF"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4920</w:t>
            </w:r>
          </w:p>
        </w:tc>
      </w:tr>
      <w:tr w:rsidR="008B60EE" w14:paraId="6D055676"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1A7501A5"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Scissors, Rulers and Trimmers</w:t>
            </w:r>
          </w:p>
        </w:tc>
        <w:tc>
          <w:tcPr>
            <w:tcW w:w="2280" w:type="dxa"/>
            <w:noWrap/>
            <w:hideMark/>
          </w:tcPr>
          <w:p w14:paraId="15CCCDF1"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3931</w:t>
            </w:r>
          </w:p>
        </w:tc>
      </w:tr>
      <w:tr w:rsidR="008B60EE" w14:paraId="145E2766"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00D2EAC0"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Storage &amp; Organization</w:t>
            </w:r>
          </w:p>
        </w:tc>
        <w:tc>
          <w:tcPr>
            <w:tcW w:w="2280" w:type="dxa"/>
            <w:noWrap/>
            <w:hideMark/>
          </w:tcPr>
          <w:p w14:paraId="36848139"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13807</w:t>
            </w:r>
          </w:p>
        </w:tc>
      </w:tr>
      <w:tr w:rsidR="008B60EE" w14:paraId="5EA9D5EA"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7B1A4220"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Tables</w:t>
            </w:r>
          </w:p>
        </w:tc>
        <w:tc>
          <w:tcPr>
            <w:tcW w:w="2280" w:type="dxa"/>
            <w:noWrap/>
            <w:hideMark/>
          </w:tcPr>
          <w:p w14:paraId="3967D02B"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9195</w:t>
            </w:r>
          </w:p>
        </w:tc>
      </w:tr>
      <w:tr w:rsidR="008B60EE" w14:paraId="592585E6"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3480591C"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Telephones and Communication</w:t>
            </w:r>
          </w:p>
        </w:tc>
        <w:tc>
          <w:tcPr>
            <w:tcW w:w="2280" w:type="dxa"/>
            <w:noWrap/>
            <w:hideMark/>
          </w:tcPr>
          <w:p w14:paraId="3AE75E9D"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22969</w:t>
            </w:r>
          </w:p>
        </w:tc>
      </w:tr>
      <w:tr w:rsidR="008B60EE" w14:paraId="6507CB56"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0F8EB2BB"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Grand Total</w:t>
            </w:r>
          </w:p>
        </w:tc>
        <w:tc>
          <w:tcPr>
            <w:tcW w:w="2280" w:type="dxa"/>
            <w:noWrap/>
            <w:hideMark/>
          </w:tcPr>
          <w:p w14:paraId="706B722B"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22"/>
              </w:rPr>
            </w:pPr>
            <w:r>
              <w:rPr>
                <w:rFonts w:ascii="Calibri" w:hAnsi="Calibri" w:cs="Calibri"/>
                <w:b/>
                <w:bCs/>
                <w:color w:val="000000"/>
                <w:sz w:val="22"/>
              </w:rPr>
              <w:t>214780</w:t>
            </w:r>
          </w:p>
        </w:tc>
      </w:tr>
    </w:tbl>
    <w:p w14:paraId="77109BD9" w14:textId="77777777" w:rsidR="003645CF" w:rsidRDefault="003645CF" w:rsidP="003645CF"/>
    <w:p w14:paraId="5337CC77" w14:textId="77777777" w:rsidR="003645CF" w:rsidRDefault="00F825BE" w:rsidP="001D1769">
      <w:pPr>
        <w:jc w:val="center"/>
      </w:pPr>
      <w:r>
        <w:rPr>
          <w:noProof/>
        </w:rPr>
        <w:drawing>
          <wp:inline distT="0" distB="0" distL="0" distR="0" wp14:anchorId="1C18DE2A" wp14:editId="010FA8C9">
            <wp:extent cx="6126480" cy="3556635"/>
            <wp:effectExtent l="0" t="0" r="7620" b="5715"/>
            <wp:docPr id="9" name="Chart 9">
              <a:extLst xmlns:a="http://schemas.openxmlformats.org/drawingml/2006/main">
                <a:ext uri="{FF2B5EF4-FFF2-40B4-BE49-F238E27FC236}">
                  <a16:creationId xmlns:a16="http://schemas.microsoft.com/office/drawing/2014/main" id="{313D5BEB-F5C9-BD93-3E81-E646E272D4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EABDC28" w14:textId="77777777" w:rsidR="00047535" w:rsidRPr="00F42E26" w:rsidRDefault="00F825BE" w:rsidP="00047535">
      <w:pPr>
        <w:jc w:val="center"/>
      </w:pPr>
      <w:r w:rsidRPr="00F42E26">
        <w:t>(Source: Author)</w:t>
      </w:r>
    </w:p>
    <w:p w14:paraId="4229A5BA" w14:textId="77777777" w:rsidR="00047535" w:rsidRDefault="00F825BE" w:rsidP="00047535">
      <w:pPr>
        <w:rPr>
          <w:b/>
          <w:bCs/>
        </w:rPr>
      </w:pPr>
      <w:r w:rsidRPr="00F42E26">
        <w:rPr>
          <w:b/>
          <w:bCs/>
        </w:rPr>
        <w:t>Interpretation</w:t>
      </w:r>
    </w:p>
    <w:p w14:paraId="52C79714" w14:textId="77777777" w:rsidR="004A708D" w:rsidRPr="008B0253" w:rsidRDefault="00F825BE" w:rsidP="00047535">
      <w:r>
        <w:t>The above</w:t>
      </w:r>
      <w:r w:rsidR="005800B7">
        <w:t xml:space="preserve"> graph </w:t>
      </w:r>
      <w:r>
        <w:t>has estimated</w:t>
      </w:r>
      <w:r w:rsidR="005800B7">
        <w:t xml:space="preserve"> th</w:t>
      </w:r>
      <w:r w:rsidR="00C1112C">
        <w:t xml:space="preserve">e evaluation of </w:t>
      </w:r>
      <w:r w:rsidR="0061741C">
        <w:t>every</w:t>
      </w:r>
      <w:r w:rsidR="0011321E">
        <w:t xml:space="preserve"> kind of order</w:t>
      </w:r>
      <w:r w:rsidR="00130B06">
        <w:t xml:space="preserve"> quantity of the</w:t>
      </w:r>
      <w:r w:rsidR="003C4D3C">
        <w:t xml:space="preserve"> products. However,</w:t>
      </w:r>
      <w:r w:rsidR="004375C3">
        <w:t xml:space="preserve"> the maximum order </w:t>
      </w:r>
      <w:r w:rsidR="000B69AD">
        <w:t>is 30871</w:t>
      </w:r>
      <w:r w:rsidR="00803DAB">
        <w:t xml:space="preserve"> which is </w:t>
      </w:r>
      <w:r w:rsidR="00C503AE">
        <w:t>of paper. Along with this</w:t>
      </w:r>
      <w:r w:rsidR="00AC5E24">
        <w:t>,</w:t>
      </w:r>
      <w:r w:rsidR="00B53DFD">
        <w:t xml:space="preserve"> </w:t>
      </w:r>
      <w:r w:rsidR="00DA462C">
        <w:t>the minimum</w:t>
      </w:r>
      <w:r w:rsidR="00B53DFD">
        <w:t xml:space="preserve"> </w:t>
      </w:r>
      <w:r w:rsidR="0009073C">
        <w:t xml:space="preserve">order is 2128 </w:t>
      </w:r>
      <w:r w:rsidR="00DA462C">
        <w:t>which is</w:t>
      </w:r>
      <w:r w:rsidR="0009073C">
        <w:t xml:space="preserve"> </w:t>
      </w:r>
      <w:r w:rsidR="00DA462C">
        <w:t>copies</w:t>
      </w:r>
      <w:r w:rsidR="0009073C">
        <w:t xml:space="preserve"> and fax. </w:t>
      </w:r>
      <w:r w:rsidR="0072068A">
        <w:t>The</w:t>
      </w:r>
      <w:r w:rsidR="00574A75">
        <w:t xml:space="preserve"> main</w:t>
      </w:r>
      <w:r w:rsidR="00DF35DD">
        <w:t xml:space="preserve"> </w:t>
      </w:r>
      <w:r w:rsidR="00993F57">
        <w:t xml:space="preserve">number of sales </w:t>
      </w:r>
      <w:r w:rsidR="005768A8">
        <w:t xml:space="preserve">of </w:t>
      </w:r>
      <w:r w:rsidR="00AE226F">
        <w:t xml:space="preserve">appliances, </w:t>
      </w:r>
      <w:r w:rsidR="00AB23E1">
        <w:t>accessories</w:t>
      </w:r>
      <w:r w:rsidR="00AE226F">
        <w:t xml:space="preserve">, s bookcases, and chairs are </w:t>
      </w:r>
      <w:r w:rsidR="00A728B4">
        <w:t xml:space="preserve">10901, 22992, 4891, and 9590. </w:t>
      </w:r>
    </w:p>
    <w:p w14:paraId="4DFBB12F" w14:textId="77777777" w:rsidR="00047535" w:rsidRDefault="00F825BE" w:rsidP="0062700A">
      <w:r>
        <w:t>b)</w:t>
      </w:r>
    </w:p>
    <w:tbl>
      <w:tblPr>
        <w:tblStyle w:val="GridTable5Dark-Accent2"/>
        <w:tblW w:w="4580" w:type="dxa"/>
        <w:jc w:val="center"/>
        <w:tblLook w:val="04A0" w:firstRow="1" w:lastRow="0" w:firstColumn="1" w:lastColumn="0" w:noHBand="0" w:noVBand="1"/>
      </w:tblPr>
      <w:tblGrid>
        <w:gridCol w:w="3280"/>
        <w:gridCol w:w="1390"/>
      </w:tblGrid>
      <w:tr w:rsidR="008B60EE" w14:paraId="366DA038" w14:textId="77777777" w:rsidTr="008B60EE">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4BC92686"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Product sub-category</w:t>
            </w:r>
          </w:p>
        </w:tc>
        <w:tc>
          <w:tcPr>
            <w:tcW w:w="1300" w:type="dxa"/>
            <w:noWrap/>
            <w:hideMark/>
          </w:tcPr>
          <w:p w14:paraId="7ED7C355" w14:textId="77777777" w:rsidR="003645CF" w:rsidRDefault="00F825BE" w:rsidP="007F59B7">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Sum of Sales</w:t>
            </w:r>
          </w:p>
        </w:tc>
      </w:tr>
      <w:tr w:rsidR="008B60EE" w14:paraId="0FE1B2C1"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26A8666D"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lastRenderedPageBreak/>
              <w:t>Appliances</w:t>
            </w:r>
          </w:p>
        </w:tc>
        <w:tc>
          <w:tcPr>
            <w:tcW w:w="1300" w:type="dxa"/>
            <w:noWrap/>
            <w:hideMark/>
          </w:tcPr>
          <w:p w14:paraId="256E3486"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736991.54</w:t>
            </w:r>
          </w:p>
        </w:tc>
      </w:tr>
      <w:tr w:rsidR="008B60EE" w14:paraId="5B486A39"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609340D2"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Binders and Binder Accessories</w:t>
            </w:r>
          </w:p>
        </w:tc>
        <w:tc>
          <w:tcPr>
            <w:tcW w:w="1300" w:type="dxa"/>
            <w:noWrap/>
            <w:hideMark/>
          </w:tcPr>
          <w:p w14:paraId="0C2AA6A9"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1022957.59</w:t>
            </w:r>
          </w:p>
        </w:tc>
      </w:tr>
      <w:tr w:rsidR="008B60EE" w14:paraId="34A765BF"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041FFBD4"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Bookcases</w:t>
            </w:r>
          </w:p>
        </w:tc>
        <w:tc>
          <w:tcPr>
            <w:tcW w:w="1300" w:type="dxa"/>
            <w:noWrap/>
            <w:hideMark/>
          </w:tcPr>
          <w:p w14:paraId="5A0CB5CD"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822652.04</w:t>
            </w:r>
          </w:p>
        </w:tc>
      </w:tr>
      <w:tr w:rsidR="008B60EE" w14:paraId="2CCD6E0B"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14F715EC"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Chairs &amp; Chair mats</w:t>
            </w:r>
          </w:p>
        </w:tc>
        <w:tc>
          <w:tcPr>
            <w:tcW w:w="1300" w:type="dxa"/>
            <w:noWrap/>
            <w:hideMark/>
          </w:tcPr>
          <w:p w14:paraId="6610C7CA"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1761836.55</w:t>
            </w:r>
          </w:p>
        </w:tc>
      </w:tr>
      <w:tr w:rsidR="008B60EE" w14:paraId="125BD10F"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600377C8"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Computer Peripherals</w:t>
            </w:r>
          </w:p>
        </w:tc>
        <w:tc>
          <w:tcPr>
            <w:tcW w:w="1300" w:type="dxa"/>
            <w:noWrap/>
            <w:hideMark/>
          </w:tcPr>
          <w:p w14:paraId="0017210E"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795875.94</w:t>
            </w:r>
          </w:p>
        </w:tc>
      </w:tr>
      <w:tr w:rsidR="008B60EE" w14:paraId="14FBE01B"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676FDE0D"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Copiers and Fax</w:t>
            </w:r>
          </w:p>
        </w:tc>
        <w:tc>
          <w:tcPr>
            <w:tcW w:w="1300" w:type="dxa"/>
            <w:noWrap/>
            <w:hideMark/>
          </w:tcPr>
          <w:p w14:paraId="49A689A8"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1130361.3</w:t>
            </w:r>
          </w:p>
        </w:tc>
      </w:tr>
      <w:tr w:rsidR="008B60EE" w14:paraId="6DA805B3"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1DD118C5"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Envelopes</w:t>
            </w:r>
          </w:p>
        </w:tc>
        <w:tc>
          <w:tcPr>
            <w:tcW w:w="1300" w:type="dxa"/>
            <w:noWrap/>
            <w:hideMark/>
          </w:tcPr>
          <w:p w14:paraId="79AFF071"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174085.8</w:t>
            </w:r>
          </w:p>
        </w:tc>
      </w:tr>
      <w:tr w:rsidR="008B60EE" w14:paraId="195C7E62"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61EF9E89"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Labels</w:t>
            </w:r>
          </w:p>
        </w:tc>
        <w:tc>
          <w:tcPr>
            <w:tcW w:w="1300" w:type="dxa"/>
            <w:noWrap/>
            <w:hideMark/>
          </w:tcPr>
          <w:p w14:paraId="40A1C702"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38981.55</w:t>
            </w:r>
          </w:p>
        </w:tc>
      </w:tr>
      <w:tr w:rsidR="008B60EE" w14:paraId="28314E1B"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0C69233D"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Office Furnishings</w:t>
            </w:r>
          </w:p>
        </w:tc>
        <w:tc>
          <w:tcPr>
            <w:tcW w:w="1300" w:type="dxa"/>
            <w:noWrap/>
            <w:hideMark/>
          </w:tcPr>
          <w:p w14:paraId="38798007"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698093.81</w:t>
            </w:r>
          </w:p>
        </w:tc>
      </w:tr>
      <w:tr w:rsidR="008B60EE" w14:paraId="055149D2"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068E392E"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Office Machines</w:t>
            </w:r>
          </w:p>
        </w:tc>
        <w:tc>
          <w:tcPr>
            <w:tcW w:w="1300" w:type="dxa"/>
            <w:noWrap/>
            <w:hideMark/>
          </w:tcPr>
          <w:p w14:paraId="1934453F"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2168697.14</w:t>
            </w:r>
          </w:p>
        </w:tc>
      </w:tr>
      <w:tr w:rsidR="008B60EE" w14:paraId="3E7C75C6"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1A89BF27"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Paper</w:t>
            </w:r>
          </w:p>
        </w:tc>
        <w:tc>
          <w:tcPr>
            <w:tcW w:w="1300" w:type="dxa"/>
            <w:noWrap/>
            <w:hideMark/>
          </w:tcPr>
          <w:p w14:paraId="3177080C"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446452.86</w:t>
            </w:r>
          </w:p>
        </w:tc>
      </w:tr>
      <w:tr w:rsidR="008B60EE" w14:paraId="428EB87F"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47BEF65C"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Pens &amp; Art Supplies</w:t>
            </w:r>
          </w:p>
        </w:tc>
        <w:tc>
          <w:tcPr>
            <w:tcW w:w="1300" w:type="dxa"/>
            <w:noWrap/>
            <w:hideMark/>
          </w:tcPr>
          <w:p w14:paraId="03FE0191"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167107.22</w:t>
            </w:r>
          </w:p>
        </w:tc>
      </w:tr>
      <w:tr w:rsidR="008B60EE" w14:paraId="4198A8E0"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7848A90A"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Rubber Bands</w:t>
            </w:r>
          </w:p>
        </w:tc>
        <w:tc>
          <w:tcPr>
            <w:tcW w:w="1300" w:type="dxa"/>
            <w:noWrap/>
            <w:hideMark/>
          </w:tcPr>
          <w:p w14:paraId="1689DAB9"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15006.63</w:t>
            </w:r>
          </w:p>
        </w:tc>
      </w:tr>
      <w:tr w:rsidR="008B60EE" w14:paraId="18E8A899"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18935FA9"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Scissors, Rulers and Trimmers</w:t>
            </w:r>
          </w:p>
        </w:tc>
        <w:tc>
          <w:tcPr>
            <w:tcW w:w="1300" w:type="dxa"/>
            <w:noWrap/>
            <w:hideMark/>
          </w:tcPr>
          <w:p w14:paraId="68C99867"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80996.31</w:t>
            </w:r>
          </w:p>
        </w:tc>
      </w:tr>
      <w:tr w:rsidR="008B60EE" w14:paraId="5C99CC57"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3098AEC1"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Storage &amp; Organization</w:t>
            </w:r>
          </w:p>
        </w:tc>
        <w:tc>
          <w:tcPr>
            <w:tcW w:w="1300" w:type="dxa"/>
            <w:noWrap/>
            <w:hideMark/>
          </w:tcPr>
          <w:p w14:paraId="6C74EC4A"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1070182.6</w:t>
            </w:r>
          </w:p>
        </w:tc>
      </w:tr>
      <w:tr w:rsidR="008B60EE" w14:paraId="1AABC2AD"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13411062"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Tables</w:t>
            </w:r>
          </w:p>
        </w:tc>
        <w:tc>
          <w:tcPr>
            <w:tcW w:w="1300" w:type="dxa"/>
            <w:noWrap/>
            <w:hideMark/>
          </w:tcPr>
          <w:p w14:paraId="421E2CDC"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1896008.142</w:t>
            </w:r>
          </w:p>
        </w:tc>
      </w:tr>
      <w:tr w:rsidR="008B60EE" w14:paraId="67E33A66"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4A5816A7"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Telephones and Communication</w:t>
            </w:r>
          </w:p>
        </w:tc>
        <w:tc>
          <w:tcPr>
            <w:tcW w:w="1300" w:type="dxa"/>
            <w:noWrap/>
            <w:hideMark/>
          </w:tcPr>
          <w:p w14:paraId="3069DA2A"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1889313.802</w:t>
            </w:r>
          </w:p>
        </w:tc>
      </w:tr>
      <w:tr w:rsidR="008B60EE" w14:paraId="0018796F"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13443D4A"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Grand Total</w:t>
            </w:r>
          </w:p>
        </w:tc>
        <w:tc>
          <w:tcPr>
            <w:tcW w:w="1300" w:type="dxa"/>
            <w:noWrap/>
            <w:hideMark/>
          </w:tcPr>
          <w:p w14:paraId="3BEFF861"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22"/>
              </w:rPr>
            </w:pPr>
            <w:r>
              <w:rPr>
                <w:rFonts w:ascii="Calibri" w:hAnsi="Calibri" w:cs="Calibri"/>
                <w:b/>
                <w:bCs/>
                <w:color w:val="000000"/>
                <w:sz w:val="22"/>
              </w:rPr>
              <w:t>14915600.82</w:t>
            </w:r>
          </w:p>
        </w:tc>
      </w:tr>
    </w:tbl>
    <w:p w14:paraId="45F742C8" w14:textId="77777777" w:rsidR="003645CF" w:rsidRDefault="003645CF" w:rsidP="003645CF"/>
    <w:p w14:paraId="39C9D9FC" w14:textId="77777777" w:rsidR="003645CF" w:rsidRDefault="00F825BE" w:rsidP="00BA147A">
      <w:pPr>
        <w:jc w:val="center"/>
      </w:pPr>
      <w:r>
        <w:rPr>
          <w:noProof/>
        </w:rPr>
        <w:drawing>
          <wp:inline distT="0" distB="0" distL="0" distR="0" wp14:anchorId="50CACAFC" wp14:editId="0EDA0695">
            <wp:extent cx="5943600" cy="4091940"/>
            <wp:effectExtent l="0" t="0" r="0" b="3810"/>
            <wp:docPr id="2" name="Chart 2">
              <a:extLst xmlns:a="http://schemas.openxmlformats.org/drawingml/2006/main">
                <a:ext uri="{FF2B5EF4-FFF2-40B4-BE49-F238E27FC236}">
                  <a16:creationId xmlns:a16="http://schemas.microsoft.com/office/drawing/2014/main" id="{68755717-3CEE-16A2-54D7-21B6739933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FBC6C2C" w14:textId="77777777" w:rsidR="005909BA" w:rsidRPr="00F42E26" w:rsidRDefault="00F825BE" w:rsidP="005909BA">
      <w:pPr>
        <w:jc w:val="center"/>
      </w:pPr>
      <w:r w:rsidRPr="00F42E26">
        <w:t>(Source: Author)</w:t>
      </w:r>
    </w:p>
    <w:p w14:paraId="4A8E7C5F" w14:textId="77777777" w:rsidR="005909BA" w:rsidRDefault="00F825BE" w:rsidP="005909BA">
      <w:pPr>
        <w:rPr>
          <w:b/>
          <w:bCs/>
        </w:rPr>
      </w:pPr>
      <w:r w:rsidRPr="00F42E26">
        <w:rPr>
          <w:b/>
          <w:bCs/>
        </w:rPr>
        <w:lastRenderedPageBreak/>
        <w:t>Interpretation</w:t>
      </w:r>
    </w:p>
    <w:p w14:paraId="57461EAE" w14:textId="77777777" w:rsidR="000325FE" w:rsidRPr="000325FE" w:rsidRDefault="00F825BE" w:rsidP="005909BA">
      <w:r>
        <w:t>The above graph is based on the analysis o</w:t>
      </w:r>
      <w:r w:rsidR="008906C0">
        <w:t xml:space="preserve">f the sum of sales of the sup category products. However, </w:t>
      </w:r>
    </w:p>
    <w:p w14:paraId="3813CEB4" w14:textId="77777777" w:rsidR="00A831E7" w:rsidRPr="00A831E7" w:rsidRDefault="00F825BE" w:rsidP="005909BA">
      <w:r>
        <w:t xml:space="preserve"> Sales of </w:t>
      </w:r>
      <w:r w:rsidR="00BB3A1C">
        <w:t xml:space="preserve">telephone and communications are 1070182.6 and storage is 1889313.802. </w:t>
      </w:r>
      <w:r w:rsidR="00BC6563">
        <w:t>The overall sales of</w:t>
      </w:r>
      <w:r w:rsidR="00C75AA3">
        <w:t xml:space="preserve"> computer </w:t>
      </w:r>
      <w:r w:rsidR="003F01B0">
        <w:t>appliances</w:t>
      </w:r>
      <w:r w:rsidR="000875B3">
        <w:t xml:space="preserve"> are falling at the </w:t>
      </w:r>
      <w:r w:rsidR="007619EB">
        <w:t xml:space="preserve">number of 736991.54. </w:t>
      </w:r>
    </w:p>
    <w:p w14:paraId="6AEDB2E5" w14:textId="77777777" w:rsidR="00E32263" w:rsidRDefault="00F825BE" w:rsidP="00671DAD">
      <w:pPr>
        <w:spacing w:before="240"/>
      </w:pPr>
      <w:r>
        <w:t>c</w:t>
      </w:r>
      <w:r w:rsidR="00671DAD">
        <w:t>)</w:t>
      </w:r>
    </w:p>
    <w:tbl>
      <w:tblPr>
        <w:tblStyle w:val="GridTable5Dark-Accent2"/>
        <w:tblW w:w="5980" w:type="dxa"/>
        <w:jc w:val="center"/>
        <w:tblLook w:val="04A0" w:firstRow="1" w:lastRow="0" w:firstColumn="1" w:lastColumn="0" w:noHBand="0" w:noVBand="1"/>
      </w:tblPr>
      <w:tblGrid>
        <w:gridCol w:w="4000"/>
        <w:gridCol w:w="1980"/>
      </w:tblGrid>
      <w:tr w:rsidR="008B60EE" w14:paraId="021FEBC9" w14:textId="77777777" w:rsidTr="008B60EE">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000" w:type="dxa"/>
            <w:noWrap/>
            <w:hideMark/>
          </w:tcPr>
          <w:p w14:paraId="3BF4DD6C"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Product sub-category</w:t>
            </w:r>
          </w:p>
        </w:tc>
        <w:tc>
          <w:tcPr>
            <w:tcW w:w="1980" w:type="dxa"/>
            <w:noWrap/>
            <w:hideMark/>
          </w:tcPr>
          <w:p w14:paraId="3BDF572B" w14:textId="77777777" w:rsidR="003645CF" w:rsidRDefault="00F825BE" w:rsidP="007F59B7">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Sum of Profit</w:t>
            </w:r>
          </w:p>
        </w:tc>
      </w:tr>
      <w:tr w:rsidR="008B60EE" w14:paraId="3245414E"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000" w:type="dxa"/>
            <w:noWrap/>
            <w:hideMark/>
          </w:tcPr>
          <w:p w14:paraId="1DA5255C"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Appliances</w:t>
            </w:r>
          </w:p>
        </w:tc>
        <w:tc>
          <w:tcPr>
            <w:tcW w:w="1980" w:type="dxa"/>
            <w:noWrap/>
            <w:hideMark/>
          </w:tcPr>
          <w:p w14:paraId="6396FBC3"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97158.06</w:t>
            </w:r>
          </w:p>
        </w:tc>
      </w:tr>
      <w:tr w:rsidR="008B60EE" w14:paraId="26C3E2FD"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4000" w:type="dxa"/>
            <w:noWrap/>
            <w:hideMark/>
          </w:tcPr>
          <w:p w14:paraId="25E72288"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Binders and Binder Accessories</w:t>
            </w:r>
          </w:p>
        </w:tc>
        <w:tc>
          <w:tcPr>
            <w:tcW w:w="1980" w:type="dxa"/>
            <w:noWrap/>
            <w:hideMark/>
          </w:tcPr>
          <w:p w14:paraId="2F24830A"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307413.39</w:t>
            </w:r>
          </w:p>
        </w:tc>
      </w:tr>
      <w:tr w:rsidR="008B60EE" w14:paraId="39F21177"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000" w:type="dxa"/>
            <w:noWrap/>
            <w:hideMark/>
          </w:tcPr>
          <w:p w14:paraId="43E7BAE8"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Bookcases</w:t>
            </w:r>
          </w:p>
        </w:tc>
        <w:tc>
          <w:tcPr>
            <w:tcW w:w="1980" w:type="dxa"/>
            <w:noWrap/>
            <w:hideMark/>
          </w:tcPr>
          <w:p w14:paraId="2BFA3C8F"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-33582.13</w:t>
            </w:r>
          </w:p>
        </w:tc>
      </w:tr>
      <w:tr w:rsidR="008B60EE" w14:paraId="789DB842"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4000" w:type="dxa"/>
            <w:noWrap/>
            <w:hideMark/>
          </w:tcPr>
          <w:p w14:paraId="1694E211"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Chairs &amp; Chair mats</w:t>
            </w:r>
          </w:p>
        </w:tc>
        <w:tc>
          <w:tcPr>
            <w:tcW w:w="1980" w:type="dxa"/>
            <w:noWrap/>
            <w:hideMark/>
          </w:tcPr>
          <w:p w14:paraId="68B165DD"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149649.73</w:t>
            </w:r>
          </w:p>
        </w:tc>
      </w:tr>
      <w:tr w:rsidR="008B60EE" w14:paraId="5CF9D22F"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000" w:type="dxa"/>
            <w:noWrap/>
            <w:hideMark/>
          </w:tcPr>
          <w:p w14:paraId="55B2A82C"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Computer Peripherals</w:t>
            </w:r>
          </w:p>
        </w:tc>
        <w:tc>
          <w:tcPr>
            <w:tcW w:w="1980" w:type="dxa"/>
            <w:noWrap/>
            <w:hideMark/>
          </w:tcPr>
          <w:p w14:paraId="41EA84EA"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94287.48</w:t>
            </w:r>
          </w:p>
        </w:tc>
      </w:tr>
      <w:tr w:rsidR="008B60EE" w14:paraId="08A22B93"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4000" w:type="dxa"/>
            <w:noWrap/>
            <w:hideMark/>
          </w:tcPr>
          <w:p w14:paraId="7701325B"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Copiers and Fax</w:t>
            </w:r>
          </w:p>
        </w:tc>
        <w:tc>
          <w:tcPr>
            <w:tcW w:w="1980" w:type="dxa"/>
            <w:noWrap/>
            <w:hideMark/>
          </w:tcPr>
          <w:p w14:paraId="03F5D2BC"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167361.49</w:t>
            </w:r>
          </w:p>
        </w:tc>
      </w:tr>
      <w:tr w:rsidR="008B60EE" w14:paraId="37544156"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000" w:type="dxa"/>
            <w:noWrap/>
            <w:hideMark/>
          </w:tcPr>
          <w:p w14:paraId="506E5F7F"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Envelopes</w:t>
            </w:r>
          </w:p>
        </w:tc>
        <w:tc>
          <w:tcPr>
            <w:tcW w:w="1980" w:type="dxa"/>
            <w:noWrap/>
            <w:hideMark/>
          </w:tcPr>
          <w:p w14:paraId="355274B6"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48182.6</w:t>
            </w:r>
          </w:p>
        </w:tc>
      </w:tr>
      <w:tr w:rsidR="008B60EE" w14:paraId="4B6A004A"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4000" w:type="dxa"/>
            <w:noWrap/>
            <w:hideMark/>
          </w:tcPr>
          <w:p w14:paraId="365B4434"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Labels</w:t>
            </w:r>
          </w:p>
        </w:tc>
        <w:tc>
          <w:tcPr>
            <w:tcW w:w="1980" w:type="dxa"/>
            <w:noWrap/>
            <w:hideMark/>
          </w:tcPr>
          <w:p w14:paraId="66544F10"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13677.17</w:t>
            </w:r>
          </w:p>
        </w:tc>
      </w:tr>
      <w:tr w:rsidR="008B60EE" w14:paraId="40B775C4"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000" w:type="dxa"/>
            <w:noWrap/>
            <w:hideMark/>
          </w:tcPr>
          <w:p w14:paraId="3C99EACE"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Office Furnishings</w:t>
            </w:r>
          </w:p>
        </w:tc>
        <w:tc>
          <w:tcPr>
            <w:tcW w:w="1980" w:type="dxa"/>
            <w:noWrap/>
            <w:hideMark/>
          </w:tcPr>
          <w:p w14:paraId="77D1A518"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100427.93</w:t>
            </w:r>
          </w:p>
        </w:tc>
      </w:tr>
      <w:tr w:rsidR="008B60EE" w14:paraId="2063DA73"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4000" w:type="dxa"/>
            <w:noWrap/>
            <w:hideMark/>
          </w:tcPr>
          <w:p w14:paraId="592DB758"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Office Machines</w:t>
            </w:r>
          </w:p>
        </w:tc>
        <w:tc>
          <w:tcPr>
            <w:tcW w:w="1980" w:type="dxa"/>
            <w:noWrap/>
            <w:hideMark/>
          </w:tcPr>
          <w:p w14:paraId="49DF8E53"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307712.93</w:t>
            </w:r>
          </w:p>
        </w:tc>
      </w:tr>
      <w:tr w:rsidR="008B60EE" w14:paraId="1169DC8F"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000" w:type="dxa"/>
            <w:noWrap/>
            <w:hideMark/>
          </w:tcPr>
          <w:p w14:paraId="31C02E84"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Paper</w:t>
            </w:r>
          </w:p>
        </w:tc>
        <w:tc>
          <w:tcPr>
            <w:tcW w:w="1980" w:type="dxa"/>
            <w:noWrap/>
            <w:hideMark/>
          </w:tcPr>
          <w:p w14:paraId="34C55565"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45263.2</w:t>
            </w:r>
          </w:p>
        </w:tc>
      </w:tr>
      <w:tr w:rsidR="008B60EE" w14:paraId="2E88BC9F"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4000" w:type="dxa"/>
            <w:noWrap/>
            <w:hideMark/>
          </w:tcPr>
          <w:p w14:paraId="253F1DC3"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Pens &amp; Art Supplies</w:t>
            </w:r>
          </w:p>
        </w:tc>
        <w:tc>
          <w:tcPr>
            <w:tcW w:w="1980" w:type="dxa"/>
            <w:noWrap/>
            <w:hideMark/>
          </w:tcPr>
          <w:p w14:paraId="01658415"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7564.78</w:t>
            </w:r>
          </w:p>
        </w:tc>
      </w:tr>
      <w:tr w:rsidR="008B60EE" w14:paraId="1C7BA4B5"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000" w:type="dxa"/>
            <w:noWrap/>
            <w:hideMark/>
          </w:tcPr>
          <w:p w14:paraId="4EB8F2EF"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Rubber Bands</w:t>
            </w:r>
          </w:p>
        </w:tc>
        <w:tc>
          <w:tcPr>
            <w:tcW w:w="1980" w:type="dxa"/>
            <w:noWrap/>
            <w:hideMark/>
          </w:tcPr>
          <w:p w14:paraId="284C91A1"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-102.67</w:t>
            </w:r>
          </w:p>
        </w:tc>
      </w:tr>
      <w:tr w:rsidR="008B60EE" w14:paraId="661E2924"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4000" w:type="dxa"/>
            <w:noWrap/>
            <w:hideMark/>
          </w:tcPr>
          <w:p w14:paraId="4E6A77B7"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Scissors, Rulers and Trimmers</w:t>
            </w:r>
          </w:p>
        </w:tc>
        <w:tc>
          <w:tcPr>
            <w:tcW w:w="1980" w:type="dxa"/>
            <w:noWrap/>
            <w:hideMark/>
          </w:tcPr>
          <w:p w14:paraId="657F77A7"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-7799.25</w:t>
            </w:r>
          </w:p>
        </w:tc>
      </w:tr>
      <w:tr w:rsidR="008B60EE" w14:paraId="76A85A0A"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000" w:type="dxa"/>
            <w:noWrap/>
            <w:hideMark/>
          </w:tcPr>
          <w:p w14:paraId="2E1D445D"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Storage &amp; Organization</w:t>
            </w:r>
          </w:p>
        </w:tc>
        <w:tc>
          <w:tcPr>
            <w:tcW w:w="1980" w:type="dxa"/>
            <w:noWrap/>
            <w:hideMark/>
          </w:tcPr>
          <w:p w14:paraId="33D4680C"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6664.15</w:t>
            </w:r>
          </w:p>
        </w:tc>
      </w:tr>
      <w:tr w:rsidR="008B60EE" w14:paraId="7E6AD3EB"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4000" w:type="dxa"/>
            <w:noWrap/>
            <w:hideMark/>
          </w:tcPr>
          <w:p w14:paraId="33932EFD"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Tables</w:t>
            </w:r>
          </w:p>
        </w:tc>
        <w:tc>
          <w:tcPr>
            <w:tcW w:w="1980" w:type="dxa"/>
            <w:noWrap/>
            <w:hideMark/>
          </w:tcPr>
          <w:p w14:paraId="307E7568"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-99062.5</w:t>
            </w:r>
          </w:p>
        </w:tc>
      </w:tr>
      <w:tr w:rsidR="008B60EE" w14:paraId="322408EB"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000" w:type="dxa"/>
            <w:noWrap/>
            <w:hideMark/>
          </w:tcPr>
          <w:p w14:paraId="6350E6F7"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Telephones and Communication</w:t>
            </w:r>
          </w:p>
        </w:tc>
        <w:tc>
          <w:tcPr>
            <w:tcW w:w="1980" w:type="dxa"/>
            <w:noWrap/>
            <w:hideMark/>
          </w:tcPr>
          <w:p w14:paraId="31B970AA"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316951.62</w:t>
            </w:r>
          </w:p>
        </w:tc>
      </w:tr>
      <w:tr w:rsidR="008B60EE" w14:paraId="00F613FD"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4000" w:type="dxa"/>
            <w:noWrap/>
            <w:hideMark/>
          </w:tcPr>
          <w:p w14:paraId="2B76ED13"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Grand Total</w:t>
            </w:r>
          </w:p>
        </w:tc>
        <w:tc>
          <w:tcPr>
            <w:tcW w:w="1980" w:type="dxa"/>
            <w:noWrap/>
            <w:hideMark/>
          </w:tcPr>
          <w:p w14:paraId="0C71B33E"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22"/>
              </w:rPr>
            </w:pPr>
            <w:r>
              <w:rPr>
                <w:rFonts w:ascii="Calibri" w:hAnsi="Calibri" w:cs="Calibri"/>
                <w:b/>
                <w:bCs/>
                <w:color w:val="000000"/>
                <w:sz w:val="22"/>
              </w:rPr>
              <w:t>1521767.98</w:t>
            </w:r>
          </w:p>
        </w:tc>
      </w:tr>
    </w:tbl>
    <w:p w14:paraId="7B6988CE" w14:textId="77777777" w:rsidR="003645CF" w:rsidRDefault="003645CF" w:rsidP="003645CF"/>
    <w:p w14:paraId="1AB23403" w14:textId="77777777" w:rsidR="003645CF" w:rsidRDefault="00F825BE" w:rsidP="00AA3643">
      <w:pPr>
        <w:jc w:val="center"/>
      </w:pPr>
      <w:r>
        <w:rPr>
          <w:noProof/>
        </w:rPr>
        <w:lastRenderedPageBreak/>
        <w:drawing>
          <wp:inline distT="0" distB="0" distL="0" distR="0" wp14:anchorId="5D3B49AF" wp14:editId="4686AA52">
            <wp:extent cx="5838825" cy="5705475"/>
            <wp:effectExtent l="0" t="0" r="0" b="0"/>
            <wp:docPr id="3" name="Chart 3">
              <a:extLst xmlns:a="http://schemas.openxmlformats.org/drawingml/2006/main">
                <a:ext uri="{FF2B5EF4-FFF2-40B4-BE49-F238E27FC236}">
                  <a16:creationId xmlns:a16="http://schemas.microsoft.com/office/drawing/2014/main" id="{25B91114-55E3-602F-ED2A-E473EEB470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18208C4" w14:textId="77777777" w:rsidR="00AC12E2" w:rsidRPr="00F42E26" w:rsidRDefault="00F825BE" w:rsidP="00AC12E2">
      <w:pPr>
        <w:jc w:val="center"/>
      </w:pPr>
      <w:r w:rsidRPr="00F42E26">
        <w:t>(Source: Author)</w:t>
      </w:r>
    </w:p>
    <w:p w14:paraId="34973174" w14:textId="77777777" w:rsidR="00AC12E2" w:rsidRDefault="00F825BE" w:rsidP="00AC12E2">
      <w:pPr>
        <w:rPr>
          <w:b/>
          <w:bCs/>
        </w:rPr>
      </w:pPr>
      <w:r w:rsidRPr="00F42E26">
        <w:rPr>
          <w:b/>
          <w:bCs/>
        </w:rPr>
        <w:t>Interpretation</w:t>
      </w:r>
    </w:p>
    <w:p w14:paraId="2750F859" w14:textId="77777777" w:rsidR="00CA092C" w:rsidRPr="00CA092C" w:rsidRDefault="00F825BE" w:rsidP="00AC12E2">
      <w:r>
        <w:t xml:space="preserve">The graph has discussed the </w:t>
      </w:r>
      <w:r w:rsidR="00276309">
        <w:t xml:space="preserve">sum of the profit of selling </w:t>
      </w:r>
      <w:r w:rsidR="007A49BA">
        <w:t>the products as per the sub</w:t>
      </w:r>
      <w:r w:rsidR="008403D8">
        <w:t>category</w:t>
      </w:r>
      <w:r w:rsidR="007A49BA">
        <w:t xml:space="preserve">. </w:t>
      </w:r>
      <w:r w:rsidR="00AE648E">
        <w:t>The</w:t>
      </w:r>
      <w:r w:rsidR="006A4F3B">
        <w:t xml:space="preserve"> </w:t>
      </w:r>
      <w:r w:rsidR="003C49F4">
        <w:t xml:space="preserve">company has faced losses of </w:t>
      </w:r>
      <w:r w:rsidR="000F3B31">
        <w:t xml:space="preserve">33582.13 and </w:t>
      </w:r>
      <w:r w:rsidR="004F23FB">
        <w:t>99062.5 after selling</w:t>
      </w:r>
      <w:r w:rsidR="00524183">
        <w:t xml:space="preserve"> bookcases and t</w:t>
      </w:r>
      <w:r w:rsidR="00B308BF">
        <w:t>ables</w:t>
      </w:r>
      <w:r w:rsidR="00524183">
        <w:t xml:space="preserve">. </w:t>
      </w:r>
      <w:r w:rsidR="003E4607">
        <w:t>Besides this,</w:t>
      </w:r>
      <w:r w:rsidR="00591AC8">
        <w:t xml:space="preserve"> the company has gained a profit of </w:t>
      </w:r>
      <w:r w:rsidR="00D3009A">
        <w:t xml:space="preserve">307413.39 and </w:t>
      </w:r>
      <w:r w:rsidR="00690CFB">
        <w:t>316951.62 after selling</w:t>
      </w:r>
      <w:r w:rsidR="00E40A37">
        <w:t xml:space="preserve"> binder </w:t>
      </w:r>
      <w:r w:rsidR="000E046A">
        <w:t>assertor</w:t>
      </w:r>
      <w:r w:rsidR="00E40A37">
        <w:t>y and</w:t>
      </w:r>
      <w:r w:rsidR="000E046A">
        <w:t xml:space="preserve"> telephones. </w:t>
      </w:r>
    </w:p>
    <w:p w14:paraId="68543390" w14:textId="77777777" w:rsidR="00AC12E2" w:rsidRDefault="00AC12E2" w:rsidP="00AA3643">
      <w:pPr>
        <w:jc w:val="center"/>
      </w:pPr>
    </w:p>
    <w:p w14:paraId="014B153A" w14:textId="77777777" w:rsidR="009E4E17" w:rsidRDefault="00F825BE" w:rsidP="009E4E17">
      <w:r>
        <w:lastRenderedPageBreak/>
        <w:t>d)</w:t>
      </w:r>
    </w:p>
    <w:tbl>
      <w:tblPr>
        <w:tblStyle w:val="GridTable5Dark-Accent2"/>
        <w:tblW w:w="6560" w:type="dxa"/>
        <w:jc w:val="center"/>
        <w:tblLook w:val="04A0" w:firstRow="1" w:lastRow="0" w:firstColumn="1" w:lastColumn="0" w:noHBand="0" w:noVBand="1"/>
      </w:tblPr>
      <w:tblGrid>
        <w:gridCol w:w="3280"/>
        <w:gridCol w:w="3280"/>
      </w:tblGrid>
      <w:tr w:rsidR="008B60EE" w14:paraId="52E59F9C" w14:textId="77777777" w:rsidTr="008B60EE">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3879F37D"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Product sub-category</w:t>
            </w:r>
          </w:p>
        </w:tc>
        <w:tc>
          <w:tcPr>
            <w:tcW w:w="3280" w:type="dxa"/>
            <w:noWrap/>
            <w:hideMark/>
          </w:tcPr>
          <w:p w14:paraId="397EDCB3" w14:textId="77777777" w:rsidR="003645CF" w:rsidRDefault="00F825BE" w:rsidP="007F59B7">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Average Shipping Cost</w:t>
            </w:r>
          </w:p>
        </w:tc>
      </w:tr>
      <w:tr w:rsidR="008B60EE" w14:paraId="63E4DA2F"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4E2902AE"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Appliances</w:t>
            </w:r>
          </w:p>
        </w:tc>
        <w:tc>
          <w:tcPr>
            <w:tcW w:w="3280" w:type="dxa"/>
            <w:noWrap/>
            <w:hideMark/>
          </w:tcPr>
          <w:p w14:paraId="1658B357"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15.79</w:t>
            </w:r>
          </w:p>
        </w:tc>
      </w:tr>
      <w:tr w:rsidR="008B60EE" w14:paraId="6914E3D3"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5D932526"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Binders and Binder Accessories</w:t>
            </w:r>
          </w:p>
        </w:tc>
        <w:tc>
          <w:tcPr>
            <w:tcW w:w="3280" w:type="dxa"/>
            <w:noWrap/>
            <w:hideMark/>
          </w:tcPr>
          <w:p w14:paraId="7105081B"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7.25</w:t>
            </w:r>
          </w:p>
        </w:tc>
      </w:tr>
      <w:tr w:rsidR="008B60EE" w14:paraId="2A9415C1"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617504C5"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Bookcases</w:t>
            </w:r>
          </w:p>
        </w:tc>
        <w:tc>
          <w:tcPr>
            <w:tcW w:w="3280" w:type="dxa"/>
            <w:noWrap/>
            <w:hideMark/>
          </w:tcPr>
          <w:p w14:paraId="6144E1B7"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45.75</w:t>
            </w:r>
          </w:p>
        </w:tc>
      </w:tr>
      <w:tr w:rsidR="008B60EE" w14:paraId="0D946E16"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0E1352A6"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Chairs &amp; Chair mats</w:t>
            </w:r>
          </w:p>
        </w:tc>
        <w:tc>
          <w:tcPr>
            <w:tcW w:w="3280" w:type="dxa"/>
            <w:noWrap/>
            <w:hideMark/>
          </w:tcPr>
          <w:p w14:paraId="1656735D"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40.19</w:t>
            </w:r>
          </w:p>
        </w:tc>
      </w:tr>
      <w:tr w:rsidR="008B60EE" w14:paraId="6E84A13F"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124FF76B"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Computer Peripherals</w:t>
            </w:r>
          </w:p>
        </w:tc>
        <w:tc>
          <w:tcPr>
            <w:tcW w:w="3280" w:type="dxa"/>
            <w:noWrap/>
            <w:hideMark/>
          </w:tcPr>
          <w:p w14:paraId="20D38AE8"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5.37</w:t>
            </w:r>
          </w:p>
        </w:tc>
      </w:tr>
      <w:tr w:rsidR="008B60EE" w14:paraId="339EE07C"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712AEC37"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Copiers and Fax</w:t>
            </w:r>
          </w:p>
        </w:tc>
        <w:tc>
          <w:tcPr>
            <w:tcW w:w="3280" w:type="dxa"/>
            <w:noWrap/>
            <w:hideMark/>
          </w:tcPr>
          <w:p w14:paraId="16B4DD6A"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28.13</w:t>
            </w:r>
          </w:p>
        </w:tc>
      </w:tr>
      <w:tr w:rsidR="008B60EE" w14:paraId="5226BAA7"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7116B8A1"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Envelopes</w:t>
            </w:r>
          </w:p>
        </w:tc>
        <w:tc>
          <w:tcPr>
            <w:tcW w:w="3280" w:type="dxa"/>
            <w:noWrap/>
            <w:hideMark/>
          </w:tcPr>
          <w:p w14:paraId="0FB5F28D"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6.84</w:t>
            </w:r>
          </w:p>
        </w:tc>
      </w:tr>
      <w:tr w:rsidR="008B60EE" w14:paraId="155AE226"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32D371AF"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Labels</w:t>
            </w:r>
          </w:p>
        </w:tc>
        <w:tc>
          <w:tcPr>
            <w:tcW w:w="3280" w:type="dxa"/>
            <w:noWrap/>
            <w:hideMark/>
          </w:tcPr>
          <w:p w14:paraId="74BD1851"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1.00</w:t>
            </w:r>
          </w:p>
        </w:tc>
      </w:tr>
      <w:tr w:rsidR="008B60EE" w14:paraId="49B8632B"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5AA2960F"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Office Furnishings</w:t>
            </w:r>
          </w:p>
        </w:tc>
        <w:tc>
          <w:tcPr>
            <w:tcW w:w="3280" w:type="dxa"/>
            <w:noWrap/>
            <w:hideMark/>
          </w:tcPr>
          <w:p w14:paraId="2A639784"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10.66</w:t>
            </w:r>
          </w:p>
        </w:tc>
      </w:tr>
      <w:tr w:rsidR="008B60EE" w14:paraId="5FA41E38"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41C135A6"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Office Machines</w:t>
            </w:r>
          </w:p>
        </w:tc>
        <w:tc>
          <w:tcPr>
            <w:tcW w:w="3280" w:type="dxa"/>
            <w:noWrap/>
            <w:hideMark/>
          </w:tcPr>
          <w:p w14:paraId="2C33F0A8"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21.17</w:t>
            </w:r>
          </w:p>
        </w:tc>
      </w:tr>
      <w:tr w:rsidR="008B60EE" w14:paraId="6FFA733E"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3628253C"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Paper</w:t>
            </w:r>
          </w:p>
        </w:tc>
        <w:tc>
          <w:tcPr>
            <w:tcW w:w="3280" w:type="dxa"/>
            <w:noWrap/>
            <w:hideMark/>
          </w:tcPr>
          <w:p w14:paraId="3D292EF0"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6.46</w:t>
            </w:r>
          </w:p>
        </w:tc>
      </w:tr>
      <w:tr w:rsidR="008B60EE" w14:paraId="77A76105"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76240B5B"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Pens &amp; Art Supplies</w:t>
            </w:r>
          </w:p>
        </w:tc>
        <w:tc>
          <w:tcPr>
            <w:tcW w:w="3280" w:type="dxa"/>
            <w:noWrap/>
            <w:hideMark/>
          </w:tcPr>
          <w:p w14:paraId="5FD48962"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3.23</w:t>
            </w:r>
          </w:p>
        </w:tc>
      </w:tr>
      <w:tr w:rsidR="008B60EE" w14:paraId="06D07DEA"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6B41F6A6"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Rubber Bands</w:t>
            </w:r>
          </w:p>
        </w:tc>
        <w:tc>
          <w:tcPr>
            <w:tcW w:w="3280" w:type="dxa"/>
            <w:noWrap/>
            <w:hideMark/>
          </w:tcPr>
          <w:p w14:paraId="5CA025A1"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1.26</w:t>
            </w:r>
          </w:p>
        </w:tc>
      </w:tr>
      <w:tr w:rsidR="008B60EE" w14:paraId="6442A686"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077B271E"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Scissors, Rulers and Trimmers</w:t>
            </w:r>
          </w:p>
        </w:tc>
        <w:tc>
          <w:tcPr>
            <w:tcW w:w="3280" w:type="dxa"/>
            <w:noWrap/>
            <w:hideMark/>
          </w:tcPr>
          <w:p w14:paraId="1A986AB7"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4.66</w:t>
            </w:r>
          </w:p>
        </w:tc>
      </w:tr>
      <w:tr w:rsidR="008B60EE" w14:paraId="1C1FE9E8"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6BFB5DC9"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Storage &amp; Organization</w:t>
            </w:r>
          </w:p>
        </w:tc>
        <w:tc>
          <w:tcPr>
            <w:tcW w:w="3280" w:type="dxa"/>
            <w:noWrap/>
            <w:hideMark/>
          </w:tcPr>
          <w:p w14:paraId="2549D292"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17.92</w:t>
            </w:r>
          </w:p>
        </w:tc>
      </w:tr>
      <w:tr w:rsidR="008B60EE" w14:paraId="54BF52FF"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0F5D2BF9"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Tables</w:t>
            </w:r>
          </w:p>
        </w:tc>
        <w:tc>
          <w:tcPr>
            <w:tcW w:w="3280" w:type="dxa"/>
            <w:noWrap/>
            <w:hideMark/>
          </w:tcPr>
          <w:p w14:paraId="046C95E6"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57.29</w:t>
            </w:r>
          </w:p>
        </w:tc>
      </w:tr>
      <w:tr w:rsidR="008B60EE" w14:paraId="2EA11A9D"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80" w:type="dxa"/>
            <w:noWrap/>
            <w:hideMark/>
          </w:tcPr>
          <w:p w14:paraId="4ADFF48D"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Telephones and Communication</w:t>
            </w:r>
          </w:p>
        </w:tc>
        <w:tc>
          <w:tcPr>
            <w:tcW w:w="3280" w:type="dxa"/>
            <w:noWrap/>
            <w:hideMark/>
          </w:tcPr>
          <w:p w14:paraId="0CB59EFD"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5.48</w:t>
            </w:r>
          </w:p>
        </w:tc>
      </w:tr>
    </w:tbl>
    <w:p w14:paraId="7586D68B" w14:textId="77777777" w:rsidR="003645CF" w:rsidRDefault="003645CF" w:rsidP="003645CF"/>
    <w:p w14:paraId="50E186B6" w14:textId="77777777" w:rsidR="003645CF" w:rsidRDefault="00F825BE" w:rsidP="00C1016B">
      <w:pPr>
        <w:jc w:val="center"/>
      </w:pPr>
      <w:r>
        <w:rPr>
          <w:noProof/>
        </w:rPr>
        <w:drawing>
          <wp:inline distT="0" distB="0" distL="0" distR="0" wp14:anchorId="3740ED46" wp14:editId="50DB55F8">
            <wp:extent cx="5524500" cy="3819525"/>
            <wp:effectExtent l="0" t="0" r="0" b="9525"/>
            <wp:docPr id="4" name="Chart 4">
              <a:extLst xmlns:a="http://schemas.openxmlformats.org/drawingml/2006/main">
                <a:ext uri="{FF2B5EF4-FFF2-40B4-BE49-F238E27FC236}">
                  <a16:creationId xmlns:a16="http://schemas.microsoft.com/office/drawing/2014/main" id="{2E8DDEB4-6955-A4D9-BAD8-75DA439BA8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6F9C377" w14:textId="77777777" w:rsidR="00176029" w:rsidRPr="00F42E26" w:rsidRDefault="00F825BE" w:rsidP="00176029">
      <w:pPr>
        <w:jc w:val="center"/>
      </w:pPr>
      <w:r w:rsidRPr="00F42E26">
        <w:lastRenderedPageBreak/>
        <w:t>(Source: Author)</w:t>
      </w:r>
    </w:p>
    <w:p w14:paraId="66CC93C8" w14:textId="77777777" w:rsidR="00176029" w:rsidRDefault="00F825BE" w:rsidP="00176029">
      <w:pPr>
        <w:rPr>
          <w:b/>
          <w:bCs/>
        </w:rPr>
      </w:pPr>
      <w:r w:rsidRPr="00F42E26">
        <w:rPr>
          <w:b/>
          <w:bCs/>
        </w:rPr>
        <w:t>Interpretation</w:t>
      </w:r>
    </w:p>
    <w:p w14:paraId="514E3AB2" w14:textId="77777777" w:rsidR="0007352B" w:rsidRPr="0007352B" w:rsidRDefault="00F825BE" w:rsidP="00176029">
      <w:r>
        <w:t xml:space="preserve">The </w:t>
      </w:r>
      <w:r w:rsidR="00064540">
        <w:t xml:space="preserve">above graph is based </w:t>
      </w:r>
      <w:r w:rsidR="001C08E0">
        <w:t>on the</w:t>
      </w:r>
      <w:r w:rsidR="00064540">
        <w:t xml:space="preserve"> </w:t>
      </w:r>
      <w:r w:rsidR="00272C93">
        <w:t xml:space="preserve">evaluation of </w:t>
      </w:r>
      <w:r w:rsidR="005334DB">
        <w:t xml:space="preserve">shipping charges of the subcategory products. </w:t>
      </w:r>
      <w:r w:rsidR="008C51B9">
        <w:t xml:space="preserve"> The </w:t>
      </w:r>
      <w:r w:rsidR="001C3D6A">
        <w:t xml:space="preserve">shipping charge for the </w:t>
      </w:r>
      <w:r w:rsidR="00C54BB7">
        <w:t>table is</w:t>
      </w:r>
      <w:r w:rsidR="007218A7">
        <w:t xml:space="preserve"> 57.29 in the market.</w:t>
      </w:r>
      <w:r w:rsidR="00A1433F">
        <w:t xml:space="preserve"> The lowest shipping charge for </w:t>
      </w:r>
      <w:r w:rsidR="0027385F">
        <w:t>labels</w:t>
      </w:r>
      <w:r w:rsidR="00A1433F">
        <w:t xml:space="preserve"> is </w:t>
      </w:r>
      <w:r w:rsidR="00863293">
        <w:t xml:space="preserve">1 and the </w:t>
      </w:r>
      <w:r w:rsidR="00E47226">
        <w:t xml:space="preserve">rubber band is </w:t>
      </w:r>
      <w:r w:rsidR="00D35EC5">
        <w:t xml:space="preserve">1.26. </w:t>
      </w:r>
    </w:p>
    <w:p w14:paraId="412E8CBD" w14:textId="77777777" w:rsidR="00135DD8" w:rsidRDefault="00F825BE" w:rsidP="00135DD8">
      <w:pPr>
        <w:rPr>
          <w:u w:val="single"/>
        </w:rPr>
      </w:pPr>
      <w:r w:rsidRPr="00135DD8">
        <w:rPr>
          <w:u w:val="single"/>
        </w:rPr>
        <w:t>Region-wise profit</w:t>
      </w:r>
    </w:p>
    <w:p w14:paraId="31DA12D7" w14:textId="77777777" w:rsidR="00AB07A2" w:rsidRPr="00C60C6B" w:rsidRDefault="00F825BE" w:rsidP="00135DD8">
      <w:r w:rsidRPr="00C60C6B">
        <w:t>a)</w:t>
      </w:r>
    </w:p>
    <w:p w14:paraId="16119654" w14:textId="77777777" w:rsidR="00176029" w:rsidRDefault="00176029" w:rsidP="00176029"/>
    <w:tbl>
      <w:tblPr>
        <w:tblStyle w:val="GridTable5Dark-Accent2"/>
        <w:tblW w:w="3560" w:type="dxa"/>
        <w:jc w:val="center"/>
        <w:tblLook w:val="04A0" w:firstRow="1" w:lastRow="0" w:firstColumn="1" w:lastColumn="0" w:noHBand="0" w:noVBand="1"/>
      </w:tblPr>
      <w:tblGrid>
        <w:gridCol w:w="2200"/>
        <w:gridCol w:w="1360"/>
      </w:tblGrid>
      <w:tr w:rsidR="008B60EE" w14:paraId="6F74D81E" w14:textId="77777777" w:rsidTr="008B60EE">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3BC0CE49"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Region</w:t>
            </w:r>
          </w:p>
        </w:tc>
        <w:tc>
          <w:tcPr>
            <w:tcW w:w="1360" w:type="dxa"/>
            <w:noWrap/>
            <w:hideMark/>
          </w:tcPr>
          <w:p w14:paraId="6EB6A214" w14:textId="77777777" w:rsidR="003645CF" w:rsidRDefault="00F825BE" w:rsidP="007F59B7">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Sum of Profit</w:t>
            </w:r>
          </w:p>
        </w:tc>
      </w:tr>
      <w:tr w:rsidR="008B60EE" w14:paraId="5E2EE121"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7093E4AA"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Atlantic</w:t>
            </w:r>
          </w:p>
        </w:tc>
        <w:tc>
          <w:tcPr>
            <w:tcW w:w="1360" w:type="dxa"/>
            <w:noWrap/>
            <w:hideMark/>
          </w:tcPr>
          <w:p w14:paraId="74B85201"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238960.66</w:t>
            </w:r>
          </w:p>
        </w:tc>
      </w:tr>
      <w:tr w:rsidR="008B60EE" w14:paraId="336A168E"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477F9710"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North Carolina</w:t>
            </w:r>
          </w:p>
        </w:tc>
        <w:tc>
          <w:tcPr>
            <w:tcW w:w="1360" w:type="dxa"/>
            <w:noWrap/>
            <w:hideMark/>
          </w:tcPr>
          <w:p w14:paraId="04D3261F"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2841.11</w:t>
            </w:r>
          </w:p>
        </w:tc>
      </w:tr>
      <w:tr w:rsidR="008B60EE" w14:paraId="46E6F97E"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07F00E45"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Northwest Territories</w:t>
            </w:r>
          </w:p>
        </w:tc>
        <w:tc>
          <w:tcPr>
            <w:tcW w:w="1360" w:type="dxa"/>
            <w:noWrap/>
            <w:hideMark/>
          </w:tcPr>
          <w:p w14:paraId="1F6027E3"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8307.05</w:t>
            </w:r>
          </w:p>
        </w:tc>
      </w:tr>
      <w:tr w:rsidR="008B60EE" w14:paraId="53593F57"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25FE424C"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Ontario</w:t>
            </w:r>
          </w:p>
        </w:tc>
        <w:tc>
          <w:tcPr>
            <w:tcW w:w="1360" w:type="dxa"/>
            <w:noWrap/>
            <w:hideMark/>
          </w:tcPr>
          <w:p w14:paraId="26422A30"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439214.57</w:t>
            </w:r>
          </w:p>
        </w:tc>
      </w:tr>
      <w:tr w:rsidR="008B60EE" w14:paraId="5B5DF045"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21DFC686"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Prairie</w:t>
            </w:r>
          </w:p>
        </w:tc>
        <w:tc>
          <w:tcPr>
            <w:tcW w:w="1360" w:type="dxa"/>
            <w:noWrap/>
            <w:hideMark/>
          </w:tcPr>
          <w:p w14:paraId="20CFB4F5"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321160.12</w:t>
            </w:r>
          </w:p>
        </w:tc>
      </w:tr>
      <w:tr w:rsidR="008B60EE" w14:paraId="2B24A774"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3DD77C08"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Quebec</w:t>
            </w:r>
          </w:p>
        </w:tc>
        <w:tc>
          <w:tcPr>
            <w:tcW w:w="1360" w:type="dxa"/>
            <w:noWrap/>
            <w:hideMark/>
          </w:tcPr>
          <w:p w14:paraId="0EBE0724"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140426.65</w:t>
            </w:r>
          </w:p>
        </w:tc>
      </w:tr>
      <w:tr w:rsidR="008B60EE" w14:paraId="6F35A7EA"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3838C989"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West</w:t>
            </w:r>
          </w:p>
        </w:tc>
        <w:tc>
          <w:tcPr>
            <w:tcW w:w="1360" w:type="dxa"/>
            <w:noWrap/>
            <w:hideMark/>
          </w:tcPr>
          <w:p w14:paraId="75984FAD"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297008.61</w:t>
            </w:r>
          </w:p>
        </w:tc>
      </w:tr>
      <w:tr w:rsidR="008B60EE" w14:paraId="484A4917"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7877B6D0"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Yukon</w:t>
            </w:r>
          </w:p>
        </w:tc>
        <w:tc>
          <w:tcPr>
            <w:tcW w:w="1360" w:type="dxa"/>
            <w:noWrap/>
            <w:hideMark/>
          </w:tcPr>
          <w:p w14:paraId="23AD3EAD"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73849.21</w:t>
            </w:r>
          </w:p>
        </w:tc>
      </w:tr>
      <w:tr w:rsidR="008B60EE" w14:paraId="224B314F"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64E2D3D1"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Grand Total</w:t>
            </w:r>
          </w:p>
        </w:tc>
        <w:tc>
          <w:tcPr>
            <w:tcW w:w="1360" w:type="dxa"/>
            <w:noWrap/>
            <w:hideMark/>
          </w:tcPr>
          <w:p w14:paraId="6CE4D84F"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22"/>
              </w:rPr>
            </w:pPr>
            <w:r>
              <w:rPr>
                <w:rFonts w:ascii="Calibri" w:hAnsi="Calibri" w:cs="Calibri"/>
                <w:b/>
                <w:bCs/>
                <w:color w:val="000000"/>
                <w:sz w:val="22"/>
              </w:rPr>
              <w:t>1521767.98</w:t>
            </w:r>
          </w:p>
        </w:tc>
      </w:tr>
    </w:tbl>
    <w:p w14:paraId="39AF58AD" w14:textId="77777777" w:rsidR="003645CF" w:rsidRDefault="003645CF" w:rsidP="003645CF"/>
    <w:p w14:paraId="16E9A870" w14:textId="77777777" w:rsidR="003645CF" w:rsidRDefault="00F825BE" w:rsidP="00064E9A">
      <w:pPr>
        <w:jc w:val="center"/>
      </w:pPr>
      <w:r>
        <w:rPr>
          <w:noProof/>
        </w:rPr>
        <w:lastRenderedPageBreak/>
        <w:drawing>
          <wp:inline distT="0" distB="0" distL="0" distR="0" wp14:anchorId="097DE623" wp14:editId="3DF2746D">
            <wp:extent cx="5686425" cy="4248150"/>
            <wp:effectExtent l="0" t="0" r="9525" b="0"/>
            <wp:docPr id="5" name="Chart 5">
              <a:extLst xmlns:a="http://schemas.openxmlformats.org/drawingml/2006/main">
                <a:ext uri="{FF2B5EF4-FFF2-40B4-BE49-F238E27FC236}">
                  <a16:creationId xmlns:a16="http://schemas.microsoft.com/office/drawing/2014/main" id="{E603DA2C-B4B9-D587-789B-3AC4AE436F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CEF7E06" w14:textId="77777777" w:rsidR="00981BB2" w:rsidRPr="00F42E26" w:rsidRDefault="00F825BE" w:rsidP="00981BB2">
      <w:pPr>
        <w:jc w:val="center"/>
      </w:pPr>
      <w:r w:rsidRPr="00F42E26">
        <w:t>(Source: Author)</w:t>
      </w:r>
    </w:p>
    <w:p w14:paraId="2AC25B89" w14:textId="77777777" w:rsidR="00981BB2" w:rsidRDefault="00F825BE" w:rsidP="00981BB2">
      <w:pPr>
        <w:rPr>
          <w:b/>
          <w:bCs/>
        </w:rPr>
      </w:pPr>
      <w:r w:rsidRPr="00F42E26">
        <w:rPr>
          <w:b/>
          <w:bCs/>
        </w:rPr>
        <w:t>Interpretation</w:t>
      </w:r>
    </w:p>
    <w:p w14:paraId="7D3E68D0" w14:textId="77777777" w:rsidR="0079406D" w:rsidRPr="0079406D" w:rsidRDefault="00F825BE" w:rsidP="00981BB2">
      <w:r>
        <w:t>The above-presented graph has</w:t>
      </w:r>
      <w:r w:rsidR="008478A4">
        <w:t xml:space="preserve"> discussed the</w:t>
      </w:r>
      <w:r w:rsidR="00986671">
        <w:t xml:space="preserve"> profit which has generated by the </w:t>
      </w:r>
      <w:r w:rsidR="001E1616">
        <w:t>compan</w:t>
      </w:r>
      <w:r w:rsidR="00753021">
        <w:t>y after selling products as region wise</w:t>
      </w:r>
      <w:r w:rsidR="00576A71">
        <w:t xml:space="preserve">. </w:t>
      </w:r>
      <w:r w:rsidR="00476FF6">
        <w:t>The maximum profit is</w:t>
      </w:r>
      <w:r w:rsidR="00D41FFB">
        <w:t xml:space="preserve"> gained</w:t>
      </w:r>
      <w:r w:rsidR="00513454">
        <w:t xml:space="preserve"> in Ontario after</w:t>
      </w:r>
      <w:r w:rsidR="007B4133">
        <w:t xml:space="preserve"> selling products and the </w:t>
      </w:r>
      <w:r w:rsidR="0080220B">
        <w:t>minimum profit is gained in</w:t>
      </w:r>
      <w:r w:rsidR="00EB36BE">
        <w:t xml:space="preserve"> northwest territories </w:t>
      </w:r>
      <w:r w:rsidR="00ED5ADB">
        <w:t xml:space="preserve">after selling products. </w:t>
      </w:r>
    </w:p>
    <w:p w14:paraId="5E47EFCB" w14:textId="77777777" w:rsidR="00443602" w:rsidRPr="00351CEE" w:rsidRDefault="00F825BE" w:rsidP="00443602">
      <w:r>
        <w:t>b)</w:t>
      </w:r>
    </w:p>
    <w:p w14:paraId="08C71EE2" w14:textId="77777777" w:rsidR="00351CEE" w:rsidRDefault="00351CEE" w:rsidP="00064E9A">
      <w:pPr>
        <w:jc w:val="center"/>
      </w:pPr>
    </w:p>
    <w:tbl>
      <w:tblPr>
        <w:tblStyle w:val="GridTable5Dark-Accent2"/>
        <w:tblW w:w="3500" w:type="dxa"/>
        <w:jc w:val="center"/>
        <w:tblLook w:val="04A0" w:firstRow="1" w:lastRow="0" w:firstColumn="1" w:lastColumn="0" w:noHBand="0" w:noVBand="1"/>
      </w:tblPr>
      <w:tblGrid>
        <w:gridCol w:w="2200"/>
        <w:gridCol w:w="1300"/>
      </w:tblGrid>
      <w:tr w:rsidR="008B60EE" w14:paraId="6DF2378F" w14:textId="77777777" w:rsidTr="008B60EE">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59F8794D"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Region</w:t>
            </w:r>
          </w:p>
        </w:tc>
        <w:tc>
          <w:tcPr>
            <w:tcW w:w="1300" w:type="dxa"/>
            <w:noWrap/>
            <w:hideMark/>
          </w:tcPr>
          <w:p w14:paraId="2C525777" w14:textId="77777777" w:rsidR="003645CF" w:rsidRDefault="00F825BE" w:rsidP="007F59B7">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Sum of Sales</w:t>
            </w:r>
          </w:p>
        </w:tc>
      </w:tr>
      <w:tr w:rsidR="008B60EE" w14:paraId="7BFE3BBD"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004A6629"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Atlantic</w:t>
            </w:r>
          </w:p>
        </w:tc>
        <w:tc>
          <w:tcPr>
            <w:tcW w:w="1300" w:type="dxa"/>
            <w:noWrap/>
            <w:hideMark/>
          </w:tcPr>
          <w:p w14:paraId="413DD417"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2014248</w:t>
            </w:r>
          </w:p>
        </w:tc>
      </w:tr>
      <w:tr w:rsidR="008B60EE" w14:paraId="1272A01A"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6346B187"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North Carolina</w:t>
            </w:r>
          </w:p>
        </w:tc>
        <w:tc>
          <w:tcPr>
            <w:tcW w:w="1300" w:type="dxa"/>
            <w:noWrap/>
            <w:hideMark/>
          </w:tcPr>
          <w:p w14:paraId="2A15693A"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116376</w:t>
            </w:r>
          </w:p>
        </w:tc>
      </w:tr>
      <w:tr w:rsidR="008B60EE" w14:paraId="7CFD985D"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5274CA9A"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Northwest Territories</w:t>
            </w:r>
          </w:p>
        </w:tc>
        <w:tc>
          <w:tcPr>
            <w:tcW w:w="1300" w:type="dxa"/>
            <w:noWrap/>
            <w:hideMark/>
          </w:tcPr>
          <w:p w14:paraId="658D68E2"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83818</w:t>
            </w:r>
          </w:p>
        </w:tc>
      </w:tr>
      <w:tr w:rsidR="008B60EE" w14:paraId="45E62569"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27CB2810"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Ontario</w:t>
            </w:r>
          </w:p>
        </w:tc>
        <w:tc>
          <w:tcPr>
            <w:tcW w:w="1300" w:type="dxa"/>
            <w:noWrap/>
            <w:hideMark/>
          </w:tcPr>
          <w:p w14:paraId="37CCC674"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3780242</w:t>
            </w:r>
          </w:p>
        </w:tc>
      </w:tr>
      <w:tr w:rsidR="008B60EE" w14:paraId="192A0923"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2935FBBF"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Prairie</w:t>
            </w:r>
          </w:p>
        </w:tc>
        <w:tc>
          <w:tcPr>
            <w:tcW w:w="1300" w:type="dxa"/>
            <w:noWrap/>
            <w:hideMark/>
          </w:tcPr>
          <w:p w14:paraId="1707969F"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2837305</w:t>
            </w:r>
          </w:p>
        </w:tc>
      </w:tr>
      <w:tr w:rsidR="008B60EE" w14:paraId="00DE486A"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7CAD401B"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lastRenderedPageBreak/>
              <w:t>Quebec</w:t>
            </w:r>
          </w:p>
        </w:tc>
        <w:tc>
          <w:tcPr>
            <w:tcW w:w="1300" w:type="dxa"/>
            <w:noWrap/>
            <w:hideMark/>
          </w:tcPr>
          <w:p w14:paraId="1D813516"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1510195</w:t>
            </w:r>
          </w:p>
        </w:tc>
      </w:tr>
      <w:tr w:rsidR="008B60EE" w14:paraId="1D637EE7"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6A8CBF8E"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West</w:t>
            </w:r>
          </w:p>
        </w:tc>
        <w:tc>
          <w:tcPr>
            <w:tcW w:w="1300" w:type="dxa"/>
            <w:noWrap/>
            <w:hideMark/>
          </w:tcPr>
          <w:p w14:paraId="349D9B81"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3597549</w:t>
            </w:r>
          </w:p>
        </w:tc>
      </w:tr>
      <w:tr w:rsidR="008B60EE" w14:paraId="6374535C"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0D0831FF"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Yukon</w:t>
            </w:r>
          </w:p>
        </w:tc>
        <w:tc>
          <w:tcPr>
            <w:tcW w:w="1300" w:type="dxa"/>
            <w:noWrap/>
            <w:hideMark/>
          </w:tcPr>
          <w:p w14:paraId="0E72C175"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975867</w:t>
            </w:r>
          </w:p>
        </w:tc>
      </w:tr>
      <w:tr w:rsidR="008B60EE" w14:paraId="507C914C"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00AED08F"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Grand Total</w:t>
            </w:r>
          </w:p>
        </w:tc>
        <w:tc>
          <w:tcPr>
            <w:tcW w:w="1300" w:type="dxa"/>
            <w:noWrap/>
            <w:hideMark/>
          </w:tcPr>
          <w:p w14:paraId="4D83B326"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22"/>
              </w:rPr>
            </w:pPr>
            <w:r>
              <w:rPr>
                <w:rFonts w:ascii="Calibri" w:hAnsi="Calibri" w:cs="Calibri"/>
                <w:b/>
                <w:bCs/>
                <w:color w:val="000000"/>
                <w:sz w:val="22"/>
              </w:rPr>
              <w:t>14915601</w:t>
            </w:r>
          </w:p>
        </w:tc>
      </w:tr>
    </w:tbl>
    <w:p w14:paraId="55DEE367" w14:textId="77777777" w:rsidR="003645CF" w:rsidRDefault="003645CF" w:rsidP="003645CF"/>
    <w:p w14:paraId="62C6DB9B" w14:textId="77777777" w:rsidR="003645CF" w:rsidRDefault="00F825BE" w:rsidP="00A942B5">
      <w:pPr>
        <w:jc w:val="center"/>
      </w:pPr>
      <w:r>
        <w:rPr>
          <w:noProof/>
        </w:rPr>
        <w:drawing>
          <wp:inline distT="0" distB="0" distL="0" distR="0" wp14:anchorId="19695DC8" wp14:editId="7A3F6F82">
            <wp:extent cx="4705350" cy="4238625"/>
            <wp:effectExtent l="0" t="0" r="0" b="9525"/>
            <wp:docPr id="6" name="Chart 6">
              <a:extLst xmlns:a="http://schemas.openxmlformats.org/drawingml/2006/main">
                <a:ext uri="{FF2B5EF4-FFF2-40B4-BE49-F238E27FC236}">
                  <a16:creationId xmlns:a16="http://schemas.microsoft.com/office/drawing/2014/main" id="{064C411A-DFF3-0014-6353-EC15DC1E12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1E3A673" w14:textId="77777777" w:rsidR="00981BB2" w:rsidRPr="00F42E26" w:rsidRDefault="00F825BE" w:rsidP="00981BB2">
      <w:pPr>
        <w:jc w:val="center"/>
      </w:pPr>
      <w:r w:rsidRPr="00F42E26">
        <w:t>(Source: Author)</w:t>
      </w:r>
    </w:p>
    <w:p w14:paraId="157534CA" w14:textId="77777777" w:rsidR="00981BB2" w:rsidRDefault="00F825BE" w:rsidP="00981BB2">
      <w:pPr>
        <w:rPr>
          <w:b/>
          <w:bCs/>
        </w:rPr>
      </w:pPr>
      <w:r w:rsidRPr="00F42E26">
        <w:rPr>
          <w:b/>
          <w:bCs/>
        </w:rPr>
        <w:t>Interpretation</w:t>
      </w:r>
    </w:p>
    <w:p w14:paraId="4C76E6E7" w14:textId="77777777" w:rsidR="008B2C2D" w:rsidRPr="008B2C2D" w:rsidRDefault="00F825BE" w:rsidP="00981BB2">
      <w:r>
        <w:t xml:space="preserve">The above graph </w:t>
      </w:r>
      <w:r w:rsidR="00C27052">
        <w:t>is</w:t>
      </w:r>
      <w:r w:rsidR="004A1B59">
        <w:t xml:space="preserve"> derived </w:t>
      </w:r>
      <w:r w:rsidR="00745AE5">
        <w:t>from the sales</w:t>
      </w:r>
      <w:r w:rsidR="00D9381D">
        <w:t xml:space="preserve"> of the</w:t>
      </w:r>
      <w:r w:rsidR="000532BE">
        <w:t xml:space="preserve"> products </w:t>
      </w:r>
      <w:r w:rsidR="00AE0952">
        <w:t xml:space="preserve">of the company </w:t>
      </w:r>
      <w:r w:rsidR="002B23F1">
        <w:t>according to the region wise.</w:t>
      </w:r>
      <w:r w:rsidR="004978A0">
        <w:t xml:space="preserve"> It has been estimated that</w:t>
      </w:r>
      <w:r w:rsidR="005C5B56">
        <w:t xml:space="preserve"> the ma</w:t>
      </w:r>
      <w:r w:rsidR="006466DA">
        <w:t xml:space="preserve">ximum sales of the company are gained in the </w:t>
      </w:r>
      <w:r w:rsidR="003C13DF">
        <w:t xml:space="preserve">west which is </w:t>
      </w:r>
      <w:r w:rsidR="001B50D3">
        <w:t xml:space="preserve">3597549. </w:t>
      </w:r>
      <w:r w:rsidR="00614DAA">
        <w:t>It has been estimated that the minimum sales of the company are gained in</w:t>
      </w:r>
      <w:r w:rsidR="00E92CC4">
        <w:t xml:space="preserve"> northwest territo</w:t>
      </w:r>
      <w:r w:rsidR="00652064">
        <w:t>ri</w:t>
      </w:r>
      <w:r w:rsidR="00E92CC4">
        <w:t xml:space="preserve">es which is </w:t>
      </w:r>
      <w:r w:rsidR="00790DC7">
        <w:t xml:space="preserve">83818. </w:t>
      </w:r>
    </w:p>
    <w:p w14:paraId="0884FB45" w14:textId="77777777" w:rsidR="00F71B28" w:rsidRDefault="00F825BE" w:rsidP="00000123">
      <w:r>
        <w:t>c)</w:t>
      </w:r>
    </w:p>
    <w:tbl>
      <w:tblPr>
        <w:tblStyle w:val="GridTable5Dark-Accent2"/>
        <w:tblW w:w="4420" w:type="dxa"/>
        <w:jc w:val="center"/>
        <w:tblLook w:val="04A0" w:firstRow="1" w:lastRow="0" w:firstColumn="1" w:lastColumn="0" w:noHBand="0" w:noVBand="1"/>
      </w:tblPr>
      <w:tblGrid>
        <w:gridCol w:w="2140"/>
        <w:gridCol w:w="2280"/>
      </w:tblGrid>
      <w:tr w:rsidR="008B60EE" w14:paraId="76700C13" w14:textId="77777777" w:rsidTr="008B60EE">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140" w:type="dxa"/>
            <w:noWrap/>
            <w:hideMark/>
          </w:tcPr>
          <w:p w14:paraId="70A84740"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lastRenderedPageBreak/>
              <w:t>Region</w:t>
            </w:r>
          </w:p>
        </w:tc>
        <w:tc>
          <w:tcPr>
            <w:tcW w:w="2280" w:type="dxa"/>
            <w:noWrap/>
            <w:hideMark/>
          </w:tcPr>
          <w:p w14:paraId="02C26381" w14:textId="77777777" w:rsidR="003645CF" w:rsidRDefault="00F825BE" w:rsidP="007F59B7">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Sum of Order Quantity</w:t>
            </w:r>
          </w:p>
        </w:tc>
      </w:tr>
      <w:tr w:rsidR="008B60EE" w14:paraId="62B0CAEF"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140" w:type="dxa"/>
            <w:noWrap/>
            <w:hideMark/>
          </w:tcPr>
          <w:p w14:paraId="438C284B"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Atlantic</w:t>
            </w:r>
          </w:p>
        </w:tc>
        <w:tc>
          <w:tcPr>
            <w:tcW w:w="2280" w:type="dxa"/>
            <w:noWrap/>
            <w:hideMark/>
          </w:tcPr>
          <w:p w14:paraId="72F2ABAC"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28068</w:t>
            </w:r>
          </w:p>
        </w:tc>
      </w:tr>
      <w:tr w:rsidR="008B60EE" w14:paraId="4A44336E"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2140" w:type="dxa"/>
            <w:noWrap/>
            <w:hideMark/>
          </w:tcPr>
          <w:p w14:paraId="336630EE"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North Carolina</w:t>
            </w:r>
          </w:p>
        </w:tc>
        <w:tc>
          <w:tcPr>
            <w:tcW w:w="2280" w:type="dxa"/>
            <w:noWrap/>
            <w:hideMark/>
          </w:tcPr>
          <w:p w14:paraId="726FE8D5"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1965</w:t>
            </w:r>
          </w:p>
        </w:tc>
      </w:tr>
      <w:tr w:rsidR="008B60EE" w14:paraId="794B6EFE"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140" w:type="dxa"/>
            <w:noWrap/>
            <w:hideMark/>
          </w:tcPr>
          <w:p w14:paraId="3575ED23"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Northwest Territories</w:t>
            </w:r>
          </w:p>
        </w:tc>
        <w:tc>
          <w:tcPr>
            <w:tcW w:w="2280" w:type="dxa"/>
            <w:noWrap/>
            <w:hideMark/>
          </w:tcPr>
          <w:p w14:paraId="081719F5"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1401</w:t>
            </w:r>
          </w:p>
        </w:tc>
      </w:tr>
      <w:tr w:rsidR="008B60EE" w14:paraId="3110A423"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2140" w:type="dxa"/>
            <w:noWrap/>
            <w:hideMark/>
          </w:tcPr>
          <w:p w14:paraId="5DEDFFCE"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Ontario</w:t>
            </w:r>
          </w:p>
        </w:tc>
        <w:tc>
          <w:tcPr>
            <w:tcW w:w="2280" w:type="dxa"/>
            <w:noWrap/>
            <w:hideMark/>
          </w:tcPr>
          <w:p w14:paraId="0E7B73A8"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55006</w:t>
            </w:r>
          </w:p>
        </w:tc>
      </w:tr>
      <w:tr w:rsidR="008B60EE" w14:paraId="6219F803"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140" w:type="dxa"/>
            <w:noWrap/>
            <w:hideMark/>
          </w:tcPr>
          <w:p w14:paraId="66759DB7"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Prairie</w:t>
            </w:r>
          </w:p>
        </w:tc>
        <w:tc>
          <w:tcPr>
            <w:tcW w:w="2280" w:type="dxa"/>
            <w:noWrap/>
            <w:hideMark/>
          </w:tcPr>
          <w:p w14:paraId="49306EDD"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43732</w:t>
            </w:r>
          </w:p>
        </w:tc>
      </w:tr>
      <w:tr w:rsidR="008B60EE" w14:paraId="7A713CFD"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2140" w:type="dxa"/>
            <w:noWrap/>
            <w:hideMark/>
          </w:tcPr>
          <w:p w14:paraId="194C823A"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Quebec</w:t>
            </w:r>
          </w:p>
        </w:tc>
        <w:tc>
          <w:tcPr>
            <w:tcW w:w="2280" w:type="dxa"/>
            <w:noWrap/>
            <w:hideMark/>
          </w:tcPr>
          <w:p w14:paraId="272CBD91"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19589</w:t>
            </w:r>
          </w:p>
        </w:tc>
      </w:tr>
      <w:tr w:rsidR="008B60EE" w14:paraId="7F2B3DA0"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140" w:type="dxa"/>
            <w:noWrap/>
            <w:hideMark/>
          </w:tcPr>
          <w:p w14:paraId="653DA387"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West</w:t>
            </w:r>
          </w:p>
        </w:tc>
        <w:tc>
          <w:tcPr>
            <w:tcW w:w="2280" w:type="dxa"/>
            <w:noWrap/>
            <w:hideMark/>
          </w:tcPr>
          <w:p w14:paraId="08B7685C"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51423</w:t>
            </w:r>
          </w:p>
        </w:tc>
      </w:tr>
      <w:tr w:rsidR="008B60EE" w14:paraId="7183C04B"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2140" w:type="dxa"/>
            <w:noWrap/>
            <w:hideMark/>
          </w:tcPr>
          <w:p w14:paraId="38E829C6"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Yukon</w:t>
            </w:r>
          </w:p>
        </w:tc>
        <w:tc>
          <w:tcPr>
            <w:tcW w:w="2280" w:type="dxa"/>
            <w:noWrap/>
            <w:hideMark/>
          </w:tcPr>
          <w:p w14:paraId="3D975424"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13596</w:t>
            </w:r>
          </w:p>
        </w:tc>
      </w:tr>
      <w:tr w:rsidR="008B60EE" w14:paraId="364C8AF7"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140" w:type="dxa"/>
            <w:noWrap/>
            <w:hideMark/>
          </w:tcPr>
          <w:p w14:paraId="6674E791"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Grand Total</w:t>
            </w:r>
          </w:p>
        </w:tc>
        <w:tc>
          <w:tcPr>
            <w:tcW w:w="2280" w:type="dxa"/>
            <w:noWrap/>
            <w:hideMark/>
          </w:tcPr>
          <w:p w14:paraId="2DE49C4A"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22"/>
              </w:rPr>
            </w:pPr>
            <w:r>
              <w:rPr>
                <w:rFonts w:ascii="Calibri" w:hAnsi="Calibri" w:cs="Calibri"/>
                <w:b/>
                <w:bCs/>
                <w:color w:val="000000"/>
                <w:sz w:val="22"/>
              </w:rPr>
              <w:t>214780</w:t>
            </w:r>
          </w:p>
        </w:tc>
      </w:tr>
    </w:tbl>
    <w:p w14:paraId="317BF588" w14:textId="77777777" w:rsidR="003645CF" w:rsidRDefault="003645CF" w:rsidP="003645CF"/>
    <w:p w14:paraId="7B87270A" w14:textId="77777777" w:rsidR="003645CF" w:rsidRDefault="00F825BE" w:rsidP="00560FC5">
      <w:pPr>
        <w:jc w:val="center"/>
      </w:pPr>
      <w:r>
        <w:rPr>
          <w:noProof/>
        </w:rPr>
        <w:drawing>
          <wp:inline distT="0" distB="0" distL="0" distR="0" wp14:anchorId="6EA5D4B8" wp14:editId="6ADE98D8">
            <wp:extent cx="5514975" cy="2752725"/>
            <wp:effectExtent l="0" t="0" r="9525" b="9525"/>
            <wp:docPr id="7" name="Chart 7">
              <a:extLst xmlns:a="http://schemas.openxmlformats.org/drawingml/2006/main">
                <a:ext uri="{FF2B5EF4-FFF2-40B4-BE49-F238E27FC236}">
                  <a16:creationId xmlns:a16="http://schemas.microsoft.com/office/drawing/2014/main" id="{148223B4-9267-3238-584F-2C88384E60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AF19329" w14:textId="77777777" w:rsidR="0067726C" w:rsidRPr="00F42E26" w:rsidRDefault="00F825BE" w:rsidP="0067726C">
      <w:pPr>
        <w:jc w:val="center"/>
      </w:pPr>
      <w:r w:rsidRPr="00F42E26">
        <w:t>(Source: Author)</w:t>
      </w:r>
    </w:p>
    <w:p w14:paraId="70A74E5A" w14:textId="77777777" w:rsidR="0067726C" w:rsidRDefault="00F825BE" w:rsidP="0067726C">
      <w:pPr>
        <w:rPr>
          <w:b/>
          <w:bCs/>
        </w:rPr>
      </w:pPr>
      <w:r w:rsidRPr="00F42E26">
        <w:rPr>
          <w:b/>
          <w:bCs/>
        </w:rPr>
        <w:t>Interpretation</w:t>
      </w:r>
    </w:p>
    <w:p w14:paraId="5D75D751" w14:textId="77777777" w:rsidR="00A71EC0" w:rsidRPr="00A71EC0" w:rsidRDefault="00F825BE" w:rsidP="0067726C">
      <w:r>
        <w:t>The</w:t>
      </w:r>
      <w:r w:rsidR="00BF398A">
        <w:t xml:space="preserve"> above graph has highlighted the</w:t>
      </w:r>
      <w:r w:rsidR="003B2B12">
        <w:t xml:space="preserve"> order quantity of the </w:t>
      </w:r>
      <w:r w:rsidR="006B7E8A">
        <w:t xml:space="preserve">products according to the regions. </w:t>
      </w:r>
      <w:r w:rsidR="00A33B12">
        <w:t xml:space="preserve">The </w:t>
      </w:r>
      <w:r w:rsidR="00E25FF5">
        <w:t>graph has shown that</w:t>
      </w:r>
      <w:r w:rsidR="00023A3C">
        <w:t xml:space="preserve"> the maximum order quantity is in Ontario which is 55006</w:t>
      </w:r>
      <w:r w:rsidR="00A93CB9">
        <w:t xml:space="preserve"> and the maximum order quantity is in</w:t>
      </w:r>
      <w:r w:rsidR="00EC48B4">
        <w:t xml:space="preserve"> the </w:t>
      </w:r>
      <w:r w:rsidR="00984E34">
        <w:t xml:space="preserve">northwest which is </w:t>
      </w:r>
      <w:r w:rsidR="008D3C8F">
        <w:t xml:space="preserve">1401. </w:t>
      </w:r>
    </w:p>
    <w:p w14:paraId="0CD22BC0" w14:textId="77777777" w:rsidR="0067726C" w:rsidRDefault="0067726C" w:rsidP="00560FC5">
      <w:pPr>
        <w:jc w:val="center"/>
      </w:pPr>
    </w:p>
    <w:p w14:paraId="75E518BF" w14:textId="77777777" w:rsidR="00B21189" w:rsidRDefault="00F825BE" w:rsidP="00B21189">
      <w:r>
        <w:t>d)</w:t>
      </w:r>
    </w:p>
    <w:tbl>
      <w:tblPr>
        <w:tblStyle w:val="GridTable5Dark-Accent2"/>
        <w:tblW w:w="4740" w:type="dxa"/>
        <w:jc w:val="center"/>
        <w:tblLook w:val="04A0" w:firstRow="1" w:lastRow="0" w:firstColumn="1" w:lastColumn="0" w:noHBand="0" w:noVBand="1"/>
      </w:tblPr>
      <w:tblGrid>
        <w:gridCol w:w="2200"/>
        <w:gridCol w:w="2540"/>
      </w:tblGrid>
      <w:tr w:rsidR="008B60EE" w14:paraId="657B1619" w14:textId="77777777" w:rsidTr="008B60EE">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70F359D6"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Region</w:t>
            </w:r>
          </w:p>
        </w:tc>
        <w:tc>
          <w:tcPr>
            <w:tcW w:w="2540" w:type="dxa"/>
            <w:noWrap/>
            <w:hideMark/>
          </w:tcPr>
          <w:p w14:paraId="42CA49B9" w14:textId="77777777" w:rsidR="003645CF" w:rsidRDefault="00F825BE" w:rsidP="007F59B7">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Average Shipping Cost</w:t>
            </w:r>
          </w:p>
        </w:tc>
      </w:tr>
      <w:tr w:rsidR="008B60EE" w14:paraId="0881EE91"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3E0B9965"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lastRenderedPageBreak/>
              <w:t>Atlantic</w:t>
            </w:r>
          </w:p>
        </w:tc>
        <w:tc>
          <w:tcPr>
            <w:tcW w:w="2540" w:type="dxa"/>
            <w:noWrap/>
            <w:hideMark/>
          </w:tcPr>
          <w:p w14:paraId="5E088923"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13.39</w:t>
            </w:r>
          </w:p>
        </w:tc>
      </w:tr>
      <w:tr w:rsidR="008B60EE" w14:paraId="26829D67"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7BA9E4E6"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North Carolina</w:t>
            </w:r>
          </w:p>
        </w:tc>
        <w:tc>
          <w:tcPr>
            <w:tcW w:w="2540" w:type="dxa"/>
            <w:noWrap/>
            <w:hideMark/>
          </w:tcPr>
          <w:p w14:paraId="3FBF3C8C"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12.77</w:t>
            </w:r>
          </w:p>
        </w:tc>
      </w:tr>
      <w:tr w:rsidR="008B60EE" w14:paraId="6AB16E3F"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7BDD4A63"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Northwest Territories</w:t>
            </w:r>
          </w:p>
        </w:tc>
        <w:tc>
          <w:tcPr>
            <w:tcW w:w="2540" w:type="dxa"/>
            <w:noWrap/>
            <w:hideMark/>
          </w:tcPr>
          <w:p w14:paraId="737BAD3A"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15.22</w:t>
            </w:r>
          </w:p>
        </w:tc>
      </w:tr>
      <w:tr w:rsidR="008B60EE" w14:paraId="7C26DD05"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33DF618C"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Ontario</w:t>
            </w:r>
          </w:p>
        </w:tc>
        <w:tc>
          <w:tcPr>
            <w:tcW w:w="2540" w:type="dxa"/>
            <w:noWrap/>
            <w:hideMark/>
          </w:tcPr>
          <w:p w14:paraId="1BADF89A"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12.96</w:t>
            </w:r>
          </w:p>
        </w:tc>
      </w:tr>
      <w:tr w:rsidR="008B60EE" w14:paraId="6DFBB209"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79FA080B"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Prairie</w:t>
            </w:r>
          </w:p>
        </w:tc>
        <w:tc>
          <w:tcPr>
            <w:tcW w:w="2540" w:type="dxa"/>
            <w:noWrap/>
            <w:hideMark/>
          </w:tcPr>
          <w:p w14:paraId="08137853"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12.23</w:t>
            </w:r>
          </w:p>
        </w:tc>
      </w:tr>
      <w:tr w:rsidR="008B60EE" w14:paraId="323E539C"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6BE9F1B6"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Quebec</w:t>
            </w:r>
          </w:p>
        </w:tc>
        <w:tc>
          <w:tcPr>
            <w:tcW w:w="2540" w:type="dxa"/>
            <w:noWrap/>
            <w:hideMark/>
          </w:tcPr>
          <w:p w14:paraId="08EAC96F"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13.50</w:t>
            </w:r>
          </w:p>
        </w:tc>
      </w:tr>
      <w:tr w:rsidR="008B60EE" w14:paraId="3EAE1624"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1C1A4890"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West</w:t>
            </w:r>
          </w:p>
        </w:tc>
        <w:tc>
          <w:tcPr>
            <w:tcW w:w="2540" w:type="dxa"/>
            <w:noWrap/>
            <w:hideMark/>
          </w:tcPr>
          <w:p w14:paraId="375E7B54"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12.35</w:t>
            </w:r>
          </w:p>
        </w:tc>
      </w:tr>
      <w:tr w:rsidR="008B60EE" w14:paraId="1E696771" w14:textId="77777777" w:rsidTr="008B60EE">
        <w:trPr>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379427A3"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Yukon</w:t>
            </w:r>
          </w:p>
        </w:tc>
        <w:tc>
          <w:tcPr>
            <w:tcW w:w="2540" w:type="dxa"/>
            <w:noWrap/>
            <w:hideMark/>
          </w:tcPr>
          <w:p w14:paraId="49C179C5" w14:textId="77777777" w:rsidR="003645CF" w:rsidRDefault="00F825BE" w:rsidP="007F59B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rPr>
            </w:pPr>
            <w:r>
              <w:rPr>
                <w:rFonts w:ascii="Calibri" w:hAnsi="Calibri" w:cs="Calibri"/>
                <w:color w:val="000000"/>
                <w:sz w:val="22"/>
              </w:rPr>
              <w:t>13.78</w:t>
            </w:r>
          </w:p>
        </w:tc>
      </w:tr>
      <w:tr w:rsidR="008B60EE" w14:paraId="6F9CB522" w14:textId="77777777" w:rsidTr="008B60E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200" w:type="dxa"/>
            <w:noWrap/>
            <w:hideMark/>
          </w:tcPr>
          <w:p w14:paraId="4CB20A9B" w14:textId="77777777" w:rsidR="003645CF" w:rsidRDefault="00F825BE" w:rsidP="007F59B7">
            <w:pPr>
              <w:spacing w:line="240" w:lineRule="auto"/>
              <w:jc w:val="center"/>
              <w:rPr>
                <w:rFonts w:ascii="Calibri" w:hAnsi="Calibri" w:cs="Calibri"/>
                <w:color w:val="000000"/>
                <w:sz w:val="22"/>
              </w:rPr>
            </w:pPr>
            <w:r>
              <w:rPr>
                <w:rFonts w:ascii="Calibri" w:hAnsi="Calibri" w:cs="Calibri"/>
                <w:color w:val="000000"/>
                <w:sz w:val="22"/>
              </w:rPr>
              <w:t>Grand Total</w:t>
            </w:r>
          </w:p>
        </w:tc>
        <w:tc>
          <w:tcPr>
            <w:tcW w:w="2540" w:type="dxa"/>
            <w:noWrap/>
            <w:hideMark/>
          </w:tcPr>
          <w:p w14:paraId="654DAAC2" w14:textId="77777777" w:rsidR="003645CF" w:rsidRDefault="00F825BE" w:rsidP="007F59B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22"/>
              </w:rPr>
            </w:pPr>
            <w:r>
              <w:rPr>
                <w:rFonts w:ascii="Calibri" w:hAnsi="Calibri" w:cs="Calibri"/>
                <w:b/>
                <w:bCs/>
                <w:color w:val="000000"/>
                <w:sz w:val="22"/>
              </w:rPr>
              <w:t>12.84</w:t>
            </w:r>
          </w:p>
        </w:tc>
      </w:tr>
    </w:tbl>
    <w:p w14:paraId="69DDBF54" w14:textId="77777777" w:rsidR="003645CF" w:rsidRDefault="003645CF" w:rsidP="003645CF"/>
    <w:p w14:paraId="7B01DB98" w14:textId="77777777" w:rsidR="003645CF" w:rsidRDefault="00F825BE" w:rsidP="00560FC5">
      <w:pPr>
        <w:jc w:val="center"/>
      </w:pPr>
      <w:r>
        <w:rPr>
          <w:noProof/>
        </w:rPr>
        <w:drawing>
          <wp:inline distT="0" distB="0" distL="0" distR="0" wp14:anchorId="789A7600" wp14:editId="58ADCE9E">
            <wp:extent cx="5943600" cy="3520440"/>
            <wp:effectExtent l="0" t="0" r="0" b="3810"/>
            <wp:docPr id="8" name="Chart 8">
              <a:extLst xmlns:a="http://schemas.openxmlformats.org/drawingml/2006/main">
                <a:ext uri="{FF2B5EF4-FFF2-40B4-BE49-F238E27FC236}">
                  <a16:creationId xmlns:a16="http://schemas.microsoft.com/office/drawing/2014/main" id="{6C822AC1-D318-D3D4-01C8-8103D520E1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1524D82" w14:textId="77777777" w:rsidR="00B838A0" w:rsidRPr="00F42E26" w:rsidRDefault="00F825BE" w:rsidP="00B838A0">
      <w:pPr>
        <w:jc w:val="center"/>
      </w:pPr>
      <w:r w:rsidRPr="00F42E26">
        <w:t>(Source: Author)</w:t>
      </w:r>
    </w:p>
    <w:p w14:paraId="1D742E4C" w14:textId="77777777" w:rsidR="00B838A0" w:rsidRPr="00F42E26" w:rsidRDefault="00F825BE" w:rsidP="00B838A0">
      <w:pPr>
        <w:rPr>
          <w:b/>
          <w:bCs/>
        </w:rPr>
      </w:pPr>
      <w:r w:rsidRPr="00F42E26">
        <w:rPr>
          <w:b/>
          <w:bCs/>
        </w:rPr>
        <w:t>Interpretation</w:t>
      </w:r>
    </w:p>
    <w:p w14:paraId="0D20EAAF" w14:textId="77777777" w:rsidR="00AD4458" w:rsidRDefault="00F825BE" w:rsidP="007E7175">
      <w:r>
        <w:t>The above graph is based on the</w:t>
      </w:r>
      <w:r w:rsidR="001159D5">
        <w:t xml:space="preserve"> </w:t>
      </w:r>
      <w:r w:rsidR="007A1A4B">
        <w:t>shipping cost of the products</w:t>
      </w:r>
      <w:r w:rsidR="00FD4DB7">
        <w:t xml:space="preserve"> as per the</w:t>
      </w:r>
      <w:r w:rsidR="00EC7303">
        <w:t xml:space="preserve"> region wise. However, the</w:t>
      </w:r>
      <w:r w:rsidR="00003336">
        <w:t xml:space="preserve"> graph has highlighted </w:t>
      </w:r>
      <w:r w:rsidR="00F528EB">
        <w:t>that the maximum</w:t>
      </w:r>
      <w:r w:rsidR="00B15D78">
        <w:t xml:space="preserve"> shipping </w:t>
      </w:r>
      <w:r w:rsidR="00B516D1">
        <w:t>cost is in northwest territo</w:t>
      </w:r>
      <w:r w:rsidR="00DD6876">
        <w:t>ries</w:t>
      </w:r>
      <w:r w:rsidR="00546D56">
        <w:t xml:space="preserve"> which is 15.22</w:t>
      </w:r>
      <w:r w:rsidR="00864603">
        <w:t xml:space="preserve">. </w:t>
      </w:r>
      <w:r w:rsidR="00B516D1">
        <w:t xml:space="preserve"> </w:t>
      </w:r>
      <w:r w:rsidR="003B6247">
        <w:t>that minimum shipping cost is in</w:t>
      </w:r>
      <w:r w:rsidR="008747A1">
        <w:t xml:space="preserve"> </w:t>
      </w:r>
      <w:r w:rsidR="00F528EB">
        <w:t xml:space="preserve">Prairie which is </w:t>
      </w:r>
      <w:r w:rsidR="00A71511">
        <w:t xml:space="preserve">12.23 per unit. </w:t>
      </w:r>
    </w:p>
    <w:p w14:paraId="42D80395" w14:textId="77777777" w:rsidR="00AD4458" w:rsidRDefault="00F825BE">
      <w:pPr>
        <w:spacing w:after="160" w:line="259" w:lineRule="auto"/>
        <w:jc w:val="left"/>
      </w:pPr>
      <w:r>
        <w:br w:type="page"/>
      </w:r>
    </w:p>
    <w:p w14:paraId="740E33F5" w14:textId="77777777" w:rsidR="00AD4458" w:rsidRDefault="00F825BE" w:rsidP="004116E1">
      <w:pPr>
        <w:pStyle w:val="Heading1"/>
      </w:pPr>
      <w:bookmarkStart w:id="8" w:name="_Toc112682296"/>
      <w:bookmarkStart w:id="9" w:name="_Toc112682944"/>
      <w:r w:rsidRPr="004116E1">
        <w:lastRenderedPageBreak/>
        <w:t>Conclusion</w:t>
      </w:r>
      <w:bookmarkEnd w:id="8"/>
      <w:bookmarkEnd w:id="9"/>
    </w:p>
    <w:p w14:paraId="5FEC2D1F" w14:textId="77777777" w:rsidR="00815C81" w:rsidRDefault="00F825BE" w:rsidP="007E4773">
      <w:r>
        <w:t xml:space="preserve">The above statements that have been prepared have shed light and elaborated on the different types of graphical representation that is been prepared </w:t>
      </w:r>
      <w:proofErr w:type="gramStart"/>
      <w:r>
        <w:t>through the use of</w:t>
      </w:r>
      <w:proofErr w:type="gramEnd"/>
      <w:r>
        <w:t xml:space="preserve"> the excel function. In addition to this, the assessment has also elaborated and presented the different excel function through which different tables has been prepared like pivot tables, graphs, </w:t>
      </w:r>
      <w:proofErr w:type="gramStart"/>
      <w:r>
        <w:t>formulas</w:t>
      </w:r>
      <w:proofErr w:type="gramEnd"/>
      <w:r>
        <w:t xml:space="preserve"> and the interpretation of the final outcome of the data in a systematic process respectively. Furthermore, the assessment has also elaborated on the proper analysis of the information that has been collected for the decision making respectively.</w:t>
      </w:r>
    </w:p>
    <w:p w14:paraId="028BE67E" w14:textId="77777777" w:rsidR="00815C81" w:rsidRDefault="00F825BE">
      <w:pPr>
        <w:spacing w:after="160" w:line="259" w:lineRule="auto"/>
        <w:jc w:val="left"/>
      </w:pPr>
      <w:r>
        <w:br w:type="page"/>
      </w:r>
    </w:p>
    <w:p w14:paraId="4C161649" w14:textId="77777777" w:rsidR="00D125E2" w:rsidRDefault="00F825BE" w:rsidP="00D125E2">
      <w:pPr>
        <w:pStyle w:val="Heading1"/>
      </w:pPr>
      <w:bookmarkStart w:id="10" w:name="_Toc112682297"/>
      <w:bookmarkStart w:id="11" w:name="_Toc112682945"/>
      <w:r>
        <w:lastRenderedPageBreak/>
        <w:t>PART-TWO</w:t>
      </w:r>
      <w:bookmarkEnd w:id="10"/>
      <w:bookmarkEnd w:id="11"/>
      <w:r>
        <w:t xml:space="preserve"> </w:t>
      </w:r>
    </w:p>
    <w:p w14:paraId="0661D64D" w14:textId="77777777" w:rsidR="00D125E2" w:rsidRDefault="00F825BE" w:rsidP="00D125E2">
      <w:pPr>
        <w:pStyle w:val="Heading2"/>
      </w:pPr>
      <w:bookmarkStart w:id="12" w:name="_Toc112682298"/>
      <w:bookmarkStart w:id="13" w:name="_Toc112682946"/>
      <w:r>
        <w:t>Introduction</w:t>
      </w:r>
      <w:bookmarkEnd w:id="12"/>
      <w:bookmarkEnd w:id="13"/>
    </w:p>
    <w:p w14:paraId="7267020A" w14:textId="19E0AD69" w:rsidR="00D125E2" w:rsidRDefault="00F825BE" w:rsidP="00D125E2">
      <w:r>
        <w:t xml:space="preserve">This section of the assessment will elaborate and discuss on the understanding of the basic concept of data analysis and </w:t>
      </w:r>
      <w:r w:rsidR="00CD0A6A">
        <w:t>visualization</w:t>
      </w:r>
      <w:r>
        <w:t xml:space="preserve">. In addition to this, the assessment will also evaluate and </w:t>
      </w:r>
      <w:r w:rsidR="00CD0A6A">
        <w:t>analyze</w:t>
      </w:r>
      <w:r>
        <w:t xml:space="preserve"> the identification and the determination of the current trends in business intelligence [BI] along with the data mining and the warehousing of the crucial data respectively. Moreover, the assessment will also evaluate the demonstration of the understanding of the knowledge of the crucial principle and the knowledge </w:t>
      </w:r>
      <w:proofErr w:type="gramStart"/>
      <w:r>
        <w:t>through the use of</w:t>
      </w:r>
      <w:proofErr w:type="gramEnd"/>
      <w:r>
        <w:t xml:space="preserve"> proper predictive analysis software as well. Moreover, this section will also show and present some of the significant calculations of the statistical measures in the excel function such as mean, and median. Furthermore, the text mining along with the mining of the data will be elaborated which will shed light on MS Excel and SP</w:t>
      </w:r>
      <w:r w:rsidR="001A2C89">
        <w:t>S</w:t>
      </w:r>
      <w:r>
        <w:t>S.</w:t>
      </w:r>
    </w:p>
    <w:p w14:paraId="74C63111" w14:textId="77777777" w:rsidR="00D125E2" w:rsidRPr="00F5466B" w:rsidRDefault="00F825BE" w:rsidP="00D125E2">
      <w:pPr>
        <w:spacing w:line="259" w:lineRule="auto"/>
        <w:jc w:val="left"/>
      </w:pPr>
      <w:r>
        <w:br w:type="page"/>
      </w:r>
    </w:p>
    <w:p w14:paraId="725547B1" w14:textId="77777777" w:rsidR="00D125E2" w:rsidRDefault="00F825BE" w:rsidP="00D125E2">
      <w:pPr>
        <w:pStyle w:val="Heading2"/>
      </w:pPr>
      <w:bookmarkStart w:id="14" w:name="_Toc112682299"/>
      <w:bookmarkStart w:id="15" w:name="_Toc112682947"/>
      <w:r>
        <w:lastRenderedPageBreak/>
        <w:t>Stating the analysis along with the interpretation of the provided data</w:t>
      </w:r>
      <w:bookmarkEnd w:id="14"/>
      <w:bookmarkEnd w:id="15"/>
      <w:r>
        <w:t xml:space="preserve"> </w:t>
      </w:r>
    </w:p>
    <w:p w14:paraId="4CAC4E81" w14:textId="77777777" w:rsidR="00D125E2" w:rsidRDefault="00F825BE" w:rsidP="00D125E2">
      <w:pPr>
        <w:rPr>
          <w:b/>
          <w:bCs/>
          <w:i/>
          <w:iCs/>
          <w:u w:val="single"/>
        </w:rPr>
      </w:pPr>
      <w:r>
        <w:rPr>
          <w:b/>
          <w:bCs/>
          <w:i/>
          <w:iCs/>
          <w:u w:val="single"/>
        </w:rPr>
        <w:t xml:space="preserve">Stating the calculation </w:t>
      </w:r>
    </w:p>
    <w:tbl>
      <w:tblPr>
        <w:tblStyle w:val="PlainTable2"/>
        <w:tblW w:w="8960" w:type="dxa"/>
        <w:tblLook w:val="04A0" w:firstRow="1" w:lastRow="0" w:firstColumn="1" w:lastColumn="0" w:noHBand="0" w:noVBand="1"/>
      </w:tblPr>
      <w:tblGrid>
        <w:gridCol w:w="2820"/>
        <w:gridCol w:w="3400"/>
        <w:gridCol w:w="2740"/>
      </w:tblGrid>
      <w:tr w:rsidR="008B60EE" w14:paraId="10986976" w14:textId="77777777" w:rsidTr="008B60E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20" w:type="dxa"/>
            <w:noWrap/>
            <w:hideMark/>
          </w:tcPr>
          <w:p w14:paraId="094C98C9" w14:textId="77777777" w:rsidR="00D125E2" w:rsidRPr="00E31345" w:rsidRDefault="00F825BE" w:rsidP="00B95A75">
            <w:pPr>
              <w:spacing w:line="720" w:lineRule="auto"/>
              <w:jc w:val="center"/>
              <w:rPr>
                <w:rFonts w:eastAsia="Times New Roman"/>
                <w:i/>
                <w:iCs/>
                <w:color w:val="000000"/>
                <w:sz w:val="22"/>
                <w:lang w:val="en-IN" w:eastAsia="en-IN"/>
              </w:rPr>
            </w:pPr>
            <w:r w:rsidRPr="00E31345">
              <w:rPr>
                <w:rFonts w:eastAsia="Times New Roman"/>
                <w:i/>
                <w:iCs/>
                <w:color w:val="000000"/>
                <w:sz w:val="22"/>
                <w:lang w:val="en-IN" w:eastAsia="en-IN"/>
              </w:rPr>
              <w:t>Choice of ice cream flavour</w:t>
            </w:r>
          </w:p>
        </w:tc>
        <w:tc>
          <w:tcPr>
            <w:tcW w:w="3400" w:type="dxa"/>
            <w:noWrap/>
            <w:hideMark/>
          </w:tcPr>
          <w:p w14:paraId="5A8E1C67" w14:textId="77777777" w:rsidR="00D125E2" w:rsidRPr="00E31345" w:rsidRDefault="00F825BE" w:rsidP="00B95A75">
            <w:pPr>
              <w:spacing w:line="720" w:lineRule="auto"/>
              <w:jc w:val="center"/>
              <w:cnfStyle w:val="100000000000" w:firstRow="1" w:lastRow="0" w:firstColumn="0" w:lastColumn="0" w:oddVBand="0" w:evenVBand="0" w:oddHBand="0" w:evenHBand="0" w:firstRowFirstColumn="0" w:firstRowLastColumn="0" w:lastRowFirstColumn="0" w:lastRowLastColumn="0"/>
              <w:rPr>
                <w:rFonts w:eastAsia="Times New Roman"/>
                <w:i/>
                <w:iCs/>
                <w:color w:val="000000"/>
                <w:sz w:val="22"/>
                <w:lang w:val="en-IN" w:eastAsia="en-IN"/>
              </w:rPr>
            </w:pPr>
            <w:r w:rsidRPr="00E31345">
              <w:rPr>
                <w:rFonts w:eastAsia="Times New Roman"/>
                <w:i/>
                <w:iCs/>
                <w:color w:val="000000"/>
                <w:sz w:val="22"/>
                <w:lang w:val="en-IN" w:eastAsia="en-IN"/>
              </w:rPr>
              <w:t>Number of female students</w:t>
            </w:r>
          </w:p>
        </w:tc>
        <w:tc>
          <w:tcPr>
            <w:tcW w:w="2740" w:type="dxa"/>
            <w:noWrap/>
            <w:hideMark/>
          </w:tcPr>
          <w:p w14:paraId="18E47CE7" w14:textId="77777777" w:rsidR="00D125E2" w:rsidRPr="00E31345" w:rsidRDefault="00F825BE" w:rsidP="00B95A75">
            <w:pPr>
              <w:spacing w:line="720" w:lineRule="auto"/>
              <w:jc w:val="center"/>
              <w:cnfStyle w:val="100000000000" w:firstRow="1" w:lastRow="0" w:firstColumn="0" w:lastColumn="0" w:oddVBand="0" w:evenVBand="0" w:oddHBand="0" w:evenHBand="0" w:firstRowFirstColumn="0" w:firstRowLastColumn="0" w:lastRowFirstColumn="0" w:lastRowLastColumn="0"/>
              <w:rPr>
                <w:rFonts w:eastAsia="Times New Roman"/>
                <w:i/>
                <w:iCs/>
                <w:color w:val="000000"/>
                <w:sz w:val="22"/>
                <w:lang w:val="en-IN" w:eastAsia="en-IN"/>
              </w:rPr>
            </w:pPr>
            <w:r w:rsidRPr="00E31345">
              <w:rPr>
                <w:rFonts w:eastAsia="Times New Roman"/>
                <w:i/>
                <w:iCs/>
                <w:color w:val="000000"/>
                <w:sz w:val="22"/>
                <w:lang w:val="en-IN" w:eastAsia="en-IN"/>
              </w:rPr>
              <w:t>Number of female students</w:t>
            </w:r>
          </w:p>
        </w:tc>
      </w:tr>
      <w:tr w:rsidR="008B60EE" w14:paraId="7C93A38F" w14:textId="77777777" w:rsidTr="008B60E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20" w:type="dxa"/>
            <w:noWrap/>
            <w:hideMark/>
          </w:tcPr>
          <w:p w14:paraId="4212888B" w14:textId="77777777" w:rsidR="00D125E2" w:rsidRPr="00E31345" w:rsidRDefault="00F825BE" w:rsidP="00B95A75">
            <w:pPr>
              <w:spacing w:line="720" w:lineRule="auto"/>
              <w:jc w:val="center"/>
              <w:rPr>
                <w:rFonts w:eastAsia="Times New Roman"/>
                <w:i/>
                <w:iCs/>
                <w:color w:val="000000"/>
                <w:sz w:val="22"/>
                <w:lang w:val="en-IN" w:eastAsia="en-IN"/>
              </w:rPr>
            </w:pPr>
            <w:r w:rsidRPr="00E31345">
              <w:rPr>
                <w:rFonts w:eastAsia="Times New Roman"/>
                <w:i/>
                <w:iCs/>
                <w:color w:val="000000"/>
                <w:sz w:val="22"/>
                <w:lang w:val="en-IN" w:eastAsia="en-IN"/>
              </w:rPr>
              <w:t>Vanilla flavour ice cream</w:t>
            </w:r>
          </w:p>
        </w:tc>
        <w:tc>
          <w:tcPr>
            <w:tcW w:w="3400" w:type="dxa"/>
            <w:noWrap/>
            <w:hideMark/>
          </w:tcPr>
          <w:p w14:paraId="5C0D0A92" w14:textId="77777777" w:rsidR="00D125E2" w:rsidRPr="00E31345" w:rsidRDefault="00F825BE" w:rsidP="00B95A75">
            <w:pPr>
              <w:spacing w:line="720" w:lineRule="auto"/>
              <w:jc w:val="center"/>
              <w:cnfStyle w:val="000000100000" w:firstRow="0" w:lastRow="0" w:firstColumn="0" w:lastColumn="0" w:oddVBand="0" w:evenVBand="0" w:oddHBand="1" w:evenHBand="0" w:firstRowFirstColumn="0" w:firstRowLastColumn="0" w:lastRowFirstColumn="0" w:lastRowLastColumn="0"/>
              <w:rPr>
                <w:rFonts w:eastAsia="Times New Roman"/>
                <w:i/>
                <w:iCs/>
                <w:color w:val="000000"/>
                <w:sz w:val="22"/>
                <w:lang w:val="en-IN" w:eastAsia="en-IN"/>
              </w:rPr>
            </w:pPr>
            <w:r w:rsidRPr="00E31345">
              <w:rPr>
                <w:rFonts w:eastAsia="Times New Roman"/>
                <w:i/>
                <w:iCs/>
                <w:color w:val="000000"/>
                <w:sz w:val="22"/>
                <w:lang w:val="en-IN" w:eastAsia="en-IN"/>
              </w:rPr>
              <w:t>48</w:t>
            </w:r>
          </w:p>
        </w:tc>
        <w:tc>
          <w:tcPr>
            <w:tcW w:w="2740" w:type="dxa"/>
            <w:noWrap/>
            <w:hideMark/>
          </w:tcPr>
          <w:p w14:paraId="7B5B6737" w14:textId="77777777" w:rsidR="00D125E2" w:rsidRPr="00E31345" w:rsidRDefault="00F825BE" w:rsidP="00B95A75">
            <w:pPr>
              <w:spacing w:line="720" w:lineRule="auto"/>
              <w:jc w:val="center"/>
              <w:cnfStyle w:val="000000100000" w:firstRow="0" w:lastRow="0" w:firstColumn="0" w:lastColumn="0" w:oddVBand="0" w:evenVBand="0" w:oddHBand="1" w:evenHBand="0" w:firstRowFirstColumn="0" w:firstRowLastColumn="0" w:lastRowFirstColumn="0" w:lastRowLastColumn="0"/>
              <w:rPr>
                <w:rFonts w:eastAsia="Times New Roman"/>
                <w:i/>
                <w:iCs/>
                <w:color w:val="000000"/>
                <w:sz w:val="22"/>
                <w:lang w:val="en-IN" w:eastAsia="en-IN"/>
              </w:rPr>
            </w:pPr>
            <w:r w:rsidRPr="00E31345">
              <w:rPr>
                <w:rFonts w:eastAsia="Times New Roman"/>
                <w:i/>
                <w:iCs/>
                <w:color w:val="000000"/>
                <w:sz w:val="22"/>
                <w:lang w:val="en-IN" w:eastAsia="en-IN"/>
              </w:rPr>
              <w:t>47</w:t>
            </w:r>
          </w:p>
        </w:tc>
      </w:tr>
      <w:tr w:rsidR="008B60EE" w14:paraId="607AA849" w14:textId="77777777" w:rsidTr="008B60EE">
        <w:trPr>
          <w:trHeight w:val="300"/>
        </w:trPr>
        <w:tc>
          <w:tcPr>
            <w:cnfStyle w:val="001000000000" w:firstRow="0" w:lastRow="0" w:firstColumn="1" w:lastColumn="0" w:oddVBand="0" w:evenVBand="0" w:oddHBand="0" w:evenHBand="0" w:firstRowFirstColumn="0" w:firstRowLastColumn="0" w:lastRowFirstColumn="0" w:lastRowLastColumn="0"/>
            <w:tcW w:w="2820" w:type="dxa"/>
            <w:noWrap/>
            <w:hideMark/>
          </w:tcPr>
          <w:p w14:paraId="46F6AB72" w14:textId="77777777" w:rsidR="00D125E2" w:rsidRPr="00E31345" w:rsidRDefault="00F825BE" w:rsidP="00B95A75">
            <w:pPr>
              <w:spacing w:line="720" w:lineRule="auto"/>
              <w:jc w:val="center"/>
              <w:rPr>
                <w:rFonts w:eastAsia="Times New Roman"/>
                <w:i/>
                <w:iCs/>
                <w:color w:val="000000"/>
                <w:sz w:val="22"/>
                <w:lang w:val="en-IN" w:eastAsia="en-IN"/>
              </w:rPr>
            </w:pPr>
            <w:r w:rsidRPr="00E31345">
              <w:rPr>
                <w:rFonts w:eastAsia="Times New Roman"/>
                <w:i/>
                <w:iCs/>
                <w:color w:val="000000"/>
                <w:sz w:val="22"/>
                <w:lang w:val="en-IN" w:eastAsia="en-IN"/>
              </w:rPr>
              <w:t>Chocolate flavour ice cream</w:t>
            </w:r>
          </w:p>
        </w:tc>
        <w:tc>
          <w:tcPr>
            <w:tcW w:w="3400" w:type="dxa"/>
            <w:noWrap/>
            <w:hideMark/>
          </w:tcPr>
          <w:p w14:paraId="001C100E" w14:textId="77777777" w:rsidR="00D125E2" w:rsidRPr="00E31345" w:rsidRDefault="00F825BE" w:rsidP="00B95A75">
            <w:pPr>
              <w:spacing w:line="720" w:lineRule="auto"/>
              <w:jc w:val="center"/>
              <w:cnfStyle w:val="000000000000" w:firstRow="0" w:lastRow="0" w:firstColumn="0" w:lastColumn="0" w:oddVBand="0" w:evenVBand="0" w:oddHBand="0" w:evenHBand="0" w:firstRowFirstColumn="0" w:firstRowLastColumn="0" w:lastRowFirstColumn="0" w:lastRowLastColumn="0"/>
              <w:rPr>
                <w:rFonts w:eastAsia="Times New Roman"/>
                <w:i/>
                <w:iCs/>
                <w:color w:val="000000"/>
                <w:sz w:val="22"/>
                <w:lang w:val="en-IN" w:eastAsia="en-IN"/>
              </w:rPr>
            </w:pPr>
            <w:r w:rsidRPr="00E31345">
              <w:rPr>
                <w:rFonts w:eastAsia="Times New Roman"/>
                <w:i/>
                <w:iCs/>
                <w:color w:val="000000"/>
                <w:sz w:val="22"/>
                <w:lang w:val="en-IN" w:eastAsia="en-IN"/>
              </w:rPr>
              <w:t>32</w:t>
            </w:r>
          </w:p>
        </w:tc>
        <w:tc>
          <w:tcPr>
            <w:tcW w:w="2740" w:type="dxa"/>
            <w:noWrap/>
            <w:hideMark/>
          </w:tcPr>
          <w:p w14:paraId="4FA0A22E" w14:textId="77777777" w:rsidR="00D125E2" w:rsidRPr="00E31345" w:rsidRDefault="00F825BE" w:rsidP="00B95A75">
            <w:pPr>
              <w:spacing w:line="720" w:lineRule="auto"/>
              <w:jc w:val="center"/>
              <w:cnfStyle w:val="000000000000" w:firstRow="0" w:lastRow="0" w:firstColumn="0" w:lastColumn="0" w:oddVBand="0" w:evenVBand="0" w:oddHBand="0" w:evenHBand="0" w:firstRowFirstColumn="0" w:firstRowLastColumn="0" w:lastRowFirstColumn="0" w:lastRowLastColumn="0"/>
              <w:rPr>
                <w:rFonts w:eastAsia="Times New Roman"/>
                <w:i/>
                <w:iCs/>
                <w:color w:val="000000"/>
                <w:sz w:val="22"/>
                <w:lang w:val="en-IN" w:eastAsia="en-IN"/>
              </w:rPr>
            </w:pPr>
            <w:r w:rsidRPr="00E31345">
              <w:rPr>
                <w:rFonts w:eastAsia="Times New Roman"/>
                <w:i/>
                <w:iCs/>
                <w:color w:val="000000"/>
                <w:sz w:val="22"/>
                <w:lang w:val="en-IN" w:eastAsia="en-IN"/>
              </w:rPr>
              <w:t>15</w:t>
            </w:r>
          </w:p>
        </w:tc>
      </w:tr>
      <w:tr w:rsidR="008B60EE" w14:paraId="3118673C" w14:textId="77777777" w:rsidTr="008B60E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20" w:type="dxa"/>
            <w:noWrap/>
            <w:hideMark/>
          </w:tcPr>
          <w:p w14:paraId="5C96DE1F" w14:textId="77777777" w:rsidR="00D125E2" w:rsidRPr="00E31345" w:rsidRDefault="00F825BE" w:rsidP="00B95A75">
            <w:pPr>
              <w:spacing w:line="720" w:lineRule="auto"/>
              <w:jc w:val="center"/>
              <w:rPr>
                <w:rFonts w:eastAsia="Times New Roman"/>
                <w:i/>
                <w:iCs/>
                <w:color w:val="000000"/>
                <w:sz w:val="22"/>
                <w:lang w:val="en-IN" w:eastAsia="en-IN"/>
              </w:rPr>
            </w:pPr>
            <w:r w:rsidRPr="00E31345">
              <w:rPr>
                <w:rFonts w:eastAsia="Times New Roman"/>
                <w:i/>
                <w:iCs/>
                <w:color w:val="000000"/>
                <w:sz w:val="22"/>
                <w:lang w:val="en-IN" w:eastAsia="en-IN"/>
              </w:rPr>
              <w:t>Strawberry flavour ice cream</w:t>
            </w:r>
          </w:p>
        </w:tc>
        <w:tc>
          <w:tcPr>
            <w:tcW w:w="3400" w:type="dxa"/>
            <w:noWrap/>
            <w:hideMark/>
          </w:tcPr>
          <w:p w14:paraId="22D430CB" w14:textId="77777777" w:rsidR="00D125E2" w:rsidRPr="00E31345" w:rsidRDefault="00F825BE" w:rsidP="00B95A75">
            <w:pPr>
              <w:spacing w:line="720" w:lineRule="auto"/>
              <w:jc w:val="center"/>
              <w:cnfStyle w:val="000000100000" w:firstRow="0" w:lastRow="0" w:firstColumn="0" w:lastColumn="0" w:oddVBand="0" w:evenVBand="0" w:oddHBand="1" w:evenHBand="0" w:firstRowFirstColumn="0" w:firstRowLastColumn="0" w:lastRowFirstColumn="0" w:lastRowLastColumn="0"/>
              <w:rPr>
                <w:rFonts w:eastAsia="Times New Roman"/>
                <w:i/>
                <w:iCs/>
                <w:color w:val="000000"/>
                <w:sz w:val="22"/>
                <w:lang w:val="en-IN" w:eastAsia="en-IN"/>
              </w:rPr>
            </w:pPr>
            <w:r w:rsidRPr="00E31345">
              <w:rPr>
                <w:rFonts w:eastAsia="Times New Roman"/>
                <w:i/>
                <w:iCs/>
                <w:color w:val="000000"/>
                <w:sz w:val="22"/>
                <w:lang w:val="en-IN" w:eastAsia="en-IN"/>
              </w:rPr>
              <w:t>29</w:t>
            </w:r>
          </w:p>
        </w:tc>
        <w:tc>
          <w:tcPr>
            <w:tcW w:w="2740" w:type="dxa"/>
            <w:noWrap/>
            <w:hideMark/>
          </w:tcPr>
          <w:p w14:paraId="416093F1" w14:textId="77777777" w:rsidR="00D125E2" w:rsidRPr="00E31345" w:rsidRDefault="00F825BE" w:rsidP="00B95A75">
            <w:pPr>
              <w:spacing w:line="720" w:lineRule="auto"/>
              <w:jc w:val="center"/>
              <w:cnfStyle w:val="000000100000" w:firstRow="0" w:lastRow="0" w:firstColumn="0" w:lastColumn="0" w:oddVBand="0" w:evenVBand="0" w:oddHBand="1" w:evenHBand="0" w:firstRowFirstColumn="0" w:firstRowLastColumn="0" w:lastRowFirstColumn="0" w:lastRowLastColumn="0"/>
              <w:rPr>
                <w:rFonts w:eastAsia="Times New Roman"/>
                <w:i/>
                <w:iCs/>
                <w:color w:val="000000"/>
                <w:sz w:val="22"/>
                <w:lang w:val="en-IN" w:eastAsia="en-IN"/>
              </w:rPr>
            </w:pPr>
            <w:r w:rsidRPr="00E31345">
              <w:rPr>
                <w:rFonts w:eastAsia="Times New Roman"/>
                <w:i/>
                <w:iCs/>
                <w:color w:val="000000"/>
                <w:sz w:val="22"/>
                <w:lang w:val="en-IN" w:eastAsia="en-IN"/>
              </w:rPr>
              <w:t>29</w:t>
            </w:r>
          </w:p>
        </w:tc>
      </w:tr>
    </w:tbl>
    <w:p w14:paraId="103D24BE" w14:textId="77777777" w:rsidR="00D125E2" w:rsidRDefault="00D125E2" w:rsidP="00D125E2"/>
    <w:p w14:paraId="14B74C7E" w14:textId="77777777" w:rsidR="00D125E2" w:rsidRDefault="00F825BE" w:rsidP="00D125E2">
      <w:pPr>
        <w:rPr>
          <w:b/>
          <w:bCs/>
          <w:i/>
          <w:iCs/>
          <w:u w:val="single"/>
        </w:rPr>
      </w:pPr>
      <w:r>
        <w:rPr>
          <w:b/>
          <w:bCs/>
          <w:i/>
          <w:iCs/>
          <w:u w:val="single"/>
        </w:rPr>
        <w:t>Stating the formulas used for the calculation prepared in the above portion</w:t>
      </w:r>
    </w:p>
    <w:tbl>
      <w:tblPr>
        <w:tblStyle w:val="PlainTable2"/>
        <w:tblW w:w="0" w:type="auto"/>
        <w:tblLook w:val="04A0" w:firstRow="1" w:lastRow="0" w:firstColumn="1" w:lastColumn="0" w:noHBand="0" w:noVBand="1"/>
      </w:tblPr>
      <w:tblGrid>
        <w:gridCol w:w="2054"/>
        <w:gridCol w:w="3653"/>
        <w:gridCol w:w="3653"/>
      </w:tblGrid>
      <w:tr w:rsidR="008B60EE" w14:paraId="396A123D" w14:textId="77777777" w:rsidTr="008B60E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6FE2B7B" w14:textId="77777777" w:rsidR="00D125E2" w:rsidRPr="00FD0E5D" w:rsidRDefault="00F825BE" w:rsidP="00B95A75">
            <w:pPr>
              <w:spacing w:line="720" w:lineRule="auto"/>
              <w:jc w:val="center"/>
              <w:rPr>
                <w:rFonts w:eastAsia="Times New Roman"/>
                <w:i/>
                <w:iCs/>
                <w:color w:val="000000"/>
                <w:sz w:val="22"/>
                <w:lang w:val="en-IN" w:eastAsia="en-IN"/>
              </w:rPr>
            </w:pPr>
            <w:r w:rsidRPr="00FD0E5D">
              <w:rPr>
                <w:rFonts w:eastAsia="Times New Roman"/>
                <w:i/>
                <w:iCs/>
                <w:color w:val="000000"/>
                <w:sz w:val="22"/>
                <w:lang w:val="en-IN" w:eastAsia="en-IN"/>
              </w:rPr>
              <w:t>Choice of ice cream flavour</w:t>
            </w:r>
          </w:p>
        </w:tc>
        <w:tc>
          <w:tcPr>
            <w:tcW w:w="0" w:type="auto"/>
            <w:noWrap/>
            <w:hideMark/>
          </w:tcPr>
          <w:p w14:paraId="6FD6DFE1" w14:textId="77777777" w:rsidR="00D125E2" w:rsidRPr="00FD0E5D" w:rsidRDefault="00F825BE" w:rsidP="00B95A75">
            <w:pPr>
              <w:spacing w:line="720" w:lineRule="auto"/>
              <w:jc w:val="center"/>
              <w:cnfStyle w:val="100000000000" w:firstRow="1" w:lastRow="0" w:firstColumn="0" w:lastColumn="0" w:oddVBand="0" w:evenVBand="0" w:oddHBand="0" w:evenHBand="0" w:firstRowFirstColumn="0" w:firstRowLastColumn="0" w:lastRowFirstColumn="0" w:lastRowLastColumn="0"/>
              <w:rPr>
                <w:rFonts w:eastAsia="Times New Roman"/>
                <w:i/>
                <w:iCs/>
                <w:color w:val="000000"/>
                <w:sz w:val="22"/>
                <w:lang w:val="en-IN" w:eastAsia="en-IN"/>
              </w:rPr>
            </w:pPr>
            <w:r w:rsidRPr="00FD0E5D">
              <w:rPr>
                <w:rFonts w:eastAsia="Times New Roman"/>
                <w:i/>
                <w:iCs/>
                <w:color w:val="000000"/>
                <w:sz w:val="22"/>
                <w:lang w:val="en-IN" w:eastAsia="en-IN"/>
              </w:rPr>
              <w:t>Number of female students</w:t>
            </w:r>
          </w:p>
        </w:tc>
        <w:tc>
          <w:tcPr>
            <w:tcW w:w="0" w:type="auto"/>
            <w:noWrap/>
            <w:hideMark/>
          </w:tcPr>
          <w:p w14:paraId="21579E8C" w14:textId="77777777" w:rsidR="00D125E2" w:rsidRPr="00FD0E5D" w:rsidRDefault="00F825BE" w:rsidP="00B95A75">
            <w:pPr>
              <w:spacing w:line="720" w:lineRule="auto"/>
              <w:jc w:val="center"/>
              <w:cnfStyle w:val="100000000000" w:firstRow="1" w:lastRow="0" w:firstColumn="0" w:lastColumn="0" w:oddVBand="0" w:evenVBand="0" w:oddHBand="0" w:evenHBand="0" w:firstRowFirstColumn="0" w:firstRowLastColumn="0" w:lastRowFirstColumn="0" w:lastRowLastColumn="0"/>
              <w:rPr>
                <w:rFonts w:eastAsia="Times New Roman"/>
                <w:i/>
                <w:iCs/>
                <w:color w:val="000000"/>
                <w:sz w:val="22"/>
                <w:lang w:val="en-IN" w:eastAsia="en-IN"/>
              </w:rPr>
            </w:pPr>
            <w:r w:rsidRPr="00FD0E5D">
              <w:rPr>
                <w:rFonts w:eastAsia="Times New Roman"/>
                <w:i/>
                <w:iCs/>
                <w:color w:val="000000"/>
                <w:sz w:val="22"/>
                <w:lang w:val="en-IN" w:eastAsia="en-IN"/>
              </w:rPr>
              <w:t>Number of female students</w:t>
            </w:r>
          </w:p>
        </w:tc>
      </w:tr>
      <w:tr w:rsidR="008B60EE" w14:paraId="3A45F494" w14:textId="77777777" w:rsidTr="008B60E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54A7C89" w14:textId="77777777" w:rsidR="00D125E2" w:rsidRPr="00FD0E5D" w:rsidRDefault="00F825BE" w:rsidP="00B95A75">
            <w:pPr>
              <w:spacing w:line="720" w:lineRule="auto"/>
              <w:jc w:val="center"/>
              <w:rPr>
                <w:rFonts w:eastAsia="Times New Roman"/>
                <w:i/>
                <w:iCs/>
                <w:color w:val="000000"/>
                <w:sz w:val="22"/>
                <w:lang w:val="en-IN" w:eastAsia="en-IN"/>
              </w:rPr>
            </w:pPr>
            <w:r w:rsidRPr="00FD0E5D">
              <w:rPr>
                <w:rFonts w:eastAsia="Times New Roman"/>
                <w:i/>
                <w:iCs/>
                <w:color w:val="000000"/>
                <w:sz w:val="22"/>
                <w:lang w:val="en-IN" w:eastAsia="en-IN"/>
              </w:rPr>
              <w:t>Vanilla flavour ice cream</w:t>
            </w:r>
          </w:p>
        </w:tc>
        <w:tc>
          <w:tcPr>
            <w:tcW w:w="0" w:type="auto"/>
            <w:noWrap/>
            <w:hideMark/>
          </w:tcPr>
          <w:p w14:paraId="05986D76" w14:textId="77777777" w:rsidR="00D125E2" w:rsidRPr="00FD0E5D" w:rsidRDefault="00F825BE" w:rsidP="00B95A75">
            <w:pPr>
              <w:spacing w:line="720" w:lineRule="auto"/>
              <w:jc w:val="center"/>
              <w:cnfStyle w:val="000000100000" w:firstRow="0" w:lastRow="0" w:firstColumn="0" w:lastColumn="0" w:oddVBand="0" w:evenVBand="0" w:oddHBand="1" w:evenHBand="0" w:firstRowFirstColumn="0" w:firstRowLastColumn="0" w:lastRowFirstColumn="0" w:lastRowLastColumn="0"/>
              <w:rPr>
                <w:rFonts w:eastAsia="Times New Roman"/>
                <w:i/>
                <w:iCs/>
                <w:color w:val="000000"/>
                <w:sz w:val="22"/>
                <w:lang w:val="en-IN" w:eastAsia="en-IN"/>
              </w:rPr>
            </w:pPr>
            <w:r w:rsidRPr="00FD0E5D">
              <w:rPr>
                <w:rFonts w:eastAsia="Times New Roman"/>
                <w:i/>
                <w:iCs/>
                <w:color w:val="000000"/>
                <w:sz w:val="22"/>
                <w:lang w:val="en-IN" w:eastAsia="en-IN"/>
              </w:rPr>
              <w:t>=</w:t>
            </w:r>
            <w:proofErr w:type="gramStart"/>
            <w:r w:rsidRPr="00FD0E5D">
              <w:rPr>
                <w:rFonts w:eastAsia="Times New Roman"/>
                <w:i/>
                <w:iCs/>
                <w:color w:val="000000"/>
                <w:sz w:val="22"/>
                <w:lang w:val="en-IN" w:eastAsia="en-IN"/>
              </w:rPr>
              <w:t>COUNTIFS(</w:t>
            </w:r>
            <w:proofErr w:type="gramEnd"/>
            <w:r w:rsidRPr="00FD0E5D">
              <w:rPr>
                <w:rFonts w:eastAsia="Times New Roman"/>
                <w:i/>
                <w:iCs/>
                <w:color w:val="000000"/>
                <w:sz w:val="22"/>
                <w:lang w:val="en-IN" w:eastAsia="en-IN"/>
              </w:rPr>
              <w:t>$F$2:$F$201,"=1", $G$2:$G$201,"=1")</w:t>
            </w:r>
          </w:p>
        </w:tc>
        <w:tc>
          <w:tcPr>
            <w:tcW w:w="0" w:type="auto"/>
            <w:noWrap/>
            <w:hideMark/>
          </w:tcPr>
          <w:p w14:paraId="43AC0B9A" w14:textId="77777777" w:rsidR="00D125E2" w:rsidRPr="00FD0E5D" w:rsidRDefault="00F825BE" w:rsidP="00B95A75">
            <w:pPr>
              <w:spacing w:line="720" w:lineRule="auto"/>
              <w:jc w:val="center"/>
              <w:cnfStyle w:val="000000100000" w:firstRow="0" w:lastRow="0" w:firstColumn="0" w:lastColumn="0" w:oddVBand="0" w:evenVBand="0" w:oddHBand="1" w:evenHBand="0" w:firstRowFirstColumn="0" w:firstRowLastColumn="0" w:lastRowFirstColumn="0" w:lastRowLastColumn="0"/>
              <w:rPr>
                <w:rFonts w:eastAsia="Times New Roman"/>
                <w:i/>
                <w:iCs/>
                <w:color w:val="000000"/>
                <w:sz w:val="22"/>
                <w:lang w:val="en-IN" w:eastAsia="en-IN"/>
              </w:rPr>
            </w:pPr>
            <w:r w:rsidRPr="00FD0E5D">
              <w:rPr>
                <w:rFonts w:eastAsia="Times New Roman"/>
                <w:i/>
                <w:iCs/>
                <w:color w:val="000000"/>
                <w:sz w:val="22"/>
                <w:lang w:val="en-IN" w:eastAsia="en-IN"/>
              </w:rPr>
              <w:t>=</w:t>
            </w:r>
            <w:proofErr w:type="gramStart"/>
            <w:r w:rsidRPr="00FD0E5D">
              <w:rPr>
                <w:rFonts w:eastAsia="Times New Roman"/>
                <w:i/>
                <w:iCs/>
                <w:color w:val="000000"/>
                <w:sz w:val="22"/>
                <w:lang w:val="en-IN" w:eastAsia="en-IN"/>
              </w:rPr>
              <w:t>COUNTIFS(</w:t>
            </w:r>
            <w:proofErr w:type="gramEnd"/>
            <w:r w:rsidRPr="00FD0E5D">
              <w:rPr>
                <w:rFonts w:eastAsia="Times New Roman"/>
                <w:i/>
                <w:iCs/>
                <w:color w:val="000000"/>
                <w:sz w:val="22"/>
                <w:lang w:val="en-IN" w:eastAsia="en-IN"/>
              </w:rPr>
              <w:t>$F$2:$F$201,"=0", $G$2:$G$201,"=1")</w:t>
            </w:r>
          </w:p>
        </w:tc>
      </w:tr>
      <w:tr w:rsidR="008B60EE" w14:paraId="5CA6FC2B" w14:textId="77777777" w:rsidTr="008B60EE">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8C49F3E" w14:textId="77777777" w:rsidR="00D125E2" w:rsidRPr="00FD0E5D" w:rsidRDefault="00F825BE" w:rsidP="00B95A75">
            <w:pPr>
              <w:spacing w:line="720" w:lineRule="auto"/>
              <w:jc w:val="center"/>
              <w:rPr>
                <w:rFonts w:eastAsia="Times New Roman"/>
                <w:i/>
                <w:iCs/>
                <w:color w:val="000000"/>
                <w:sz w:val="22"/>
                <w:lang w:val="en-IN" w:eastAsia="en-IN"/>
              </w:rPr>
            </w:pPr>
            <w:r w:rsidRPr="00FD0E5D">
              <w:rPr>
                <w:rFonts w:eastAsia="Times New Roman"/>
                <w:i/>
                <w:iCs/>
                <w:color w:val="000000"/>
                <w:sz w:val="22"/>
                <w:lang w:val="en-IN" w:eastAsia="en-IN"/>
              </w:rPr>
              <w:t>Chocolate flavour ice cream</w:t>
            </w:r>
          </w:p>
        </w:tc>
        <w:tc>
          <w:tcPr>
            <w:tcW w:w="0" w:type="auto"/>
            <w:noWrap/>
            <w:hideMark/>
          </w:tcPr>
          <w:p w14:paraId="1A1DE052" w14:textId="77777777" w:rsidR="00D125E2" w:rsidRPr="00FD0E5D" w:rsidRDefault="00F825BE" w:rsidP="00B95A75">
            <w:pPr>
              <w:spacing w:line="720" w:lineRule="auto"/>
              <w:jc w:val="center"/>
              <w:cnfStyle w:val="000000000000" w:firstRow="0" w:lastRow="0" w:firstColumn="0" w:lastColumn="0" w:oddVBand="0" w:evenVBand="0" w:oddHBand="0" w:evenHBand="0" w:firstRowFirstColumn="0" w:firstRowLastColumn="0" w:lastRowFirstColumn="0" w:lastRowLastColumn="0"/>
              <w:rPr>
                <w:rFonts w:eastAsia="Times New Roman"/>
                <w:i/>
                <w:iCs/>
                <w:color w:val="000000"/>
                <w:sz w:val="22"/>
                <w:lang w:val="en-IN" w:eastAsia="en-IN"/>
              </w:rPr>
            </w:pPr>
            <w:r w:rsidRPr="00FD0E5D">
              <w:rPr>
                <w:rFonts w:eastAsia="Times New Roman"/>
                <w:i/>
                <w:iCs/>
                <w:color w:val="000000"/>
                <w:sz w:val="22"/>
                <w:lang w:val="en-IN" w:eastAsia="en-IN"/>
              </w:rPr>
              <w:t>=</w:t>
            </w:r>
            <w:proofErr w:type="gramStart"/>
            <w:r w:rsidRPr="00FD0E5D">
              <w:rPr>
                <w:rFonts w:eastAsia="Times New Roman"/>
                <w:i/>
                <w:iCs/>
                <w:color w:val="000000"/>
                <w:sz w:val="22"/>
                <w:lang w:val="en-IN" w:eastAsia="en-IN"/>
              </w:rPr>
              <w:t>COUNTIFS(</w:t>
            </w:r>
            <w:proofErr w:type="gramEnd"/>
            <w:r w:rsidRPr="00FD0E5D">
              <w:rPr>
                <w:rFonts w:eastAsia="Times New Roman"/>
                <w:i/>
                <w:iCs/>
                <w:color w:val="000000"/>
                <w:sz w:val="22"/>
                <w:lang w:val="en-IN" w:eastAsia="en-IN"/>
              </w:rPr>
              <w:t>$F$2:$F$201,"=1", $G$2:$G$201,"=2")</w:t>
            </w:r>
          </w:p>
        </w:tc>
        <w:tc>
          <w:tcPr>
            <w:tcW w:w="0" w:type="auto"/>
            <w:noWrap/>
            <w:hideMark/>
          </w:tcPr>
          <w:p w14:paraId="0733789E" w14:textId="77777777" w:rsidR="00D125E2" w:rsidRPr="00FD0E5D" w:rsidRDefault="00F825BE" w:rsidP="00B95A75">
            <w:pPr>
              <w:spacing w:line="720" w:lineRule="auto"/>
              <w:jc w:val="center"/>
              <w:cnfStyle w:val="000000000000" w:firstRow="0" w:lastRow="0" w:firstColumn="0" w:lastColumn="0" w:oddVBand="0" w:evenVBand="0" w:oddHBand="0" w:evenHBand="0" w:firstRowFirstColumn="0" w:firstRowLastColumn="0" w:lastRowFirstColumn="0" w:lastRowLastColumn="0"/>
              <w:rPr>
                <w:rFonts w:eastAsia="Times New Roman"/>
                <w:i/>
                <w:iCs/>
                <w:color w:val="000000"/>
                <w:sz w:val="22"/>
                <w:lang w:val="en-IN" w:eastAsia="en-IN"/>
              </w:rPr>
            </w:pPr>
            <w:r w:rsidRPr="00FD0E5D">
              <w:rPr>
                <w:rFonts w:eastAsia="Times New Roman"/>
                <w:i/>
                <w:iCs/>
                <w:color w:val="000000"/>
                <w:sz w:val="22"/>
                <w:lang w:val="en-IN" w:eastAsia="en-IN"/>
              </w:rPr>
              <w:t>=</w:t>
            </w:r>
            <w:proofErr w:type="gramStart"/>
            <w:r w:rsidRPr="00FD0E5D">
              <w:rPr>
                <w:rFonts w:eastAsia="Times New Roman"/>
                <w:i/>
                <w:iCs/>
                <w:color w:val="000000"/>
                <w:sz w:val="22"/>
                <w:lang w:val="en-IN" w:eastAsia="en-IN"/>
              </w:rPr>
              <w:t>COUNTIFS(</w:t>
            </w:r>
            <w:proofErr w:type="gramEnd"/>
            <w:r w:rsidRPr="00FD0E5D">
              <w:rPr>
                <w:rFonts w:eastAsia="Times New Roman"/>
                <w:i/>
                <w:iCs/>
                <w:color w:val="000000"/>
                <w:sz w:val="22"/>
                <w:lang w:val="en-IN" w:eastAsia="en-IN"/>
              </w:rPr>
              <w:t>$F$2:$F$201,"=0", $G$2:$G$201,"=2")</w:t>
            </w:r>
          </w:p>
        </w:tc>
      </w:tr>
      <w:tr w:rsidR="008B60EE" w14:paraId="226CA1D0" w14:textId="77777777" w:rsidTr="008B60E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D24F55C" w14:textId="77777777" w:rsidR="00D125E2" w:rsidRPr="00FD0E5D" w:rsidRDefault="00F825BE" w:rsidP="00B95A75">
            <w:pPr>
              <w:spacing w:line="720" w:lineRule="auto"/>
              <w:jc w:val="center"/>
              <w:rPr>
                <w:rFonts w:eastAsia="Times New Roman"/>
                <w:i/>
                <w:iCs/>
                <w:color w:val="000000"/>
                <w:sz w:val="22"/>
                <w:lang w:val="en-IN" w:eastAsia="en-IN"/>
              </w:rPr>
            </w:pPr>
            <w:r w:rsidRPr="00FD0E5D">
              <w:rPr>
                <w:rFonts w:eastAsia="Times New Roman"/>
                <w:i/>
                <w:iCs/>
                <w:color w:val="000000"/>
                <w:sz w:val="22"/>
                <w:lang w:val="en-IN" w:eastAsia="en-IN"/>
              </w:rPr>
              <w:t>Strawberry flavour ice cream</w:t>
            </w:r>
          </w:p>
        </w:tc>
        <w:tc>
          <w:tcPr>
            <w:tcW w:w="0" w:type="auto"/>
            <w:noWrap/>
            <w:hideMark/>
          </w:tcPr>
          <w:p w14:paraId="5DE587F0" w14:textId="77777777" w:rsidR="00D125E2" w:rsidRPr="00FD0E5D" w:rsidRDefault="00F825BE" w:rsidP="00B95A75">
            <w:pPr>
              <w:spacing w:line="720" w:lineRule="auto"/>
              <w:jc w:val="center"/>
              <w:cnfStyle w:val="000000100000" w:firstRow="0" w:lastRow="0" w:firstColumn="0" w:lastColumn="0" w:oddVBand="0" w:evenVBand="0" w:oddHBand="1" w:evenHBand="0" w:firstRowFirstColumn="0" w:firstRowLastColumn="0" w:lastRowFirstColumn="0" w:lastRowLastColumn="0"/>
              <w:rPr>
                <w:rFonts w:eastAsia="Times New Roman"/>
                <w:i/>
                <w:iCs/>
                <w:color w:val="000000"/>
                <w:sz w:val="22"/>
                <w:lang w:val="en-IN" w:eastAsia="en-IN"/>
              </w:rPr>
            </w:pPr>
            <w:r w:rsidRPr="00FD0E5D">
              <w:rPr>
                <w:rFonts w:eastAsia="Times New Roman"/>
                <w:i/>
                <w:iCs/>
                <w:color w:val="000000"/>
                <w:sz w:val="22"/>
                <w:lang w:val="en-IN" w:eastAsia="en-IN"/>
              </w:rPr>
              <w:t>=</w:t>
            </w:r>
            <w:proofErr w:type="gramStart"/>
            <w:r w:rsidRPr="00FD0E5D">
              <w:rPr>
                <w:rFonts w:eastAsia="Times New Roman"/>
                <w:i/>
                <w:iCs/>
                <w:color w:val="000000"/>
                <w:sz w:val="22"/>
                <w:lang w:val="en-IN" w:eastAsia="en-IN"/>
              </w:rPr>
              <w:t>COUNTIFS(</w:t>
            </w:r>
            <w:proofErr w:type="gramEnd"/>
            <w:r w:rsidRPr="00FD0E5D">
              <w:rPr>
                <w:rFonts w:eastAsia="Times New Roman"/>
                <w:i/>
                <w:iCs/>
                <w:color w:val="000000"/>
                <w:sz w:val="22"/>
                <w:lang w:val="en-IN" w:eastAsia="en-IN"/>
              </w:rPr>
              <w:t>$F$2:$F$201,"=1", $G$2:$G$201,"=3")</w:t>
            </w:r>
          </w:p>
        </w:tc>
        <w:tc>
          <w:tcPr>
            <w:tcW w:w="0" w:type="auto"/>
            <w:noWrap/>
            <w:hideMark/>
          </w:tcPr>
          <w:p w14:paraId="499CE0E6" w14:textId="77777777" w:rsidR="00D125E2" w:rsidRPr="00FD0E5D" w:rsidRDefault="00F825BE" w:rsidP="00B95A75">
            <w:pPr>
              <w:spacing w:line="720" w:lineRule="auto"/>
              <w:jc w:val="center"/>
              <w:cnfStyle w:val="000000100000" w:firstRow="0" w:lastRow="0" w:firstColumn="0" w:lastColumn="0" w:oddVBand="0" w:evenVBand="0" w:oddHBand="1" w:evenHBand="0" w:firstRowFirstColumn="0" w:firstRowLastColumn="0" w:lastRowFirstColumn="0" w:lastRowLastColumn="0"/>
              <w:rPr>
                <w:rFonts w:eastAsia="Times New Roman"/>
                <w:i/>
                <w:iCs/>
                <w:color w:val="000000"/>
                <w:sz w:val="22"/>
                <w:lang w:val="en-IN" w:eastAsia="en-IN"/>
              </w:rPr>
            </w:pPr>
            <w:r w:rsidRPr="00FD0E5D">
              <w:rPr>
                <w:rFonts w:eastAsia="Times New Roman"/>
                <w:i/>
                <w:iCs/>
                <w:color w:val="000000"/>
                <w:sz w:val="22"/>
                <w:lang w:val="en-IN" w:eastAsia="en-IN"/>
              </w:rPr>
              <w:t>=</w:t>
            </w:r>
            <w:proofErr w:type="gramStart"/>
            <w:r w:rsidRPr="00FD0E5D">
              <w:rPr>
                <w:rFonts w:eastAsia="Times New Roman"/>
                <w:i/>
                <w:iCs/>
                <w:color w:val="000000"/>
                <w:sz w:val="22"/>
                <w:lang w:val="en-IN" w:eastAsia="en-IN"/>
              </w:rPr>
              <w:t>COUNTIFS(</w:t>
            </w:r>
            <w:proofErr w:type="gramEnd"/>
            <w:r w:rsidRPr="00FD0E5D">
              <w:rPr>
                <w:rFonts w:eastAsia="Times New Roman"/>
                <w:i/>
                <w:iCs/>
                <w:color w:val="000000"/>
                <w:sz w:val="22"/>
                <w:lang w:val="en-IN" w:eastAsia="en-IN"/>
              </w:rPr>
              <w:t>$F$2:$F$201,"=0", $G$2:$G$201,"=3")</w:t>
            </w:r>
          </w:p>
        </w:tc>
      </w:tr>
    </w:tbl>
    <w:p w14:paraId="3C885C43" w14:textId="77777777" w:rsidR="00D125E2" w:rsidRDefault="00F825BE" w:rsidP="00D125E2">
      <w:pPr>
        <w:jc w:val="center"/>
      </w:pPr>
      <w:r>
        <w:rPr>
          <w:noProof/>
        </w:rPr>
        <w:lastRenderedPageBreak/>
        <w:drawing>
          <wp:inline distT="0" distB="0" distL="0" distR="0" wp14:anchorId="1EDC5D8A" wp14:editId="06FD3E52">
            <wp:extent cx="4572000" cy="2743200"/>
            <wp:effectExtent l="0" t="0" r="0" b="0"/>
            <wp:docPr id="1" name="Chart 1">
              <a:extLst xmlns:a="http://schemas.openxmlformats.org/drawingml/2006/main">
                <a:ext uri="{FF2B5EF4-FFF2-40B4-BE49-F238E27FC236}">
                  <a16:creationId xmlns:a16="http://schemas.microsoft.com/office/drawing/2014/main" id="{7257B0BE-1DE4-6115-DB50-0A310615AE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6485CEA" w14:textId="77777777" w:rsidR="00D125E2" w:rsidRDefault="00F825BE" w:rsidP="00D125E2">
      <w:pPr>
        <w:jc w:val="center"/>
      </w:pPr>
      <w:r>
        <w:t>Source [Created by the author]</w:t>
      </w:r>
    </w:p>
    <w:p w14:paraId="31217066" w14:textId="77777777" w:rsidR="00D125E2" w:rsidRDefault="00F825BE" w:rsidP="00D125E2">
      <w:pPr>
        <w:rPr>
          <w:b/>
          <w:bCs/>
          <w:i/>
          <w:iCs/>
          <w:u w:val="single"/>
        </w:rPr>
      </w:pPr>
      <w:r>
        <w:rPr>
          <w:b/>
          <w:bCs/>
          <w:i/>
          <w:iCs/>
          <w:u w:val="single"/>
        </w:rPr>
        <w:t>Stating the interpretation for the above portion prepared</w:t>
      </w:r>
    </w:p>
    <w:p w14:paraId="6AE1C867" w14:textId="50F8AAC8" w:rsidR="00D125E2" w:rsidRDefault="00F825BE" w:rsidP="00D125E2">
      <w:r>
        <w:t xml:space="preserve">As per the above calculations, the formulas used for the calculations along with the graphical representations, the graphs prepared has stated has elaborated on the taste and the preferences of the different ice-cream </w:t>
      </w:r>
      <w:r w:rsidR="00A01373">
        <w:t>flavors</w:t>
      </w:r>
      <w:r>
        <w:t xml:space="preserve"> of male and female students</w:t>
      </w:r>
      <w:sdt>
        <w:sdtPr>
          <w:id w:val="-296141600"/>
          <w:citation/>
        </w:sdtPr>
        <w:sdtEndPr/>
        <w:sdtContent>
          <w:r>
            <w:fldChar w:fldCharType="begin"/>
          </w:r>
          <w:r>
            <w:instrText xml:space="preserve"> CITATION Mar17 \l 1033 </w:instrText>
          </w:r>
          <w:r>
            <w:fldChar w:fldCharType="separate"/>
          </w:r>
          <w:r>
            <w:rPr>
              <w:noProof/>
            </w:rPr>
            <w:t xml:space="preserve"> </w:t>
          </w:r>
          <w:r w:rsidRPr="00245A79">
            <w:rPr>
              <w:noProof/>
            </w:rPr>
            <w:t>(Pesacreta, 2017)</w:t>
          </w:r>
          <w:r>
            <w:fldChar w:fldCharType="end"/>
          </w:r>
        </w:sdtContent>
      </w:sdt>
      <w:r>
        <w:t xml:space="preserve">. Moreover, there are three types of </w:t>
      </w:r>
      <w:r w:rsidR="00A01373">
        <w:t>flavors</w:t>
      </w:r>
      <w:r>
        <w:t xml:space="preserve"> of ice-cream that is vanilla, </w:t>
      </w:r>
      <w:proofErr w:type="gramStart"/>
      <w:r>
        <w:t>chocolate</w:t>
      </w:r>
      <w:proofErr w:type="gramEnd"/>
      <w:r>
        <w:t xml:space="preserve"> and strawberry. From the above data and the graphical representation, it can be stated that the choice of strawberry </w:t>
      </w:r>
      <w:r w:rsidR="00A01373">
        <w:t>flavor</w:t>
      </w:r>
      <w:r>
        <w:t xml:space="preserve"> has been preferred equally by both males and females. Other than this, 32 per cent of the male and 15 per cent of the females preferred chocolate </w:t>
      </w:r>
      <w:r w:rsidR="00A01373">
        <w:t>flavor</w:t>
      </w:r>
      <w:r>
        <w:t xml:space="preserve"> and the last 48 of the males and 47 of the females preferred the choice of vanilla </w:t>
      </w:r>
      <w:r w:rsidR="00A01373">
        <w:t>flavor</w:t>
      </w:r>
      <w:r>
        <w:t xml:space="preserve"> ice cream respectively.</w:t>
      </w:r>
    </w:p>
    <w:p w14:paraId="72D1FEF7" w14:textId="77777777" w:rsidR="00D125E2" w:rsidRDefault="00F825BE" w:rsidP="00D125E2">
      <w:pPr>
        <w:rPr>
          <w:b/>
          <w:bCs/>
          <w:i/>
          <w:iCs/>
          <w:u w:val="single"/>
        </w:rPr>
      </w:pPr>
      <w:r>
        <w:rPr>
          <w:b/>
          <w:bCs/>
          <w:i/>
          <w:iCs/>
          <w:u w:val="single"/>
        </w:rPr>
        <w:t>Stating the calculation for the interpretation of ice-cream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7616"/>
        <w:gridCol w:w="222"/>
        <w:gridCol w:w="222"/>
        <w:gridCol w:w="601"/>
      </w:tblGrid>
      <w:tr w:rsidR="008B60EE" w14:paraId="53AF03D1" w14:textId="77777777" w:rsidTr="00B95A75">
        <w:trPr>
          <w:trHeight w:val="315"/>
        </w:trPr>
        <w:tc>
          <w:tcPr>
            <w:tcW w:w="0" w:type="auto"/>
            <w:shd w:val="clear" w:color="auto" w:fill="auto"/>
            <w:noWrap/>
            <w:vAlign w:val="bottom"/>
            <w:hideMark/>
          </w:tcPr>
          <w:p w14:paraId="7D2F4B21" w14:textId="77777777" w:rsidR="00D125E2" w:rsidRPr="00FD7D5D" w:rsidRDefault="00F825BE" w:rsidP="00B95A75">
            <w:pPr>
              <w:spacing w:line="240" w:lineRule="auto"/>
              <w:jc w:val="left"/>
              <w:rPr>
                <w:b/>
                <w:bCs/>
                <w:sz w:val="20"/>
                <w:szCs w:val="20"/>
                <w:lang w:val="en-IN" w:eastAsia="en-IN"/>
              </w:rPr>
            </w:pPr>
            <w:r>
              <w:rPr>
                <w:b/>
                <w:bCs/>
                <w:sz w:val="20"/>
                <w:szCs w:val="20"/>
                <w:lang w:val="en-IN" w:eastAsia="en-IN"/>
              </w:rPr>
              <w:t>2. 1</w:t>
            </w:r>
          </w:p>
        </w:tc>
        <w:tc>
          <w:tcPr>
            <w:tcW w:w="0" w:type="auto"/>
            <w:gridSpan w:val="2"/>
            <w:tcBorders>
              <w:right w:val="nil"/>
            </w:tcBorders>
            <w:shd w:val="clear" w:color="auto" w:fill="auto"/>
            <w:noWrap/>
            <w:vAlign w:val="bottom"/>
            <w:hideMark/>
          </w:tcPr>
          <w:p w14:paraId="1A622581" w14:textId="77777777" w:rsidR="00D125E2" w:rsidRPr="00FD7D5D" w:rsidRDefault="00F825BE" w:rsidP="00B95A75">
            <w:pPr>
              <w:spacing w:line="240" w:lineRule="auto"/>
              <w:jc w:val="left"/>
              <w:rPr>
                <w:b/>
                <w:bCs/>
                <w:color w:val="000000"/>
                <w:sz w:val="22"/>
                <w:lang w:val="en-IN" w:eastAsia="en-IN"/>
              </w:rPr>
            </w:pPr>
            <w:r w:rsidRPr="00FD7D5D">
              <w:rPr>
                <w:b/>
                <w:bCs/>
                <w:color w:val="000000"/>
                <w:sz w:val="22"/>
                <w:lang w:val="en-IN" w:eastAsia="en-IN"/>
              </w:rPr>
              <w:t>Vanilla</w:t>
            </w:r>
            <w:r>
              <w:rPr>
                <w:b/>
                <w:bCs/>
                <w:color w:val="000000"/>
                <w:sz w:val="22"/>
                <w:lang w:val="en-IN" w:eastAsia="en-IN"/>
              </w:rPr>
              <w:t xml:space="preserve"> </w:t>
            </w:r>
            <w:r w:rsidRPr="00715B00">
              <w:rPr>
                <w:b/>
                <w:bCs/>
                <w:color w:val="000000"/>
                <w:sz w:val="22"/>
                <w:lang w:val="en-IN" w:eastAsia="en-IN"/>
              </w:rPr>
              <w:t>ice cream</w:t>
            </w:r>
          </w:p>
        </w:tc>
        <w:tc>
          <w:tcPr>
            <w:tcW w:w="0" w:type="auto"/>
            <w:tcBorders>
              <w:left w:val="nil"/>
              <w:bottom w:val="single" w:sz="4" w:space="0" w:color="auto"/>
            </w:tcBorders>
            <w:shd w:val="clear" w:color="auto" w:fill="auto"/>
            <w:noWrap/>
            <w:vAlign w:val="bottom"/>
            <w:hideMark/>
          </w:tcPr>
          <w:p w14:paraId="42458AB9" w14:textId="77777777" w:rsidR="00D125E2" w:rsidRPr="00FD7D5D" w:rsidRDefault="00D125E2" w:rsidP="00B95A75">
            <w:pPr>
              <w:spacing w:line="240" w:lineRule="auto"/>
              <w:jc w:val="left"/>
              <w:rPr>
                <w:sz w:val="20"/>
                <w:szCs w:val="20"/>
                <w:lang w:val="en-IN" w:eastAsia="en-IN"/>
              </w:rPr>
            </w:pPr>
          </w:p>
        </w:tc>
        <w:tc>
          <w:tcPr>
            <w:tcW w:w="0" w:type="auto"/>
            <w:tcBorders>
              <w:bottom w:val="single" w:sz="4" w:space="0" w:color="auto"/>
            </w:tcBorders>
            <w:shd w:val="clear" w:color="auto" w:fill="auto"/>
            <w:noWrap/>
            <w:vAlign w:val="bottom"/>
            <w:hideMark/>
          </w:tcPr>
          <w:p w14:paraId="00E7B247" w14:textId="77777777" w:rsidR="00D125E2" w:rsidRPr="00FD7D5D" w:rsidRDefault="00F825BE" w:rsidP="00B95A75">
            <w:pPr>
              <w:spacing w:line="240" w:lineRule="auto"/>
              <w:jc w:val="right"/>
              <w:rPr>
                <w:color w:val="000000"/>
                <w:sz w:val="22"/>
                <w:lang w:val="en-IN" w:eastAsia="en-IN"/>
              </w:rPr>
            </w:pPr>
            <w:r w:rsidRPr="00FD7D5D">
              <w:rPr>
                <w:color w:val="000000"/>
                <w:sz w:val="22"/>
                <w:lang w:val="en-IN" w:eastAsia="en-IN"/>
              </w:rPr>
              <w:t>95</w:t>
            </w:r>
          </w:p>
        </w:tc>
      </w:tr>
      <w:tr w:rsidR="008B60EE" w14:paraId="7CB3346E" w14:textId="77777777" w:rsidTr="00B95A75">
        <w:trPr>
          <w:trHeight w:val="300"/>
        </w:trPr>
        <w:tc>
          <w:tcPr>
            <w:tcW w:w="0" w:type="auto"/>
            <w:shd w:val="clear" w:color="auto" w:fill="auto"/>
            <w:noWrap/>
            <w:vAlign w:val="bottom"/>
            <w:hideMark/>
          </w:tcPr>
          <w:p w14:paraId="7C324157" w14:textId="77777777" w:rsidR="00D125E2" w:rsidRPr="00FD7D5D" w:rsidRDefault="00D125E2" w:rsidP="00B95A75">
            <w:pPr>
              <w:spacing w:line="240" w:lineRule="auto"/>
              <w:jc w:val="right"/>
              <w:rPr>
                <w:color w:val="000000"/>
                <w:sz w:val="22"/>
                <w:lang w:val="en-IN" w:eastAsia="en-IN"/>
              </w:rPr>
            </w:pPr>
          </w:p>
        </w:tc>
        <w:tc>
          <w:tcPr>
            <w:tcW w:w="0" w:type="auto"/>
            <w:tcBorders>
              <w:right w:val="nil"/>
            </w:tcBorders>
            <w:shd w:val="clear" w:color="auto" w:fill="auto"/>
            <w:noWrap/>
            <w:vAlign w:val="bottom"/>
            <w:hideMark/>
          </w:tcPr>
          <w:p w14:paraId="2F0198CC" w14:textId="77777777" w:rsidR="00D125E2" w:rsidRPr="00FD7D5D" w:rsidRDefault="00D125E2" w:rsidP="00B95A75">
            <w:pPr>
              <w:spacing w:line="240" w:lineRule="auto"/>
              <w:jc w:val="left"/>
              <w:rPr>
                <w:sz w:val="20"/>
                <w:szCs w:val="20"/>
                <w:lang w:val="en-IN" w:eastAsia="en-IN"/>
              </w:rPr>
            </w:pPr>
          </w:p>
        </w:tc>
        <w:tc>
          <w:tcPr>
            <w:tcW w:w="0" w:type="auto"/>
            <w:tcBorders>
              <w:left w:val="nil"/>
              <w:right w:val="nil"/>
            </w:tcBorders>
            <w:shd w:val="clear" w:color="auto" w:fill="auto"/>
            <w:noWrap/>
            <w:vAlign w:val="bottom"/>
            <w:hideMark/>
          </w:tcPr>
          <w:p w14:paraId="6B4F9D0D" w14:textId="77777777" w:rsidR="00D125E2" w:rsidRPr="00FD7D5D" w:rsidRDefault="00D125E2" w:rsidP="00B95A75">
            <w:pPr>
              <w:spacing w:line="240" w:lineRule="auto"/>
              <w:jc w:val="left"/>
              <w:rPr>
                <w:sz w:val="20"/>
                <w:szCs w:val="20"/>
                <w:lang w:val="en-IN" w:eastAsia="en-IN"/>
              </w:rPr>
            </w:pPr>
          </w:p>
        </w:tc>
        <w:tc>
          <w:tcPr>
            <w:tcW w:w="0" w:type="auto"/>
            <w:tcBorders>
              <w:left w:val="nil"/>
              <w:right w:val="nil"/>
            </w:tcBorders>
            <w:shd w:val="clear" w:color="auto" w:fill="auto"/>
            <w:noWrap/>
            <w:vAlign w:val="bottom"/>
            <w:hideMark/>
          </w:tcPr>
          <w:p w14:paraId="6848FED8" w14:textId="77777777" w:rsidR="00D125E2" w:rsidRPr="00FD7D5D" w:rsidRDefault="00D125E2" w:rsidP="00B95A75">
            <w:pPr>
              <w:spacing w:line="240" w:lineRule="auto"/>
              <w:jc w:val="left"/>
              <w:rPr>
                <w:sz w:val="20"/>
                <w:szCs w:val="20"/>
                <w:lang w:val="en-IN" w:eastAsia="en-IN"/>
              </w:rPr>
            </w:pPr>
          </w:p>
        </w:tc>
        <w:tc>
          <w:tcPr>
            <w:tcW w:w="0" w:type="auto"/>
            <w:tcBorders>
              <w:left w:val="nil"/>
            </w:tcBorders>
            <w:shd w:val="clear" w:color="auto" w:fill="auto"/>
            <w:noWrap/>
            <w:vAlign w:val="bottom"/>
            <w:hideMark/>
          </w:tcPr>
          <w:p w14:paraId="53659FE0" w14:textId="77777777" w:rsidR="00D125E2" w:rsidRPr="00FD7D5D" w:rsidRDefault="00D125E2" w:rsidP="00B95A75">
            <w:pPr>
              <w:spacing w:line="240" w:lineRule="auto"/>
              <w:jc w:val="left"/>
              <w:rPr>
                <w:sz w:val="20"/>
                <w:szCs w:val="20"/>
                <w:lang w:val="en-IN" w:eastAsia="en-IN"/>
              </w:rPr>
            </w:pPr>
          </w:p>
        </w:tc>
      </w:tr>
      <w:tr w:rsidR="008B60EE" w14:paraId="25017F1F" w14:textId="77777777" w:rsidTr="00B95A75">
        <w:trPr>
          <w:trHeight w:val="315"/>
        </w:trPr>
        <w:tc>
          <w:tcPr>
            <w:tcW w:w="0" w:type="auto"/>
            <w:shd w:val="clear" w:color="auto" w:fill="auto"/>
            <w:noWrap/>
            <w:vAlign w:val="bottom"/>
            <w:hideMark/>
          </w:tcPr>
          <w:p w14:paraId="01EF5AEC" w14:textId="77777777" w:rsidR="00D125E2" w:rsidRPr="00FD7D5D" w:rsidRDefault="00F825BE" w:rsidP="00B95A75">
            <w:pPr>
              <w:spacing w:line="240" w:lineRule="auto"/>
              <w:jc w:val="left"/>
              <w:rPr>
                <w:b/>
                <w:bCs/>
                <w:sz w:val="20"/>
                <w:szCs w:val="20"/>
                <w:lang w:val="en-IN" w:eastAsia="en-IN"/>
              </w:rPr>
            </w:pPr>
            <w:r>
              <w:rPr>
                <w:b/>
                <w:bCs/>
                <w:sz w:val="20"/>
                <w:szCs w:val="20"/>
                <w:lang w:val="en-IN" w:eastAsia="en-IN"/>
              </w:rPr>
              <w:t>2. 2</w:t>
            </w:r>
          </w:p>
        </w:tc>
        <w:tc>
          <w:tcPr>
            <w:tcW w:w="0" w:type="auto"/>
            <w:gridSpan w:val="3"/>
            <w:shd w:val="clear" w:color="auto" w:fill="auto"/>
            <w:noWrap/>
            <w:vAlign w:val="bottom"/>
            <w:hideMark/>
          </w:tcPr>
          <w:p w14:paraId="567FC60E" w14:textId="77777777" w:rsidR="00D125E2" w:rsidRPr="00FD7D5D" w:rsidRDefault="00F825BE" w:rsidP="00B95A75">
            <w:pPr>
              <w:spacing w:line="240" w:lineRule="auto"/>
              <w:jc w:val="left"/>
              <w:rPr>
                <w:b/>
                <w:bCs/>
                <w:color w:val="000000"/>
                <w:sz w:val="22"/>
                <w:lang w:val="en-IN" w:eastAsia="en-IN"/>
              </w:rPr>
            </w:pPr>
            <w:r w:rsidRPr="00FD7D5D">
              <w:rPr>
                <w:b/>
                <w:bCs/>
                <w:color w:val="000000"/>
                <w:sz w:val="22"/>
                <w:lang w:val="en-IN" w:eastAsia="en-IN"/>
              </w:rPr>
              <w:t>Number of male students</w:t>
            </w:r>
          </w:p>
        </w:tc>
        <w:tc>
          <w:tcPr>
            <w:tcW w:w="0" w:type="auto"/>
            <w:shd w:val="clear" w:color="auto" w:fill="auto"/>
            <w:noWrap/>
            <w:vAlign w:val="bottom"/>
            <w:hideMark/>
          </w:tcPr>
          <w:p w14:paraId="7EDDFB60" w14:textId="77777777" w:rsidR="00D125E2" w:rsidRPr="00FD7D5D" w:rsidRDefault="00F825BE" w:rsidP="00B95A75">
            <w:pPr>
              <w:spacing w:line="240" w:lineRule="auto"/>
              <w:jc w:val="right"/>
              <w:rPr>
                <w:color w:val="000000"/>
                <w:sz w:val="22"/>
                <w:lang w:val="en-IN" w:eastAsia="en-IN"/>
              </w:rPr>
            </w:pPr>
            <w:r w:rsidRPr="00FD7D5D">
              <w:rPr>
                <w:color w:val="000000"/>
                <w:sz w:val="22"/>
                <w:lang w:val="en-IN" w:eastAsia="en-IN"/>
              </w:rPr>
              <w:t>91</w:t>
            </w:r>
          </w:p>
        </w:tc>
      </w:tr>
      <w:tr w:rsidR="008B60EE" w14:paraId="1E866527" w14:textId="77777777" w:rsidTr="00B95A75">
        <w:trPr>
          <w:trHeight w:val="315"/>
        </w:trPr>
        <w:tc>
          <w:tcPr>
            <w:tcW w:w="0" w:type="auto"/>
            <w:shd w:val="clear" w:color="auto" w:fill="auto"/>
            <w:noWrap/>
            <w:vAlign w:val="bottom"/>
            <w:hideMark/>
          </w:tcPr>
          <w:p w14:paraId="45769BCF" w14:textId="77777777" w:rsidR="00D125E2" w:rsidRPr="00FD7D5D" w:rsidRDefault="00D125E2" w:rsidP="00B95A75">
            <w:pPr>
              <w:spacing w:line="240" w:lineRule="auto"/>
              <w:jc w:val="right"/>
              <w:rPr>
                <w:color w:val="000000"/>
                <w:sz w:val="22"/>
                <w:lang w:val="en-IN" w:eastAsia="en-IN"/>
              </w:rPr>
            </w:pPr>
          </w:p>
        </w:tc>
        <w:tc>
          <w:tcPr>
            <w:tcW w:w="0" w:type="auto"/>
            <w:gridSpan w:val="3"/>
            <w:shd w:val="clear" w:color="auto" w:fill="auto"/>
            <w:noWrap/>
            <w:vAlign w:val="bottom"/>
            <w:hideMark/>
          </w:tcPr>
          <w:p w14:paraId="72441BFA" w14:textId="77777777" w:rsidR="00D125E2" w:rsidRPr="00FD7D5D" w:rsidRDefault="00F825BE" w:rsidP="00B95A75">
            <w:pPr>
              <w:spacing w:line="240" w:lineRule="auto"/>
              <w:jc w:val="left"/>
              <w:rPr>
                <w:b/>
                <w:bCs/>
                <w:color w:val="000000"/>
                <w:sz w:val="22"/>
                <w:lang w:val="en-IN" w:eastAsia="en-IN"/>
              </w:rPr>
            </w:pPr>
            <w:r w:rsidRPr="00FD7D5D">
              <w:rPr>
                <w:b/>
                <w:bCs/>
                <w:color w:val="000000"/>
                <w:sz w:val="22"/>
                <w:lang w:val="en-IN" w:eastAsia="en-IN"/>
              </w:rPr>
              <w:t>Number of male students</w:t>
            </w:r>
          </w:p>
        </w:tc>
        <w:tc>
          <w:tcPr>
            <w:tcW w:w="0" w:type="auto"/>
            <w:tcBorders>
              <w:bottom w:val="single" w:sz="4" w:space="0" w:color="auto"/>
            </w:tcBorders>
            <w:shd w:val="clear" w:color="auto" w:fill="auto"/>
            <w:noWrap/>
            <w:vAlign w:val="bottom"/>
            <w:hideMark/>
          </w:tcPr>
          <w:p w14:paraId="39F24679" w14:textId="77777777" w:rsidR="00D125E2" w:rsidRPr="00FD7D5D" w:rsidRDefault="00F825BE" w:rsidP="00B95A75">
            <w:pPr>
              <w:spacing w:line="240" w:lineRule="auto"/>
              <w:jc w:val="right"/>
              <w:rPr>
                <w:color w:val="000000"/>
                <w:sz w:val="22"/>
                <w:lang w:val="en-IN" w:eastAsia="en-IN"/>
              </w:rPr>
            </w:pPr>
            <w:r w:rsidRPr="00FD7D5D">
              <w:rPr>
                <w:color w:val="000000"/>
                <w:sz w:val="22"/>
                <w:lang w:val="en-IN" w:eastAsia="en-IN"/>
              </w:rPr>
              <w:t>109</w:t>
            </w:r>
          </w:p>
        </w:tc>
      </w:tr>
      <w:tr w:rsidR="008B60EE" w14:paraId="14DE9398" w14:textId="77777777" w:rsidTr="00B95A75">
        <w:trPr>
          <w:trHeight w:val="300"/>
        </w:trPr>
        <w:tc>
          <w:tcPr>
            <w:tcW w:w="0" w:type="auto"/>
            <w:shd w:val="clear" w:color="auto" w:fill="auto"/>
            <w:noWrap/>
            <w:vAlign w:val="bottom"/>
            <w:hideMark/>
          </w:tcPr>
          <w:p w14:paraId="24E350CD" w14:textId="77777777" w:rsidR="00D125E2" w:rsidRPr="00FD7D5D" w:rsidRDefault="00D125E2" w:rsidP="00B95A75">
            <w:pPr>
              <w:spacing w:line="240" w:lineRule="auto"/>
              <w:jc w:val="right"/>
              <w:rPr>
                <w:color w:val="000000"/>
                <w:sz w:val="22"/>
                <w:lang w:val="en-IN" w:eastAsia="en-IN"/>
              </w:rPr>
            </w:pPr>
          </w:p>
        </w:tc>
        <w:tc>
          <w:tcPr>
            <w:tcW w:w="0" w:type="auto"/>
            <w:tcBorders>
              <w:right w:val="nil"/>
            </w:tcBorders>
            <w:shd w:val="clear" w:color="auto" w:fill="auto"/>
            <w:noWrap/>
            <w:vAlign w:val="bottom"/>
            <w:hideMark/>
          </w:tcPr>
          <w:p w14:paraId="3F9F94D3" w14:textId="77777777" w:rsidR="00D125E2" w:rsidRPr="00FD7D5D" w:rsidRDefault="00D125E2" w:rsidP="00B95A75">
            <w:pPr>
              <w:spacing w:line="240" w:lineRule="auto"/>
              <w:jc w:val="left"/>
              <w:rPr>
                <w:sz w:val="20"/>
                <w:szCs w:val="20"/>
                <w:lang w:val="en-IN" w:eastAsia="en-IN"/>
              </w:rPr>
            </w:pPr>
          </w:p>
        </w:tc>
        <w:tc>
          <w:tcPr>
            <w:tcW w:w="0" w:type="auto"/>
            <w:tcBorders>
              <w:left w:val="nil"/>
              <w:right w:val="nil"/>
            </w:tcBorders>
            <w:shd w:val="clear" w:color="auto" w:fill="auto"/>
            <w:noWrap/>
            <w:vAlign w:val="bottom"/>
            <w:hideMark/>
          </w:tcPr>
          <w:p w14:paraId="681D4003" w14:textId="77777777" w:rsidR="00D125E2" w:rsidRPr="00FD7D5D" w:rsidRDefault="00D125E2" w:rsidP="00B95A75">
            <w:pPr>
              <w:spacing w:line="240" w:lineRule="auto"/>
              <w:jc w:val="left"/>
              <w:rPr>
                <w:sz w:val="20"/>
                <w:szCs w:val="20"/>
                <w:lang w:val="en-IN" w:eastAsia="en-IN"/>
              </w:rPr>
            </w:pPr>
          </w:p>
        </w:tc>
        <w:tc>
          <w:tcPr>
            <w:tcW w:w="0" w:type="auto"/>
            <w:tcBorders>
              <w:left w:val="nil"/>
              <w:right w:val="nil"/>
            </w:tcBorders>
            <w:shd w:val="clear" w:color="auto" w:fill="auto"/>
            <w:noWrap/>
            <w:vAlign w:val="bottom"/>
            <w:hideMark/>
          </w:tcPr>
          <w:p w14:paraId="452D995E" w14:textId="77777777" w:rsidR="00D125E2" w:rsidRPr="00FD7D5D" w:rsidRDefault="00D125E2" w:rsidP="00B95A75">
            <w:pPr>
              <w:spacing w:line="240" w:lineRule="auto"/>
              <w:jc w:val="left"/>
              <w:rPr>
                <w:sz w:val="20"/>
                <w:szCs w:val="20"/>
                <w:lang w:val="en-IN" w:eastAsia="en-IN"/>
              </w:rPr>
            </w:pPr>
          </w:p>
        </w:tc>
        <w:tc>
          <w:tcPr>
            <w:tcW w:w="0" w:type="auto"/>
            <w:tcBorders>
              <w:left w:val="nil"/>
            </w:tcBorders>
            <w:shd w:val="clear" w:color="auto" w:fill="auto"/>
            <w:noWrap/>
            <w:vAlign w:val="bottom"/>
            <w:hideMark/>
          </w:tcPr>
          <w:p w14:paraId="016182AB" w14:textId="77777777" w:rsidR="00D125E2" w:rsidRPr="00FD7D5D" w:rsidRDefault="00D125E2" w:rsidP="00B95A75">
            <w:pPr>
              <w:spacing w:line="240" w:lineRule="auto"/>
              <w:jc w:val="left"/>
              <w:rPr>
                <w:sz w:val="20"/>
                <w:szCs w:val="20"/>
                <w:lang w:val="en-IN" w:eastAsia="en-IN"/>
              </w:rPr>
            </w:pPr>
          </w:p>
        </w:tc>
      </w:tr>
      <w:tr w:rsidR="008B60EE" w14:paraId="47B99C3C" w14:textId="77777777" w:rsidTr="00B95A75">
        <w:trPr>
          <w:trHeight w:val="300"/>
        </w:trPr>
        <w:tc>
          <w:tcPr>
            <w:tcW w:w="0" w:type="auto"/>
            <w:shd w:val="clear" w:color="auto" w:fill="auto"/>
            <w:noWrap/>
            <w:vAlign w:val="bottom"/>
            <w:hideMark/>
          </w:tcPr>
          <w:p w14:paraId="39D0EDE9" w14:textId="77777777" w:rsidR="00D125E2" w:rsidRPr="00FD7D5D" w:rsidRDefault="00F825BE" w:rsidP="00B95A75">
            <w:pPr>
              <w:spacing w:line="240" w:lineRule="auto"/>
              <w:jc w:val="left"/>
              <w:rPr>
                <w:sz w:val="20"/>
                <w:szCs w:val="20"/>
                <w:lang w:val="en-IN" w:eastAsia="en-IN"/>
              </w:rPr>
            </w:pPr>
            <w:r>
              <w:rPr>
                <w:b/>
                <w:bCs/>
                <w:color w:val="000000"/>
                <w:sz w:val="22"/>
                <w:lang w:val="en-IN" w:eastAsia="en-IN"/>
              </w:rPr>
              <w:t>2. 3</w:t>
            </w:r>
          </w:p>
        </w:tc>
        <w:tc>
          <w:tcPr>
            <w:tcW w:w="0" w:type="auto"/>
            <w:gridSpan w:val="2"/>
            <w:tcBorders>
              <w:right w:val="nil"/>
            </w:tcBorders>
            <w:shd w:val="clear" w:color="auto" w:fill="auto"/>
            <w:noWrap/>
            <w:vAlign w:val="bottom"/>
            <w:hideMark/>
          </w:tcPr>
          <w:p w14:paraId="1F43D1C2" w14:textId="77777777" w:rsidR="00D125E2" w:rsidRPr="00FD7D5D" w:rsidRDefault="00F825BE" w:rsidP="00B95A75">
            <w:pPr>
              <w:spacing w:line="240" w:lineRule="auto"/>
              <w:jc w:val="left"/>
              <w:rPr>
                <w:color w:val="000000"/>
                <w:sz w:val="22"/>
                <w:lang w:val="en-IN" w:eastAsia="en-IN"/>
              </w:rPr>
            </w:pPr>
            <w:r w:rsidRPr="00FD7D5D">
              <w:rPr>
                <w:color w:val="000000"/>
                <w:sz w:val="22"/>
                <w:lang w:val="en-IN" w:eastAsia="en-IN"/>
              </w:rPr>
              <w:t>Chocolate</w:t>
            </w:r>
            <w:r>
              <w:rPr>
                <w:color w:val="000000"/>
                <w:sz w:val="22"/>
                <w:lang w:val="en-IN" w:eastAsia="en-IN"/>
              </w:rPr>
              <w:t xml:space="preserve"> </w:t>
            </w:r>
            <w:r w:rsidRPr="00DC2217">
              <w:rPr>
                <w:color w:val="000000"/>
                <w:sz w:val="22"/>
                <w:lang w:val="en-IN" w:eastAsia="en-IN"/>
              </w:rPr>
              <w:t>ice cream</w:t>
            </w:r>
          </w:p>
        </w:tc>
        <w:tc>
          <w:tcPr>
            <w:tcW w:w="0" w:type="auto"/>
            <w:tcBorders>
              <w:left w:val="nil"/>
              <w:bottom w:val="single" w:sz="4" w:space="0" w:color="auto"/>
            </w:tcBorders>
            <w:shd w:val="clear" w:color="auto" w:fill="auto"/>
            <w:noWrap/>
            <w:vAlign w:val="bottom"/>
            <w:hideMark/>
          </w:tcPr>
          <w:p w14:paraId="07D2D400" w14:textId="77777777" w:rsidR="00D125E2" w:rsidRPr="00FD7D5D" w:rsidRDefault="00D125E2" w:rsidP="00B95A75">
            <w:pPr>
              <w:spacing w:line="240" w:lineRule="auto"/>
              <w:jc w:val="left"/>
              <w:rPr>
                <w:color w:val="000000"/>
                <w:sz w:val="22"/>
                <w:lang w:val="en-IN" w:eastAsia="en-IN"/>
              </w:rPr>
            </w:pPr>
          </w:p>
        </w:tc>
        <w:tc>
          <w:tcPr>
            <w:tcW w:w="0" w:type="auto"/>
            <w:shd w:val="clear" w:color="auto" w:fill="auto"/>
            <w:noWrap/>
            <w:vAlign w:val="bottom"/>
            <w:hideMark/>
          </w:tcPr>
          <w:p w14:paraId="3E1BB348" w14:textId="77777777" w:rsidR="00D125E2" w:rsidRPr="00FD7D5D" w:rsidRDefault="00F825BE" w:rsidP="00B95A75">
            <w:pPr>
              <w:spacing w:line="240" w:lineRule="auto"/>
              <w:jc w:val="right"/>
              <w:rPr>
                <w:color w:val="000000"/>
                <w:sz w:val="22"/>
                <w:lang w:val="en-IN" w:eastAsia="en-IN"/>
              </w:rPr>
            </w:pPr>
            <w:r w:rsidRPr="00FD7D5D">
              <w:rPr>
                <w:color w:val="000000"/>
                <w:sz w:val="22"/>
                <w:lang w:val="en-IN" w:eastAsia="en-IN"/>
              </w:rPr>
              <w:t>47</w:t>
            </w:r>
          </w:p>
        </w:tc>
      </w:tr>
      <w:tr w:rsidR="008B60EE" w14:paraId="5F75EA61" w14:textId="77777777" w:rsidTr="00B95A75">
        <w:trPr>
          <w:trHeight w:val="300"/>
        </w:trPr>
        <w:tc>
          <w:tcPr>
            <w:tcW w:w="0" w:type="auto"/>
            <w:shd w:val="clear" w:color="auto" w:fill="auto"/>
            <w:noWrap/>
            <w:vAlign w:val="bottom"/>
            <w:hideMark/>
          </w:tcPr>
          <w:p w14:paraId="36AB83C9" w14:textId="77777777" w:rsidR="00D125E2" w:rsidRPr="00FD7D5D" w:rsidRDefault="00D125E2" w:rsidP="00B95A75">
            <w:pPr>
              <w:spacing w:line="240" w:lineRule="auto"/>
              <w:jc w:val="right"/>
              <w:rPr>
                <w:color w:val="000000"/>
                <w:sz w:val="22"/>
                <w:lang w:val="en-IN" w:eastAsia="en-IN"/>
              </w:rPr>
            </w:pPr>
          </w:p>
        </w:tc>
        <w:tc>
          <w:tcPr>
            <w:tcW w:w="0" w:type="auto"/>
            <w:gridSpan w:val="2"/>
            <w:tcBorders>
              <w:right w:val="nil"/>
            </w:tcBorders>
            <w:shd w:val="clear" w:color="auto" w:fill="auto"/>
            <w:noWrap/>
            <w:vAlign w:val="bottom"/>
            <w:hideMark/>
          </w:tcPr>
          <w:p w14:paraId="6CEB95A0" w14:textId="77777777" w:rsidR="00D125E2" w:rsidRPr="00FD7D5D" w:rsidRDefault="00F825BE" w:rsidP="00B95A75">
            <w:pPr>
              <w:spacing w:line="240" w:lineRule="auto"/>
              <w:jc w:val="left"/>
              <w:rPr>
                <w:color w:val="000000"/>
                <w:sz w:val="22"/>
                <w:lang w:val="en-IN" w:eastAsia="en-IN"/>
              </w:rPr>
            </w:pPr>
            <w:r w:rsidRPr="00FD7D5D">
              <w:rPr>
                <w:color w:val="000000"/>
                <w:sz w:val="22"/>
                <w:lang w:val="en-IN" w:eastAsia="en-IN"/>
              </w:rPr>
              <w:t>Strawberry</w:t>
            </w:r>
            <w:r>
              <w:rPr>
                <w:color w:val="000000"/>
                <w:sz w:val="22"/>
                <w:lang w:val="en-IN" w:eastAsia="en-IN"/>
              </w:rPr>
              <w:t xml:space="preserve"> </w:t>
            </w:r>
            <w:r w:rsidRPr="00DC2217">
              <w:rPr>
                <w:color w:val="000000"/>
                <w:sz w:val="22"/>
                <w:lang w:val="en-IN" w:eastAsia="en-IN"/>
              </w:rPr>
              <w:t>ice cream</w:t>
            </w:r>
          </w:p>
        </w:tc>
        <w:tc>
          <w:tcPr>
            <w:tcW w:w="0" w:type="auto"/>
            <w:tcBorders>
              <w:left w:val="nil"/>
              <w:bottom w:val="single" w:sz="4" w:space="0" w:color="auto"/>
            </w:tcBorders>
            <w:shd w:val="clear" w:color="auto" w:fill="auto"/>
            <w:noWrap/>
            <w:vAlign w:val="bottom"/>
            <w:hideMark/>
          </w:tcPr>
          <w:p w14:paraId="24D812A3" w14:textId="77777777" w:rsidR="00D125E2" w:rsidRPr="00FD7D5D" w:rsidRDefault="00D125E2" w:rsidP="00B95A75">
            <w:pPr>
              <w:spacing w:line="240" w:lineRule="auto"/>
              <w:jc w:val="left"/>
              <w:rPr>
                <w:color w:val="000000"/>
                <w:sz w:val="22"/>
                <w:lang w:val="en-IN" w:eastAsia="en-IN"/>
              </w:rPr>
            </w:pPr>
          </w:p>
        </w:tc>
        <w:tc>
          <w:tcPr>
            <w:tcW w:w="0" w:type="auto"/>
            <w:shd w:val="clear" w:color="auto" w:fill="auto"/>
            <w:noWrap/>
            <w:vAlign w:val="bottom"/>
            <w:hideMark/>
          </w:tcPr>
          <w:p w14:paraId="104FC644" w14:textId="77777777" w:rsidR="00D125E2" w:rsidRPr="00FD7D5D" w:rsidRDefault="00F825BE" w:rsidP="00B95A75">
            <w:pPr>
              <w:spacing w:line="240" w:lineRule="auto"/>
              <w:jc w:val="right"/>
              <w:rPr>
                <w:color w:val="000000"/>
                <w:sz w:val="22"/>
                <w:lang w:val="en-IN" w:eastAsia="en-IN"/>
              </w:rPr>
            </w:pPr>
            <w:r w:rsidRPr="00FD7D5D">
              <w:rPr>
                <w:color w:val="000000"/>
                <w:sz w:val="22"/>
                <w:lang w:val="en-IN" w:eastAsia="en-IN"/>
              </w:rPr>
              <w:t>58</w:t>
            </w:r>
          </w:p>
        </w:tc>
      </w:tr>
      <w:tr w:rsidR="008B60EE" w14:paraId="5E2E60A1" w14:textId="77777777" w:rsidTr="00B95A75">
        <w:trPr>
          <w:trHeight w:val="315"/>
        </w:trPr>
        <w:tc>
          <w:tcPr>
            <w:tcW w:w="0" w:type="auto"/>
            <w:shd w:val="clear" w:color="auto" w:fill="auto"/>
            <w:noWrap/>
            <w:vAlign w:val="bottom"/>
            <w:hideMark/>
          </w:tcPr>
          <w:p w14:paraId="49AD769C" w14:textId="77777777" w:rsidR="00D125E2" w:rsidRPr="00FD7D5D" w:rsidRDefault="00D125E2" w:rsidP="00B95A75">
            <w:pPr>
              <w:spacing w:line="240" w:lineRule="auto"/>
              <w:jc w:val="left"/>
              <w:rPr>
                <w:sz w:val="20"/>
                <w:szCs w:val="20"/>
                <w:lang w:val="en-IN" w:eastAsia="en-IN"/>
              </w:rPr>
            </w:pPr>
          </w:p>
        </w:tc>
        <w:tc>
          <w:tcPr>
            <w:tcW w:w="0" w:type="auto"/>
            <w:tcBorders>
              <w:right w:val="nil"/>
            </w:tcBorders>
            <w:shd w:val="clear" w:color="auto" w:fill="auto"/>
            <w:noWrap/>
            <w:vAlign w:val="bottom"/>
            <w:hideMark/>
          </w:tcPr>
          <w:p w14:paraId="1EAC23AD" w14:textId="77777777" w:rsidR="00D125E2" w:rsidRPr="00FD7D5D" w:rsidRDefault="00F825BE" w:rsidP="00B95A75">
            <w:pPr>
              <w:spacing w:line="240" w:lineRule="auto"/>
              <w:jc w:val="left"/>
              <w:rPr>
                <w:b/>
                <w:bCs/>
                <w:color w:val="000000"/>
                <w:sz w:val="22"/>
                <w:lang w:val="en-IN" w:eastAsia="en-IN"/>
              </w:rPr>
            </w:pPr>
            <w:r w:rsidRPr="00FD7D5D">
              <w:rPr>
                <w:b/>
                <w:bCs/>
                <w:color w:val="000000"/>
                <w:sz w:val="22"/>
                <w:lang w:val="en-IN" w:eastAsia="en-IN"/>
              </w:rPr>
              <w:t>Mean</w:t>
            </w:r>
            <w:r>
              <w:rPr>
                <w:b/>
                <w:bCs/>
                <w:color w:val="000000"/>
                <w:sz w:val="22"/>
                <w:lang w:val="en-IN" w:eastAsia="en-IN"/>
              </w:rPr>
              <w:t xml:space="preserve"> </w:t>
            </w:r>
            <w:r w:rsidRPr="00715B00">
              <w:rPr>
                <w:b/>
                <w:bCs/>
                <w:color w:val="000000"/>
                <w:sz w:val="22"/>
                <w:lang w:val="en-IN" w:eastAsia="en-IN"/>
              </w:rPr>
              <w:t xml:space="preserve">of </w:t>
            </w:r>
            <w:r>
              <w:rPr>
                <w:b/>
                <w:bCs/>
                <w:color w:val="000000"/>
                <w:sz w:val="22"/>
                <w:lang w:val="en-IN" w:eastAsia="en-IN"/>
              </w:rPr>
              <w:t xml:space="preserve">students </w:t>
            </w:r>
            <w:r w:rsidRPr="00715B00">
              <w:rPr>
                <w:b/>
                <w:bCs/>
                <w:color w:val="000000"/>
                <w:sz w:val="22"/>
                <w:lang w:val="en-IN" w:eastAsia="en-IN"/>
              </w:rPr>
              <w:t xml:space="preserve">who like strawberry </w:t>
            </w:r>
            <w:r>
              <w:rPr>
                <w:b/>
                <w:bCs/>
                <w:color w:val="000000"/>
                <w:sz w:val="22"/>
                <w:lang w:val="en-IN" w:eastAsia="en-IN"/>
              </w:rPr>
              <w:t xml:space="preserve">and </w:t>
            </w:r>
            <w:r w:rsidRPr="00715B00">
              <w:rPr>
                <w:b/>
                <w:bCs/>
                <w:color w:val="000000"/>
                <w:sz w:val="22"/>
                <w:lang w:val="en-IN" w:eastAsia="en-IN"/>
              </w:rPr>
              <w:t>chocolate flavour</w:t>
            </w:r>
            <w:r>
              <w:rPr>
                <w:b/>
                <w:bCs/>
                <w:color w:val="000000"/>
                <w:sz w:val="22"/>
                <w:lang w:val="en-IN" w:eastAsia="en-IN"/>
              </w:rPr>
              <w:t>ed ice cream</w:t>
            </w:r>
          </w:p>
        </w:tc>
        <w:tc>
          <w:tcPr>
            <w:tcW w:w="0" w:type="auto"/>
            <w:tcBorders>
              <w:left w:val="nil"/>
              <w:bottom w:val="single" w:sz="4" w:space="0" w:color="auto"/>
              <w:right w:val="nil"/>
            </w:tcBorders>
            <w:shd w:val="clear" w:color="auto" w:fill="auto"/>
            <w:noWrap/>
            <w:vAlign w:val="bottom"/>
            <w:hideMark/>
          </w:tcPr>
          <w:p w14:paraId="4CE177FE" w14:textId="77777777" w:rsidR="00D125E2" w:rsidRPr="00FD7D5D" w:rsidRDefault="00D125E2" w:rsidP="00B95A75">
            <w:pPr>
              <w:spacing w:line="240" w:lineRule="auto"/>
              <w:jc w:val="left"/>
              <w:rPr>
                <w:b/>
                <w:bCs/>
                <w:color w:val="000000"/>
                <w:sz w:val="22"/>
                <w:lang w:val="en-IN" w:eastAsia="en-IN"/>
              </w:rPr>
            </w:pPr>
          </w:p>
        </w:tc>
        <w:tc>
          <w:tcPr>
            <w:tcW w:w="0" w:type="auto"/>
            <w:tcBorders>
              <w:left w:val="nil"/>
              <w:bottom w:val="single" w:sz="4" w:space="0" w:color="auto"/>
            </w:tcBorders>
            <w:shd w:val="clear" w:color="auto" w:fill="auto"/>
            <w:noWrap/>
            <w:vAlign w:val="bottom"/>
            <w:hideMark/>
          </w:tcPr>
          <w:p w14:paraId="00C52471" w14:textId="77777777" w:rsidR="00D125E2" w:rsidRPr="00FD7D5D" w:rsidRDefault="00D125E2" w:rsidP="00B95A75">
            <w:pPr>
              <w:spacing w:line="240" w:lineRule="auto"/>
              <w:jc w:val="left"/>
              <w:rPr>
                <w:sz w:val="20"/>
                <w:szCs w:val="20"/>
                <w:lang w:val="en-IN" w:eastAsia="en-IN"/>
              </w:rPr>
            </w:pPr>
          </w:p>
        </w:tc>
        <w:tc>
          <w:tcPr>
            <w:tcW w:w="0" w:type="auto"/>
            <w:shd w:val="clear" w:color="auto" w:fill="auto"/>
            <w:noWrap/>
            <w:vAlign w:val="bottom"/>
            <w:hideMark/>
          </w:tcPr>
          <w:p w14:paraId="2613BC5F" w14:textId="77777777" w:rsidR="00D125E2" w:rsidRPr="00FD7D5D" w:rsidRDefault="00F825BE" w:rsidP="00B95A75">
            <w:pPr>
              <w:spacing w:line="240" w:lineRule="auto"/>
              <w:jc w:val="right"/>
              <w:rPr>
                <w:color w:val="000000"/>
                <w:sz w:val="22"/>
                <w:lang w:val="en-IN" w:eastAsia="en-IN"/>
              </w:rPr>
            </w:pPr>
            <w:r w:rsidRPr="00FD7D5D">
              <w:rPr>
                <w:color w:val="000000"/>
                <w:sz w:val="22"/>
                <w:lang w:val="en-IN" w:eastAsia="en-IN"/>
              </w:rPr>
              <w:t>52.5</w:t>
            </w:r>
          </w:p>
        </w:tc>
      </w:tr>
      <w:tr w:rsidR="008B60EE" w14:paraId="3CCA0961" w14:textId="77777777" w:rsidTr="00B95A75">
        <w:trPr>
          <w:trHeight w:val="315"/>
        </w:trPr>
        <w:tc>
          <w:tcPr>
            <w:tcW w:w="0" w:type="auto"/>
            <w:shd w:val="clear" w:color="auto" w:fill="auto"/>
            <w:noWrap/>
            <w:vAlign w:val="bottom"/>
            <w:hideMark/>
          </w:tcPr>
          <w:p w14:paraId="343DD6D8" w14:textId="77777777" w:rsidR="00D125E2" w:rsidRPr="00FD7D5D" w:rsidRDefault="00D125E2" w:rsidP="00B95A75">
            <w:pPr>
              <w:spacing w:line="240" w:lineRule="auto"/>
              <w:jc w:val="right"/>
              <w:rPr>
                <w:color w:val="000000"/>
                <w:sz w:val="22"/>
                <w:lang w:val="en-IN" w:eastAsia="en-IN"/>
              </w:rPr>
            </w:pPr>
          </w:p>
        </w:tc>
        <w:tc>
          <w:tcPr>
            <w:tcW w:w="0" w:type="auto"/>
            <w:tcBorders>
              <w:right w:val="nil"/>
            </w:tcBorders>
            <w:shd w:val="clear" w:color="auto" w:fill="auto"/>
            <w:noWrap/>
            <w:vAlign w:val="bottom"/>
            <w:hideMark/>
          </w:tcPr>
          <w:p w14:paraId="4367F03D" w14:textId="77777777" w:rsidR="00D125E2" w:rsidRPr="00FD7D5D" w:rsidRDefault="00F825BE" w:rsidP="00B95A75">
            <w:pPr>
              <w:spacing w:line="240" w:lineRule="auto"/>
              <w:jc w:val="left"/>
              <w:rPr>
                <w:b/>
                <w:bCs/>
                <w:color w:val="000000"/>
                <w:sz w:val="22"/>
                <w:lang w:val="en-IN" w:eastAsia="en-IN"/>
              </w:rPr>
            </w:pPr>
            <w:r w:rsidRPr="00FD7D5D">
              <w:rPr>
                <w:b/>
                <w:bCs/>
                <w:color w:val="000000"/>
                <w:sz w:val="22"/>
                <w:lang w:val="en-IN" w:eastAsia="en-IN"/>
              </w:rPr>
              <w:t>The median</w:t>
            </w:r>
            <w:r w:rsidRPr="00715B00">
              <w:rPr>
                <w:b/>
                <w:bCs/>
                <w:color w:val="000000"/>
                <w:sz w:val="22"/>
                <w:lang w:val="en-IN" w:eastAsia="en-IN"/>
              </w:rPr>
              <w:t xml:space="preserve"> of </w:t>
            </w:r>
            <w:r>
              <w:rPr>
                <w:b/>
                <w:bCs/>
                <w:color w:val="000000"/>
                <w:sz w:val="22"/>
                <w:lang w:val="en-IN" w:eastAsia="en-IN"/>
              </w:rPr>
              <w:t>stude</w:t>
            </w:r>
            <w:r w:rsidRPr="00715B00">
              <w:rPr>
                <w:b/>
                <w:bCs/>
                <w:color w:val="000000"/>
                <w:sz w:val="22"/>
                <w:lang w:val="en-IN" w:eastAsia="en-IN"/>
              </w:rPr>
              <w:t>nts who like</w:t>
            </w:r>
            <w:r>
              <w:rPr>
                <w:b/>
                <w:bCs/>
                <w:color w:val="000000"/>
                <w:sz w:val="22"/>
                <w:lang w:val="en-IN" w:eastAsia="en-IN"/>
              </w:rPr>
              <w:t xml:space="preserve"> </w:t>
            </w:r>
            <w:r w:rsidRPr="00715B00">
              <w:rPr>
                <w:b/>
                <w:bCs/>
                <w:color w:val="000000"/>
                <w:sz w:val="22"/>
                <w:lang w:val="en-IN" w:eastAsia="en-IN"/>
              </w:rPr>
              <w:t xml:space="preserve">strawberry </w:t>
            </w:r>
            <w:r>
              <w:rPr>
                <w:b/>
                <w:bCs/>
                <w:color w:val="000000"/>
                <w:sz w:val="22"/>
                <w:lang w:val="en-IN" w:eastAsia="en-IN"/>
              </w:rPr>
              <w:t xml:space="preserve">and </w:t>
            </w:r>
            <w:r w:rsidRPr="00715B00">
              <w:rPr>
                <w:b/>
                <w:bCs/>
                <w:color w:val="000000"/>
                <w:sz w:val="22"/>
                <w:lang w:val="en-IN" w:eastAsia="en-IN"/>
              </w:rPr>
              <w:t>chocolate flavour</w:t>
            </w:r>
            <w:r>
              <w:rPr>
                <w:b/>
                <w:bCs/>
                <w:color w:val="000000"/>
                <w:sz w:val="22"/>
                <w:lang w:val="en-IN" w:eastAsia="en-IN"/>
              </w:rPr>
              <w:t>ed ice cream</w:t>
            </w:r>
          </w:p>
        </w:tc>
        <w:tc>
          <w:tcPr>
            <w:tcW w:w="0" w:type="auto"/>
            <w:tcBorders>
              <w:left w:val="nil"/>
              <w:right w:val="nil"/>
            </w:tcBorders>
            <w:shd w:val="clear" w:color="auto" w:fill="auto"/>
            <w:noWrap/>
            <w:vAlign w:val="bottom"/>
            <w:hideMark/>
          </w:tcPr>
          <w:p w14:paraId="057830DA" w14:textId="77777777" w:rsidR="00D125E2" w:rsidRPr="00FD7D5D" w:rsidRDefault="00D125E2" w:rsidP="00B95A75">
            <w:pPr>
              <w:spacing w:line="240" w:lineRule="auto"/>
              <w:jc w:val="left"/>
              <w:rPr>
                <w:b/>
                <w:bCs/>
                <w:color w:val="000000"/>
                <w:sz w:val="22"/>
                <w:lang w:val="en-IN" w:eastAsia="en-IN"/>
              </w:rPr>
            </w:pPr>
          </w:p>
        </w:tc>
        <w:tc>
          <w:tcPr>
            <w:tcW w:w="0" w:type="auto"/>
            <w:tcBorders>
              <w:left w:val="nil"/>
            </w:tcBorders>
            <w:shd w:val="clear" w:color="auto" w:fill="auto"/>
            <w:noWrap/>
            <w:vAlign w:val="bottom"/>
            <w:hideMark/>
          </w:tcPr>
          <w:p w14:paraId="6EF6C2C1" w14:textId="77777777" w:rsidR="00D125E2" w:rsidRPr="00FD7D5D" w:rsidRDefault="00D125E2" w:rsidP="00B95A75">
            <w:pPr>
              <w:spacing w:line="240" w:lineRule="auto"/>
              <w:jc w:val="left"/>
              <w:rPr>
                <w:sz w:val="20"/>
                <w:szCs w:val="20"/>
                <w:lang w:val="en-IN" w:eastAsia="en-IN"/>
              </w:rPr>
            </w:pPr>
          </w:p>
        </w:tc>
        <w:tc>
          <w:tcPr>
            <w:tcW w:w="0" w:type="auto"/>
            <w:shd w:val="clear" w:color="auto" w:fill="auto"/>
            <w:noWrap/>
            <w:vAlign w:val="bottom"/>
            <w:hideMark/>
          </w:tcPr>
          <w:p w14:paraId="0B9A62B9" w14:textId="77777777" w:rsidR="00D125E2" w:rsidRPr="00FD7D5D" w:rsidRDefault="00F825BE" w:rsidP="00B95A75">
            <w:pPr>
              <w:spacing w:line="240" w:lineRule="auto"/>
              <w:jc w:val="right"/>
              <w:rPr>
                <w:color w:val="000000"/>
                <w:sz w:val="22"/>
                <w:lang w:val="en-IN" w:eastAsia="en-IN"/>
              </w:rPr>
            </w:pPr>
            <w:r w:rsidRPr="00FD7D5D">
              <w:rPr>
                <w:color w:val="000000"/>
                <w:sz w:val="22"/>
                <w:lang w:val="en-IN" w:eastAsia="en-IN"/>
              </w:rPr>
              <w:t>52.5</w:t>
            </w:r>
          </w:p>
        </w:tc>
      </w:tr>
    </w:tbl>
    <w:p w14:paraId="2DD6B497" w14:textId="77777777" w:rsidR="00D125E2" w:rsidRDefault="00D125E2" w:rsidP="00D125E2"/>
    <w:p w14:paraId="20DAE358" w14:textId="77777777" w:rsidR="00D125E2" w:rsidRDefault="00F825BE" w:rsidP="00D125E2">
      <w:pPr>
        <w:rPr>
          <w:b/>
          <w:bCs/>
          <w:i/>
          <w:iCs/>
          <w:u w:val="single"/>
        </w:rPr>
      </w:pPr>
      <w:r>
        <w:rPr>
          <w:b/>
          <w:bCs/>
          <w:i/>
          <w:iCs/>
          <w:u w:val="single"/>
        </w:rPr>
        <w:t>Stating the formulas used for the calculation prepared in the above portion</w:t>
      </w:r>
    </w:p>
    <w:tbl>
      <w:tblPr>
        <w:tblStyle w:val="TableGrid"/>
        <w:tblW w:w="9634" w:type="dxa"/>
        <w:tblLayout w:type="fixed"/>
        <w:tblLook w:val="04A0" w:firstRow="1" w:lastRow="0" w:firstColumn="1" w:lastColumn="0" w:noHBand="0" w:noVBand="1"/>
      </w:tblPr>
      <w:tblGrid>
        <w:gridCol w:w="846"/>
        <w:gridCol w:w="5376"/>
        <w:gridCol w:w="236"/>
        <w:gridCol w:w="238"/>
        <w:gridCol w:w="2938"/>
      </w:tblGrid>
      <w:tr w:rsidR="008B60EE" w14:paraId="0FA3F135" w14:textId="77777777" w:rsidTr="00B95A75">
        <w:trPr>
          <w:trHeight w:val="315"/>
        </w:trPr>
        <w:tc>
          <w:tcPr>
            <w:tcW w:w="846" w:type="dxa"/>
            <w:noWrap/>
            <w:vAlign w:val="center"/>
            <w:hideMark/>
          </w:tcPr>
          <w:p w14:paraId="08505C52" w14:textId="77777777" w:rsidR="00D125E2" w:rsidRPr="00DB6371" w:rsidRDefault="00F825BE" w:rsidP="00B95A75">
            <w:pPr>
              <w:spacing w:line="240" w:lineRule="auto"/>
              <w:jc w:val="center"/>
              <w:rPr>
                <w:rFonts w:eastAsia="Times New Roman"/>
                <w:b/>
                <w:bCs/>
                <w:lang w:eastAsia="en-IN"/>
              </w:rPr>
            </w:pPr>
            <w:r>
              <w:rPr>
                <w:rFonts w:eastAsia="Times New Roman"/>
                <w:b/>
                <w:bCs/>
                <w:lang w:eastAsia="en-IN"/>
              </w:rPr>
              <w:t>2.1</w:t>
            </w:r>
          </w:p>
        </w:tc>
        <w:tc>
          <w:tcPr>
            <w:tcW w:w="5376" w:type="dxa"/>
            <w:tcBorders>
              <w:right w:val="nil"/>
            </w:tcBorders>
            <w:noWrap/>
            <w:vAlign w:val="center"/>
            <w:hideMark/>
          </w:tcPr>
          <w:p w14:paraId="0DF275DB" w14:textId="77777777" w:rsidR="00D125E2" w:rsidRPr="00DB6371" w:rsidRDefault="00F825BE" w:rsidP="00B95A75">
            <w:pPr>
              <w:spacing w:line="240" w:lineRule="auto"/>
              <w:jc w:val="center"/>
              <w:rPr>
                <w:rFonts w:eastAsia="Times New Roman"/>
                <w:b/>
                <w:bCs/>
                <w:color w:val="000000"/>
                <w:sz w:val="22"/>
                <w:lang w:eastAsia="en-IN"/>
              </w:rPr>
            </w:pPr>
            <w:r w:rsidRPr="00DB6371">
              <w:rPr>
                <w:rFonts w:eastAsia="Times New Roman"/>
                <w:b/>
                <w:bCs/>
                <w:color w:val="000000"/>
                <w:sz w:val="22"/>
                <w:lang w:eastAsia="en-IN"/>
              </w:rPr>
              <w:t>Vanilla</w:t>
            </w:r>
            <w:r w:rsidRPr="00715B00">
              <w:rPr>
                <w:rFonts w:eastAsia="Times New Roman"/>
                <w:b/>
                <w:bCs/>
                <w:color w:val="000000"/>
                <w:sz w:val="22"/>
                <w:lang w:eastAsia="en-IN"/>
              </w:rPr>
              <w:t xml:space="preserve"> ice cream</w:t>
            </w:r>
          </w:p>
        </w:tc>
        <w:tc>
          <w:tcPr>
            <w:tcW w:w="236" w:type="dxa"/>
            <w:tcBorders>
              <w:left w:val="nil"/>
              <w:bottom w:val="single" w:sz="4" w:space="0" w:color="auto"/>
              <w:right w:val="nil"/>
            </w:tcBorders>
            <w:noWrap/>
            <w:vAlign w:val="center"/>
            <w:hideMark/>
          </w:tcPr>
          <w:p w14:paraId="29A011A6" w14:textId="77777777" w:rsidR="00D125E2" w:rsidRPr="00DB6371" w:rsidRDefault="00D125E2" w:rsidP="00B95A75">
            <w:pPr>
              <w:spacing w:line="240" w:lineRule="auto"/>
              <w:jc w:val="center"/>
              <w:rPr>
                <w:rFonts w:eastAsia="Times New Roman"/>
                <w:b/>
                <w:bCs/>
                <w:color w:val="000000"/>
                <w:sz w:val="22"/>
                <w:lang w:eastAsia="en-IN"/>
              </w:rPr>
            </w:pPr>
          </w:p>
        </w:tc>
        <w:tc>
          <w:tcPr>
            <w:tcW w:w="238" w:type="dxa"/>
            <w:tcBorders>
              <w:left w:val="nil"/>
              <w:bottom w:val="single" w:sz="4" w:space="0" w:color="auto"/>
            </w:tcBorders>
            <w:noWrap/>
            <w:vAlign w:val="center"/>
            <w:hideMark/>
          </w:tcPr>
          <w:p w14:paraId="7CD1E4E4" w14:textId="77777777" w:rsidR="00D125E2" w:rsidRPr="00DB6371" w:rsidRDefault="00D125E2" w:rsidP="00B95A75">
            <w:pPr>
              <w:spacing w:line="240" w:lineRule="auto"/>
              <w:jc w:val="center"/>
              <w:rPr>
                <w:rFonts w:eastAsia="Times New Roman"/>
                <w:sz w:val="20"/>
                <w:szCs w:val="20"/>
                <w:lang w:eastAsia="en-IN"/>
              </w:rPr>
            </w:pPr>
          </w:p>
        </w:tc>
        <w:tc>
          <w:tcPr>
            <w:tcW w:w="2938" w:type="dxa"/>
            <w:noWrap/>
            <w:vAlign w:val="center"/>
            <w:hideMark/>
          </w:tcPr>
          <w:p w14:paraId="1B470BFF" w14:textId="77777777" w:rsidR="00D125E2" w:rsidRPr="00DB6371" w:rsidRDefault="00F825BE" w:rsidP="00B95A75">
            <w:pPr>
              <w:spacing w:line="240" w:lineRule="auto"/>
              <w:jc w:val="center"/>
              <w:rPr>
                <w:rFonts w:eastAsia="Times New Roman"/>
                <w:color w:val="000000"/>
                <w:sz w:val="22"/>
                <w:lang w:eastAsia="en-IN"/>
              </w:rPr>
            </w:pPr>
            <w:r w:rsidRPr="00DB6371">
              <w:rPr>
                <w:rFonts w:eastAsia="Times New Roman"/>
                <w:color w:val="000000"/>
                <w:sz w:val="22"/>
                <w:lang w:eastAsia="en-IN"/>
              </w:rPr>
              <w:t>=</w:t>
            </w:r>
            <w:proofErr w:type="gramStart"/>
            <w:r w:rsidRPr="00DB6371">
              <w:rPr>
                <w:rFonts w:eastAsia="Times New Roman"/>
                <w:color w:val="000000"/>
                <w:sz w:val="22"/>
                <w:lang w:eastAsia="en-IN"/>
              </w:rPr>
              <w:t>COUNTIFS(</w:t>
            </w:r>
            <w:proofErr w:type="gramEnd"/>
            <w:r w:rsidRPr="00DB6371">
              <w:rPr>
                <w:rFonts w:eastAsia="Times New Roman"/>
                <w:color w:val="000000"/>
                <w:sz w:val="22"/>
                <w:lang w:eastAsia="en-IN"/>
              </w:rPr>
              <w:t>C2:C201,"=1")</w:t>
            </w:r>
          </w:p>
        </w:tc>
      </w:tr>
      <w:tr w:rsidR="008B60EE" w14:paraId="050E6CC3" w14:textId="77777777" w:rsidTr="00B95A75">
        <w:trPr>
          <w:trHeight w:val="300"/>
        </w:trPr>
        <w:tc>
          <w:tcPr>
            <w:tcW w:w="846" w:type="dxa"/>
            <w:noWrap/>
            <w:hideMark/>
          </w:tcPr>
          <w:p w14:paraId="1F69413E" w14:textId="77777777" w:rsidR="00D125E2" w:rsidRPr="00DB6371" w:rsidRDefault="00D125E2" w:rsidP="00B95A75">
            <w:pPr>
              <w:spacing w:line="240" w:lineRule="auto"/>
              <w:jc w:val="left"/>
              <w:rPr>
                <w:rFonts w:eastAsia="Times New Roman"/>
                <w:color w:val="000000"/>
                <w:lang w:eastAsia="en-IN"/>
              </w:rPr>
            </w:pPr>
          </w:p>
        </w:tc>
        <w:tc>
          <w:tcPr>
            <w:tcW w:w="5376" w:type="dxa"/>
            <w:tcBorders>
              <w:right w:val="nil"/>
            </w:tcBorders>
            <w:noWrap/>
            <w:hideMark/>
          </w:tcPr>
          <w:p w14:paraId="23F8A9D6" w14:textId="77777777" w:rsidR="00D125E2" w:rsidRPr="00DB6371" w:rsidRDefault="00D125E2" w:rsidP="00B95A75">
            <w:pPr>
              <w:spacing w:line="240" w:lineRule="auto"/>
              <w:jc w:val="left"/>
              <w:rPr>
                <w:rFonts w:eastAsia="Times New Roman"/>
                <w:sz w:val="20"/>
                <w:szCs w:val="20"/>
                <w:lang w:eastAsia="en-IN"/>
              </w:rPr>
            </w:pPr>
          </w:p>
        </w:tc>
        <w:tc>
          <w:tcPr>
            <w:tcW w:w="236" w:type="dxa"/>
            <w:tcBorders>
              <w:left w:val="nil"/>
              <w:right w:val="nil"/>
            </w:tcBorders>
            <w:noWrap/>
            <w:hideMark/>
          </w:tcPr>
          <w:p w14:paraId="15984711" w14:textId="77777777" w:rsidR="00D125E2" w:rsidRPr="00DB6371" w:rsidRDefault="00D125E2" w:rsidP="00B95A75">
            <w:pPr>
              <w:spacing w:line="240" w:lineRule="auto"/>
              <w:jc w:val="left"/>
              <w:rPr>
                <w:rFonts w:eastAsia="Times New Roman"/>
                <w:sz w:val="20"/>
                <w:szCs w:val="20"/>
                <w:lang w:eastAsia="en-IN"/>
              </w:rPr>
            </w:pPr>
          </w:p>
        </w:tc>
        <w:tc>
          <w:tcPr>
            <w:tcW w:w="238" w:type="dxa"/>
            <w:tcBorders>
              <w:left w:val="nil"/>
            </w:tcBorders>
            <w:noWrap/>
            <w:hideMark/>
          </w:tcPr>
          <w:p w14:paraId="0DEB263A" w14:textId="77777777" w:rsidR="00D125E2" w:rsidRPr="00DB6371" w:rsidRDefault="00D125E2" w:rsidP="00B95A75">
            <w:pPr>
              <w:spacing w:line="240" w:lineRule="auto"/>
              <w:jc w:val="left"/>
              <w:rPr>
                <w:rFonts w:eastAsia="Times New Roman"/>
                <w:sz w:val="20"/>
                <w:szCs w:val="20"/>
                <w:lang w:eastAsia="en-IN"/>
              </w:rPr>
            </w:pPr>
          </w:p>
        </w:tc>
        <w:tc>
          <w:tcPr>
            <w:tcW w:w="2938" w:type="dxa"/>
            <w:noWrap/>
            <w:hideMark/>
          </w:tcPr>
          <w:p w14:paraId="11264AC0" w14:textId="77777777" w:rsidR="00D125E2" w:rsidRPr="00DB6371" w:rsidRDefault="00D125E2" w:rsidP="00B95A75">
            <w:pPr>
              <w:spacing w:line="240" w:lineRule="auto"/>
              <w:jc w:val="left"/>
              <w:rPr>
                <w:rFonts w:eastAsia="Times New Roman"/>
                <w:sz w:val="20"/>
                <w:szCs w:val="20"/>
                <w:lang w:eastAsia="en-IN"/>
              </w:rPr>
            </w:pPr>
          </w:p>
        </w:tc>
      </w:tr>
      <w:tr w:rsidR="008B60EE" w14:paraId="7F8A29CE" w14:textId="77777777" w:rsidTr="00B95A75">
        <w:trPr>
          <w:trHeight w:val="315"/>
        </w:trPr>
        <w:tc>
          <w:tcPr>
            <w:tcW w:w="846" w:type="dxa"/>
            <w:noWrap/>
            <w:vAlign w:val="center"/>
            <w:hideMark/>
          </w:tcPr>
          <w:p w14:paraId="156F337C" w14:textId="77777777" w:rsidR="00D125E2" w:rsidRPr="00DB6371" w:rsidRDefault="00F825BE" w:rsidP="00B95A75">
            <w:pPr>
              <w:spacing w:line="240" w:lineRule="auto"/>
              <w:jc w:val="center"/>
              <w:rPr>
                <w:rFonts w:eastAsia="Times New Roman"/>
                <w:b/>
                <w:bCs/>
                <w:lang w:eastAsia="en-IN"/>
              </w:rPr>
            </w:pPr>
            <w:r>
              <w:rPr>
                <w:rFonts w:eastAsia="Times New Roman"/>
                <w:b/>
                <w:bCs/>
                <w:lang w:eastAsia="en-IN"/>
              </w:rPr>
              <w:t>2. 2</w:t>
            </w:r>
          </w:p>
        </w:tc>
        <w:tc>
          <w:tcPr>
            <w:tcW w:w="5612" w:type="dxa"/>
            <w:gridSpan w:val="2"/>
            <w:tcBorders>
              <w:right w:val="nil"/>
            </w:tcBorders>
            <w:noWrap/>
            <w:vAlign w:val="center"/>
            <w:hideMark/>
          </w:tcPr>
          <w:p w14:paraId="6616C9D3" w14:textId="77777777" w:rsidR="00D125E2" w:rsidRPr="00DB6371" w:rsidRDefault="00F825BE" w:rsidP="00B95A75">
            <w:pPr>
              <w:spacing w:line="240" w:lineRule="auto"/>
              <w:jc w:val="center"/>
              <w:rPr>
                <w:rFonts w:eastAsia="Times New Roman"/>
                <w:b/>
                <w:bCs/>
                <w:color w:val="000000"/>
                <w:sz w:val="22"/>
                <w:lang w:eastAsia="en-IN"/>
              </w:rPr>
            </w:pPr>
            <w:r w:rsidRPr="00DB6371">
              <w:rPr>
                <w:rFonts w:eastAsia="Times New Roman"/>
                <w:b/>
                <w:bCs/>
                <w:color w:val="000000"/>
                <w:sz w:val="22"/>
                <w:lang w:eastAsia="en-IN"/>
              </w:rPr>
              <w:t>Number of male students</w:t>
            </w:r>
          </w:p>
        </w:tc>
        <w:tc>
          <w:tcPr>
            <w:tcW w:w="238" w:type="dxa"/>
            <w:tcBorders>
              <w:left w:val="nil"/>
              <w:bottom w:val="single" w:sz="4" w:space="0" w:color="auto"/>
            </w:tcBorders>
            <w:noWrap/>
            <w:vAlign w:val="center"/>
            <w:hideMark/>
          </w:tcPr>
          <w:p w14:paraId="1349A32F" w14:textId="77777777" w:rsidR="00D125E2" w:rsidRPr="00DB6371" w:rsidRDefault="00D125E2" w:rsidP="00B95A75">
            <w:pPr>
              <w:spacing w:line="240" w:lineRule="auto"/>
              <w:jc w:val="center"/>
              <w:rPr>
                <w:rFonts w:eastAsia="Times New Roman"/>
                <w:b/>
                <w:bCs/>
                <w:color w:val="000000"/>
                <w:sz w:val="22"/>
                <w:lang w:eastAsia="en-IN"/>
              </w:rPr>
            </w:pPr>
          </w:p>
        </w:tc>
        <w:tc>
          <w:tcPr>
            <w:tcW w:w="2938" w:type="dxa"/>
            <w:noWrap/>
            <w:vAlign w:val="center"/>
            <w:hideMark/>
          </w:tcPr>
          <w:p w14:paraId="0B05FB66" w14:textId="77777777" w:rsidR="00D125E2" w:rsidRPr="00DB6371" w:rsidRDefault="00F825BE" w:rsidP="00B95A75">
            <w:pPr>
              <w:spacing w:line="240" w:lineRule="auto"/>
              <w:jc w:val="center"/>
              <w:rPr>
                <w:rFonts w:eastAsia="Times New Roman"/>
                <w:color w:val="000000"/>
                <w:sz w:val="22"/>
                <w:lang w:eastAsia="en-IN"/>
              </w:rPr>
            </w:pPr>
            <w:r w:rsidRPr="00DB6371">
              <w:rPr>
                <w:rFonts w:eastAsia="Times New Roman"/>
                <w:color w:val="000000"/>
                <w:sz w:val="22"/>
                <w:lang w:eastAsia="en-IN"/>
              </w:rPr>
              <w:t>=</w:t>
            </w:r>
            <w:proofErr w:type="gramStart"/>
            <w:r w:rsidRPr="00DB6371">
              <w:rPr>
                <w:rFonts w:eastAsia="Times New Roman"/>
                <w:color w:val="000000"/>
                <w:sz w:val="22"/>
                <w:lang w:eastAsia="en-IN"/>
              </w:rPr>
              <w:t>COUNTIFS(</w:t>
            </w:r>
            <w:proofErr w:type="gramEnd"/>
            <w:r w:rsidRPr="00DB6371">
              <w:rPr>
                <w:rFonts w:eastAsia="Times New Roman"/>
                <w:color w:val="000000"/>
                <w:sz w:val="22"/>
                <w:lang w:eastAsia="en-IN"/>
              </w:rPr>
              <w:t>B2:B201,"=0")</w:t>
            </w:r>
          </w:p>
        </w:tc>
      </w:tr>
      <w:tr w:rsidR="008B60EE" w14:paraId="7710D927" w14:textId="77777777" w:rsidTr="00B95A75">
        <w:trPr>
          <w:trHeight w:val="315"/>
        </w:trPr>
        <w:tc>
          <w:tcPr>
            <w:tcW w:w="846" w:type="dxa"/>
            <w:noWrap/>
            <w:vAlign w:val="center"/>
            <w:hideMark/>
          </w:tcPr>
          <w:p w14:paraId="7272B50D" w14:textId="77777777" w:rsidR="00D125E2" w:rsidRPr="00DB6371" w:rsidRDefault="00D125E2" w:rsidP="00B95A75">
            <w:pPr>
              <w:spacing w:line="240" w:lineRule="auto"/>
              <w:jc w:val="center"/>
              <w:rPr>
                <w:rFonts w:eastAsia="Times New Roman"/>
                <w:color w:val="000000"/>
                <w:lang w:eastAsia="en-IN"/>
              </w:rPr>
            </w:pPr>
          </w:p>
        </w:tc>
        <w:tc>
          <w:tcPr>
            <w:tcW w:w="5612" w:type="dxa"/>
            <w:gridSpan w:val="2"/>
            <w:tcBorders>
              <w:right w:val="nil"/>
            </w:tcBorders>
            <w:noWrap/>
            <w:vAlign w:val="center"/>
            <w:hideMark/>
          </w:tcPr>
          <w:p w14:paraId="35989F3F" w14:textId="77777777" w:rsidR="00D125E2" w:rsidRPr="00DB6371" w:rsidRDefault="00F825BE" w:rsidP="00B95A75">
            <w:pPr>
              <w:spacing w:line="240" w:lineRule="auto"/>
              <w:jc w:val="center"/>
              <w:rPr>
                <w:rFonts w:eastAsia="Times New Roman"/>
                <w:b/>
                <w:bCs/>
                <w:color w:val="000000"/>
                <w:sz w:val="22"/>
                <w:lang w:eastAsia="en-IN"/>
              </w:rPr>
            </w:pPr>
            <w:r w:rsidRPr="00DB6371">
              <w:rPr>
                <w:rFonts w:eastAsia="Times New Roman"/>
                <w:b/>
                <w:bCs/>
                <w:color w:val="000000"/>
                <w:sz w:val="22"/>
                <w:lang w:eastAsia="en-IN"/>
              </w:rPr>
              <w:t>Number of male students</w:t>
            </w:r>
          </w:p>
        </w:tc>
        <w:tc>
          <w:tcPr>
            <w:tcW w:w="238" w:type="dxa"/>
            <w:tcBorders>
              <w:left w:val="nil"/>
              <w:bottom w:val="single" w:sz="4" w:space="0" w:color="auto"/>
            </w:tcBorders>
            <w:noWrap/>
            <w:vAlign w:val="center"/>
            <w:hideMark/>
          </w:tcPr>
          <w:p w14:paraId="3B22008A" w14:textId="77777777" w:rsidR="00D125E2" w:rsidRPr="00DB6371" w:rsidRDefault="00D125E2" w:rsidP="00B95A75">
            <w:pPr>
              <w:spacing w:line="240" w:lineRule="auto"/>
              <w:jc w:val="center"/>
              <w:rPr>
                <w:rFonts w:eastAsia="Times New Roman"/>
                <w:b/>
                <w:bCs/>
                <w:color w:val="000000"/>
                <w:sz w:val="22"/>
                <w:lang w:eastAsia="en-IN"/>
              </w:rPr>
            </w:pPr>
          </w:p>
        </w:tc>
        <w:tc>
          <w:tcPr>
            <w:tcW w:w="2938" w:type="dxa"/>
            <w:noWrap/>
            <w:vAlign w:val="center"/>
            <w:hideMark/>
          </w:tcPr>
          <w:p w14:paraId="227B8101" w14:textId="77777777" w:rsidR="00D125E2" w:rsidRPr="00DB6371" w:rsidRDefault="00F825BE" w:rsidP="00B95A75">
            <w:pPr>
              <w:spacing w:line="240" w:lineRule="auto"/>
              <w:jc w:val="center"/>
              <w:rPr>
                <w:rFonts w:eastAsia="Times New Roman"/>
                <w:color w:val="000000"/>
                <w:sz w:val="22"/>
                <w:lang w:eastAsia="en-IN"/>
              </w:rPr>
            </w:pPr>
            <w:r w:rsidRPr="00DB6371">
              <w:rPr>
                <w:rFonts w:eastAsia="Times New Roman"/>
                <w:color w:val="000000"/>
                <w:sz w:val="22"/>
                <w:lang w:eastAsia="en-IN"/>
              </w:rPr>
              <w:t>=</w:t>
            </w:r>
            <w:proofErr w:type="gramStart"/>
            <w:r w:rsidRPr="00DB6371">
              <w:rPr>
                <w:rFonts w:eastAsia="Times New Roman"/>
                <w:color w:val="000000"/>
                <w:sz w:val="22"/>
                <w:lang w:eastAsia="en-IN"/>
              </w:rPr>
              <w:t>COUNTIFS(</w:t>
            </w:r>
            <w:proofErr w:type="gramEnd"/>
            <w:r w:rsidRPr="00DB6371">
              <w:rPr>
                <w:rFonts w:eastAsia="Times New Roman"/>
                <w:color w:val="000000"/>
                <w:sz w:val="22"/>
                <w:lang w:eastAsia="en-IN"/>
              </w:rPr>
              <w:t>B2:B201,"=1")</w:t>
            </w:r>
          </w:p>
        </w:tc>
      </w:tr>
      <w:tr w:rsidR="008B60EE" w14:paraId="65D659FB" w14:textId="77777777" w:rsidTr="00B95A75">
        <w:trPr>
          <w:trHeight w:val="300"/>
        </w:trPr>
        <w:tc>
          <w:tcPr>
            <w:tcW w:w="846" w:type="dxa"/>
            <w:noWrap/>
            <w:hideMark/>
          </w:tcPr>
          <w:p w14:paraId="5C67AC8B" w14:textId="77777777" w:rsidR="00D125E2" w:rsidRPr="00DB6371" w:rsidRDefault="00D125E2" w:rsidP="00B95A75">
            <w:pPr>
              <w:spacing w:line="240" w:lineRule="auto"/>
              <w:jc w:val="left"/>
              <w:rPr>
                <w:rFonts w:eastAsia="Times New Roman"/>
                <w:color w:val="000000"/>
                <w:lang w:eastAsia="en-IN"/>
              </w:rPr>
            </w:pPr>
          </w:p>
        </w:tc>
        <w:tc>
          <w:tcPr>
            <w:tcW w:w="5376" w:type="dxa"/>
            <w:tcBorders>
              <w:right w:val="nil"/>
            </w:tcBorders>
            <w:noWrap/>
            <w:hideMark/>
          </w:tcPr>
          <w:p w14:paraId="1053489C" w14:textId="77777777" w:rsidR="00D125E2" w:rsidRPr="00DB6371" w:rsidRDefault="00D125E2" w:rsidP="00B95A75">
            <w:pPr>
              <w:spacing w:line="240" w:lineRule="auto"/>
              <w:jc w:val="left"/>
              <w:rPr>
                <w:rFonts w:eastAsia="Times New Roman"/>
                <w:sz w:val="20"/>
                <w:szCs w:val="20"/>
                <w:lang w:eastAsia="en-IN"/>
              </w:rPr>
            </w:pPr>
          </w:p>
        </w:tc>
        <w:tc>
          <w:tcPr>
            <w:tcW w:w="236" w:type="dxa"/>
            <w:tcBorders>
              <w:left w:val="nil"/>
              <w:right w:val="nil"/>
            </w:tcBorders>
            <w:noWrap/>
            <w:hideMark/>
          </w:tcPr>
          <w:p w14:paraId="661542AA" w14:textId="77777777" w:rsidR="00D125E2" w:rsidRPr="00DB6371" w:rsidRDefault="00D125E2" w:rsidP="00B95A75">
            <w:pPr>
              <w:spacing w:line="240" w:lineRule="auto"/>
              <w:jc w:val="left"/>
              <w:rPr>
                <w:rFonts w:eastAsia="Times New Roman"/>
                <w:sz w:val="20"/>
                <w:szCs w:val="20"/>
                <w:lang w:eastAsia="en-IN"/>
              </w:rPr>
            </w:pPr>
          </w:p>
        </w:tc>
        <w:tc>
          <w:tcPr>
            <w:tcW w:w="238" w:type="dxa"/>
            <w:tcBorders>
              <w:left w:val="nil"/>
            </w:tcBorders>
            <w:noWrap/>
            <w:hideMark/>
          </w:tcPr>
          <w:p w14:paraId="58AB6439" w14:textId="77777777" w:rsidR="00D125E2" w:rsidRPr="00DB6371" w:rsidRDefault="00D125E2" w:rsidP="00B95A75">
            <w:pPr>
              <w:spacing w:line="240" w:lineRule="auto"/>
              <w:jc w:val="left"/>
              <w:rPr>
                <w:rFonts w:eastAsia="Times New Roman"/>
                <w:sz w:val="20"/>
                <w:szCs w:val="20"/>
                <w:lang w:eastAsia="en-IN"/>
              </w:rPr>
            </w:pPr>
          </w:p>
        </w:tc>
        <w:tc>
          <w:tcPr>
            <w:tcW w:w="2938" w:type="dxa"/>
            <w:noWrap/>
            <w:hideMark/>
          </w:tcPr>
          <w:p w14:paraId="4230D133" w14:textId="77777777" w:rsidR="00D125E2" w:rsidRPr="00DB6371" w:rsidRDefault="00D125E2" w:rsidP="00B95A75">
            <w:pPr>
              <w:spacing w:line="240" w:lineRule="auto"/>
              <w:jc w:val="left"/>
              <w:rPr>
                <w:rFonts w:eastAsia="Times New Roman"/>
                <w:sz w:val="20"/>
                <w:szCs w:val="20"/>
                <w:lang w:eastAsia="en-IN"/>
              </w:rPr>
            </w:pPr>
          </w:p>
        </w:tc>
      </w:tr>
      <w:tr w:rsidR="008B60EE" w14:paraId="7D5410DE" w14:textId="77777777" w:rsidTr="00B95A75">
        <w:trPr>
          <w:trHeight w:val="300"/>
        </w:trPr>
        <w:tc>
          <w:tcPr>
            <w:tcW w:w="846" w:type="dxa"/>
            <w:noWrap/>
            <w:vAlign w:val="center"/>
            <w:hideMark/>
          </w:tcPr>
          <w:p w14:paraId="6B46E4D2" w14:textId="77777777" w:rsidR="00D125E2" w:rsidRPr="00DB6371" w:rsidRDefault="00F825BE" w:rsidP="00B95A75">
            <w:pPr>
              <w:spacing w:line="240" w:lineRule="auto"/>
              <w:jc w:val="center"/>
              <w:rPr>
                <w:rFonts w:eastAsia="Times New Roman"/>
                <w:b/>
                <w:bCs/>
                <w:lang w:eastAsia="en-IN"/>
              </w:rPr>
            </w:pPr>
            <w:r w:rsidRPr="003207D7">
              <w:rPr>
                <w:rFonts w:eastAsia="Times New Roman"/>
                <w:b/>
                <w:bCs/>
                <w:lang w:eastAsia="en-IN"/>
              </w:rPr>
              <w:t>2. 3</w:t>
            </w:r>
          </w:p>
        </w:tc>
        <w:tc>
          <w:tcPr>
            <w:tcW w:w="5376" w:type="dxa"/>
            <w:tcBorders>
              <w:right w:val="nil"/>
            </w:tcBorders>
            <w:noWrap/>
            <w:vAlign w:val="center"/>
            <w:hideMark/>
          </w:tcPr>
          <w:p w14:paraId="19C5490C" w14:textId="77777777" w:rsidR="00D125E2" w:rsidRPr="00DB6371" w:rsidRDefault="00F825BE" w:rsidP="00B95A75">
            <w:pPr>
              <w:spacing w:line="240" w:lineRule="auto"/>
              <w:jc w:val="center"/>
              <w:rPr>
                <w:rFonts w:eastAsia="Times New Roman"/>
                <w:color w:val="000000"/>
                <w:sz w:val="22"/>
                <w:lang w:eastAsia="en-IN"/>
              </w:rPr>
            </w:pPr>
            <w:r w:rsidRPr="00DB6371">
              <w:rPr>
                <w:rFonts w:eastAsia="Times New Roman"/>
                <w:color w:val="000000"/>
                <w:sz w:val="22"/>
                <w:lang w:eastAsia="en-IN"/>
              </w:rPr>
              <w:t>Chocolate</w:t>
            </w:r>
            <w:r w:rsidRPr="00715B00">
              <w:rPr>
                <w:rFonts w:eastAsia="Times New Roman"/>
                <w:color w:val="000000"/>
                <w:sz w:val="22"/>
                <w:lang w:eastAsia="en-IN"/>
              </w:rPr>
              <w:t xml:space="preserve"> ice cream</w:t>
            </w:r>
          </w:p>
        </w:tc>
        <w:tc>
          <w:tcPr>
            <w:tcW w:w="236" w:type="dxa"/>
            <w:tcBorders>
              <w:left w:val="nil"/>
              <w:bottom w:val="single" w:sz="4" w:space="0" w:color="auto"/>
              <w:right w:val="nil"/>
            </w:tcBorders>
            <w:noWrap/>
            <w:vAlign w:val="center"/>
            <w:hideMark/>
          </w:tcPr>
          <w:p w14:paraId="40901578" w14:textId="77777777" w:rsidR="00D125E2" w:rsidRPr="00DB6371" w:rsidRDefault="00D125E2" w:rsidP="00B95A75">
            <w:pPr>
              <w:spacing w:line="240" w:lineRule="auto"/>
              <w:jc w:val="center"/>
              <w:rPr>
                <w:rFonts w:eastAsia="Times New Roman"/>
                <w:color w:val="000000"/>
                <w:sz w:val="22"/>
                <w:lang w:eastAsia="en-IN"/>
              </w:rPr>
            </w:pPr>
          </w:p>
        </w:tc>
        <w:tc>
          <w:tcPr>
            <w:tcW w:w="238" w:type="dxa"/>
            <w:tcBorders>
              <w:left w:val="nil"/>
              <w:bottom w:val="single" w:sz="4" w:space="0" w:color="auto"/>
            </w:tcBorders>
            <w:noWrap/>
            <w:vAlign w:val="center"/>
            <w:hideMark/>
          </w:tcPr>
          <w:p w14:paraId="72947AB3" w14:textId="77777777" w:rsidR="00D125E2" w:rsidRPr="00DB6371" w:rsidRDefault="00D125E2" w:rsidP="00B95A75">
            <w:pPr>
              <w:spacing w:line="240" w:lineRule="auto"/>
              <w:jc w:val="center"/>
              <w:rPr>
                <w:rFonts w:eastAsia="Times New Roman"/>
                <w:sz w:val="20"/>
                <w:szCs w:val="20"/>
                <w:lang w:eastAsia="en-IN"/>
              </w:rPr>
            </w:pPr>
          </w:p>
        </w:tc>
        <w:tc>
          <w:tcPr>
            <w:tcW w:w="2938" w:type="dxa"/>
            <w:noWrap/>
            <w:vAlign w:val="center"/>
            <w:hideMark/>
          </w:tcPr>
          <w:p w14:paraId="45342AA0" w14:textId="77777777" w:rsidR="00D125E2" w:rsidRPr="00DB6371" w:rsidRDefault="00F825BE" w:rsidP="00B95A75">
            <w:pPr>
              <w:spacing w:line="240" w:lineRule="auto"/>
              <w:jc w:val="center"/>
              <w:rPr>
                <w:rFonts w:eastAsia="Times New Roman"/>
                <w:color w:val="000000"/>
                <w:sz w:val="22"/>
                <w:lang w:eastAsia="en-IN"/>
              </w:rPr>
            </w:pPr>
            <w:r w:rsidRPr="00DB6371">
              <w:rPr>
                <w:rFonts w:eastAsia="Times New Roman"/>
                <w:color w:val="000000"/>
                <w:sz w:val="22"/>
                <w:lang w:eastAsia="en-IN"/>
              </w:rPr>
              <w:t>=</w:t>
            </w:r>
            <w:proofErr w:type="gramStart"/>
            <w:r w:rsidRPr="00DB6371">
              <w:rPr>
                <w:rFonts w:eastAsia="Times New Roman"/>
                <w:color w:val="000000"/>
                <w:sz w:val="22"/>
                <w:lang w:eastAsia="en-IN"/>
              </w:rPr>
              <w:t>COUNTIFS(</w:t>
            </w:r>
            <w:proofErr w:type="gramEnd"/>
            <w:r w:rsidRPr="00DB6371">
              <w:rPr>
                <w:rFonts w:eastAsia="Times New Roman"/>
                <w:color w:val="000000"/>
                <w:sz w:val="22"/>
                <w:lang w:eastAsia="en-IN"/>
              </w:rPr>
              <w:t>C2:C201,"=2")</w:t>
            </w:r>
          </w:p>
        </w:tc>
      </w:tr>
      <w:tr w:rsidR="008B60EE" w14:paraId="53F3819A" w14:textId="77777777" w:rsidTr="00B95A75">
        <w:trPr>
          <w:trHeight w:val="300"/>
        </w:trPr>
        <w:tc>
          <w:tcPr>
            <w:tcW w:w="846" w:type="dxa"/>
            <w:noWrap/>
            <w:vAlign w:val="center"/>
            <w:hideMark/>
          </w:tcPr>
          <w:p w14:paraId="1D17FF33" w14:textId="77777777" w:rsidR="00D125E2" w:rsidRPr="00DB6371" w:rsidRDefault="00D125E2" w:rsidP="00B95A75">
            <w:pPr>
              <w:spacing w:line="240" w:lineRule="auto"/>
              <w:jc w:val="center"/>
              <w:rPr>
                <w:rFonts w:eastAsia="Times New Roman"/>
                <w:color w:val="000000"/>
                <w:lang w:eastAsia="en-IN"/>
              </w:rPr>
            </w:pPr>
          </w:p>
        </w:tc>
        <w:tc>
          <w:tcPr>
            <w:tcW w:w="5376" w:type="dxa"/>
            <w:tcBorders>
              <w:right w:val="nil"/>
            </w:tcBorders>
            <w:noWrap/>
            <w:vAlign w:val="center"/>
            <w:hideMark/>
          </w:tcPr>
          <w:p w14:paraId="3CA60665" w14:textId="77777777" w:rsidR="00D125E2" w:rsidRPr="00DB6371" w:rsidRDefault="00F825BE" w:rsidP="00B95A75">
            <w:pPr>
              <w:spacing w:line="240" w:lineRule="auto"/>
              <w:jc w:val="center"/>
              <w:rPr>
                <w:rFonts w:eastAsia="Times New Roman"/>
                <w:color w:val="000000"/>
                <w:sz w:val="22"/>
                <w:lang w:eastAsia="en-IN"/>
              </w:rPr>
            </w:pPr>
            <w:r w:rsidRPr="00DB6371">
              <w:rPr>
                <w:rFonts w:eastAsia="Times New Roman"/>
                <w:color w:val="000000"/>
                <w:sz w:val="22"/>
                <w:lang w:eastAsia="en-IN"/>
              </w:rPr>
              <w:t>Strawberry</w:t>
            </w:r>
            <w:r w:rsidRPr="00715B00">
              <w:rPr>
                <w:rFonts w:eastAsia="Times New Roman"/>
                <w:color w:val="000000"/>
                <w:sz w:val="22"/>
                <w:lang w:eastAsia="en-IN"/>
              </w:rPr>
              <w:t xml:space="preserve"> ice cream</w:t>
            </w:r>
          </w:p>
        </w:tc>
        <w:tc>
          <w:tcPr>
            <w:tcW w:w="236" w:type="dxa"/>
            <w:tcBorders>
              <w:left w:val="nil"/>
              <w:bottom w:val="single" w:sz="4" w:space="0" w:color="auto"/>
              <w:right w:val="nil"/>
            </w:tcBorders>
            <w:noWrap/>
            <w:vAlign w:val="center"/>
            <w:hideMark/>
          </w:tcPr>
          <w:p w14:paraId="48501361" w14:textId="77777777" w:rsidR="00D125E2" w:rsidRPr="00DB6371" w:rsidRDefault="00D125E2" w:rsidP="00B95A75">
            <w:pPr>
              <w:spacing w:line="240" w:lineRule="auto"/>
              <w:jc w:val="center"/>
              <w:rPr>
                <w:rFonts w:eastAsia="Times New Roman"/>
                <w:color w:val="000000"/>
                <w:sz w:val="22"/>
                <w:lang w:eastAsia="en-IN"/>
              </w:rPr>
            </w:pPr>
          </w:p>
        </w:tc>
        <w:tc>
          <w:tcPr>
            <w:tcW w:w="238" w:type="dxa"/>
            <w:tcBorders>
              <w:left w:val="nil"/>
              <w:bottom w:val="single" w:sz="4" w:space="0" w:color="auto"/>
            </w:tcBorders>
            <w:noWrap/>
            <w:vAlign w:val="center"/>
            <w:hideMark/>
          </w:tcPr>
          <w:p w14:paraId="43043D0A" w14:textId="77777777" w:rsidR="00D125E2" w:rsidRPr="00DB6371" w:rsidRDefault="00D125E2" w:rsidP="00B95A75">
            <w:pPr>
              <w:spacing w:line="240" w:lineRule="auto"/>
              <w:jc w:val="center"/>
              <w:rPr>
                <w:rFonts w:eastAsia="Times New Roman"/>
                <w:sz w:val="20"/>
                <w:szCs w:val="20"/>
                <w:lang w:eastAsia="en-IN"/>
              </w:rPr>
            </w:pPr>
          </w:p>
        </w:tc>
        <w:tc>
          <w:tcPr>
            <w:tcW w:w="2938" w:type="dxa"/>
            <w:noWrap/>
            <w:vAlign w:val="center"/>
            <w:hideMark/>
          </w:tcPr>
          <w:p w14:paraId="14A68971" w14:textId="77777777" w:rsidR="00D125E2" w:rsidRPr="00DB6371" w:rsidRDefault="00F825BE" w:rsidP="00B95A75">
            <w:pPr>
              <w:spacing w:line="240" w:lineRule="auto"/>
              <w:jc w:val="center"/>
              <w:rPr>
                <w:rFonts w:eastAsia="Times New Roman"/>
                <w:color w:val="000000"/>
                <w:sz w:val="22"/>
                <w:lang w:eastAsia="en-IN"/>
              </w:rPr>
            </w:pPr>
            <w:r w:rsidRPr="00DB6371">
              <w:rPr>
                <w:rFonts w:eastAsia="Times New Roman"/>
                <w:color w:val="000000"/>
                <w:sz w:val="22"/>
                <w:lang w:eastAsia="en-IN"/>
              </w:rPr>
              <w:t>=</w:t>
            </w:r>
            <w:proofErr w:type="gramStart"/>
            <w:r w:rsidRPr="00DB6371">
              <w:rPr>
                <w:rFonts w:eastAsia="Times New Roman"/>
                <w:color w:val="000000"/>
                <w:sz w:val="22"/>
                <w:lang w:eastAsia="en-IN"/>
              </w:rPr>
              <w:t>COUNTIFS(</w:t>
            </w:r>
            <w:proofErr w:type="gramEnd"/>
            <w:r w:rsidRPr="00DB6371">
              <w:rPr>
                <w:rFonts w:eastAsia="Times New Roman"/>
                <w:color w:val="000000"/>
                <w:sz w:val="22"/>
                <w:lang w:eastAsia="en-IN"/>
              </w:rPr>
              <w:t>C2:C201,"=3")</w:t>
            </w:r>
          </w:p>
        </w:tc>
      </w:tr>
      <w:tr w:rsidR="008B60EE" w14:paraId="500E0A54" w14:textId="77777777" w:rsidTr="00B95A75">
        <w:trPr>
          <w:trHeight w:val="315"/>
        </w:trPr>
        <w:tc>
          <w:tcPr>
            <w:tcW w:w="846" w:type="dxa"/>
            <w:noWrap/>
            <w:hideMark/>
          </w:tcPr>
          <w:p w14:paraId="3FBFCAB6" w14:textId="77777777" w:rsidR="00D125E2" w:rsidRPr="00DB6371" w:rsidRDefault="00D125E2" w:rsidP="00B95A75">
            <w:pPr>
              <w:spacing w:line="240" w:lineRule="auto"/>
              <w:jc w:val="left"/>
              <w:rPr>
                <w:rFonts w:eastAsia="Times New Roman"/>
                <w:color w:val="000000"/>
                <w:sz w:val="22"/>
                <w:lang w:eastAsia="en-IN"/>
              </w:rPr>
            </w:pPr>
          </w:p>
        </w:tc>
        <w:tc>
          <w:tcPr>
            <w:tcW w:w="5376" w:type="dxa"/>
            <w:tcBorders>
              <w:right w:val="nil"/>
            </w:tcBorders>
            <w:noWrap/>
            <w:hideMark/>
          </w:tcPr>
          <w:p w14:paraId="3BD072D2" w14:textId="77777777" w:rsidR="00D125E2" w:rsidRPr="00DB6371" w:rsidRDefault="00D125E2" w:rsidP="00B95A75">
            <w:pPr>
              <w:spacing w:line="240" w:lineRule="auto"/>
              <w:jc w:val="left"/>
              <w:rPr>
                <w:rFonts w:eastAsia="Times New Roman"/>
                <w:sz w:val="20"/>
                <w:szCs w:val="20"/>
                <w:lang w:eastAsia="en-IN"/>
              </w:rPr>
            </w:pPr>
          </w:p>
        </w:tc>
        <w:tc>
          <w:tcPr>
            <w:tcW w:w="236" w:type="dxa"/>
            <w:tcBorders>
              <w:left w:val="nil"/>
              <w:bottom w:val="single" w:sz="4" w:space="0" w:color="auto"/>
              <w:right w:val="nil"/>
            </w:tcBorders>
            <w:noWrap/>
            <w:hideMark/>
          </w:tcPr>
          <w:p w14:paraId="46D1BFCD" w14:textId="77777777" w:rsidR="00D125E2" w:rsidRPr="00DB6371" w:rsidRDefault="00D125E2" w:rsidP="00B95A75">
            <w:pPr>
              <w:spacing w:line="240" w:lineRule="auto"/>
              <w:jc w:val="left"/>
              <w:rPr>
                <w:rFonts w:eastAsia="Times New Roman"/>
                <w:sz w:val="20"/>
                <w:szCs w:val="20"/>
                <w:lang w:eastAsia="en-IN"/>
              </w:rPr>
            </w:pPr>
          </w:p>
        </w:tc>
        <w:tc>
          <w:tcPr>
            <w:tcW w:w="238" w:type="dxa"/>
            <w:tcBorders>
              <w:left w:val="nil"/>
              <w:bottom w:val="single" w:sz="4" w:space="0" w:color="auto"/>
            </w:tcBorders>
            <w:noWrap/>
            <w:hideMark/>
          </w:tcPr>
          <w:p w14:paraId="77B7E952" w14:textId="77777777" w:rsidR="00D125E2" w:rsidRPr="00DB6371" w:rsidRDefault="00D125E2" w:rsidP="00B95A75">
            <w:pPr>
              <w:spacing w:line="240" w:lineRule="auto"/>
              <w:jc w:val="left"/>
              <w:rPr>
                <w:rFonts w:eastAsia="Times New Roman"/>
                <w:sz w:val="20"/>
                <w:szCs w:val="20"/>
                <w:lang w:eastAsia="en-IN"/>
              </w:rPr>
            </w:pPr>
          </w:p>
        </w:tc>
        <w:tc>
          <w:tcPr>
            <w:tcW w:w="2938" w:type="dxa"/>
            <w:noWrap/>
            <w:hideMark/>
          </w:tcPr>
          <w:p w14:paraId="657EE46D" w14:textId="77777777" w:rsidR="00D125E2" w:rsidRPr="00DB6371" w:rsidRDefault="00D125E2" w:rsidP="00B95A75">
            <w:pPr>
              <w:spacing w:line="240" w:lineRule="auto"/>
              <w:jc w:val="left"/>
              <w:rPr>
                <w:rFonts w:eastAsia="Times New Roman"/>
                <w:sz w:val="20"/>
                <w:szCs w:val="20"/>
                <w:lang w:eastAsia="en-IN"/>
              </w:rPr>
            </w:pPr>
          </w:p>
        </w:tc>
      </w:tr>
      <w:tr w:rsidR="008B60EE" w14:paraId="24A16C65" w14:textId="77777777" w:rsidTr="00B95A75">
        <w:trPr>
          <w:trHeight w:val="315"/>
        </w:trPr>
        <w:tc>
          <w:tcPr>
            <w:tcW w:w="846" w:type="dxa"/>
            <w:noWrap/>
            <w:hideMark/>
          </w:tcPr>
          <w:p w14:paraId="45AF2576" w14:textId="77777777" w:rsidR="00D125E2" w:rsidRPr="00DB6371" w:rsidRDefault="00D125E2" w:rsidP="00B95A75">
            <w:pPr>
              <w:spacing w:line="240" w:lineRule="auto"/>
              <w:jc w:val="left"/>
              <w:rPr>
                <w:rFonts w:eastAsia="Times New Roman"/>
                <w:sz w:val="20"/>
                <w:szCs w:val="20"/>
                <w:lang w:eastAsia="en-IN"/>
              </w:rPr>
            </w:pPr>
          </w:p>
        </w:tc>
        <w:tc>
          <w:tcPr>
            <w:tcW w:w="5376" w:type="dxa"/>
            <w:tcBorders>
              <w:right w:val="nil"/>
            </w:tcBorders>
            <w:noWrap/>
            <w:hideMark/>
          </w:tcPr>
          <w:p w14:paraId="6B3CFDC0" w14:textId="77777777" w:rsidR="00D125E2" w:rsidRPr="00DB6371" w:rsidRDefault="00F825BE" w:rsidP="00B95A75">
            <w:pPr>
              <w:spacing w:line="240" w:lineRule="auto"/>
              <w:jc w:val="left"/>
              <w:rPr>
                <w:rFonts w:eastAsia="Times New Roman"/>
                <w:b/>
                <w:bCs/>
                <w:color w:val="000000"/>
                <w:sz w:val="22"/>
                <w:lang w:eastAsia="en-IN"/>
              </w:rPr>
            </w:pPr>
            <w:r w:rsidRPr="00DB6371">
              <w:rPr>
                <w:rFonts w:eastAsia="Times New Roman"/>
                <w:b/>
                <w:bCs/>
                <w:color w:val="000000"/>
                <w:sz w:val="22"/>
                <w:lang w:eastAsia="en-IN"/>
              </w:rPr>
              <w:t>Mean</w:t>
            </w:r>
            <w:r w:rsidRPr="00715B00">
              <w:rPr>
                <w:rFonts w:eastAsia="Times New Roman"/>
                <w:b/>
                <w:bCs/>
                <w:color w:val="000000"/>
                <w:sz w:val="22"/>
                <w:lang w:eastAsia="en-IN"/>
              </w:rPr>
              <w:t xml:space="preserve"> of </w:t>
            </w:r>
            <w:r>
              <w:rPr>
                <w:rFonts w:eastAsia="Times New Roman"/>
                <w:b/>
                <w:bCs/>
                <w:color w:val="000000"/>
                <w:sz w:val="22"/>
                <w:lang w:eastAsia="en-IN"/>
              </w:rPr>
              <w:t>students</w:t>
            </w:r>
            <w:r w:rsidRPr="00715B00">
              <w:rPr>
                <w:rFonts w:eastAsia="Times New Roman"/>
                <w:b/>
                <w:bCs/>
                <w:color w:val="000000"/>
                <w:sz w:val="22"/>
                <w:lang w:eastAsia="en-IN"/>
              </w:rPr>
              <w:t xml:space="preserve"> who like </w:t>
            </w:r>
            <w:r>
              <w:rPr>
                <w:rFonts w:eastAsia="Times New Roman"/>
                <w:b/>
                <w:bCs/>
                <w:color w:val="000000"/>
                <w:sz w:val="22"/>
                <w:lang w:eastAsia="en-IN"/>
              </w:rPr>
              <w:t xml:space="preserve">strawberry and chocolate </w:t>
            </w:r>
            <w:r w:rsidRPr="00715B00">
              <w:rPr>
                <w:rFonts w:eastAsia="Times New Roman"/>
                <w:b/>
                <w:bCs/>
                <w:color w:val="000000"/>
                <w:sz w:val="22"/>
                <w:lang w:eastAsia="en-IN"/>
              </w:rPr>
              <w:t>flavour</w:t>
            </w:r>
          </w:p>
        </w:tc>
        <w:tc>
          <w:tcPr>
            <w:tcW w:w="236" w:type="dxa"/>
            <w:tcBorders>
              <w:left w:val="nil"/>
              <w:bottom w:val="single" w:sz="4" w:space="0" w:color="auto"/>
              <w:right w:val="nil"/>
            </w:tcBorders>
            <w:noWrap/>
            <w:hideMark/>
          </w:tcPr>
          <w:p w14:paraId="1DDF9F72" w14:textId="77777777" w:rsidR="00D125E2" w:rsidRPr="00DB6371" w:rsidRDefault="00D125E2" w:rsidP="00B95A75">
            <w:pPr>
              <w:spacing w:line="240" w:lineRule="auto"/>
              <w:jc w:val="left"/>
              <w:rPr>
                <w:rFonts w:eastAsia="Times New Roman"/>
                <w:b/>
                <w:bCs/>
                <w:color w:val="000000"/>
                <w:sz w:val="22"/>
                <w:lang w:eastAsia="en-IN"/>
              </w:rPr>
            </w:pPr>
          </w:p>
        </w:tc>
        <w:tc>
          <w:tcPr>
            <w:tcW w:w="238" w:type="dxa"/>
            <w:tcBorders>
              <w:left w:val="nil"/>
              <w:bottom w:val="single" w:sz="4" w:space="0" w:color="auto"/>
            </w:tcBorders>
            <w:noWrap/>
            <w:hideMark/>
          </w:tcPr>
          <w:p w14:paraId="26F49316" w14:textId="77777777" w:rsidR="00D125E2" w:rsidRPr="00DB6371" w:rsidRDefault="00D125E2" w:rsidP="00B95A75">
            <w:pPr>
              <w:spacing w:line="240" w:lineRule="auto"/>
              <w:jc w:val="left"/>
              <w:rPr>
                <w:rFonts w:eastAsia="Times New Roman"/>
                <w:sz w:val="20"/>
                <w:szCs w:val="20"/>
                <w:lang w:eastAsia="en-IN"/>
              </w:rPr>
            </w:pPr>
          </w:p>
        </w:tc>
        <w:tc>
          <w:tcPr>
            <w:tcW w:w="2938" w:type="dxa"/>
            <w:noWrap/>
            <w:vAlign w:val="center"/>
            <w:hideMark/>
          </w:tcPr>
          <w:p w14:paraId="0FBB6F17" w14:textId="77777777" w:rsidR="00D125E2" w:rsidRPr="00DB6371" w:rsidRDefault="00F825BE" w:rsidP="00B95A75">
            <w:pPr>
              <w:spacing w:line="240" w:lineRule="auto"/>
              <w:jc w:val="center"/>
              <w:rPr>
                <w:rFonts w:eastAsia="Times New Roman"/>
                <w:color w:val="000000"/>
                <w:sz w:val="22"/>
                <w:lang w:eastAsia="en-IN"/>
              </w:rPr>
            </w:pPr>
            <w:r w:rsidRPr="00DB6371">
              <w:rPr>
                <w:rFonts w:eastAsia="Times New Roman"/>
                <w:color w:val="000000"/>
                <w:sz w:val="22"/>
                <w:lang w:eastAsia="en-IN"/>
              </w:rPr>
              <w:t>=</w:t>
            </w:r>
            <w:proofErr w:type="gramStart"/>
            <w:r w:rsidRPr="00DB6371">
              <w:rPr>
                <w:rFonts w:eastAsia="Times New Roman"/>
                <w:color w:val="000000"/>
                <w:sz w:val="22"/>
                <w:lang w:eastAsia="en-IN"/>
              </w:rPr>
              <w:t>AVERAGE(</w:t>
            </w:r>
            <w:proofErr w:type="gramEnd"/>
            <w:r w:rsidRPr="00DB6371">
              <w:rPr>
                <w:rFonts w:eastAsia="Times New Roman"/>
                <w:color w:val="000000"/>
                <w:sz w:val="22"/>
                <w:lang w:eastAsia="en-IN"/>
              </w:rPr>
              <w:t>M24:M25)</w:t>
            </w:r>
          </w:p>
        </w:tc>
      </w:tr>
      <w:tr w:rsidR="008B60EE" w14:paraId="24F94B69" w14:textId="77777777" w:rsidTr="00B95A75">
        <w:trPr>
          <w:trHeight w:val="315"/>
        </w:trPr>
        <w:tc>
          <w:tcPr>
            <w:tcW w:w="846" w:type="dxa"/>
            <w:noWrap/>
            <w:hideMark/>
          </w:tcPr>
          <w:p w14:paraId="5FC82A84" w14:textId="77777777" w:rsidR="00D125E2" w:rsidRPr="00DB6371" w:rsidRDefault="00D125E2" w:rsidP="00B95A75">
            <w:pPr>
              <w:spacing w:line="240" w:lineRule="auto"/>
              <w:jc w:val="left"/>
              <w:rPr>
                <w:rFonts w:eastAsia="Times New Roman"/>
                <w:color w:val="000000"/>
                <w:sz w:val="22"/>
                <w:lang w:eastAsia="en-IN"/>
              </w:rPr>
            </w:pPr>
          </w:p>
        </w:tc>
        <w:tc>
          <w:tcPr>
            <w:tcW w:w="5376" w:type="dxa"/>
            <w:tcBorders>
              <w:right w:val="nil"/>
            </w:tcBorders>
            <w:noWrap/>
            <w:hideMark/>
          </w:tcPr>
          <w:p w14:paraId="1D140344" w14:textId="77777777" w:rsidR="00D125E2" w:rsidRPr="00DB6371" w:rsidRDefault="00F825BE" w:rsidP="00B95A75">
            <w:pPr>
              <w:spacing w:line="240" w:lineRule="auto"/>
              <w:jc w:val="left"/>
              <w:rPr>
                <w:rFonts w:eastAsia="Times New Roman"/>
                <w:b/>
                <w:bCs/>
                <w:color w:val="000000"/>
                <w:sz w:val="22"/>
                <w:lang w:eastAsia="en-IN"/>
              </w:rPr>
            </w:pPr>
            <w:r w:rsidRPr="00DB6371">
              <w:rPr>
                <w:rFonts w:eastAsia="Times New Roman"/>
                <w:b/>
                <w:bCs/>
                <w:color w:val="000000"/>
                <w:sz w:val="22"/>
                <w:lang w:eastAsia="en-IN"/>
              </w:rPr>
              <w:t>Median</w:t>
            </w:r>
            <w:r w:rsidRPr="00715B00">
              <w:rPr>
                <w:rFonts w:eastAsia="Times New Roman"/>
                <w:b/>
                <w:bCs/>
                <w:color w:val="000000"/>
                <w:sz w:val="22"/>
                <w:lang w:eastAsia="en-IN"/>
              </w:rPr>
              <w:t xml:space="preserve"> of </w:t>
            </w:r>
            <w:r>
              <w:rPr>
                <w:rFonts w:eastAsia="Times New Roman"/>
                <w:b/>
                <w:bCs/>
                <w:color w:val="000000"/>
                <w:sz w:val="22"/>
                <w:lang w:eastAsia="en-IN"/>
              </w:rPr>
              <w:t>students</w:t>
            </w:r>
            <w:r w:rsidRPr="00715B00">
              <w:rPr>
                <w:rFonts w:eastAsia="Times New Roman"/>
                <w:b/>
                <w:bCs/>
                <w:color w:val="000000"/>
                <w:sz w:val="22"/>
                <w:lang w:eastAsia="en-IN"/>
              </w:rPr>
              <w:t xml:space="preserve"> who like </w:t>
            </w:r>
            <w:r>
              <w:rPr>
                <w:rFonts w:eastAsia="Times New Roman"/>
                <w:b/>
                <w:bCs/>
                <w:color w:val="000000"/>
                <w:sz w:val="22"/>
                <w:lang w:eastAsia="en-IN"/>
              </w:rPr>
              <w:t xml:space="preserve">strawberry and chocolate </w:t>
            </w:r>
            <w:r w:rsidRPr="00715B00">
              <w:rPr>
                <w:rFonts w:eastAsia="Times New Roman"/>
                <w:b/>
                <w:bCs/>
                <w:color w:val="000000"/>
                <w:sz w:val="22"/>
                <w:lang w:eastAsia="en-IN"/>
              </w:rPr>
              <w:t>flavour</w:t>
            </w:r>
          </w:p>
        </w:tc>
        <w:tc>
          <w:tcPr>
            <w:tcW w:w="236" w:type="dxa"/>
            <w:tcBorders>
              <w:left w:val="nil"/>
              <w:right w:val="nil"/>
            </w:tcBorders>
            <w:noWrap/>
            <w:hideMark/>
          </w:tcPr>
          <w:p w14:paraId="23CDFE1A" w14:textId="77777777" w:rsidR="00D125E2" w:rsidRPr="00DB6371" w:rsidRDefault="00D125E2" w:rsidP="00B95A75">
            <w:pPr>
              <w:spacing w:line="240" w:lineRule="auto"/>
              <w:jc w:val="left"/>
              <w:rPr>
                <w:rFonts w:eastAsia="Times New Roman"/>
                <w:b/>
                <w:bCs/>
                <w:color w:val="000000"/>
                <w:sz w:val="22"/>
                <w:lang w:eastAsia="en-IN"/>
              </w:rPr>
            </w:pPr>
          </w:p>
        </w:tc>
        <w:tc>
          <w:tcPr>
            <w:tcW w:w="238" w:type="dxa"/>
            <w:tcBorders>
              <w:left w:val="nil"/>
            </w:tcBorders>
            <w:noWrap/>
            <w:hideMark/>
          </w:tcPr>
          <w:p w14:paraId="309A0057" w14:textId="77777777" w:rsidR="00D125E2" w:rsidRPr="00DB6371" w:rsidRDefault="00D125E2" w:rsidP="00B95A75">
            <w:pPr>
              <w:spacing w:line="240" w:lineRule="auto"/>
              <w:jc w:val="left"/>
              <w:rPr>
                <w:rFonts w:eastAsia="Times New Roman"/>
                <w:sz w:val="20"/>
                <w:szCs w:val="20"/>
                <w:lang w:eastAsia="en-IN"/>
              </w:rPr>
            </w:pPr>
          </w:p>
        </w:tc>
        <w:tc>
          <w:tcPr>
            <w:tcW w:w="2938" w:type="dxa"/>
            <w:noWrap/>
            <w:vAlign w:val="center"/>
            <w:hideMark/>
          </w:tcPr>
          <w:p w14:paraId="1F0BDBBB" w14:textId="77777777" w:rsidR="00D125E2" w:rsidRPr="00DB6371" w:rsidRDefault="00F825BE" w:rsidP="00B95A75">
            <w:pPr>
              <w:spacing w:line="240" w:lineRule="auto"/>
              <w:jc w:val="center"/>
              <w:rPr>
                <w:rFonts w:eastAsia="Times New Roman"/>
                <w:color w:val="000000"/>
                <w:sz w:val="22"/>
                <w:lang w:eastAsia="en-IN"/>
              </w:rPr>
            </w:pPr>
            <w:r w:rsidRPr="00DB6371">
              <w:rPr>
                <w:rFonts w:eastAsia="Times New Roman"/>
                <w:color w:val="000000"/>
                <w:sz w:val="22"/>
                <w:lang w:eastAsia="en-IN"/>
              </w:rPr>
              <w:t>=</w:t>
            </w:r>
            <w:proofErr w:type="gramStart"/>
            <w:r w:rsidRPr="00DB6371">
              <w:rPr>
                <w:rFonts w:eastAsia="Times New Roman"/>
                <w:color w:val="000000"/>
                <w:sz w:val="22"/>
                <w:lang w:eastAsia="en-IN"/>
              </w:rPr>
              <w:t>MEDIAN(</w:t>
            </w:r>
            <w:proofErr w:type="gramEnd"/>
            <w:r w:rsidRPr="00DB6371">
              <w:rPr>
                <w:rFonts w:eastAsia="Times New Roman"/>
                <w:color w:val="000000"/>
                <w:sz w:val="22"/>
                <w:lang w:eastAsia="en-IN"/>
              </w:rPr>
              <w:t>M24:M25)</w:t>
            </w:r>
          </w:p>
        </w:tc>
      </w:tr>
    </w:tbl>
    <w:p w14:paraId="0ACEB0A6" w14:textId="77777777" w:rsidR="00D125E2" w:rsidRPr="003E1C4F" w:rsidRDefault="00D125E2" w:rsidP="00D125E2"/>
    <w:p w14:paraId="365B77F1" w14:textId="77777777" w:rsidR="00D125E2" w:rsidRDefault="00F825BE" w:rsidP="00D125E2">
      <w:pPr>
        <w:rPr>
          <w:b/>
          <w:bCs/>
          <w:i/>
          <w:iCs/>
          <w:u w:val="single"/>
        </w:rPr>
      </w:pPr>
      <w:r>
        <w:rPr>
          <w:b/>
          <w:bCs/>
          <w:i/>
          <w:iCs/>
          <w:u w:val="single"/>
        </w:rPr>
        <w:t>Stating the interpretation for the above portion prepared</w:t>
      </w:r>
    </w:p>
    <w:p w14:paraId="6E1535C2" w14:textId="5493B28E" w:rsidR="00D125E2" w:rsidRDefault="00F825BE" w:rsidP="00D125E2">
      <w:r w:rsidRPr="008273DB">
        <w:rPr>
          <w:i/>
          <w:iCs/>
          <w:u w:val="single"/>
        </w:rPr>
        <w:t>The function of average-</w:t>
      </w:r>
      <w:r>
        <w:rPr>
          <w:i/>
          <w:iCs/>
          <w:u w:val="single"/>
        </w:rPr>
        <w:t xml:space="preserve"> </w:t>
      </w:r>
      <w:r>
        <w:t xml:space="preserve">As per the above statement, the average function that has been used here has been elaborated to interpret the value of the mean for the chocolate </w:t>
      </w:r>
      <w:r w:rsidR="00A01373">
        <w:t>flavor</w:t>
      </w:r>
      <w:sdt>
        <w:sdtPr>
          <w:id w:val="2027593826"/>
          <w:citation/>
        </w:sdtPr>
        <w:sdtEndPr/>
        <w:sdtContent>
          <w:r>
            <w:fldChar w:fldCharType="begin"/>
          </w:r>
          <w:r>
            <w:instrText xml:space="preserve"> CITATION mic21 \l 1033 </w:instrText>
          </w:r>
          <w:r>
            <w:fldChar w:fldCharType="separate"/>
          </w:r>
          <w:r>
            <w:rPr>
              <w:noProof/>
            </w:rPr>
            <w:t xml:space="preserve"> </w:t>
          </w:r>
          <w:r w:rsidRPr="00245A79">
            <w:rPr>
              <w:noProof/>
            </w:rPr>
            <w:t>(Microsoft, 2021)</w:t>
          </w:r>
          <w:r>
            <w:fldChar w:fldCharType="end"/>
          </w:r>
        </w:sdtContent>
      </w:sdt>
      <w:r>
        <w:t xml:space="preserve">. </w:t>
      </w:r>
    </w:p>
    <w:p w14:paraId="3EBC522E" w14:textId="4B7E7B97" w:rsidR="00D125E2" w:rsidRDefault="00F825BE" w:rsidP="00D125E2">
      <w:r>
        <w:rPr>
          <w:i/>
          <w:iCs/>
          <w:u w:val="single"/>
        </w:rPr>
        <w:t>The function of the median-</w:t>
      </w:r>
      <w:r>
        <w:t xml:space="preserve"> As per the above statement, the median function that has been used here has elaborated to interpret the value of the median for the chocolate </w:t>
      </w:r>
      <w:r w:rsidR="00A01373">
        <w:t>flavor</w:t>
      </w:r>
      <w:sdt>
        <w:sdtPr>
          <w:id w:val="-1026099599"/>
          <w:citation/>
        </w:sdtPr>
        <w:sdtEndPr/>
        <w:sdtContent>
          <w:r>
            <w:fldChar w:fldCharType="begin"/>
          </w:r>
          <w:r>
            <w:instrText xml:space="preserve"> CITATION Deb20 \l 1033 </w:instrText>
          </w:r>
          <w:r>
            <w:fldChar w:fldCharType="separate"/>
          </w:r>
          <w:r>
            <w:rPr>
              <w:noProof/>
            </w:rPr>
            <w:t xml:space="preserve"> </w:t>
          </w:r>
          <w:r w:rsidRPr="00245A79">
            <w:rPr>
              <w:noProof/>
            </w:rPr>
            <w:t>(Dalgleish, 2020)</w:t>
          </w:r>
          <w:r>
            <w:fldChar w:fldCharType="end"/>
          </w:r>
        </w:sdtContent>
      </w:sdt>
      <w:r>
        <w:t>.</w:t>
      </w:r>
    </w:p>
    <w:p w14:paraId="59A98E8B" w14:textId="77777777" w:rsidR="00D125E2" w:rsidRDefault="00F825BE" w:rsidP="00D125E2">
      <w:r>
        <w:rPr>
          <w:i/>
          <w:u w:val="single"/>
        </w:rPr>
        <w:t xml:space="preserve">The function of COUNTIF- </w:t>
      </w:r>
      <w:r>
        <w:t>As per the above statement, the COUNITF function that has been used here has elaborated to interpret the value of various reasons for which, the reason is stated below:</w:t>
      </w:r>
    </w:p>
    <w:p w14:paraId="58CE508C" w14:textId="2A5DBFA5" w:rsidR="00D125E2" w:rsidRDefault="00F825BE" w:rsidP="00D125E2">
      <w:r>
        <w:t xml:space="preserve">1. The first reason is to calculate and interpret the number of vanilla </w:t>
      </w:r>
      <w:r w:rsidR="00A01373">
        <w:t>flavor</w:t>
      </w:r>
      <w:r>
        <w:t xml:space="preserve"> ice-creams</w:t>
      </w:r>
      <w:sdt>
        <w:sdtPr>
          <w:id w:val="304976089"/>
          <w:citation/>
        </w:sdtPr>
        <w:sdtEndPr/>
        <w:sdtContent>
          <w:r>
            <w:fldChar w:fldCharType="begin"/>
          </w:r>
          <w:r>
            <w:instrText xml:space="preserve"> CITATION exc21 \l 1033 </w:instrText>
          </w:r>
          <w:r>
            <w:fldChar w:fldCharType="separate"/>
          </w:r>
          <w:r>
            <w:rPr>
              <w:noProof/>
            </w:rPr>
            <w:t xml:space="preserve"> </w:t>
          </w:r>
          <w:r w:rsidRPr="00707AC3">
            <w:rPr>
              <w:noProof/>
            </w:rPr>
            <w:t>(excellent, 2021)</w:t>
          </w:r>
          <w:r>
            <w:fldChar w:fldCharType="end"/>
          </w:r>
        </w:sdtContent>
      </w:sdt>
      <w:r>
        <w:t>.</w:t>
      </w:r>
    </w:p>
    <w:p w14:paraId="7DF4F3D5" w14:textId="77777777" w:rsidR="00D125E2" w:rsidRDefault="00F825BE" w:rsidP="00D125E2">
      <w:r>
        <w:t>2. The second reason is to calculate the overall number of students who are males.</w:t>
      </w:r>
    </w:p>
    <w:p w14:paraId="393B1E93" w14:textId="77777777" w:rsidR="00D125E2" w:rsidRDefault="00F825BE" w:rsidP="00D125E2">
      <w:r>
        <w:t>3. The third reason is to calculate the overall number of students who are females.</w:t>
      </w:r>
    </w:p>
    <w:p w14:paraId="2C10D255" w14:textId="77777777" w:rsidR="00D125E2" w:rsidRPr="00337CA7" w:rsidRDefault="00F825BE" w:rsidP="00D125E2">
      <w:r>
        <w:t xml:space="preserve">4. Other than this, this function is also to use </w:t>
      </w:r>
    </w:p>
    <w:p w14:paraId="1C61D40F" w14:textId="77777777" w:rsidR="00D125E2" w:rsidRPr="00EE6E20" w:rsidRDefault="00F825BE" w:rsidP="00D125E2">
      <w:pPr>
        <w:pStyle w:val="Heading2"/>
        <w:rPr>
          <w:u w:val="single"/>
        </w:rPr>
      </w:pPr>
      <w:bookmarkStart w:id="16" w:name="_Toc112682300"/>
      <w:bookmarkStart w:id="17" w:name="_Toc112682948"/>
      <w:r>
        <w:lastRenderedPageBreak/>
        <w:t>Stating the use of data mining and text mining in the business</w:t>
      </w:r>
      <w:bookmarkEnd w:id="16"/>
      <w:bookmarkEnd w:id="17"/>
      <w:r>
        <w:t xml:space="preserve"> </w:t>
      </w:r>
    </w:p>
    <w:p w14:paraId="7010FA5E" w14:textId="77777777" w:rsidR="00D125E2" w:rsidRPr="00EE6E20" w:rsidRDefault="00F825BE" w:rsidP="00D125E2">
      <w:pPr>
        <w:rPr>
          <w:b/>
          <w:bCs/>
          <w:i/>
          <w:iCs/>
          <w:u w:val="single"/>
        </w:rPr>
      </w:pPr>
      <w:r>
        <w:rPr>
          <w:b/>
          <w:bCs/>
          <w:i/>
          <w:iCs/>
          <w:u w:val="single"/>
        </w:rPr>
        <w:t>Data Mining</w:t>
      </w:r>
    </w:p>
    <w:p w14:paraId="5661EDD2" w14:textId="77777777" w:rsidR="00D125E2" w:rsidRDefault="00F825BE" w:rsidP="00D125E2">
      <w:r>
        <w:t>Understanding and focusing on the basic concept of the data analysis procedure, the term data mining is defined as the systematic process of sorting any kind of activity through the larger data sets</w:t>
      </w:r>
      <w:sdt>
        <w:sdtPr>
          <w:id w:val="1705676580"/>
          <w:citation/>
        </w:sdtPr>
        <w:sdtEndPr/>
        <w:sdtContent>
          <w:r>
            <w:fldChar w:fldCharType="begin"/>
          </w:r>
          <w:r>
            <w:instrText xml:space="preserve"> CITATION ibm22 \l 1033 </w:instrText>
          </w:r>
          <w:r>
            <w:fldChar w:fldCharType="separate"/>
          </w:r>
          <w:r>
            <w:rPr>
              <w:noProof/>
            </w:rPr>
            <w:t xml:space="preserve"> </w:t>
          </w:r>
          <w:r w:rsidRPr="00707AC3">
            <w:rPr>
              <w:noProof/>
            </w:rPr>
            <w:t>(IBM, 2022)</w:t>
          </w:r>
          <w:r>
            <w:fldChar w:fldCharType="end"/>
          </w:r>
        </w:sdtContent>
      </w:sdt>
      <w:r>
        <w:t xml:space="preserve">. Moreover, these data sets can be used as an effective measure for the business for the sake of identifying the business patterns along with the relationships that can act as an effective manner for the business to sort out any kind of problems </w:t>
      </w:r>
      <w:proofErr w:type="gramStart"/>
      <w:r>
        <w:t>through the use of</w:t>
      </w:r>
      <w:proofErr w:type="gramEnd"/>
      <w:r>
        <w:t xml:space="preserve"> data analysis</w:t>
      </w:r>
      <w:r w:rsidR="00A50808">
        <w:t xml:space="preserve"> (</w:t>
      </w:r>
      <w:r w:rsidR="00A50808" w:rsidRPr="00E60B95">
        <w:rPr>
          <w:shd w:val="clear" w:color="auto" w:fill="FFFFFF"/>
        </w:rPr>
        <w:t>Shamsi</w:t>
      </w:r>
      <w:r w:rsidR="00A50808">
        <w:rPr>
          <w:shd w:val="clear" w:color="auto" w:fill="FFFFFF"/>
        </w:rPr>
        <w:t xml:space="preserve"> et al., 2019)</w:t>
      </w:r>
      <w:r>
        <w:t xml:space="preserve">. </w:t>
      </w:r>
    </w:p>
    <w:p w14:paraId="05ED6CEE" w14:textId="77777777" w:rsidR="00D125E2" w:rsidRDefault="00F825BE" w:rsidP="00D125E2">
      <w:pPr>
        <w:rPr>
          <w:b/>
          <w:bCs/>
          <w:i/>
          <w:iCs/>
          <w:u w:val="single"/>
        </w:rPr>
      </w:pPr>
      <w:r>
        <w:rPr>
          <w:b/>
          <w:bCs/>
          <w:i/>
          <w:iCs/>
          <w:u w:val="single"/>
        </w:rPr>
        <w:t xml:space="preserve">Clustering </w:t>
      </w:r>
    </w:p>
    <w:p w14:paraId="00789F8F" w14:textId="77777777" w:rsidR="00D125E2" w:rsidRDefault="00F825BE" w:rsidP="00D125E2">
      <w:r>
        <w:t>Moreover, it is basically a process of group where abstract objectives are classified into the classes of similar groups of objectives</w:t>
      </w:r>
      <w:sdt>
        <w:sdtPr>
          <w:id w:val="-1278011155"/>
          <w:citation/>
        </w:sdtPr>
        <w:sdtEndPr/>
        <w:sdtContent>
          <w:r>
            <w:fldChar w:fldCharType="begin"/>
          </w:r>
          <w:r>
            <w:instrText xml:space="preserve"> CITATION gee222 \l 1033 </w:instrText>
          </w:r>
          <w:r>
            <w:fldChar w:fldCharType="separate"/>
          </w:r>
          <w:r>
            <w:rPr>
              <w:noProof/>
            </w:rPr>
            <w:t xml:space="preserve"> </w:t>
          </w:r>
          <w:r w:rsidRPr="00707AC3">
            <w:rPr>
              <w:noProof/>
            </w:rPr>
            <w:t>(geeksforgeeks, 2022)</w:t>
          </w:r>
          <w:r>
            <w:fldChar w:fldCharType="end"/>
          </w:r>
        </w:sdtContent>
      </w:sdt>
      <w:r>
        <w:t xml:space="preserve">. In addition to this, the retailer in the shop can easily identify the consumer for the sake of buying the products considering a specific </w:t>
      </w:r>
      <w:proofErr w:type="gramStart"/>
      <w:r>
        <w:t>period of time</w:t>
      </w:r>
      <w:proofErr w:type="gramEnd"/>
      <w:r w:rsidR="00A50808">
        <w:t xml:space="preserve"> (</w:t>
      </w:r>
      <w:r w:rsidR="00A50808" w:rsidRPr="00E60B95">
        <w:rPr>
          <w:shd w:val="clear" w:color="auto" w:fill="FFFFFF"/>
        </w:rPr>
        <w:t>Jelen</w:t>
      </w:r>
      <w:r w:rsidR="00A50808">
        <w:rPr>
          <w:shd w:val="clear" w:color="auto" w:fill="FFFFFF"/>
        </w:rPr>
        <w:t xml:space="preserve"> et al., 2019)</w:t>
      </w:r>
      <w:r>
        <w:t xml:space="preserve">. </w:t>
      </w:r>
    </w:p>
    <w:p w14:paraId="2E8DF429" w14:textId="77777777" w:rsidR="00D125E2" w:rsidRDefault="00F825BE" w:rsidP="00D125E2">
      <w:pPr>
        <w:rPr>
          <w:b/>
          <w:bCs/>
          <w:i/>
          <w:iCs/>
          <w:u w:val="single"/>
        </w:rPr>
      </w:pPr>
      <w:r>
        <w:rPr>
          <w:b/>
          <w:bCs/>
          <w:i/>
          <w:iCs/>
          <w:u w:val="single"/>
        </w:rPr>
        <w:t xml:space="preserve">Text mining </w:t>
      </w:r>
    </w:p>
    <w:p w14:paraId="16DCA01D" w14:textId="77777777" w:rsidR="00D125E2" w:rsidRDefault="00F825BE" w:rsidP="00D125E2">
      <w:r>
        <w:t xml:space="preserve">The term text mining is defined as the systematic process of exploring and the analysis of the bigger and larger amount of the unstructured data set that is guided </w:t>
      </w:r>
      <w:proofErr w:type="gramStart"/>
      <w:r>
        <w:t>by the use of</w:t>
      </w:r>
      <w:proofErr w:type="gramEnd"/>
      <w:r>
        <w:t xml:space="preserve"> different software</w:t>
      </w:r>
      <w:sdt>
        <w:sdtPr>
          <w:id w:val="798038877"/>
          <w:citation/>
        </w:sdtPr>
        <w:sdtEndPr/>
        <w:sdtContent>
          <w:r>
            <w:fldChar w:fldCharType="begin"/>
          </w:r>
          <w:r>
            <w:instrText xml:space="preserve"> CITATION lin20 \l 1033 </w:instrText>
          </w:r>
          <w:r>
            <w:fldChar w:fldCharType="separate"/>
          </w:r>
          <w:r>
            <w:rPr>
              <w:noProof/>
            </w:rPr>
            <w:t xml:space="preserve"> </w:t>
          </w:r>
          <w:r w:rsidRPr="00707AC3">
            <w:rPr>
              <w:noProof/>
            </w:rPr>
            <w:t>(linguamatics, 2020)</w:t>
          </w:r>
          <w:r>
            <w:fldChar w:fldCharType="end"/>
          </w:r>
        </w:sdtContent>
      </w:sdt>
      <w:r>
        <w:t xml:space="preserve">. In addition to this, text mining can also help the business </w:t>
      </w:r>
      <w:proofErr w:type="gramStart"/>
      <w:r>
        <w:t>in order to</w:t>
      </w:r>
      <w:proofErr w:type="gramEnd"/>
      <w:r>
        <w:t xml:space="preserve"> identify the different concepts and the patterns that are attributed in the data respectively</w:t>
      </w:r>
      <w:r w:rsidR="007C0461">
        <w:t xml:space="preserve"> (</w:t>
      </w:r>
      <w:r w:rsidR="007C0461" w:rsidRPr="00E60B95">
        <w:rPr>
          <w:shd w:val="clear" w:color="auto" w:fill="FFFFFF"/>
        </w:rPr>
        <w:t>Domino</w:t>
      </w:r>
      <w:r w:rsidR="007C0461">
        <w:rPr>
          <w:shd w:val="clear" w:color="auto" w:fill="FFFFFF"/>
        </w:rPr>
        <w:t xml:space="preserve"> et al., 2021)</w:t>
      </w:r>
      <w:r>
        <w:t xml:space="preserve">. </w:t>
      </w:r>
    </w:p>
    <w:p w14:paraId="28F74800" w14:textId="77777777" w:rsidR="00D125E2" w:rsidRDefault="00F825BE" w:rsidP="00D125E2">
      <w:pPr>
        <w:rPr>
          <w:b/>
          <w:bCs/>
          <w:i/>
          <w:iCs/>
          <w:u w:val="single"/>
        </w:rPr>
      </w:pPr>
      <w:r>
        <w:rPr>
          <w:b/>
          <w:bCs/>
          <w:i/>
          <w:iCs/>
          <w:u w:val="single"/>
        </w:rPr>
        <w:t xml:space="preserve">Extraction of the information </w:t>
      </w:r>
    </w:p>
    <w:p w14:paraId="3191E076" w14:textId="77777777" w:rsidR="00D125E2" w:rsidRDefault="00F825BE" w:rsidP="00D125E2">
      <w:r>
        <w:t xml:space="preserve">This </w:t>
      </w:r>
      <w:proofErr w:type="gramStart"/>
      <w:r>
        <w:t>particular process</w:t>
      </w:r>
      <w:proofErr w:type="gramEnd"/>
      <w:r>
        <w:t xml:space="preserve"> mainly deals with the extraction of the essential information from the larger textual data that can be used by the business in taking effective decision making for the sake of grabbing better opportunities respectively</w:t>
      </w:r>
      <w:r w:rsidR="00A0291A">
        <w:t xml:space="preserve"> (</w:t>
      </w:r>
      <w:r w:rsidR="00A0291A" w:rsidRPr="00E60B95">
        <w:rPr>
          <w:shd w:val="clear" w:color="auto" w:fill="FFFFFF"/>
        </w:rPr>
        <w:t>Pejić Bach</w:t>
      </w:r>
      <w:r w:rsidR="00A0291A">
        <w:rPr>
          <w:shd w:val="clear" w:color="auto" w:fill="FFFFFF"/>
        </w:rPr>
        <w:t xml:space="preserve"> et al., 2019)</w:t>
      </w:r>
      <w:r>
        <w:t xml:space="preserve">. Moreover, transforming the </w:t>
      </w:r>
      <w:r>
        <w:lastRenderedPageBreak/>
        <w:t>data in the machines can automate the process of the classification of the texts or the extracts in different types of segmentation and procedures</w:t>
      </w:r>
      <w:r w:rsidR="00670FBD">
        <w:t xml:space="preserve"> (</w:t>
      </w:r>
      <w:r w:rsidR="00670FBD" w:rsidRPr="00E60B95">
        <w:rPr>
          <w:shd w:val="clear" w:color="auto" w:fill="FFFFFF"/>
        </w:rPr>
        <w:t>Antons</w:t>
      </w:r>
      <w:r w:rsidR="00670FBD">
        <w:rPr>
          <w:shd w:val="clear" w:color="auto" w:fill="FFFFFF"/>
        </w:rPr>
        <w:t xml:space="preserve"> et al., 2020)</w:t>
      </w:r>
      <w:r>
        <w:t xml:space="preserve">. </w:t>
      </w:r>
    </w:p>
    <w:p w14:paraId="445CD064" w14:textId="65F74D35" w:rsidR="00D125E2" w:rsidRDefault="00F825BE" w:rsidP="00D125E2">
      <w:pPr>
        <w:pStyle w:val="Heading2"/>
      </w:pPr>
      <w:bookmarkStart w:id="18" w:name="_Toc112682301"/>
      <w:bookmarkStart w:id="19" w:name="_Toc112682949"/>
      <w:r>
        <w:t>Stating the advantage and disadvantages of using MS Excel and S</w:t>
      </w:r>
      <w:r w:rsidR="00D5101C">
        <w:t>P</w:t>
      </w:r>
      <w:r>
        <w:t>S</w:t>
      </w:r>
      <w:bookmarkEnd w:id="18"/>
      <w:bookmarkEnd w:id="19"/>
      <w:r w:rsidR="00D5101C">
        <w:t>S</w:t>
      </w:r>
    </w:p>
    <w:p w14:paraId="37B37365" w14:textId="2A1A8B63" w:rsidR="00D125E2" w:rsidRDefault="00F825BE" w:rsidP="00D125E2">
      <w:r>
        <w:t xml:space="preserve">There are different advantages and disadvantages of the proper use of MS Excel and </w:t>
      </w:r>
      <w:r w:rsidR="00D5101C">
        <w:t>SPSS</w:t>
      </w:r>
      <w:r>
        <w:t xml:space="preserve"> and those are stated below:</w:t>
      </w:r>
    </w:p>
    <w:p w14:paraId="7A5EAA6D" w14:textId="77777777" w:rsidR="00D125E2" w:rsidRDefault="00F825BE" w:rsidP="00D125E2">
      <w:pPr>
        <w:rPr>
          <w:b/>
          <w:bCs/>
          <w:i/>
          <w:iCs/>
          <w:u w:val="single"/>
        </w:rPr>
      </w:pPr>
      <w:r>
        <w:rPr>
          <w:b/>
          <w:bCs/>
          <w:i/>
          <w:iCs/>
          <w:u w:val="single"/>
        </w:rPr>
        <w:t xml:space="preserve">Stating the pros of using MS Excel </w:t>
      </w:r>
    </w:p>
    <w:p w14:paraId="1CBD1568" w14:textId="77777777" w:rsidR="00D125E2" w:rsidRDefault="00F825BE" w:rsidP="00D125E2">
      <w:r>
        <w:t>1. MS Excel can be used by companies for the sake of storing larger data in an effective manner as it is easy to share it even with the authorities</w:t>
      </w:r>
      <w:r w:rsidR="00715FDC">
        <w:t xml:space="preserve"> (</w:t>
      </w:r>
      <w:r w:rsidR="00715FDC" w:rsidRPr="00E60B95">
        <w:rPr>
          <w:shd w:val="clear" w:color="auto" w:fill="FFFFFF"/>
        </w:rPr>
        <w:t>Tao</w:t>
      </w:r>
      <w:r w:rsidR="00715FDC">
        <w:rPr>
          <w:shd w:val="clear" w:color="auto" w:fill="FFFFFF"/>
        </w:rPr>
        <w:t xml:space="preserve"> et al., 2020)</w:t>
      </w:r>
      <w:r>
        <w:t>.</w:t>
      </w:r>
    </w:p>
    <w:p w14:paraId="1CEAE95C" w14:textId="77777777" w:rsidR="00D125E2" w:rsidRDefault="00F825BE" w:rsidP="00D125E2">
      <w:r>
        <w:t>2. Other than this, the preparation of the excel function can be an effective manner as it can provide the best spreadsheets for a better and more systematic calculation</w:t>
      </w:r>
      <w:sdt>
        <w:sdtPr>
          <w:id w:val="-1756591185"/>
          <w:citation/>
        </w:sdtPr>
        <w:sdtEndPr/>
        <w:sdtContent>
          <w:r>
            <w:fldChar w:fldCharType="begin"/>
          </w:r>
          <w:r>
            <w:instrText xml:space="preserve"> CITATION SIM21 \l 1033 </w:instrText>
          </w:r>
          <w:r>
            <w:fldChar w:fldCharType="separate"/>
          </w:r>
          <w:r>
            <w:rPr>
              <w:noProof/>
            </w:rPr>
            <w:t xml:space="preserve"> </w:t>
          </w:r>
          <w:r w:rsidRPr="00707AC3">
            <w:rPr>
              <w:noProof/>
            </w:rPr>
            <w:t>(SIMON, 2021)</w:t>
          </w:r>
          <w:r>
            <w:fldChar w:fldCharType="end"/>
          </w:r>
        </w:sdtContent>
      </w:sdt>
      <w:r>
        <w:t>.  It can also provide different types of excel functions through which, the calculation can be sorted in an efficient manner as it saves time.</w:t>
      </w:r>
    </w:p>
    <w:p w14:paraId="7B073932" w14:textId="77777777" w:rsidR="00D125E2" w:rsidRDefault="00F825BE" w:rsidP="00D125E2">
      <w:pPr>
        <w:rPr>
          <w:b/>
          <w:bCs/>
          <w:i/>
          <w:iCs/>
          <w:u w:val="single"/>
        </w:rPr>
      </w:pPr>
      <w:r>
        <w:rPr>
          <w:b/>
          <w:bCs/>
          <w:i/>
          <w:iCs/>
          <w:u w:val="single"/>
        </w:rPr>
        <w:t xml:space="preserve">Stating the cons of using MS Excel </w:t>
      </w:r>
    </w:p>
    <w:p w14:paraId="5F2A3E01" w14:textId="77777777" w:rsidR="00D125E2" w:rsidRDefault="00F825BE" w:rsidP="00D125E2">
      <w:r>
        <w:t xml:space="preserve">1. The use of MS Excel needs a high skill and hence, it becomes hard for the business the proper maintain the advanced pricing rules in the business and this can be possible </w:t>
      </w:r>
      <w:proofErr w:type="gramStart"/>
      <w:r>
        <w:t>through the use of</w:t>
      </w:r>
      <w:proofErr w:type="gramEnd"/>
      <w:r>
        <w:t xml:space="preserve"> Microsoft excel only</w:t>
      </w:r>
      <w:r w:rsidR="00FD66D7">
        <w:t xml:space="preserve"> (</w:t>
      </w:r>
      <w:r w:rsidR="00FD66D7" w:rsidRPr="00E60B95">
        <w:rPr>
          <w:shd w:val="clear" w:color="auto" w:fill="FFFFFF"/>
        </w:rPr>
        <w:t>Henderson</w:t>
      </w:r>
      <w:r w:rsidR="00FD66D7">
        <w:rPr>
          <w:shd w:val="clear" w:color="auto" w:fill="FFFFFF"/>
        </w:rPr>
        <w:t xml:space="preserve"> et al., 2021)</w:t>
      </w:r>
      <w:r>
        <w:t>.</w:t>
      </w:r>
    </w:p>
    <w:p w14:paraId="72999C87" w14:textId="77777777" w:rsidR="00D125E2" w:rsidRDefault="00F825BE" w:rsidP="00D125E2">
      <w:r>
        <w:t xml:space="preserve">2. There are much larger data sets that cannot be managed </w:t>
      </w:r>
      <w:proofErr w:type="gramStart"/>
      <w:r>
        <w:t>through the use of</w:t>
      </w:r>
      <w:proofErr w:type="gramEnd"/>
      <w:r>
        <w:t xml:space="preserve"> Microsoft excel. However, the lack of efficient control and management along with the security aspects respectively.</w:t>
      </w:r>
    </w:p>
    <w:p w14:paraId="0A16E407" w14:textId="77777777" w:rsidR="00D125E2" w:rsidRDefault="00F825BE" w:rsidP="00D125E2">
      <w:pPr>
        <w:rPr>
          <w:b/>
          <w:bCs/>
          <w:i/>
          <w:iCs/>
          <w:u w:val="single"/>
        </w:rPr>
      </w:pPr>
      <w:r>
        <w:rPr>
          <w:b/>
          <w:bCs/>
          <w:i/>
          <w:iCs/>
          <w:u w:val="single"/>
        </w:rPr>
        <w:t>Stating the pros of using SPSS</w:t>
      </w:r>
    </w:p>
    <w:p w14:paraId="2B36931F" w14:textId="77777777" w:rsidR="00D125E2" w:rsidRDefault="00F825BE" w:rsidP="00D125E2">
      <w:r>
        <w:t>1. The term SPSS predictive analytics is considered an effective measure as it can be used for providing the correct information and the offer to the customers</w:t>
      </w:r>
      <w:sdt>
        <w:sdtPr>
          <w:id w:val="-432210513"/>
          <w:citation/>
        </w:sdtPr>
        <w:sdtEndPr/>
        <w:sdtContent>
          <w:r>
            <w:fldChar w:fldCharType="begin"/>
          </w:r>
          <w:r>
            <w:instrText xml:space="preserve"> CITATION wri22 \l 1033 </w:instrText>
          </w:r>
          <w:r>
            <w:fldChar w:fldCharType="separate"/>
          </w:r>
          <w:r>
            <w:rPr>
              <w:noProof/>
            </w:rPr>
            <w:t xml:space="preserve"> </w:t>
          </w:r>
          <w:r w:rsidRPr="00707AC3">
            <w:rPr>
              <w:noProof/>
            </w:rPr>
            <w:t>(writeneed, 2022)</w:t>
          </w:r>
          <w:r>
            <w:fldChar w:fldCharType="end"/>
          </w:r>
        </w:sdtContent>
      </w:sdt>
      <w:r>
        <w:t>. This can help the business in satisfying consumer needs and expectations.</w:t>
      </w:r>
    </w:p>
    <w:p w14:paraId="67B6D70A" w14:textId="77777777" w:rsidR="00D125E2" w:rsidRDefault="00F825BE" w:rsidP="00D125E2">
      <w:r>
        <w:lastRenderedPageBreak/>
        <w:t>2. The SPSS can also be considered an effective measure as it can assist the business to decide the acceptable and unacceptable risks that impact the business performance.</w:t>
      </w:r>
    </w:p>
    <w:p w14:paraId="6C647F1C" w14:textId="77777777" w:rsidR="00D125E2" w:rsidRDefault="00F825BE" w:rsidP="00D125E2">
      <w:pPr>
        <w:rPr>
          <w:b/>
          <w:bCs/>
          <w:i/>
          <w:iCs/>
          <w:u w:val="single"/>
        </w:rPr>
      </w:pPr>
      <w:r>
        <w:rPr>
          <w:b/>
          <w:bCs/>
          <w:i/>
          <w:iCs/>
          <w:u w:val="single"/>
        </w:rPr>
        <w:t>Stating the cons of using SPSS</w:t>
      </w:r>
    </w:p>
    <w:p w14:paraId="666D4543" w14:textId="77777777" w:rsidR="00D125E2" w:rsidRDefault="00F825BE" w:rsidP="00D125E2">
      <w:r>
        <w:t>1. One of the major disadvantages of using the SPSS function is that it cannot be used by the business for the analysis of the larger data set</w:t>
      </w:r>
      <w:sdt>
        <w:sdtPr>
          <w:id w:val="-1654831302"/>
          <w:citation/>
        </w:sdtPr>
        <w:sdtEndPr/>
        <w:sdtContent>
          <w:r>
            <w:fldChar w:fldCharType="begin"/>
          </w:r>
          <w:r>
            <w:instrText xml:space="preserve"> CITATION MEL21 \l 1033 </w:instrText>
          </w:r>
          <w:r>
            <w:fldChar w:fldCharType="separate"/>
          </w:r>
          <w:r>
            <w:rPr>
              <w:noProof/>
            </w:rPr>
            <w:t xml:space="preserve"> </w:t>
          </w:r>
          <w:r w:rsidRPr="00207F08">
            <w:rPr>
              <w:noProof/>
            </w:rPr>
            <w:t>(MELL, 2021)</w:t>
          </w:r>
          <w:r>
            <w:fldChar w:fldCharType="end"/>
          </w:r>
        </w:sdtContent>
      </w:sdt>
      <w:r>
        <w:t xml:space="preserve">. </w:t>
      </w:r>
    </w:p>
    <w:p w14:paraId="0907115B" w14:textId="77777777" w:rsidR="00D125E2" w:rsidRDefault="00F825BE" w:rsidP="00D125E2">
      <w:r>
        <w:t xml:space="preserve">2. If the statisticians make use of the wring process of researching the important information, then the correct answers cannot be interpreted in a correct manner. </w:t>
      </w:r>
    </w:p>
    <w:p w14:paraId="6F3186C1" w14:textId="77777777" w:rsidR="00D125E2" w:rsidRDefault="00F825BE" w:rsidP="00D125E2">
      <w:pPr>
        <w:spacing w:line="259" w:lineRule="auto"/>
        <w:jc w:val="left"/>
      </w:pPr>
      <w:r>
        <w:br w:type="page"/>
      </w:r>
    </w:p>
    <w:p w14:paraId="5A0B8AE1" w14:textId="77777777" w:rsidR="00D125E2" w:rsidRDefault="00F825BE" w:rsidP="00D125E2">
      <w:pPr>
        <w:pStyle w:val="Heading2"/>
      </w:pPr>
      <w:bookmarkStart w:id="20" w:name="_Toc112682302"/>
      <w:bookmarkStart w:id="21" w:name="_Toc112682950"/>
      <w:r>
        <w:lastRenderedPageBreak/>
        <w:t>Conclusion</w:t>
      </w:r>
      <w:bookmarkEnd w:id="20"/>
      <w:bookmarkEnd w:id="21"/>
    </w:p>
    <w:p w14:paraId="07DBC1D1" w14:textId="68F01171" w:rsidR="00D125E2" w:rsidRDefault="00F825BE" w:rsidP="00D125E2">
      <w:r>
        <w:t xml:space="preserve">The above statement that has been prepared has focused and highlighted on the determination of the current trends in business intelligence and data mining. However, the assessment has also discussed the demonstration of the knowledge stating the crucial principle </w:t>
      </w:r>
      <w:proofErr w:type="gramStart"/>
      <w:r>
        <w:t>through the use of</w:t>
      </w:r>
      <w:proofErr w:type="gramEnd"/>
      <w:r>
        <w:t xml:space="preserve"> the software. Moreover, this section highlighted the significant calculation of the statistical measures in the excel function such as mean, and median. Furthermore, the text mining along with the mining of the data has been elaborated on MS Excel and SP</w:t>
      </w:r>
      <w:r w:rsidR="00D5101C">
        <w:t>S</w:t>
      </w:r>
      <w:r>
        <w:t>S.</w:t>
      </w:r>
    </w:p>
    <w:p w14:paraId="14A72DDE" w14:textId="77777777" w:rsidR="00D125E2" w:rsidRDefault="00F825BE" w:rsidP="00D125E2">
      <w:pPr>
        <w:spacing w:line="259" w:lineRule="auto"/>
        <w:jc w:val="left"/>
      </w:pPr>
      <w:r>
        <w:br w:type="page"/>
      </w:r>
    </w:p>
    <w:p w14:paraId="6C97674D" w14:textId="77777777" w:rsidR="00D125E2" w:rsidRDefault="00F825BE" w:rsidP="00D125E2">
      <w:pPr>
        <w:pStyle w:val="Heading1"/>
      </w:pPr>
      <w:bookmarkStart w:id="22" w:name="_Toc112682303"/>
      <w:bookmarkStart w:id="23" w:name="_Toc112682951"/>
      <w:r>
        <w:lastRenderedPageBreak/>
        <w:t>References</w:t>
      </w:r>
      <w:bookmarkEnd w:id="22"/>
      <w:bookmarkEnd w:id="23"/>
      <w:r>
        <w:t xml:space="preserve"> </w:t>
      </w:r>
    </w:p>
    <w:p w14:paraId="0762E405" w14:textId="77777777" w:rsidR="003C5CA3" w:rsidRPr="00A808D5" w:rsidRDefault="00F825BE" w:rsidP="007976A6">
      <w:pPr>
        <w:rPr>
          <w:shd w:val="clear" w:color="auto" w:fill="FFFFFF"/>
        </w:rPr>
      </w:pPr>
      <w:r w:rsidRPr="00A808D5">
        <w:rPr>
          <w:shd w:val="clear" w:color="auto" w:fill="FFFFFF"/>
        </w:rPr>
        <w:t xml:space="preserve">Al-Saeed, Y., Edwards, D.J. and </w:t>
      </w:r>
      <w:proofErr w:type="spellStart"/>
      <w:r w:rsidRPr="00A808D5">
        <w:rPr>
          <w:shd w:val="clear" w:color="auto" w:fill="FFFFFF"/>
        </w:rPr>
        <w:t>Scaysbrook</w:t>
      </w:r>
      <w:proofErr w:type="spellEnd"/>
      <w:r w:rsidRPr="00A808D5">
        <w:rPr>
          <w:shd w:val="clear" w:color="auto" w:fill="FFFFFF"/>
        </w:rPr>
        <w:t xml:space="preserve">, </w:t>
      </w:r>
      <w:proofErr w:type="gramStart"/>
      <w:r w:rsidRPr="00A808D5">
        <w:rPr>
          <w:shd w:val="clear" w:color="auto" w:fill="FFFFFF"/>
        </w:rPr>
        <w:t>S.,</w:t>
      </w:r>
      <w:r w:rsidR="006E486B">
        <w:rPr>
          <w:shd w:val="clear" w:color="auto" w:fill="FFFFFF"/>
        </w:rPr>
        <w:t>(</w:t>
      </w:r>
      <w:proofErr w:type="gramEnd"/>
      <w:r w:rsidRPr="00A808D5">
        <w:rPr>
          <w:shd w:val="clear" w:color="auto" w:fill="FFFFFF"/>
        </w:rPr>
        <w:t>2020</w:t>
      </w:r>
      <w:r w:rsidR="006E486B">
        <w:rPr>
          <w:shd w:val="clear" w:color="auto" w:fill="FFFFFF"/>
        </w:rPr>
        <w:t>)</w:t>
      </w:r>
      <w:r w:rsidRPr="00A808D5">
        <w:rPr>
          <w:shd w:val="clear" w:color="auto" w:fill="FFFFFF"/>
        </w:rPr>
        <w:t xml:space="preserve">. </w:t>
      </w:r>
      <w:proofErr w:type="spellStart"/>
      <w:r w:rsidRPr="00A808D5">
        <w:rPr>
          <w:shd w:val="clear" w:color="auto" w:fill="FFFFFF"/>
        </w:rPr>
        <w:t>Meteorosoft</w:t>
      </w:r>
      <w:proofErr w:type="spellEnd"/>
      <w:r w:rsidRPr="00A808D5">
        <w:rPr>
          <w:shd w:val="clear" w:color="auto" w:fill="FFFFFF"/>
        </w:rPr>
        <w:t>: a excel function for wind data processing and rose diagram. </w:t>
      </w:r>
      <w:r w:rsidRPr="00A808D5">
        <w:rPr>
          <w:i/>
          <w:iCs/>
          <w:shd w:val="clear" w:color="auto" w:fill="FFFFFF"/>
        </w:rPr>
        <w:t>Earth Science Informatics</w:t>
      </w:r>
      <w:r w:rsidRPr="00A808D5">
        <w:rPr>
          <w:shd w:val="clear" w:color="auto" w:fill="FFFFFF"/>
        </w:rPr>
        <w:t>, </w:t>
      </w:r>
      <w:r w:rsidRPr="00A808D5">
        <w:rPr>
          <w:i/>
          <w:iCs/>
          <w:shd w:val="clear" w:color="auto" w:fill="FFFFFF"/>
        </w:rPr>
        <w:t>13</w:t>
      </w:r>
      <w:r w:rsidRPr="00A808D5">
        <w:rPr>
          <w:shd w:val="clear" w:color="auto" w:fill="FFFFFF"/>
        </w:rPr>
        <w:t>(3), pp.965-971.</w:t>
      </w:r>
    </w:p>
    <w:p w14:paraId="77D24EC8" w14:textId="77777777" w:rsidR="003C5CA3" w:rsidRPr="00A808D5" w:rsidRDefault="00F825BE" w:rsidP="007976A6">
      <w:pPr>
        <w:rPr>
          <w:shd w:val="clear" w:color="auto" w:fill="FFFFFF"/>
        </w:rPr>
      </w:pPr>
      <w:r w:rsidRPr="00A808D5">
        <w:rPr>
          <w:shd w:val="clear" w:color="auto" w:fill="FFFFFF"/>
        </w:rPr>
        <w:t xml:space="preserve">Brunskill, A., </w:t>
      </w:r>
      <w:r w:rsidR="006E486B">
        <w:rPr>
          <w:shd w:val="clear" w:color="auto" w:fill="FFFFFF"/>
        </w:rPr>
        <w:t>(</w:t>
      </w:r>
      <w:r w:rsidRPr="00A808D5">
        <w:rPr>
          <w:shd w:val="clear" w:color="auto" w:fill="FFFFFF"/>
        </w:rPr>
        <w:t>2020</w:t>
      </w:r>
      <w:r w:rsidR="006E486B">
        <w:rPr>
          <w:shd w:val="clear" w:color="auto" w:fill="FFFFFF"/>
        </w:rPr>
        <w:t>)</w:t>
      </w:r>
      <w:r w:rsidRPr="00A808D5">
        <w:rPr>
          <w:shd w:val="clear" w:color="auto" w:fill="FFFFFF"/>
        </w:rPr>
        <w:t>. A Microsoft excel approach to reduce errors and increase efficiency in systematic searching. </w:t>
      </w:r>
      <w:r w:rsidRPr="00A808D5">
        <w:rPr>
          <w:i/>
          <w:iCs/>
          <w:shd w:val="clear" w:color="auto" w:fill="FFFFFF"/>
        </w:rPr>
        <w:t>Medical Reference Services Quarterly</w:t>
      </w:r>
      <w:r w:rsidRPr="00A808D5">
        <w:rPr>
          <w:shd w:val="clear" w:color="auto" w:fill="FFFFFF"/>
        </w:rPr>
        <w:t>, </w:t>
      </w:r>
      <w:r w:rsidRPr="00A808D5">
        <w:rPr>
          <w:i/>
          <w:iCs/>
          <w:shd w:val="clear" w:color="auto" w:fill="FFFFFF"/>
        </w:rPr>
        <w:t>39</w:t>
      </w:r>
      <w:r w:rsidRPr="00A808D5">
        <w:rPr>
          <w:shd w:val="clear" w:color="auto" w:fill="FFFFFF"/>
        </w:rPr>
        <w:t>(1), pp.15-26.</w:t>
      </w:r>
    </w:p>
    <w:p w14:paraId="5A254CFC" w14:textId="77777777" w:rsidR="003C5CA3" w:rsidRPr="00A808D5" w:rsidRDefault="00F825BE" w:rsidP="007976A6">
      <w:pPr>
        <w:rPr>
          <w:shd w:val="clear" w:color="auto" w:fill="FFFFFF"/>
        </w:rPr>
      </w:pPr>
      <w:r w:rsidRPr="00A808D5">
        <w:rPr>
          <w:shd w:val="clear" w:color="auto" w:fill="FFFFFF"/>
        </w:rPr>
        <w:t xml:space="preserve">Jelen, B. and Alexander, M., </w:t>
      </w:r>
      <w:r w:rsidR="006E486B">
        <w:rPr>
          <w:shd w:val="clear" w:color="auto" w:fill="FFFFFF"/>
        </w:rPr>
        <w:t>(</w:t>
      </w:r>
      <w:r w:rsidRPr="00A808D5">
        <w:rPr>
          <w:shd w:val="clear" w:color="auto" w:fill="FFFFFF"/>
        </w:rPr>
        <w:t>2018</w:t>
      </w:r>
      <w:r w:rsidR="006E486B">
        <w:rPr>
          <w:shd w:val="clear" w:color="auto" w:fill="FFFFFF"/>
        </w:rPr>
        <w:t>)</w:t>
      </w:r>
      <w:r w:rsidRPr="00A808D5">
        <w:rPr>
          <w:shd w:val="clear" w:color="auto" w:fill="FFFFFF"/>
        </w:rPr>
        <w:t>. </w:t>
      </w:r>
      <w:r w:rsidRPr="00A808D5">
        <w:rPr>
          <w:i/>
          <w:iCs/>
          <w:shd w:val="clear" w:color="auto" w:fill="FFFFFF"/>
        </w:rPr>
        <w:t>Microsoft Excel 2019 Pivot Table Data Crunching</w:t>
      </w:r>
      <w:r w:rsidRPr="00A808D5">
        <w:rPr>
          <w:shd w:val="clear" w:color="auto" w:fill="FFFFFF"/>
        </w:rPr>
        <w:t>. Microsoft Press.</w:t>
      </w:r>
    </w:p>
    <w:p w14:paraId="640742FA" w14:textId="77777777" w:rsidR="003C5CA3" w:rsidRPr="00A808D5" w:rsidRDefault="00F825BE" w:rsidP="007976A6">
      <w:pPr>
        <w:rPr>
          <w:shd w:val="clear" w:color="auto" w:fill="FFFFFF"/>
        </w:rPr>
      </w:pPr>
      <w:r w:rsidRPr="00A808D5">
        <w:rPr>
          <w:shd w:val="clear" w:color="auto" w:fill="FFFFFF"/>
        </w:rPr>
        <w:t xml:space="preserve">Domino, M.A., Schrag, D., Webinger, M. and Troy, C., </w:t>
      </w:r>
      <w:r w:rsidR="006E486B">
        <w:rPr>
          <w:shd w:val="clear" w:color="auto" w:fill="FFFFFF"/>
        </w:rPr>
        <w:t>(</w:t>
      </w:r>
      <w:r w:rsidRPr="00A808D5">
        <w:rPr>
          <w:shd w:val="clear" w:color="auto" w:fill="FFFFFF"/>
        </w:rPr>
        <w:t>2021</w:t>
      </w:r>
      <w:r w:rsidR="006E486B">
        <w:rPr>
          <w:shd w:val="clear" w:color="auto" w:fill="FFFFFF"/>
        </w:rPr>
        <w:t>)</w:t>
      </w:r>
      <w:r w:rsidRPr="00A808D5">
        <w:rPr>
          <w:shd w:val="clear" w:color="auto" w:fill="FFFFFF"/>
        </w:rPr>
        <w:t>. Linking data analytics to real-world business issues: The power of the pivot table. </w:t>
      </w:r>
      <w:r w:rsidRPr="00A808D5">
        <w:rPr>
          <w:i/>
          <w:iCs/>
          <w:shd w:val="clear" w:color="auto" w:fill="FFFFFF"/>
        </w:rPr>
        <w:t>Journal of Accounting Education</w:t>
      </w:r>
      <w:r w:rsidRPr="00A808D5">
        <w:rPr>
          <w:shd w:val="clear" w:color="auto" w:fill="FFFFFF"/>
        </w:rPr>
        <w:t>, </w:t>
      </w:r>
      <w:r w:rsidRPr="00A808D5">
        <w:rPr>
          <w:i/>
          <w:iCs/>
          <w:shd w:val="clear" w:color="auto" w:fill="FFFFFF"/>
        </w:rPr>
        <w:t>57</w:t>
      </w:r>
      <w:r w:rsidRPr="00A808D5">
        <w:rPr>
          <w:shd w:val="clear" w:color="auto" w:fill="FFFFFF"/>
        </w:rPr>
        <w:t>, p.100744.</w:t>
      </w:r>
    </w:p>
    <w:p w14:paraId="05A14C16" w14:textId="77777777" w:rsidR="003C5CA3" w:rsidRPr="00A808D5" w:rsidRDefault="00F825BE" w:rsidP="007976A6">
      <w:pPr>
        <w:rPr>
          <w:shd w:val="clear" w:color="auto" w:fill="FFFFFF"/>
        </w:rPr>
      </w:pPr>
      <w:r w:rsidRPr="00A808D5">
        <w:rPr>
          <w:shd w:val="clear" w:color="auto" w:fill="FFFFFF"/>
        </w:rPr>
        <w:t xml:space="preserve">Pejić Bach, M., Krstić, Ž., </w:t>
      </w:r>
      <w:proofErr w:type="spellStart"/>
      <w:r w:rsidRPr="00A808D5">
        <w:rPr>
          <w:shd w:val="clear" w:color="auto" w:fill="FFFFFF"/>
        </w:rPr>
        <w:t>Seljan</w:t>
      </w:r>
      <w:proofErr w:type="spellEnd"/>
      <w:r w:rsidRPr="00A808D5">
        <w:rPr>
          <w:shd w:val="clear" w:color="auto" w:fill="FFFFFF"/>
        </w:rPr>
        <w:t xml:space="preserve">, S. and </w:t>
      </w:r>
      <w:proofErr w:type="spellStart"/>
      <w:r w:rsidRPr="00A808D5">
        <w:rPr>
          <w:shd w:val="clear" w:color="auto" w:fill="FFFFFF"/>
        </w:rPr>
        <w:t>Turulja</w:t>
      </w:r>
      <w:proofErr w:type="spellEnd"/>
      <w:r w:rsidRPr="00A808D5">
        <w:rPr>
          <w:shd w:val="clear" w:color="auto" w:fill="FFFFFF"/>
        </w:rPr>
        <w:t xml:space="preserve">, L., </w:t>
      </w:r>
      <w:r w:rsidR="006E486B">
        <w:rPr>
          <w:shd w:val="clear" w:color="auto" w:fill="FFFFFF"/>
        </w:rPr>
        <w:t>(</w:t>
      </w:r>
      <w:r w:rsidRPr="00A808D5">
        <w:rPr>
          <w:shd w:val="clear" w:color="auto" w:fill="FFFFFF"/>
        </w:rPr>
        <w:t>2019</w:t>
      </w:r>
      <w:r w:rsidR="006E486B">
        <w:rPr>
          <w:shd w:val="clear" w:color="auto" w:fill="FFFFFF"/>
        </w:rPr>
        <w:t>)</w:t>
      </w:r>
      <w:r w:rsidRPr="00A808D5">
        <w:rPr>
          <w:shd w:val="clear" w:color="auto" w:fill="FFFFFF"/>
        </w:rPr>
        <w:t>. Text mining for big data analysis in financial sector: A literature review. </w:t>
      </w:r>
      <w:r w:rsidRPr="00A808D5">
        <w:rPr>
          <w:i/>
          <w:iCs/>
          <w:shd w:val="clear" w:color="auto" w:fill="FFFFFF"/>
        </w:rPr>
        <w:t>Sustainability</w:t>
      </w:r>
      <w:r w:rsidRPr="00A808D5">
        <w:rPr>
          <w:shd w:val="clear" w:color="auto" w:fill="FFFFFF"/>
        </w:rPr>
        <w:t>, </w:t>
      </w:r>
      <w:r w:rsidRPr="00A808D5">
        <w:rPr>
          <w:i/>
          <w:iCs/>
          <w:shd w:val="clear" w:color="auto" w:fill="FFFFFF"/>
        </w:rPr>
        <w:t>11</w:t>
      </w:r>
      <w:r w:rsidRPr="00A808D5">
        <w:rPr>
          <w:shd w:val="clear" w:color="auto" w:fill="FFFFFF"/>
        </w:rPr>
        <w:t>(5), p.1277.</w:t>
      </w:r>
    </w:p>
    <w:p w14:paraId="17F0A49D" w14:textId="77777777" w:rsidR="003C5CA3" w:rsidRPr="00A808D5" w:rsidRDefault="00F825BE" w:rsidP="007976A6">
      <w:r w:rsidRPr="00A808D5">
        <w:rPr>
          <w:shd w:val="clear" w:color="auto" w:fill="FFFFFF"/>
        </w:rPr>
        <w:t xml:space="preserve">Antons, D., Grünwald, E., Cichy, P. and Salge, T.O., </w:t>
      </w:r>
      <w:r w:rsidR="006E486B">
        <w:rPr>
          <w:shd w:val="clear" w:color="auto" w:fill="FFFFFF"/>
        </w:rPr>
        <w:t>(</w:t>
      </w:r>
      <w:r w:rsidRPr="00A808D5">
        <w:rPr>
          <w:shd w:val="clear" w:color="auto" w:fill="FFFFFF"/>
        </w:rPr>
        <w:t>2020</w:t>
      </w:r>
      <w:r w:rsidR="006E486B">
        <w:rPr>
          <w:shd w:val="clear" w:color="auto" w:fill="FFFFFF"/>
        </w:rPr>
        <w:t>)</w:t>
      </w:r>
      <w:r w:rsidRPr="00A808D5">
        <w:rPr>
          <w:shd w:val="clear" w:color="auto" w:fill="FFFFFF"/>
        </w:rPr>
        <w:t>. The application of text mining methods in innovation research: current state, evolution patterns, and development priorities. </w:t>
      </w:r>
      <w:r w:rsidRPr="00A808D5">
        <w:rPr>
          <w:i/>
          <w:iCs/>
          <w:shd w:val="clear" w:color="auto" w:fill="FFFFFF"/>
        </w:rPr>
        <w:t>R&amp;D Management</w:t>
      </w:r>
      <w:r w:rsidRPr="00A808D5">
        <w:rPr>
          <w:shd w:val="clear" w:color="auto" w:fill="FFFFFF"/>
        </w:rPr>
        <w:t>, </w:t>
      </w:r>
      <w:r w:rsidRPr="00A808D5">
        <w:rPr>
          <w:i/>
          <w:iCs/>
          <w:shd w:val="clear" w:color="auto" w:fill="FFFFFF"/>
        </w:rPr>
        <w:t>50</w:t>
      </w:r>
      <w:r w:rsidRPr="00A808D5">
        <w:rPr>
          <w:shd w:val="clear" w:color="auto" w:fill="FFFFFF"/>
        </w:rPr>
        <w:t>(3), pp.329-351.</w:t>
      </w:r>
    </w:p>
    <w:p w14:paraId="05E7CC7E" w14:textId="77777777" w:rsidR="003C5CA3" w:rsidRPr="00A808D5" w:rsidRDefault="00F825BE" w:rsidP="007976A6">
      <w:r w:rsidRPr="00A808D5">
        <w:rPr>
          <w:shd w:val="clear" w:color="auto" w:fill="FFFFFF"/>
        </w:rPr>
        <w:t xml:space="preserve">Tao, D., Yang, P. and Feng, H., </w:t>
      </w:r>
      <w:r w:rsidR="006E486B">
        <w:rPr>
          <w:shd w:val="clear" w:color="auto" w:fill="FFFFFF"/>
        </w:rPr>
        <w:t>(</w:t>
      </w:r>
      <w:r w:rsidRPr="00A808D5">
        <w:rPr>
          <w:shd w:val="clear" w:color="auto" w:fill="FFFFFF"/>
        </w:rPr>
        <w:t>2020</w:t>
      </w:r>
      <w:r w:rsidR="006E486B">
        <w:rPr>
          <w:shd w:val="clear" w:color="auto" w:fill="FFFFFF"/>
        </w:rPr>
        <w:t>)</w:t>
      </w:r>
      <w:r w:rsidRPr="00A808D5">
        <w:rPr>
          <w:shd w:val="clear" w:color="auto" w:fill="FFFFFF"/>
        </w:rPr>
        <w:t>. Utilization of text mining as a big data analysis tool for food science and nutrition. </w:t>
      </w:r>
      <w:r w:rsidRPr="00A808D5">
        <w:rPr>
          <w:i/>
          <w:iCs/>
          <w:shd w:val="clear" w:color="auto" w:fill="FFFFFF"/>
        </w:rPr>
        <w:t>Comprehensive reviews in food science and food safety</w:t>
      </w:r>
      <w:r w:rsidRPr="00A808D5">
        <w:rPr>
          <w:shd w:val="clear" w:color="auto" w:fill="FFFFFF"/>
        </w:rPr>
        <w:t>, </w:t>
      </w:r>
      <w:r w:rsidRPr="00A808D5">
        <w:rPr>
          <w:i/>
          <w:iCs/>
          <w:shd w:val="clear" w:color="auto" w:fill="FFFFFF"/>
        </w:rPr>
        <w:t>19</w:t>
      </w:r>
      <w:r w:rsidRPr="00A808D5">
        <w:rPr>
          <w:shd w:val="clear" w:color="auto" w:fill="FFFFFF"/>
        </w:rPr>
        <w:t>(2), pp.875-894.</w:t>
      </w:r>
    </w:p>
    <w:p w14:paraId="289CACC1" w14:textId="77777777" w:rsidR="003C5CA3" w:rsidRPr="00A808D5" w:rsidRDefault="00F825BE" w:rsidP="007976A6">
      <w:r w:rsidRPr="00A808D5">
        <w:rPr>
          <w:shd w:val="clear" w:color="auto" w:fill="FFFFFF"/>
        </w:rPr>
        <w:t xml:space="preserve">Henderson, K. and Salado, A., </w:t>
      </w:r>
      <w:r w:rsidR="006E486B">
        <w:rPr>
          <w:shd w:val="clear" w:color="auto" w:fill="FFFFFF"/>
        </w:rPr>
        <w:t>(</w:t>
      </w:r>
      <w:r w:rsidRPr="00A808D5">
        <w:rPr>
          <w:shd w:val="clear" w:color="auto" w:fill="FFFFFF"/>
        </w:rPr>
        <w:t>2021</w:t>
      </w:r>
      <w:r w:rsidR="006E486B">
        <w:rPr>
          <w:shd w:val="clear" w:color="auto" w:fill="FFFFFF"/>
        </w:rPr>
        <w:t>)</w:t>
      </w:r>
      <w:r w:rsidRPr="00A808D5">
        <w:rPr>
          <w:shd w:val="clear" w:color="auto" w:fill="FFFFFF"/>
        </w:rPr>
        <w:t>. Value and benefits of model‐based systems engineering (MBSE): Evidence from the literature. </w:t>
      </w:r>
      <w:r w:rsidRPr="00A808D5">
        <w:rPr>
          <w:i/>
          <w:iCs/>
          <w:shd w:val="clear" w:color="auto" w:fill="FFFFFF"/>
        </w:rPr>
        <w:t>Systems Engineering</w:t>
      </w:r>
      <w:r w:rsidRPr="00A808D5">
        <w:rPr>
          <w:shd w:val="clear" w:color="auto" w:fill="FFFFFF"/>
        </w:rPr>
        <w:t>, </w:t>
      </w:r>
      <w:r w:rsidRPr="00A808D5">
        <w:rPr>
          <w:i/>
          <w:iCs/>
          <w:shd w:val="clear" w:color="auto" w:fill="FFFFFF"/>
        </w:rPr>
        <w:t>24</w:t>
      </w:r>
      <w:r w:rsidRPr="00A808D5">
        <w:rPr>
          <w:shd w:val="clear" w:color="auto" w:fill="FFFFFF"/>
        </w:rPr>
        <w:t>(1), pp.51-66.</w:t>
      </w:r>
    </w:p>
    <w:p w14:paraId="1D9C3DAF" w14:textId="77777777" w:rsidR="003C5CA3" w:rsidRPr="00A808D5" w:rsidRDefault="00F825BE" w:rsidP="003C5CA3">
      <w:pPr>
        <w:pStyle w:val="Bibliography"/>
        <w:rPr>
          <w:noProof/>
        </w:rPr>
      </w:pPr>
      <w:r w:rsidRPr="00A808D5">
        <w:rPr>
          <w:noProof/>
        </w:rPr>
        <w:t xml:space="preserve">Dalgleish, D., </w:t>
      </w:r>
      <w:r w:rsidR="006E486B">
        <w:rPr>
          <w:noProof/>
        </w:rPr>
        <w:t>(</w:t>
      </w:r>
      <w:r w:rsidRPr="00A808D5">
        <w:rPr>
          <w:noProof/>
        </w:rPr>
        <w:t>2020</w:t>
      </w:r>
      <w:r w:rsidR="006E486B">
        <w:rPr>
          <w:noProof/>
        </w:rPr>
        <w:t>)</w:t>
      </w:r>
      <w:r w:rsidRPr="00A808D5">
        <w:rPr>
          <w:noProof/>
        </w:rPr>
        <w:t xml:space="preserve">. </w:t>
      </w:r>
      <w:r w:rsidRPr="00A808D5">
        <w:rPr>
          <w:i/>
          <w:iCs/>
          <w:noProof/>
        </w:rPr>
        <w:t xml:space="preserve">Excel Median Function Examples. </w:t>
      </w:r>
      <w:r w:rsidRPr="00A808D5">
        <w:rPr>
          <w:noProof/>
        </w:rPr>
        <w:t xml:space="preserve">[Online] Available at: </w:t>
      </w:r>
      <w:r w:rsidRPr="00A808D5">
        <w:rPr>
          <w:noProof/>
          <w:u w:val="single"/>
        </w:rPr>
        <w:t>https://www.contextures.com/excelmedianfunction.html#:~:text=The%20Microsoft%20Excel%20MEDIAN%20function,middle%20of%20the%20sorted%20dataset.</w:t>
      </w:r>
    </w:p>
    <w:p w14:paraId="0DF726B0" w14:textId="77777777" w:rsidR="003C5CA3" w:rsidRPr="00A808D5" w:rsidRDefault="00F825BE" w:rsidP="003C5CA3">
      <w:pPr>
        <w:pStyle w:val="Bibliography"/>
        <w:rPr>
          <w:noProof/>
        </w:rPr>
      </w:pPr>
      <w:r w:rsidRPr="00A808D5">
        <w:rPr>
          <w:noProof/>
        </w:rPr>
        <w:lastRenderedPageBreak/>
        <w:t xml:space="preserve">exceljet, </w:t>
      </w:r>
      <w:r w:rsidR="006E486B">
        <w:rPr>
          <w:noProof/>
        </w:rPr>
        <w:t>(</w:t>
      </w:r>
      <w:r w:rsidRPr="00A808D5">
        <w:rPr>
          <w:noProof/>
        </w:rPr>
        <w:t>2021</w:t>
      </w:r>
      <w:r w:rsidR="006E486B">
        <w:rPr>
          <w:noProof/>
        </w:rPr>
        <w:t>)</w:t>
      </w:r>
      <w:r w:rsidRPr="00A808D5">
        <w:rPr>
          <w:noProof/>
        </w:rPr>
        <w:t xml:space="preserve">. </w:t>
      </w:r>
      <w:r w:rsidRPr="00A808D5">
        <w:rPr>
          <w:i/>
          <w:iCs/>
          <w:noProof/>
        </w:rPr>
        <w:t xml:space="preserve">Excel COUNTIF Function. </w:t>
      </w:r>
      <w:r w:rsidRPr="00A808D5">
        <w:rPr>
          <w:noProof/>
        </w:rPr>
        <w:t xml:space="preserve">[Online] </w:t>
      </w:r>
    </w:p>
    <w:p w14:paraId="5D93E5AF" w14:textId="77777777" w:rsidR="003C5CA3" w:rsidRPr="00A808D5" w:rsidRDefault="00F825BE" w:rsidP="003C5CA3">
      <w:pPr>
        <w:pStyle w:val="Bibliography"/>
        <w:rPr>
          <w:noProof/>
        </w:rPr>
      </w:pPr>
      <w:r w:rsidRPr="00A808D5">
        <w:rPr>
          <w:noProof/>
        </w:rPr>
        <w:t xml:space="preserve">Available at: </w:t>
      </w:r>
      <w:r w:rsidRPr="00A808D5">
        <w:rPr>
          <w:noProof/>
          <w:u w:val="single"/>
        </w:rPr>
        <w:t>https://exceljet.net/excel-functions/excel-countif-function</w:t>
      </w:r>
    </w:p>
    <w:p w14:paraId="0DDF49D0" w14:textId="77777777" w:rsidR="003C5CA3" w:rsidRPr="00A808D5" w:rsidRDefault="00F825BE" w:rsidP="003C5CA3">
      <w:pPr>
        <w:pStyle w:val="Bibliography"/>
        <w:rPr>
          <w:noProof/>
        </w:rPr>
      </w:pPr>
      <w:r w:rsidRPr="00A808D5">
        <w:rPr>
          <w:noProof/>
        </w:rPr>
        <w:t xml:space="preserve">geeksforgeeks, </w:t>
      </w:r>
      <w:r w:rsidR="006E486B">
        <w:rPr>
          <w:noProof/>
        </w:rPr>
        <w:t>(</w:t>
      </w:r>
      <w:r w:rsidRPr="00A808D5">
        <w:rPr>
          <w:noProof/>
        </w:rPr>
        <w:t>2022</w:t>
      </w:r>
      <w:r w:rsidR="006E486B">
        <w:rPr>
          <w:noProof/>
        </w:rPr>
        <w:t>)</w:t>
      </w:r>
      <w:r w:rsidRPr="00A808D5">
        <w:rPr>
          <w:noProof/>
        </w:rPr>
        <w:t xml:space="preserve">. </w:t>
      </w:r>
      <w:r w:rsidRPr="00A808D5">
        <w:rPr>
          <w:i/>
          <w:iCs/>
          <w:noProof/>
        </w:rPr>
        <w:t xml:space="preserve">Clustering in Data Mining. </w:t>
      </w:r>
      <w:r w:rsidRPr="00A808D5">
        <w:rPr>
          <w:noProof/>
        </w:rPr>
        <w:t xml:space="preserve">[Online] </w:t>
      </w:r>
    </w:p>
    <w:p w14:paraId="4A1F5EDE" w14:textId="77777777" w:rsidR="003C5CA3" w:rsidRPr="00A808D5" w:rsidRDefault="00F825BE" w:rsidP="003C5CA3">
      <w:pPr>
        <w:pStyle w:val="Bibliography"/>
        <w:rPr>
          <w:noProof/>
        </w:rPr>
      </w:pPr>
      <w:r w:rsidRPr="00A808D5">
        <w:rPr>
          <w:noProof/>
        </w:rPr>
        <w:t xml:space="preserve">Available at: </w:t>
      </w:r>
      <w:r w:rsidRPr="00A808D5">
        <w:rPr>
          <w:noProof/>
          <w:u w:val="single"/>
        </w:rPr>
        <w:t>https://www.geeksforgeeks.org/clustering-in-data-mining/</w:t>
      </w:r>
    </w:p>
    <w:p w14:paraId="30874E3B" w14:textId="77777777" w:rsidR="003C5CA3" w:rsidRPr="00A808D5" w:rsidRDefault="00F825BE" w:rsidP="003C5CA3">
      <w:pPr>
        <w:pStyle w:val="Bibliography"/>
        <w:rPr>
          <w:noProof/>
        </w:rPr>
      </w:pPr>
      <w:r w:rsidRPr="00A808D5">
        <w:rPr>
          <w:noProof/>
        </w:rPr>
        <w:t xml:space="preserve">ibm, </w:t>
      </w:r>
      <w:r w:rsidR="006E486B">
        <w:rPr>
          <w:noProof/>
        </w:rPr>
        <w:t>(</w:t>
      </w:r>
      <w:r w:rsidRPr="00A808D5">
        <w:rPr>
          <w:noProof/>
        </w:rPr>
        <w:t>2022</w:t>
      </w:r>
      <w:r w:rsidR="006E486B">
        <w:rPr>
          <w:noProof/>
        </w:rPr>
        <w:t>)</w:t>
      </w:r>
      <w:r w:rsidRPr="00A808D5">
        <w:rPr>
          <w:noProof/>
        </w:rPr>
        <w:t xml:space="preserve">. </w:t>
      </w:r>
      <w:r w:rsidRPr="00A808D5">
        <w:rPr>
          <w:i/>
          <w:iCs/>
          <w:noProof/>
        </w:rPr>
        <w:t xml:space="preserve">Data Mining. </w:t>
      </w:r>
      <w:r w:rsidRPr="00A808D5">
        <w:rPr>
          <w:noProof/>
        </w:rPr>
        <w:t xml:space="preserve">[Online] </w:t>
      </w:r>
    </w:p>
    <w:p w14:paraId="51D0F045" w14:textId="77777777" w:rsidR="003C5CA3" w:rsidRPr="00A808D5" w:rsidRDefault="00F825BE" w:rsidP="003C5CA3">
      <w:pPr>
        <w:pStyle w:val="Bibliography"/>
        <w:rPr>
          <w:noProof/>
        </w:rPr>
      </w:pPr>
      <w:r w:rsidRPr="00A808D5">
        <w:rPr>
          <w:noProof/>
        </w:rPr>
        <w:t xml:space="preserve">Available at: </w:t>
      </w:r>
      <w:r w:rsidRPr="00A808D5">
        <w:rPr>
          <w:noProof/>
          <w:u w:val="single"/>
        </w:rPr>
        <w:t>https://www.ibm.com/cloud/learn/data-mining</w:t>
      </w:r>
    </w:p>
    <w:p w14:paraId="579E61CE" w14:textId="77777777" w:rsidR="003C5CA3" w:rsidRPr="00A808D5" w:rsidRDefault="00F825BE" w:rsidP="003C5CA3">
      <w:pPr>
        <w:pStyle w:val="Bibliography"/>
        <w:rPr>
          <w:noProof/>
        </w:rPr>
      </w:pPr>
      <w:r w:rsidRPr="00A808D5">
        <w:rPr>
          <w:noProof/>
        </w:rPr>
        <w:t xml:space="preserve">linguamatics, </w:t>
      </w:r>
      <w:r w:rsidR="006E486B">
        <w:rPr>
          <w:noProof/>
        </w:rPr>
        <w:t>(</w:t>
      </w:r>
      <w:r w:rsidRPr="00A808D5">
        <w:rPr>
          <w:noProof/>
        </w:rPr>
        <w:t>2020</w:t>
      </w:r>
      <w:r w:rsidR="006E486B">
        <w:rPr>
          <w:noProof/>
        </w:rPr>
        <w:t>)</w:t>
      </w:r>
      <w:r w:rsidRPr="00A808D5">
        <w:rPr>
          <w:noProof/>
        </w:rPr>
        <w:t xml:space="preserve">. </w:t>
      </w:r>
      <w:r w:rsidRPr="00A808D5">
        <w:rPr>
          <w:i/>
          <w:iCs/>
          <w:noProof/>
        </w:rPr>
        <w:t xml:space="preserve">What is Text Mining, Text Analytics and Natural Language Processing?. </w:t>
      </w:r>
      <w:r w:rsidRPr="00A808D5">
        <w:rPr>
          <w:noProof/>
        </w:rPr>
        <w:t xml:space="preserve">[Online] </w:t>
      </w:r>
    </w:p>
    <w:p w14:paraId="721AF466" w14:textId="77777777" w:rsidR="003C5CA3" w:rsidRPr="00A808D5" w:rsidRDefault="00F825BE" w:rsidP="003C5CA3">
      <w:pPr>
        <w:pStyle w:val="Bibliography"/>
        <w:rPr>
          <w:noProof/>
        </w:rPr>
      </w:pPr>
      <w:r w:rsidRPr="00A808D5">
        <w:rPr>
          <w:noProof/>
        </w:rPr>
        <w:t xml:space="preserve">Available at: </w:t>
      </w:r>
      <w:r w:rsidRPr="00A808D5">
        <w:rPr>
          <w:noProof/>
          <w:u w:val="single"/>
        </w:rPr>
        <w:t>https://www.linguamatics.com/what-text-mining-text-analytics-and-natural-language-processing</w:t>
      </w:r>
    </w:p>
    <w:p w14:paraId="0F1EE1B9" w14:textId="77777777" w:rsidR="003C5CA3" w:rsidRPr="00A808D5" w:rsidRDefault="00F825BE" w:rsidP="003C5CA3">
      <w:pPr>
        <w:pStyle w:val="Bibliography"/>
        <w:rPr>
          <w:noProof/>
        </w:rPr>
      </w:pPr>
      <w:r w:rsidRPr="00A808D5">
        <w:rPr>
          <w:noProof/>
        </w:rPr>
        <w:t xml:space="preserve">MELL, </w:t>
      </w:r>
      <w:r w:rsidR="006E486B">
        <w:rPr>
          <w:noProof/>
        </w:rPr>
        <w:t>(</w:t>
      </w:r>
      <w:r w:rsidRPr="00A808D5">
        <w:rPr>
          <w:noProof/>
        </w:rPr>
        <w:t>2021</w:t>
      </w:r>
      <w:r w:rsidR="006E486B">
        <w:rPr>
          <w:noProof/>
        </w:rPr>
        <w:t>)</w:t>
      </w:r>
      <w:r w:rsidRPr="00A808D5">
        <w:rPr>
          <w:noProof/>
        </w:rPr>
        <w:t xml:space="preserve">. </w:t>
      </w:r>
      <w:r w:rsidRPr="00A808D5">
        <w:rPr>
          <w:i/>
          <w:iCs/>
          <w:noProof/>
        </w:rPr>
        <w:t xml:space="preserve">What are the disadvantages of SPSS?. </w:t>
      </w:r>
      <w:r w:rsidRPr="00A808D5">
        <w:rPr>
          <w:noProof/>
        </w:rPr>
        <w:t xml:space="preserve">[Online] </w:t>
      </w:r>
    </w:p>
    <w:p w14:paraId="2EC622A4" w14:textId="77777777" w:rsidR="003C5CA3" w:rsidRPr="00A808D5" w:rsidRDefault="00F825BE" w:rsidP="003C5CA3">
      <w:pPr>
        <w:pStyle w:val="Bibliography"/>
        <w:rPr>
          <w:noProof/>
        </w:rPr>
      </w:pPr>
      <w:r w:rsidRPr="00A808D5">
        <w:rPr>
          <w:noProof/>
        </w:rPr>
        <w:t xml:space="preserve">Available at: </w:t>
      </w:r>
      <w:r w:rsidRPr="00A808D5">
        <w:rPr>
          <w:noProof/>
          <w:u w:val="single"/>
        </w:rPr>
        <w:t>https://www.sluiceartfair.com/2020/users-questions/what-are-the-disadvantages-of-spss/</w:t>
      </w:r>
    </w:p>
    <w:p w14:paraId="022BBC68" w14:textId="77777777" w:rsidR="003C5CA3" w:rsidRPr="00A808D5" w:rsidRDefault="00F825BE" w:rsidP="003C5CA3">
      <w:pPr>
        <w:pStyle w:val="Bibliography"/>
        <w:rPr>
          <w:noProof/>
        </w:rPr>
      </w:pPr>
      <w:r w:rsidRPr="00A808D5">
        <w:rPr>
          <w:noProof/>
        </w:rPr>
        <w:t xml:space="preserve">microsoft, </w:t>
      </w:r>
      <w:r w:rsidR="006E486B">
        <w:rPr>
          <w:noProof/>
        </w:rPr>
        <w:t>(</w:t>
      </w:r>
      <w:r w:rsidRPr="00A808D5">
        <w:rPr>
          <w:noProof/>
        </w:rPr>
        <w:t>2021</w:t>
      </w:r>
      <w:r w:rsidR="006E486B">
        <w:rPr>
          <w:noProof/>
        </w:rPr>
        <w:t>)</w:t>
      </w:r>
      <w:r w:rsidRPr="00A808D5">
        <w:rPr>
          <w:noProof/>
        </w:rPr>
        <w:t xml:space="preserve">. </w:t>
      </w:r>
      <w:r w:rsidRPr="00A808D5">
        <w:rPr>
          <w:i/>
          <w:iCs/>
          <w:noProof/>
        </w:rPr>
        <w:t xml:space="preserve">AVERAGE function. </w:t>
      </w:r>
      <w:r w:rsidRPr="00A808D5">
        <w:rPr>
          <w:noProof/>
        </w:rPr>
        <w:t xml:space="preserve">[Online] </w:t>
      </w:r>
    </w:p>
    <w:p w14:paraId="62E7988D" w14:textId="77777777" w:rsidR="003C5CA3" w:rsidRPr="00A808D5" w:rsidRDefault="00F825BE" w:rsidP="003C5CA3">
      <w:pPr>
        <w:pStyle w:val="Bibliography"/>
        <w:rPr>
          <w:noProof/>
        </w:rPr>
      </w:pPr>
      <w:r w:rsidRPr="00A808D5">
        <w:rPr>
          <w:noProof/>
        </w:rPr>
        <w:t xml:space="preserve">Available at: </w:t>
      </w:r>
      <w:r w:rsidRPr="00A808D5">
        <w:rPr>
          <w:noProof/>
          <w:u w:val="single"/>
        </w:rPr>
        <w:t>https://support.microsoft.com/en-us/office/average-function-047bac88-d466-426c-a32b-8f33eb960cf6#:~:text=Description,the%20average%20of%20those%20numbers.</w:t>
      </w:r>
    </w:p>
    <w:p w14:paraId="69D450F5" w14:textId="77777777" w:rsidR="003C5CA3" w:rsidRPr="00A808D5" w:rsidRDefault="00F825BE" w:rsidP="003C5CA3">
      <w:pPr>
        <w:pStyle w:val="Bibliography"/>
        <w:rPr>
          <w:noProof/>
        </w:rPr>
      </w:pPr>
      <w:r w:rsidRPr="00A808D5">
        <w:rPr>
          <w:noProof/>
        </w:rPr>
        <w:t xml:space="preserve">Pesacreta, M., </w:t>
      </w:r>
      <w:r w:rsidR="006E486B">
        <w:rPr>
          <w:noProof/>
        </w:rPr>
        <w:t>(</w:t>
      </w:r>
      <w:r w:rsidRPr="00A808D5">
        <w:rPr>
          <w:noProof/>
        </w:rPr>
        <w:t>2017</w:t>
      </w:r>
      <w:r w:rsidR="006E486B">
        <w:rPr>
          <w:noProof/>
        </w:rPr>
        <w:t>)</w:t>
      </w:r>
      <w:r w:rsidRPr="00A808D5">
        <w:rPr>
          <w:noProof/>
        </w:rPr>
        <w:t xml:space="preserve">. </w:t>
      </w:r>
      <w:r w:rsidRPr="00A808D5">
        <w:rPr>
          <w:i/>
          <w:iCs/>
          <w:noProof/>
        </w:rPr>
        <w:t xml:space="preserve">How to Interpret Graphs &amp; Charts. </w:t>
      </w:r>
      <w:r w:rsidRPr="00A808D5">
        <w:rPr>
          <w:noProof/>
        </w:rPr>
        <w:t xml:space="preserve">[Online] </w:t>
      </w:r>
    </w:p>
    <w:p w14:paraId="1132C1E4" w14:textId="77777777" w:rsidR="003C5CA3" w:rsidRPr="00A808D5" w:rsidRDefault="00F825BE" w:rsidP="003C5CA3">
      <w:pPr>
        <w:pStyle w:val="Bibliography"/>
        <w:rPr>
          <w:noProof/>
        </w:rPr>
      </w:pPr>
      <w:r w:rsidRPr="00A808D5">
        <w:rPr>
          <w:noProof/>
        </w:rPr>
        <w:t xml:space="preserve">Available at: </w:t>
      </w:r>
      <w:r w:rsidRPr="00A808D5">
        <w:rPr>
          <w:noProof/>
          <w:u w:val="single"/>
        </w:rPr>
        <w:t>https://sciencing.com/interpret-graphs-charts-6930975.html</w:t>
      </w:r>
    </w:p>
    <w:p w14:paraId="6344F71B" w14:textId="77777777" w:rsidR="003C5CA3" w:rsidRPr="00A808D5" w:rsidRDefault="00F825BE" w:rsidP="003C5CA3">
      <w:pPr>
        <w:pStyle w:val="Bibliography"/>
        <w:rPr>
          <w:noProof/>
        </w:rPr>
      </w:pPr>
      <w:r w:rsidRPr="00A808D5">
        <w:rPr>
          <w:noProof/>
        </w:rPr>
        <w:t xml:space="preserve">SIMON, </w:t>
      </w:r>
      <w:r w:rsidR="006E486B">
        <w:rPr>
          <w:noProof/>
        </w:rPr>
        <w:t>(</w:t>
      </w:r>
      <w:r w:rsidRPr="00A808D5">
        <w:rPr>
          <w:noProof/>
        </w:rPr>
        <w:t>2021</w:t>
      </w:r>
      <w:r w:rsidR="006E486B">
        <w:rPr>
          <w:noProof/>
        </w:rPr>
        <w:t>)</w:t>
      </w:r>
      <w:r w:rsidRPr="00A808D5">
        <w:rPr>
          <w:noProof/>
        </w:rPr>
        <w:t xml:space="preserve">. </w:t>
      </w:r>
      <w:r w:rsidRPr="00A808D5">
        <w:rPr>
          <w:i/>
          <w:iCs/>
          <w:noProof/>
        </w:rPr>
        <w:t xml:space="preserve">Advantages of Microsoft Excel. </w:t>
      </w:r>
      <w:r w:rsidRPr="00A808D5">
        <w:rPr>
          <w:noProof/>
        </w:rPr>
        <w:t xml:space="preserve">[Online] </w:t>
      </w:r>
    </w:p>
    <w:p w14:paraId="67C8B83F" w14:textId="77777777" w:rsidR="003C5CA3" w:rsidRPr="00A808D5" w:rsidRDefault="00F825BE" w:rsidP="003C5CA3">
      <w:pPr>
        <w:pStyle w:val="Bibliography"/>
        <w:rPr>
          <w:noProof/>
        </w:rPr>
      </w:pPr>
      <w:r w:rsidRPr="00A808D5">
        <w:rPr>
          <w:noProof/>
        </w:rPr>
        <w:t xml:space="preserve">Available at: </w:t>
      </w:r>
      <w:r w:rsidRPr="00A808D5">
        <w:rPr>
          <w:noProof/>
          <w:u w:val="single"/>
        </w:rPr>
        <w:t>https://turbofuture.com/computers/Advantages-of-Microsoft-Excel</w:t>
      </w:r>
    </w:p>
    <w:p w14:paraId="1A51493E" w14:textId="77777777" w:rsidR="003C5CA3" w:rsidRPr="00A808D5" w:rsidRDefault="00F825BE" w:rsidP="003C5CA3">
      <w:r w:rsidRPr="00A808D5">
        <w:rPr>
          <w:noProof/>
        </w:rPr>
        <w:t xml:space="preserve">writeneed, </w:t>
      </w:r>
      <w:r w:rsidR="006E486B">
        <w:rPr>
          <w:noProof/>
        </w:rPr>
        <w:t>(</w:t>
      </w:r>
      <w:r w:rsidRPr="00A808D5">
        <w:rPr>
          <w:noProof/>
        </w:rPr>
        <w:t>2022</w:t>
      </w:r>
      <w:r w:rsidR="006E486B">
        <w:rPr>
          <w:noProof/>
        </w:rPr>
        <w:t>)</w:t>
      </w:r>
      <w:r w:rsidRPr="00A808D5">
        <w:rPr>
          <w:noProof/>
        </w:rPr>
        <w:t xml:space="preserve">. </w:t>
      </w:r>
      <w:r w:rsidRPr="00A808D5">
        <w:rPr>
          <w:i/>
          <w:iCs/>
          <w:noProof/>
        </w:rPr>
        <w:t xml:space="preserve">Importance and benefits of SPSS in research. </w:t>
      </w:r>
      <w:r w:rsidRPr="00A808D5">
        <w:rPr>
          <w:noProof/>
        </w:rPr>
        <w:t xml:space="preserve">[Online] </w:t>
      </w:r>
    </w:p>
    <w:p w14:paraId="3B7388C5" w14:textId="77777777" w:rsidR="003C5CA3" w:rsidRPr="00A808D5" w:rsidRDefault="00F825BE" w:rsidP="003C5CA3">
      <w:r w:rsidRPr="00A808D5">
        <w:rPr>
          <w:noProof/>
        </w:rPr>
        <w:t xml:space="preserve">Available at: </w:t>
      </w:r>
      <w:r w:rsidRPr="00A808D5">
        <w:rPr>
          <w:noProof/>
          <w:u w:val="single"/>
        </w:rPr>
        <w:t>https://www.writeneed.com/post/2017/07/05/importance-and-benefits-of-spss</w:t>
      </w:r>
    </w:p>
    <w:p w14:paraId="5A52BEB6" w14:textId="77777777" w:rsidR="003C5CA3" w:rsidRPr="00A808D5" w:rsidRDefault="003C5CA3" w:rsidP="00D125E2"/>
    <w:p w14:paraId="336B4175" w14:textId="77777777" w:rsidR="003C5CA3" w:rsidRPr="00A808D5" w:rsidRDefault="00F825BE" w:rsidP="007976A6">
      <w:pPr>
        <w:rPr>
          <w:shd w:val="clear" w:color="auto" w:fill="FFFFFF"/>
        </w:rPr>
      </w:pPr>
      <w:r w:rsidRPr="00A808D5">
        <w:rPr>
          <w:shd w:val="clear" w:color="auto" w:fill="FFFFFF"/>
        </w:rPr>
        <w:lastRenderedPageBreak/>
        <w:t xml:space="preserve">Shamsi, K., Pan, D.Z. and </w:t>
      </w:r>
      <w:proofErr w:type="spellStart"/>
      <w:r w:rsidRPr="00A808D5">
        <w:rPr>
          <w:shd w:val="clear" w:color="auto" w:fill="FFFFFF"/>
        </w:rPr>
        <w:t>Jin</w:t>
      </w:r>
      <w:proofErr w:type="spellEnd"/>
      <w:r w:rsidRPr="00A808D5">
        <w:rPr>
          <w:shd w:val="clear" w:color="auto" w:fill="FFFFFF"/>
        </w:rPr>
        <w:t>, Y., 2019, May. On the impossibility of approximation-resilient circuit locking. In </w:t>
      </w:r>
      <w:r w:rsidRPr="00A808D5">
        <w:rPr>
          <w:i/>
          <w:iCs/>
          <w:shd w:val="clear" w:color="auto" w:fill="FFFFFF"/>
        </w:rPr>
        <w:t>2019 IEEE International Symposium on Hardware Oriented Security and Trust (HOST)</w:t>
      </w:r>
      <w:r w:rsidRPr="00A808D5">
        <w:rPr>
          <w:shd w:val="clear" w:color="auto" w:fill="FFFFFF"/>
        </w:rPr>
        <w:t> (pp. 161-170). IEEE.</w:t>
      </w:r>
    </w:p>
    <w:p w14:paraId="34BAEA37" w14:textId="77777777" w:rsidR="003C5CA3" w:rsidRPr="00A808D5" w:rsidRDefault="00F825BE" w:rsidP="007976A6">
      <w:pPr>
        <w:rPr>
          <w:shd w:val="clear" w:color="auto" w:fill="FFFFFF"/>
        </w:rPr>
      </w:pPr>
      <w:r w:rsidRPr="00A808D5">
        <w:rPr>
          <w:shd w:val="clear" w:color="auto" w:fill="FFFFFF"/>
        </w:rPr>
        <w:t>Meng, X., Cui, Y. and Cai, X., 2020, April. Check ID Cards with an Excel Function. In </w:t>
      </w:r>
      <w:r w:rsidRPr="00A808D5">
        <w:rPr>
          <w:i/>
          <w:iCs/>
          <w:shd w:val="clear" w:color="auto" w:fill="FFFFFF"/>
        </w:rPr>
        <w:t xml:space="preserve">International Conference on Education, </w:t>
      </w:r>
      <w:proofErr w:type="gramStart"/>
      <w:r w:rsidRPr="00A808D5">
        <w:rPr>
          <w:i/>
          <w:iCs/>
          <w:shd w:val="clear" w:color="auto" w:fill="FFFFFF"/>
        </w:rPr>
        <w:t>Economics</w:t>
      </w:r>
      <w:proofErr w:type="gramEnd"/>
      <w:r w:rsidRPr="00A808D5">
        <w:rPr>
          <w:i/>
          <w:iCs/>
          <w:shd w:val="clear" w:color="auto" w:fill="FFFFFF"/>
        </w:rPr>
        <w:t xml:space="preserve"> and Information Management (ICEEIM 2019)</w:t>
      </w:r>
      <w:r w:rsidRPr="00A808D5">
        <w:rPr>
          <w:shd w:val="clear" w:color="auto" w:fill="FFFFFF"/>
        </w:rPr>
        <w:t> (pp. 251-253). Atlantis Press.</w:t>
      </w:r>
    </w:p>
    <w:p w14:paraId="01B8091D" w14:textId="77777777" w:rsidR="00D125E2" w:rsidRPr="00A808D5" w:rsidRDefault="00D125E2" w:rsidP="00D125E2"/>
    <w:p w14:paraId="0C425BCE" w14:textId="77777777" w:rsidR="00D125E2" w:rsidRPr="00A341FF" w:rsidRDefault="00D125E2" w:rsidP="00D125E2"/>
    <w:p w14:paraId="68C89F24" w14:textId="77777777" w:rsidR="00D125E2" w:rsidRPr="00BF53E4" w:rsidRDefault="00D125E2" w:rsidP="00D125E2"/>
    <w:p w14:paraId="738E067A" w14:textId="77777777" w:rsidR="00D125E2" w:rsidRPr="00443A2E" w:rsidRDefault="00D125E2" w:rsidP="00D125E2"/>
    <w:p w14:paraId="2A9B6225" w14:textId="77777777" w:rsidR="00D125E2" w:rsidRDefault="00D125E2" w:rsidP="00D125E2"/>
    <w:p w14:paraId="2610E79B" w14:textId="77777777" w:rsidR="00D125E2" w:rsidRPr="00443A2E" w:rsidRDefault="00D125E2" w:rsidP="00D125E2">
      <w:pPr>
        <w:rPr>
          <w:i/>
          <w:iCs/>
        </w:rPr>
      </w:pPr>
    </w:p>
    <w:p w14:paraId="7191E7B1" w14:textId="77777777" w:rsidR="00AD4458" w:rsidRDefault="00AD4458" w:rsidP="007E4773"/>
    <w:p w14:paraId="05726EF6" w14:textId="77777777" w:rsidR="00B838A0" w:rsidRPr="003645CF" w:rsidRDefault="00B838A0" w:rsidP="007E7175"/>
    <w:sectPr w:rsidR="00B838A0" w:rsidRPr="003645CF" w:rsidSect="00266AFD">
      <w:headerReference w:type="default" r:id="rId24"/>
      <w:footerReference w:type="default" r:id="rId2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B73E9" w14:textId="77777777" w:rsidR="00F827E8" w:rsidRDefault="00F827E8">
      <w:pPr>
        <w:spacing w:line="240" w:lineRule="auto"/>
      </w:pPr>
      <w:r>
        <w:separator/>
      </w:r>
    </w:p>
  </w:endnote>
  <w:endnote w:type="continuationSeparator" w:id="0">
    <w:p w14:paraId="51791688" w14:textId="77777777" w:rsidR="00F827E8" w:rsidRDefault="00F827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6648108"/>
      <w:docPartObj>
        <w:docPartGallery w:val="Page Numbers (Bottom of Page)"/>
        <w:docPartUnique/>
      </w:docPartObj>
    </w:sdtPr>
    <w:sdtEndPr/>
    <w:sdtContent>
      <w:sdt>
        <w:sdtPr>
          <w:id w:val="-1769616900"/>
          <w:docPartObj>
            <w:docPartGallery w:val="Page Numbers (Top of Page)"/>
            <w:docPartUnique/>
          </w:docPartObj>
        </w:sdtPr>
        <w:sdtEndPr/>
        <w:sdtContent>
          <w:p w14:paraId="1B3CD46F" w14:textId="77777777" w:rsidR="00EB79B7" w:rsidRDefault="00F825BE">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07AE760D" w14:textId="77777777" w:rsidR="00EB79B7" w:rsidRDefault="00EB79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FABE3" w14:textId="77777777" w:rsidR="00F827E8" w:rsidRDefault="00F827E8">
      <w:pPr>
        <w:spacing w:line="240" w:lineRule="auto"/>
      </w:pPr>
      <w:r>
        <w:separator/>
      </w:r>
    </w:p>
  </w:footnote>
  <w:footnote w:type="continuationSeparator" w:id="0">
    <w:p w14:paraId="5DB35A57" w14:textId="77777777" w:rsidR="00F827E8" w:rsidRDefault="00F827E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EB3D4" w14:textId="77777777" w:rsidR="00266AFD" w:rsidRDefault="00F825BE" w:rsidP="00266AFD">
    <w:pPr>
      <w:pStyle w:val="Header"/>
      <w:jc w:val="right"/>
    </w:pPr>
    <w:r w:rsidRPr="00266AFD">
      <w:t>Data Handling &amp; Business Intelligence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D91107"/>
    <w:multiLevelType w:val="hybridMultilevel"/>
    <w:tmpl w:val="F0F2F2DE"/>
    <w:lvl w:ilvl="0" w:tplc="1BA4AC0E">
      <w:start w:val="1"/>
      <w:numFmt w:val="decimal"/>
      <w:lvlText w:val="%1."/>
      <w:lvlJc w:val="left"/>
      <w:pPr>
        <w:ind w:left="720" w:hanging="360"/>
      </w:pPr>
    </w:lvl>
    <w:lvl w:ilvl="1" w:tplc="0A604C16" w:tentative="1">
      <w:start w:val="1"/>
      <w:numFmt w:val="lowerLetter"/>
      <w:lvlText w:val="%2."/>
      <w:lvlJc w:val="left"/>
      <w:pPr>
        <w:ind w:left="1440" w:hanging="360"/>
      </w:pPr>
    </w:lvl>
    <w:lvl w:ilvl="2" w:tplc="44AAB596" w:tentative="1">
      <w:start w:val="1"/>
      <w:numFmt w:val="lowerRoman"/>
      <w:lvlText w:val="%3."/>
      <w:lvlJc w:val="right"/>
      <w:pPr>
        <w:ind w:left="2160" w:hanging="180"/>
      </w:pPr>
    </w:lvl>
    <w:lvl w:ilvl="3" w:tplc="DDCA3AC6" w:tentative="1">
      <w:start w:val="1"/>
      <w:numFmt w:val="decimal"/>
      <w:lvlText w:val="%4."/>
      <w:lvlJc w:val="left"/>
      <w:pPr>
        <w:ind w:left="2880" w:hanging="360"/>
      </w:pPr>
    </w:lvl>
    <w:lvl w:ilvl="4" w:tplc="08922DA0" w:tentative="1">
      <w:start w:val="1"/>
      <w:numFmt w:val="lowerLetter"/>
      <w:lvlText w:val="%5."/>
      <w:lvlJc w:val="left"/>
      <w:pPr>
        <w:ind w:left="3600" w:hanging="360"/>
      </w:pPr>
    </w:lvl>
    <w:lvl w:ilvl="5" w:tplc="E364328C" w:tentative="1">
      <w:start w:val="1"/>
      <w:numFmt w:val="lowerRoman"/>
      <w:lvlText w:val="%6."/>
      <w:lvlJc w:val="right"/>
      <w:pPr>
        <w:ind w:left="4320" w:hanging="180"/>
      </w:pPr>
    </w:lvl>
    <w:lvl w:ilvl="6" w:tplc="9996898C" w:tentative="1">
      <w:start w:val="1"/>
      <w:numFmt w:val="decimal"/>
      <w:lvlText w:val="%7."/>
      <w:lvlJc w:val="left"/>
      <w:pPr>
        <w:ind w:left="5040" w:hanging="360"/>
      </w:pPr>
    </w:lvl>
    <w:lvl w:ilvl="7" w:tplc="431E22A0" w:tentative="1">
      <w:start w:val="1"/>
      <w:numFmt w:val="lowerLetter"/>
      <w:lvlText w:val="%8."/>
      <w:lvlJc w:val="left"/>
      <w:pPr>
        <w:ind w:left="5760" w:hanging="360"/>
      </w:pPr>
    </w:lvl>
    <w:lvl w:ilvl="8" w:tplc="AAC26C46" w:tentative="1">
      <w:start w:val="1"/>
      <w:numFmt w:val="lowerRoman"/>
      <w:lvlText w:val="%9."/>
      <w:lvlJc w:val="right"/>
      <w:pPr>
        <w:ind w:left="6480" w:hanging="180"/>
      </w:pPr>
    </w:lvl>
  </w:abstractNum>
  <w:num w:numId="1" w16cid:durableId="2075815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C83"/>
    <w:rsid w:val="00000123"/>
    <w:rsid w:val="00002B8A"/>
    <w:rsid w:val="00003336"/>
    <w:rsid w:val="00014DFC"/>
    <w:rsid w:val="00017C91"/>
    <w:rsid w:val="00023A3C"/>
    <w:rsid w:val="000268C4"/>
    <w:rsid w:val="000325FE"/>
    <w:rsid w:val="000328EF"/>
    <w:rsid w:val="00035A74"/>
    <w:rsid w:val="00045D8E"/>
    <w:rsid w:val="00047535"/>
    <w:rsid w:val="00050BA3"/>
    <w:rsid w:val="000532BE"/>
    <w:rsid w:val="000612F3"/>
    <w:rsid w:val="00064540"/>
    <w:rsid w:val="00064E9A"/>
    <w:rsid w:val="0007352B"/>
    <w:rsid w:val="000746A0"/>
    <w:rsid w:val="0007618C"/>
    <w:rsid w:val="00084DE8"/>
    <w:rsid w:val="000875B3"/>
    <w:rsid w:val="0009073C"/>
    <w:rsid w:val="000B69AD"/>
    <w:rsid w:val="000D679C"/>
    <w:rsid w:val="000E046A"/>
    <w:rsid w:val="000E4DFA"/>
    <w:rsid w:val="000E551C"/>
    <w:rsid w:val="000F3B31"/>
    <w:rsid w:val="000F79DD"/>
    <w:rsid w:val="00104482"/>
    <w:rsid w:val="00105469"/>
    <w:rsid w:val="0011043B"/>
    <w:rsid w:val="00112786"/>
    <w:rsid w:val="0011321E"/>
    <w:rsid w:val="001159D5"/>
    <w:rsid w:val="00116E1B"/>
    <w:rsid w:val="00117834"/>
    <w:rsid w:val="0012497D"/>
    <w:rsid w:val="00126C6E"/>
    <w:rsid w:val="00130B06"/>
    <w:rsid w:val="00132769"/>
    <w:rsid w:val="001351F7"/>
    <w:rsid w:val="00135DD8"/>
    <w:rsid w:val="00144536"/>
    <w:rsid w:val="00146D99"/>
    <w:rsid w:val="00150CF5"/>
    <w:rsid w:val="00164E28"/>
    <w:rsid w:val="00165024"/>
    <w:rsid w:val="001661B9"/>
    <w:rsid w:val="001706D8"/>
    <w:rsid w:val="00176029"/>
    <w:rsid w:val="001828D0"/>
    <w:rsid w:val="0018361A"/>
    <w:rsid w:val="001878D1"/>
    <w:rsid w:val="00195911"/>
    <w:rsid w:val="001A2C89"/>
    <w:rsid w:val="001B50D3"/>
    <w:rsid w:val="001B6A64"/>
    <w:rsid w:val="001C08E0"/>
    <w:rsid w:val="001C118F"/>
    <w:rsid w:val="001C3D6A"/>
    <w:rsid w:val="001C58F9"/>
    <w:rsid w:val="001D01E8"/>
    <w:rsid w:val="001D1769"/>
    <w:rsid w:val="001D4414"/>
    <w:rsid w:val="001D4CE9"/>
    <w:rsid w:val="001D6AF8"/>
    <w:rsid w:val="001E1616"/>
    <w:rsid w:val="001E7E34"/>
    <w:rsid w:val="001F0249"/>
    <w:rsid w:val="00203BA2"/>
    <w:rsid w:val="00207F08"/>
    <w:rsid w:val="002115FC"/>
    <w:rsid w:val="0021685A"/>
    <w:rsid w:val="00216991"/>
    <w:rsid w:val="00226353"/>
    <w:rsid w:val="002372FF"/>
    <w:rsid w:val="00245A79"/>
    <w:rsid w:val="00262E6D"/>
    <w:rsid w:val="002662E0"/>
    <w:rsid w:val="00266AFD"/>
    <w:rsid w:val="002700DD"/>
    <w:rsid w:val="00272C93"/>
    <w:rsid w:val="0027316C"/>
    <w:rsid w:val="002734D9"/>
    <w:rsid w:val="0027385F"/>
    <w:rsid w:val="00276309"/>
    <w:rsid w:val="00282DD5"/>
    <w:rsid w:val="00292596"/>
    <w:rsid w:val="00293C74"/>
    <w:rsid w:val="002B23F1"/>
    <w:rsid w:val="002B70D3"/>
    <w:rsid w:val="002C1576"/>
    <w:rsid w:val="002C1AE8"/>
    <w:rsid w:val="002C2FF5"/>
    <w:rsid w:val="002C4A54"/>
    <w:rsid w:val="002C67E5"/>
    <w:rsid w:val="002F0346"/>
    <w:rsid w:val="00301031"/>
    <w:rsid w:val="00301076"/>
    <w:rsid w:val="00311731"/>
    <w:rsid w:val="00313BE2"/>
    <w:rsid w:val="003207D7"/>
    <w:rsid w:val="00333CED"/>
    <w:rsid w:val="00337CA7"/>
    <w:rsid w:val="00345784"/>
    <w:rsid w:val="003501E7"/>
    <w:rsid w:val="00351CEE"/>
    <w:rsid w:val="00361116"/>
    <w:rsid w:val="00362F9C"/>
    <w:rsid w:val="003645CF"/>
    <w:rsid w:val="003806EC"/>
    <w:rsid w:val="003972F3"/>
    <w:rsid w:val="003A1B13"/>
    <w:rsid w:val="003A4A79"/>
    <w:rsid w:val="003A5137"/>
    <w:rsid w:val="003B1C33"/>
    <w:rsid w:val="003B2B12"/>
    <w:rsid w:val="003B6247"/>
    <w:rsid w:val="003C13DF"/>
    <w:rsid w:val="003C49F4"/>
    <w:rsid w:val="003C4D3C"/>
    <w:rsid w:val="003C5CA3"/>
    <w:rsid w:val="003D0E01"/>
    <w:rsid w:val="003E1C4F"/>
    <w:rsid w:val="003E4607"/>
    <w:rsid w:val="003E5BBF"/>
    <w:rsid w:val="003F01B0"/>
    <w:rsid w:val="003F1D95"/>
    <w:rsid w:val="003F6E84"/>
    <w:rsid w:val="004008D3"/>
    <w:rsid w:val="004101F2"/>
    <w:rsid w:val="004116E1"/>
    <w:rsid w:val="004136ED"/>
    <w:rsid w:val="004172B7"/>
    <w:rsid w:val="00420AE5"/>
    <w:rsid w:val="004242F4"/>
    <w:rsid w:val="0042794E"/>
    <w:rsid w:val="00436C90"/>
    <w:rsid w:val="004375C3"/>
    <w:rsid w:val="004410F2"/>
    <w:rsid w:val="00443602"/>
    <w:rsid w:val="00443A2E"/>
    <w:rsid w:val="00445B8A"/>
    <w:rsid w:val="00450B20"/>
    <w:rsid w:val="0045465E"/>
    <w:rsid w:val="00456116"/>
    <w:rsid w:val="00464ED3"/>
    <w:rsid w:val="00464F30"/>
    <w:rsid w:val="00474D56"/>
    <w:rsid w:val="00476FF6"/>
    <w:rsid w:val="00477EC1"/>
    <w:rsid w:val="00490668"/>
    <w:rsid w:val="004978A0"/>
    <w:rsid w:val="004A1B59"/>
    <w:rsid w:val="004A4A79"/>
    <w:rsid w:val="004A4C5C"/>
    <w:rsid w:val="004A708D"/>
    <w:rsid w:val="004A7BD7"/>
    <w:rsid w:val="004C201C"/>
    <w:rsid w:val="004D7A2C"/>
    <w:rsid w:val="004E2387"/>
    <w:rsid w:val="004E3EAC"/>
    <w:rsid w:val="004E56EC"/>
    <w:rsid w:val="004F23FB"/>
    <w:rsid w:val="004F5703"/>
    <w:rsid w:val="004F623D"/>
    <w:rsid w:val="004F6B42"/>
    <w:rsid w:val="004F6BD8"/>
    <w:rsid w:val="00500173"/>
    <w:rsid w:val="00513454"/>
    <w:rsid w:val="00514338"/>
    <w:rsid w:val="00515E55"/>
    <w:rsid w:val="005179BA"/>
    <w:rsid w:val="0052256B"/>
    <w:rsid w:val="00524183"/>
    <w:rsid w:val="005250FB"/>
    <w:rsid w:val="005334DB"/>
    <w:rsid w:val="00544DE1"/>
    <w:rsid w:val="005451B6"/>
    <w:rsid w:val="00546D56"/>
    <w:rsid w:val="00557DA2"/>
    <w:rsid w:val="00560FC5"/>
    <w:rsid w:val="0056574E"/>
    <w:rsid w:val="00565812"/>
    <w:rsid w:val="00570C48"/>
    <w:rsid w:val="00571BA8"/>
    <w:rsid w:val="005720C3"/>
    <w:rsid w:val="00572926"/>
    <w:rsid w:val="00574A75"/>
    <w:rsid w:val="005768A8"/>
    <w:rsid w:val="00576A71"/>
    <w:rsid w:val="00576F54"/>
    <w:rsid w:val="005800B7"/>
    <w:rsid w:val="0058373F"/>
    <w:rsid w:val="0058709F"/>
    <w:rsid w:val="005909BA"/>
    <w:rsid w:val="00591080"/>
    <w:rsid w:val="00591AC8"/>
    <w:rsid w:val="00591DB5"/>
    <w:rsid w:val="005A1670"/>
    <w:rsid w:val="005A51AF"/>
    <w:rsid w:val="005C5355"/>
    <w:rsid w:val="005C5B56"/>
    <w:rsid w:val="005F4191"/>
    <w:rsid w:val="005F5C23"/>
    <w:rsid w:val="005F7A99"/>
    <w:rsid w:val="00610958"/>
    <w:rsid w:val="00614839"/>
    <w:rsid w:val="00614DAA"/>
    <w:rsid w:val="0061741C"/>
    <w:rsid w:val="006206BF"/>
    <w:rsid w:val="00623DC3"/>
    <w:rsid w:val="0062700A"/>
    <w:rsid w:val="00632C07"/>
    <w:rsid w:val="00641795"/>
    <w:rsid w:val="00644F37"/>
    <w:rsid w:val="006466DA"/>
    <w:rsid w:val="00652064"/>
    <w:rsid w:val="006635A6"/>
    <w:rsid w:val="00670FBD"/>
    <w:rsid w:val="00671DAD"/>
    <w:rsid w:val="0067726C"/>
    <w:rsid w:val="0068176F"/>
    <w:rsid w:val="00682DD3"/>
    <w:rsid w:val="00684416"/>
    <w:rsid w:val="00687C38"/>
    <w:rsid w:val="00690CFB"/>
    <w:rsid w:val="00691A78"/>
    <w:rsid w:val="00694F19"/>
    <w:rsid w:val="006A3625"/>
    <w:rsid w:val="006A4F3B"/>
    <w:rsid w:val="006B3F99"/>
    <w:rsid w:val="006B5E29"/>
    <w:rsid w:val="006B7E8A"/>
    <w:rsid w:val="006C01E3"/>
    <w:rsid w:val="006C1ADB"/>
    <w:rsid w:val="006C697B"/>
    <w:rsid w:val="006C79A3"/>
    <w:rsid w:val="006D3061"/>
    <w:rsid w:val="006E0EEC"/>
    <w:rsid w:val="006E4657"/>
    <w:rsid w:val="006E486B"/>
    <w:rsid w:val="006F3642"/>
    <w:rsid w:val="006F3958"/>
    <w:rsid w:val="006F51EB"/>
    <w:rsid w:val="006F6E88"/>
    <w:rsid w:val="00703068"/>
    <w:rsid w:val="00705DA5"/>
    <w:rsid w:val="00707AC3"/>
    <w:rsid w:val="00715B00"/>
    <w:rsid w:val="00715FDC"/>
    <w:rsid w:val="00717C59"/>
    <w:rsid w:val="007203A9"/>
    <w:rsid w:val="0072068A"/>
    <w:rsid w:val="007218A7"/>
    <w:rsid w:val="007332B3"/>
    <w:rsid w:val="00735669"/>
    <w:rsid w:val="00745AE5"/>
    <w:rsid w:val="00752CE3"/>
    <w:rsid w:val="00753021"/>
    <w:rsid w:val="007548FA"/>
    <w:rsid w:val="007619EB"/>
    <w:rsid w:val="00763FA5"/>
    <w:rsid w:val="00765EF7"/>
    <w:rsid w:val="00772E74"/>
    <w:rsid w:val="00775EB1"/>
    <w:rsid w:val="00776F78"/>
    <w:rsid w:val="00790DC7"/>
    <w:rsid w:val="0079406D"/>
    <w:rsid w:val="007976A6"/>
    <w:rsid w:val="007A1A4B"/>
    <w:rsid w:val="007A49BA"/>
    <w:rsid w:val="007B1900"/>
    <w:rsid w:val="007B4133"/>
    <w:rsid w:val="007B6C25"/>
    <w:rsid w:val="007C0461"/>
    <w:rsid w:val="007D4A23"/>
    <w:rsid w:val="007D5F30"/>
    <w:rsid w:val="007E31B1"/>
    <w:rsid w:val="007E365C"/>
    <w:rsid w:val="007E4773"/>
    <w:rsid w:val="007E7175"/>
    <w:rsid w:val="007F59B7"/>
    <w:rsid w:val="007F6ECA"/>
    <w:rsid w:val="00800226"/>
    <w:rsid w:val="0080220B"/>
    <w:rsid w:val="00803DAB"/>
    <w:rsid w:val="00815C81"/>
    <w:rsid w:val="008273DB"/>
    <w:rsid w:val="00834D30"/>
    <w:rsid w:val="008403D8"/>
    <w:rsid w:val="00840643"/>
    <w:rsid w:val="008409A8"/>
    <w:rsid w:val="008431D2"/>
    <w:rsid w:val="008478A4"/>
    <w:rsid w:val="008478B8"/>
    <w:rsid w:val="00850C1B"/>
    <w:rsid w:val="00863293"/>
    <w:rsid w:val="00864603"/>
    <w:rsid w:val="008714F1"/>
    <w:rsid w:val="008747A1"/>
    <w:rsid w:val="00883912"/>
    <w:rsid w:val="00883CFC"/>
    <w:rsid w:val="00886B45"/>
    <w:rsid w:val="008906C0"/>
    <w:rsid w:val="008923BC"/>
    <w:rsid w:val="008A17D8"/>
    <w:rsid w:val="008A4FBD"/>
    <w:rsid w:val="008A7A2A"/>
    <w:rsid w:val="008B0253"/>
    <w:rsid w:val="008B2C2D"/>
    <w:rsid w:val="008B33F7"/>
    <w:rsid w:val="008B60EE"/>
    <w:rsid w:val="008C51B9"/>
    <w:rsid w:val="008C5E35"/>
    <w:rsid w:val="008D1A0F"/>
    <w:rsid w:val="008D3C8F"/>
    <w:rsid w:val="008D3E91"/>
    <w:rsid w:val="008E13FD"/>
    <w:rsid w:val="008E3C64"/>
    <w:rsid w:val="008E4962"/>
    <w:rsid w:val="008E5F40"/>
    <w:rsid w:val="008F7878"/>
    <w:rsid w:val="00900610"/>
    <w:rsid w:val="0091225D"/>
    <w:rsid w:val="00913547"/>
    <w:rsid w:val="009138F6"/>
    <w:rsid w:val="00914150"/>
    <w:rsid w:val="009159A2"/>
    <w:rsid w:val="00925C43"/>
    <w:rsid w:val="00927B63"/>
    <w:rsid w:val="00935EF2"/>
    <w:rsid w:val="00950B86"/>
    <w:rsid w:val="00951023"/>
    <w:rsid w:val="00953980"/>
    <w:rsid w:val="009539AE"/>
    <w:rsid w:val="00965CBB"/>
    <w:rsid w:val="00965DE1"/>
    <w:rsid w:val="00967C13"/>
    <w:rsid w:val="00970827"/>
    <w:rsid w:val="00974C9F"/>
    <w:rsid w:val="00976D94"/>
    <w:rsid w:val="00980242"/>
    <w:rsid w:val="00981BB2"/>
    <w:rsid w:val="00984E34"/>
    <w:rsid w:val="00986671"/>
    <w:rsid w:val="00993F57"/>
    <w:rsid w:val="00993FA3"/>
    <w:rsid w:val="00995D25"/>
    <w:rsid w:val="00997E38"/>
    <w:rsid w:val="009A3593"/>
    <w:rsid w:val="009B0AD4"/>
    <w:rsid w:val="009D17F6"/>
    <w:rsid w:val="009D40E5"/>
    <w:rsid w:val="009D47DF"/>
    <w:rsid w:val="009E4E17"/>
    <w:rsid w:val="009E6D78"/>
    <w:rsid w:val="009E7727"/>
    <w:rsid w:val="009F5CF2"/>
    <w:rsid w:val="00A01373"/>
    <w:rsid w:val="00A0291A"/>
    <w:rsid w:val="00A05C61"/>
    <w:rsid w:val="00A12EC6"/>
    <w:rsid w:val="00A1433F"/>
    <w:rsid w:val="00A15337"/>
    <w:rsid w:val="00A15EBE"/>
    <w:rsid w:val="00A33B12"/>
    <w:rsid w:val="00A341FF"/>
    <w:rsid w:val="00A35D29"/>
    <w:rsid w:val="00A37855"/>
    <w:rsid w:val="00A50808"/>
    <w:rsid w:val="00A54C42"/>
    <w:rsid w:val="00A57E09"/>
    <w:rsid w:val="00A60FDF"/>
    <w:rsid w:val="00A63791"/>
    <w:rsid w:val="00A71511"/>
    <w:rsid w:val="00A71EC0"/>
    <w:rsid w:val="00A728B4"/>
    <w:rsid w:val="00A80513"/>
    <w:rsid w:val="00A808D5"/>
    <w:rsid w:val="00A80C83"/>
    <w:rsid w:val="00A82BFF"/>
    <w:rsid w:val="00A831E7"/>
    <w:rsid w:val="00A83986"/>
    <w:rsid w:val="00A84DA2"/>
    <w:rsid w:val="00A866A8"/>
    <w:rsid w:val="00A90D06"/>
    <w:rsid w:val="00A93CB9"/>
    <w:rsid w:val="00A942B5"/>
    <w:rsid w:val="00AA3643"/>
    <w:rsid w:val="00AB01FD"/>
    <w:rsid w:val="00AB07A2"/>
    <w:rsid w:val="00AB23E1"/>
    <w:rsid w:val="00AB33F3"/>
    <w:rsid w:val="00AC0C2E"/>
    <w:rsid w:val="00AC12E2"/>
    <w:rsid w:val="00AC5E24"/>
    <w:rsid w:val="00AC6103"/>
    <w:rsid w:val="00AD4458"/>
    <w:rsid w:val="00AE0952"/>
    <w:rsid w:val="00AE226F"/>
    <w:rsid w:val="00AE648E"/>
    <w:rsid w:val="00AF0E13"/>
    <w:rsid w:val="00B100E0"/>
    <w:rsid w:val="00B104E1"/>
    <w:rsid w:val="00B11DEF"/>
    <w:rsid w:val="00B15D78"/>
    <w:rsid w:val="00B16E55"/>
    <w:rsid w:val="00B21189"/>
    <w:rsid w:val="00B2415A"/>
    <w:rsid w:val="00B27A14"/>
    <w:rsid w:val="00B308BF"/>
    <w:rsid w:val="00B33BD0"/>
    <w:rsid w:val="00B342A3"/>
    <w:rsid w:val="00B34668"/>
    <w:rsid w:val="00B3531D"/>
    <w:rsid w:val="00B35F35"/>
    <w:rsid w:val="00B415E7"/>
    <w:rsid w:val="00B4194E"/>
    <w:rsid w:val="00B42758"/>
    <w:rsid w:val="00B45953"/>
    <w:rsid w:val="00B516D1"/>
    <w:rsid w:val="00B53566"/>
    <w:rsid w:val="00B53DFD"/>
    <w:rsid w:val="00B55B5E"/>
    <w:rsid w:val="00B60CCE"/>
    <w:rsid w:val="00B6103F"/>
    <w:rsid w:val="00B61E76"/>
    <w:rsid w:val="00B779E3"/>
    <w:rsid w:val="00B838A0"/>
    <w:rsid w:val="00B95A75"/>
    <w:rsid w:val="00B972D2"/>
    <w:rsid w:val="00BA147A"/>
    <w:rsid w:val="00BB3A1C"/>
    <w:rsid w:val="00BC6563"/>
    <w:rsid w:val="00BC6A05"/>
    <w:rsid w:val="00BD25E8"/>
    <w:rsid w:val="00BD767F"/>
    <w:rsid w:val="00BE491F"/>
    <w:rsid w:val="00BF0E44"/>
    <w:rsid w:val="00BF398A"/>
    <w:rsid w:val="00BF53E4"/>
    <w:rsid w:val="00C07825"/>
    <w:rsid w:val="00C1016B"/>
    <w:rsid w:val="00C10A7E"/>
    <w:rsid w:val="00C1112C"/>
    <w:rsid w:val="00C27052"/>
    <w:rsid w:val="00C501D2"/>
    <w:rsid w:val="00C503AE"/>
    <w:rsid w:val="00C54BB7"/>
    <w:rsid w:val="00C60C6B"/>
    <w:rsid w:val="00C66798"/>
    <w:rsid w:val="00C757CD"/>
    <w:rsid w:val="00C75AA3"/>
    <w:rsid w:val="00C85FE9"/>
    <w:rsid w:val="00C86EE9"/>
    <w:rsid w:val="00C91AD3"/>
    <w:rsid w:val="00C9366C"/>
    <w:rsid w:val="00CA092C"/>
    <w:rsid w:val="00CA1811"/>
    <w:rsid w:val="00CA1D89"/>
    <w:rsid w:val="00CA4A64"/>
    <w:rsid w:val="00CA7F5C"/>
    <w:rsid w:val="00CB107C"/>
    <w:rsid w:val="00CB58B0"/>
    <w:rsid w:val="00CB70E0"/>
    <w:rsid w:val="00CC6B23"/>
    <w:rsid w:val="00CD0A6A"/>
    <w:rsid w:val="00CE4DF9"/>
    <w:rsid w:val="00CF26A2"/>
    <w:rsid w:val="00D125E2"/>
    <w:rsid w:val="00D140E3"/>
    <w:rsid w:val="00D27833"/>
    <w:rsid w:val="00D3009A"/>
    <w:rsid w:val="00D35EC5"/>
    <w:rsid w:val="00D41FFB"/>
    <w:rsid w:val="00D453A1"/>
    <w:rsid w:val="00D47B63"/>
    <w:rsid w:val="00D5101C"/>
    <w:rsid w:val="00D51F9B"/>
    <w:rsid w:val="00D7180A"/>
    <w:rsid w:val="00D72143"/>
    <w:rsid w:val="00D72AD7"/>
    <w:rsid w:val="00D73195"/>
    <w:rsid w:val="00D73259"/>
    <w:rsid w:val="00D93479"/>
    <w:rsid w:val="00D9381D"/>
    <w:rsid w:val="00DA0CB0"/>
    <w:rsid w:val="00DA0D5E"/>
    <w:rsid w:val="00DA1906"/>
    <w:rsid w:val="00DA462C"/>
    <w:rsid w:val="00DB0766"/>
    <w:rsid w:val="00DB29B8"/>
    <w:rsid w:val="00DB6371"/>
    <w:rsid w:val="00DC08CE"/>
    <w:rsid w:val="00DC2217"/>
    <w:rsid w:val="00DC2BEC"/>
    <w:rsid w:val="00DC65EE"/>
    <w:rsid w:val="00DD14EC"/>
    <w:rsid w:val="00DD6876"/>
    <w:rsid w:val="00DE1E8C"/>
    <w:rsid w:val="00DE66C3"/>
    <w:rsid w:val="00DF35DD"/>
    <w:rsid w:val="00E204D3"/>
    <w:rsid w:val="00E211BF"/>
    <w:rsid w:val="00E21A1E"/>
    <w:rsid w:val="00E21AD4"/>
    <w:rsid w:val="00E25FF5"/>
    <w:rsid w:val="00E26444"/>
    <w:rsid w:val="00E30862"/>
    <w:rsid w:val="00E31345"/>
    <w:rsid w:val="00E32263"/>
    <w:rsid w:val="00E40A37"/>
    <w:rsid w:val="00E440D5"/>
    <w:rsid w:val="00E44A03"/>
    <w:rsid w:val="00E47226"/>
    <w:rsid w:val="00E51763"/>
    <w:rsid w:val="00E51D44"/>
    <w:rsid w:val="00E60B95"/>
    <w:rsid w:val="00E61DE5"/>
    <w:rsid w:val="00E709A4"/>
    <w:rsid w:val="00E7174F"/>
    <w:rsid w:val="00E92CC4"/>
    <w:rsid w:val="00E94547"/>
    <w:rsid w:val="00EB36BE"/>
    <w:rsid w:val="00EB4992"/>
    <w:rsid w:val="00EB6150"/>
    <w:rsid w:val="00EB69A8"/>
    <w:rsid w:val="00EB79B7"/>
    <w:rsid w:val="00EC235D"/>
    <w:rsid w:val="00EC43BB"/>
    <w:rsid w:val="00EC48B4"/>
    <w:rsid w:val="00EC70C5"/>
    <w:rsid w:val="00EC7303"/>
    <w:rsid w:val="00ED19F4"/>
    <w:rsid w:val="00ED5ADB"/>
    <w:rsid w:val="00ED6E74"/>
    <w:rsid w:val="00EE02F9"/>
    <w:rsid w:val="00EE129E"/>
    <w:rsid w:val="00EE36CA"/>
    <w:rsid w:val="00EE6E20"/>
    <w:rsid w:val="00EF1901"/>
    <w:rsid w:val="00EF26A6"/>
    <w:rsid w:val="00EF2DC2"/>
    <w:rsid w:val="00EF36D2"/>
    <w:rsid w:val="00EF50C2"/>
    <w:rsid w:val="00F02B22"/>
    <w:rsid w:val="00F03225"/>
    <w:rsid w:val="00F0684F"/>
    <w:rsid w:val="00F10FA2"/>
    <w:rsid w:val="00F111B7"/>
    <w:rsid w:val="00F11E92"/>
    <w:rsid w:val="00F1776A"/>
    <w:rsid w:val="00F228A5"/>
    <w:rsid w:val="00F22CD9"/>
    <w:rsid w:val="00F22D33"/>
    <w:rsid w:val="00F23B74"/>
    <w:rsid w:val="00F32844"/>
    <w:rsid w:val="00F40E68"/>
    <w:rsid w:val="00F42B53"/>
    <w:rsid w:val="00F42E26"/>
    <w:rsid w:val="00F50750"/>
    <w:rsid w:val="00F528EB"/>
    <w:rsid w:val="00F5466B"/>
    <w:rsid w:val="00F6160D"/>
    <w:rsid w:val="00F61AB5"/>
    <w:rsid w:val="00F6387A"/>
    <w:rsid w:val="00F64F76"/>
    <w:rsid w:val="00F71007"/>
    <w:rsid w:val="00F71B28"/>
    <w:rsid w:val="00F825BE"/>
    <w:rsid w:val="00F827E8"/>
    <w:rsid w:val="00F835FD"/>
    <w:rsid w:val="00F855C2"/>
    <w:rsid w:val="00F96136"/>
    <w:rsid w:val="00FA49FF"/>
    <w:rsid w:val="00FB5CA5"/>
    <w:rsid w:val="00FC0F1C"/>
    <w:rsid w:val="00FD0E5D"/>
    <w:rsid w:val="00FD2DDD"/>
    <w:rsid w:val="00FD4DB7"/>
    <w:rsid w:val="00FD66D7"/>
    <w:rsid w:val="00FD7646"/>
    <w:rsid w:val="00FD7D5D"/>
    <w:rsid w:val="00FE4115"/>
    <w:rsid w:val="00FF1C70"/>
    <w:rsid w:val="00FF46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8AAC5"/>
  <w15:chartTrackingRefBased/>
  <w15:docId w15:val="{D245F5ED-B8E9-47C0-A56A-26841DB5C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1D95"/>
    <w:pPr>
      <w:spacing w:after="0" w:line="48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883CFC"/>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883CFC"/>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576F54"/>
    <w:pPr>
      <w:keepNext/>
      <w:keepLines/>
      <w:spacing w:before="40"/>
      <w:outlineLvl w:val="2"/>
    </w:pPr>
    <w:rPr>
      <w:rFonts w:eastAsiaTheme="majorEastAsia" w:cstheme="majorBidi"/>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CFC"/>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883CFC"/>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576F54"/>
    <w:rPr>
      <w:rFonts w:ascii="Times New Roman" w:eastAsiaTheme="majorEastAsia" w:hAnsi="Times New Roman" w:cstheme="majorBidi"/>
      <w:i/>
      <w:sz w:val="24"/>
      <w:szCs w:val="24"/>
      <w:u w:val="single"/>
    </w:rPr>
  </w:style>
  <w:style w:type="paragraph" w:styleId="Header">
    <w:name w:val="header"/>
    <w:basedOn w:val="Normal"/>
    <w:link w:val="HeaderChar"/>
    <w:uiPriority w:val="99"/>
    <w:unhideWhenUsed/>
    <w:rsid w:val="00266AFD"/>
    <w:pPr>
      <w:tabs>
        <w:tab w:val="center" w:pos="4680"/>
        <w:tab w:val="right" w:pos="9360"/>
      </w:tabs>
      <w:spacing w:line="240" w:lineRule="auto"/>
    </w:pPr>
  </w:style>
  <w:style w:type="character" w:customStyle="1" w:styleId="HeaderChar">
    <w:name w:val="Header Char"/>
    <w:basedOn w:val="DefaultParagraphFont"/>
    <w:link w:val="Header"/>
    <w:uiPriority w:val="99"/>
    <w:rsid w:val="00266AFD"/>
    <w:rPr>
      <w:rFonts w:ascii="Times New Roman" w:hAnsi="Times New Roman" w:cs="Times New Roman"/>
      <w:sz w:val="24"/>
      <w:szCs w:val="24"/>
    </w:rPr>
  </w:style>
  <w:style w:type="paragraph" w:styleId="Footer">
    <w:name w:val="footer"/>
    <w:basedOn w:val="Normal"/>
    <w:link w:val="FooterChar"/>
    <w:uiPriority w:val="99"/>
    <w:unhideWhenUsed/>
    <w:rsid w:val="00266AFD"/>
    <w:pPr>
      <w:tabs>
        <w:tab w:val="center" w:pos="4680"/>
        <w:tab w:val="right" w:pos="9360"/>
      </w:tabs>
      <w:spacing w:line="240" w:lineRule="auto"/>
    </w:pPr>
  </w:style>
  <w:style w:type="character" w:customStyle="1" w:styleId="FooterChar">
    <w:name w:val="Footer Char"/>
    <w:basedOn w:val="DefaultParagraphFont"/>
    <w:link w:val="Footer"/>
    <w:uiPriority w:val="99"/>
    <w:rsid w:val="00266AFD"/>
    <w:rPr>
      <w:rFonts w:ascii="Times New Roman" w:hAnsi="Times New Roman" w:cs="Times New Roman"/>
      <w:sz w:val="24"/>
      <w:szCs w:val="24"/>
    </w:rPr>
  </w:style>
  <w:style w:type="table" w:styleId="GridTable5Dark-Accent2">
    <w:name w:val="Grid Table 5 Dark Accent 2"/>
    <w:basedOn w:val="TableNormal"/>
    <w:uiPriority w:val="50"/>
    <w:rsid w:val="0011783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ListParagraph">
    <w:name w:val="List Paragraph"/>
    <w:basedOn w:val="Normal"/>
    <w:uiPriority w:val="34"/>
    <w:qFormat/>
    <w:rsid w:val="000D679C"/>
    <w:pPr>
      <w:ind w:left="720"/>
      <w:contextualSpacing/>
    </w:pPr>
  </w:style>
  <w:style w:type="table" w:styleId="TableGrid">
    <w:name w:val="Table Grid"/>
    <w:basedOn w:val="TableNormal"/>
    <w:uiPriority w:val="39"/>
    <w:rsid w:val="00D125E2"/>
    <w:pPr>
      <w:spacing w:after="0" w:line="240" w:lineRule="auto"/>
    </w:pPr>
    <w:rPr>
      <w:rFonts w:eastAsia="Calibri"/>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D125E2"/>
    <w:pPr>
      <w:spacing w:after="0" w:line="240" w:lineRule="auto"/>
    </w:pPr>
    <w:rPr>
      <w:rFonts w:eastAsiaTheme="minorHAns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Bibliography">
    <w:name w:val="Bibliography"/>
    <w:basedOn w:val="Normal"/>
    <w:next w:val="Normal"/>
    <w:uiPriority w:val="37"/>
    <w:unhideWhenUsed/>
    <w:rsid w:val="007976A6"/>
  </w:style>
  <w:style w:type="paragraph" w:styleId="TOCHeading">
    <w:name w:val="TOC Heading"/>
    <w:basedOn w:val="Heading1"/>
    <w:next w:val="Normal"/>
    <w:uiPriority w:val="39"/>
    <w:unhideWhenUsed/>
    <w:qFormat/>
    <w:rsid w:val="00514338"/>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514338"/>
    <w:pPr>
      <w:spacing w:after="100"/>
    </w:pPr>
  </w:style>
  <w:style w:type="paragraph" w:styleId="TOC2">
    <w:name w:val="toc 2"/>
    <w:basedOn w:val="Normal"/>
    <w:next w:val="Normal"/>
    <w:autoRedefine/>
    <w:uiPriority w:val="39"/>
    <w:unhideWhenUsed/>
    <w:rsid w:val="00514338"/>
    <w:pPr>
      <w:spacing w:after="100"/>
      <w:ind w:left="240"/>
    </w:pPr>
  </w:style>
  <w:style w:type="character" w:styleId="Hyperlink">
    <w:name w:val="Hyperlink"/>
    <w:basedOn w:val="DefaultParagraphFont"/>
    <w:uiPriority w:val="99"/>
    <w:unhideWhenUsed/>
    <w:rsid w:val="0051433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chart" Target="charts/chart16.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ownloads\Superstore%20Sales%20excel%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ownloads\Superstore%20Sales%20excel%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Downloads\Superstore%20Sales%20excel%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Downloads\Superstore%20Sales%20excel%20(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user\Downloads\Superstore%20Sales%20excel%20(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user\Downloads\Superstore%20Sales%20excel%20(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user\Downloads\Superstore%20Sales%20excel%20(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ms%20ahmad\Downloads\Superstore%20Sales%20excel%20(1).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ms%20ahmad\Downloads\Superstore%20Sales%20excel%20(1).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ms%20ahmad\Downloads\Superstore%20Sales%20excel%20(1).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ms%20ahmad\Downloads\Superstore%20Sales%20excel%20(1).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ms%20ahmad\Downloads\Superstore%20Sales%20excel%20(1).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ms%20ahmad\Downloads\Superstore%20Sales%20excel%20(1).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ms%20ahmad\Downloads\Superstore%20Sales%20excel%20(1).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ms%20ahmad\Downloads\Superstore%20Sales%20excel%20(1).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user\Downloads\Ice_cream_xls%20(1).xlsx" TargetMode="External"/><Relationship Id="rId2" Type="http://schemas.microsoft.com/office/2011/relationships/chartColorStyle" Target="colors16.xml"/><Relationship Id="rId1" Type="http://schemas.microsoft.com/office/2011/relationships/chartStyle" Target="style1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 excel (1).xlsx]Year wise Chart!PivotTable13</c:name>
    <c:fmtId val="-1"/>
  </c:pivotSource>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Year wise profit</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ru-RU"/>
        </a:p>
      </c:txPr>
    </c:title>
    <c:autoTitleDeleted val="0"/>
    <c:pivotFmts>
      <c:pivotFmt>
        <c:idx val="0"/>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'Year wise Chart'!$B$2</c:f>
              <c:strCache>
                <c:ptCount val="1"/>
                <c:pt idx="0">
                  <c:v>Total</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round/>
                    </a:ln>
                    <a:effectLst/>
                  </c:spPr>
                </c15:leaderLines>
              </c:ext>
            </c:extLst>
          </c:dLbls>
          <c:cat>
            <c:strRef>
              <c:f>'Year wise Chart'!$A$3:$A$7</c:f>
              <c:strCache>
                <c:ptCount val="4"/>
                <c:pt idx="0">
                  <c:v>2009</c:v>
                </c:pt>
                <c:pt idx="1">
                  <c:v>2010</c:v>
                </c:pt>
                <c:pt idx="2">
                  <c:v>2011</c:v>
                </c:pt>
                <c:pt idx="3">
                  <c:v>2012</c:v>
                </c:pt>
              </c:strCache>
            </c:strRef>
          </c:cat>
          <c:val>
            <c:numRef>
              <c:f>'Year wise Chart'!$B$3:$B$7</c:f>
              <c:numCache>
                <c:formatCode>0</c:formatCode>
                <c:ptCount val="4"/>
                <c:pt idx="0">
                  <c:v>434096.0199999999</c:v>
                </c:pt>
                <c:pt idx="1">
                  <c:v>364917.33000000025</c:v>
                </c:pt>
                <c:pt idx="2">
                  <c:v>380310.49999999942</c:v>
                </c:pt>
                <c:pt idx="3">
                  <c:v>342444.12999999931</c:v>
                </c:pt>
              </c:numCache>
            </c:numRef>
          </c:val>
          <c:extLst>
            <c:ext xmlns:c16="http://schemas.microsoft.com/office/drawing/2014/chart" uri="{C3380CC4-5D6E-409C-BE32-E72D297353CC}">
              <c16:uniqueId val="{00000000-6A33-4A40-B982-9587DA37660F}"/>
            </c:ext>
          </c:extLst>
        </c:ser>
        <c:dLbls>
          <c:dLblPos val="outEnd"/>
          <c:showLegendKey val="0"/>
          <c:showVal val="1"/>
          <c:showCatName val="0"/>
          <c:showSerName val="0"/>
          <c:showPercent val="0"/>
          <c:showBubbleSize val="0"/>
        </c:dLbls>
        <c:gapWidth val="267"/>
        <c:overlap val="-43"/>
        <c:axId val="560400192"/>
        <c:axId val="560406424"/>
      </c:barChart>
      <c:catAx>
        <c:axId val="560400192"/>
        <c:scaling>
          <c:orientation val="minMax"/>
        </c:scaling>
        <c:delete val="0"/>
        <c:axPos val="b"/>
        <c:majorGridlines>
          <c:spPr>
            <a:ln w="9525">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Year</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ru-RU"/>
            </a:p>
          </c:txPr>
        </c:title>
        <c:numFmt formatCode="General" sourceLinked="1"/>
        <c:majorTickMark val="none"/>
        <c:minorTickMark val="none"/>
        <c:tickLblPos val="nextTo"/>
        <c:spPr>
          <a:noFill/>
          <a:ln w="9525">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ru-RU"/>
          </a:p>
        </c:txPr>
        <c:crossAx val="560406424"/>
        <c:crosses val="autoZero"/>
        <c:auto val="1"/>
        <c:lblAlgn val="ctr"/>
        <c:lblOffset val="100"/>
        <c:noMultiLvlLbl val="0"/>
      </c:catAx>
      <c:valAx>
        <c:axId val="560406424"/>
        <c:scaling>
          <c:orientation val="minMax"/>
        </c:scaling>
        <c:delete val="0"/>
        <c:axPos val="l"/>
        <c:majorGridlines>
          <c:spPr>
            <a:ln w="9525">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Profit</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ru-RU"/>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ru-RU"/>
          </a:p>
        </c:txPr>
        <c:crossAx val="560400192"/>
        <c:crosses val="autoZero"/>
        <c:crossBetween val="between"/>
      </c:valAx>
      <c:spPr>
        <a:pattFill prst="ltDnDiag">
          <a:fgClr>
            <a:schemeClr val="dk1">
              <a:lumMod val="15000"/>
              <a:lumOff val="85000"/>
            </a:schemeClr>
          </a:fgClr>
          <a:bgClr>
            <a:schemeClr val="lt1"/>
          </a:bgClr>
        </a:patt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1">
        <a:lumMod val="60000"/>
        <a:lumOff val="40000"/>
      </a:schemeClr>
    </a:solidFill>
    <a:ln w="9525">
      <a:solidFill>
        <a:schemeClr val="dk1">
          <a:lumMod val="15000"/>
          <a:lumOff val="85000"/>
        </a:schemeClr>
      </a:solidFill>
      <a:round/>
    </a:ln>
    <a:effectLst/>
  </c:spPr>
  <c:txPr>
    <a:bodyPr/>
    <a:lstStyle/>
    <a:p>
      <a:pPr>
        <a:defRPr/>
      </a:pPr>
      <a:endParaRPr lang="ru-RU"/>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 excel (1).xlsx]Year wise Chart!PivotTable15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Year wise sales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ivotFmts>
      <c:pivotFmt>
        <c:idx val="0"/>
        <c:spPr>
          <a:solidFill>
            <a:schemeClr val="accent2"/>
          </a:solidFill>
          <a:ln w="22225" cap="rnd">
            <a:solidFill>
              <a:schemeClr val="accent2"/>
            </a:solidFill>
            <a:round/>
          </a:ln>
          <a:effectLst/>
        </c:spPr>
        <c:marker>
          <c:symbol val="diamond"/>
          <c:size val="6"/>
          <c:spPr>
            <a:solidFill>
              <a:schemeClr val="accent2"/>
            </a:solidFill>
            <a:ln w="9525">
              <a:solidFill>
                <a:schemeClr val="accent2"/>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ru-RU"/>
            </a:p>
          </c:txPr>
          <c:dLblPos val="t"/>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2"/>
          </a:solidFill>
          <a:ln w="22225" cap="rnd">
            <a:solidFill>
              <a:schemeClr val="accent2"/>
            </a:solidFill>
            <a:round/>
          </a:ln>
          <a:effectLst/>
        </c:spPr>
        <c:marker>
          <c:symbol val="diamond"/>
          <c:size val="6"/>
          <c:spPr>
            <a:solidFill>
              <a:schemeClr val="accent2"/>
            </a:solidFill>
            <a:ln w="9525">
              <a:solidFill>
                <a:schemeClr val="accent2"/>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ru-RU"/>
            </a:p>
          </c:txPr>
          <c:dLblPos val="t"/>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2"/>
          </a:solidFill>
          <a:ln w="22225" cap="rnd">
            <a:solidFill>
              <a:schemeClr val="accent2"/>
            </a:solidFill>
            <a:round/>
          </a:ln>
          <a:effectLst/>
        </c:spPr>
        <c:marker>
          <c:symbol val="diamond"/>
          <c:size val="6"/>
          <c:spPr>
            <a:solidFill>
              <a:schemeClr val="accent2"/>
            </a:solidFill>
            <a:ln w="9525">
              <a:solidFill>
                <a:schemeClr val="accent2"/>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ru-RU"/>
            </a:p>
          </c:txPr>
          <c:dLblPos val="t"/>
          <c:showLegendKey val="0"/>
          <c:showVal val="1"/>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'Year wise Chart'!$H$2</c:f>
              <c:strCache>
                <c:ptCount val="1"/>
                <c:pt idx="0">
                  <c:v>Total</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'Year wise Chart'!$G$3:$G$7</c:f>
              <c:strCache>
                <c:ptCount val="4"/>
                <c:pt idx="0">
                  <c:v>2009</c:v>
                </c:pt>
                <c:pt idx="1">
                  <c:v>2010</c:v>
                </c:pt>
                <c:pt idx="2">
                  <c:v>2011</c:v>
                </c:pt>
                <c:pt idx="3">
                  <c:v>2012</c:v>
                </c:pt>
              </c:strCache>
            </c:strRef>
          </c:cat>
          <c:val>
            <c:numRef>
              <c:f>'Year wise Chart'!$H$3:$H$7</c:f>
              <c:numCache>
                <c:formatCode>0</c:formatCode>
                <c:ptCount val="4"/>
                <c:pt idx="0">
                  <c:v>4209896.8454999989</c:v>
                </c:pt>
                <c:pt idx="1">
                  <c:v>3560087.0444999966</c:v>
                </c:pt>
                <c:pt idx="2">
                  <c:v>3429944.981000002</c:v>
                </c:pt>
                <c:pt idx="3">
                  <c:v>3715671.953000003</c:v>
                </c:pt>
              </c:numCache>
            </c:numRef>
          </c:val>
          <c:smooth val="0"/>
          <c:extLst>
            <c:ext xmlns:c16="http://schemas.microsoft.com/office/drawing/2014/chart" uri="{C3380CC4-5D6E-409C-BE32-E72D297353CC}">
              <c16:uniqueId val="{00000000-923F-4631-81C3-AB786464D7D9}"/>
            </c:ext>
          </c:extLst>
        </c:ser>
        <c:dLbls>
          <c:dLblPos val="t"/>
          <c:showLegendKey val="0"/>
          <c:showVal val="1"/>
          <c:showCatName val="0"/>
          <c:showSerName val="0"/>
          <c:showPercent val="0"/>
          <c:showBubbleSize val="0"/>
        </c:dLbls>
        <c:marker val="1"/>
        <c:smooth val="0"/>
        <c:axId val="506218080"/>
        <c:axId val="506215128"/>
      </c:lineChart>
      <c:catAx>
        <c:axId val="5062180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ru-RU"/>
            </a:p>
          </c:txPr>
        </c:title>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06215128"/>
        <c:crosses val="autoZero"/>
        <c:auto val="1"/>
        <c:lblAlgn val="ctr"/>
        <c:lblOffset val="100"/>
        <c:noMultiLvlLbl val="0"/>
      </c:catAx>
      <c:valAx>
        <c:axId val="506215128"/>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a:t>Sales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ru-RU"/>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0621808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2">
        <a:lumMod val="60000"/>
        <a:lumOff val="40000"/>
      </a:schemeClr>
    </a:solidFill>
    <a:ln w="9525">
      <a:solidFill>
        <a:schemeClr val="tx1">
          <a:lumMod val="15000"/>
          <a:lumOff val="85000"/>
        </a:schemeClr>
      </a:solidFill>
      <a:round/>
    </a:ln>
    <a:effectLst/>
  </c:spPr>
  <c:txPr>
    <a:bodyPr/>
    <a:lstStyle/>
    <a:p>
      <a:pPr>
        <a:defRPr/>
      </a:pPr>
      <a:endParaRPr lang="ru-RU"/>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 excel (1).xlsx]Year wise Chart!PivotTable14</c:name>
    <c:fmtId val="-1"/>
  </c:pivotSource>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US"/>
              <a:t>Year wise order quantity</a:t>
            </a:r>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ru-RU"/>
        </a:p>
      </c:txPr>
    </c:title>
    <c:autoTitleDeleted val="0"/>
    <c:pivotFmts>
      <c:pivotFmt>
        <c:idx val="0"/>
        <c:spPr>
          <a:solidFill>
            <a:schemeClr val="accent6"/>
          </a:solidFill>
          <a:ln w="22225" cap="rnd">
            <a:solidFill>
              <a:schemeClr val="accent6"/>
            </a:solidFill>
            <a:round/>
          </a:ln>
          <a:effectLst/>
        </c:spPr>
        <c:marker>
          <c:symbol val="diamond"/>
          <c:size val="6"/>
          <c:spPr>
            <a:solidFill>
              <a:schemeClr val="accent6"/>
            </a:solidFill>
            <a:ln w="9525">
              <a:solidFill>
                <a:schemeClr val="accent6"/>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ru-RU"/>
            </a:p>
          </c:txPr>
          <c:dLblPos val="t"/>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6"/>
          </a:solidFill>
          <a:ln w="22225" cap="rnd">
            <a:solidFill>
              <a:schemeClr val="accent6"/>
            </a:solidFill>
            <a:round/>
          </a:ln>
          <a:effectLst/>
        </c:spPr>
        <c:marker>
          <c:symbol val="diamond"/>
          <c:size val="6"/>
          <c:spPr>
            <a:solidFill>
              <a:schemeClr val="accent6"/>
            </a:solidFill>
            <a:ln w="9525">
              <a:solidFill>
                <a:schemeClr val="accent6"/>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ru-RU"/>
            </a:p>
          </c:txPr>
          <c:dLblPos val="t"/>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6"/>
          </a:solidFill>
          <a:ln w="22225" cap="rnd">
            <a:solidFill>
              <a:schemeClr val="accent6"/>
            </a:solidFill>
            <a:round/>
          </a:ln>
          <a:effectLst/>
        </c:spPr>
        <c:marker>
          <c:symbol val="diamond"/>
          <c:size val="6"/>
          <c:spPr>
            <a:solidFill>
              <a:schemeClr val="accent6"/>
            </a:solidFill>
            <a:ln w="9525">
              <a:solidFill>
                <a:schemeClr val="accent6"/>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ru-RU"/>
            </a:p>
          </c:txPr>
          <c:dLblPos val="t"/>
          <c:showLegendKey val="0"/>
          <c:showVal val="1"/>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'Year wise Chart'!$B$21</c:f>
              <c:strCache>
                <c:ptCount val="1"/>
                <c:pt idx="0">
                  <c:v>Total</c:v>
                </c:pt>
              </c:strCache>
            </c:strRef>
          </c:tx>
          <c:spPr>
            <a:ln w="25400" cap="rnd">
              <a:solidFill>
                <a:schemeClr val="lt1"/>
              </a:solidFill>
              <a:round/>
            </a:ln>
            <a:effectLst>
              <a:outerShdw dist="25400" dir="2700000" algn="tl" rotWithShape="0">
                <a:schemeClr val="accent6"/>
              </a:outerShdw>
            </a:effectLst>
          </c:spPr>
          <c:marker>
            <c:symbol val="none"/>
          </c:marker>
          <c:dLbls>
            <c:spPr>
              <a:solidFill>
                <a:schemeClr val="accent6"/>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6">
                          <a:lumMod val="60000"/>
                          <a:lumOff val="40000"/>
                        </a:schemeClr>
                      </a:solidFill>
                    </a:ln>
                    <a:effectLst/>
                  </c:spPr>
                </c15:leaderLines>
              </c:ext>
            </c:extLst>
          </c:dLbls>
          <c:cat>
            <c:strRef>
              <c:f>'Year wise Chart'!$A$22:$A$26</c:f>
              <c:strCache>
                <c:ptCount val="4"/>
                <c:pt idx="0">
                  <c:v>2009</c:v>
                </c:pt>
                <c:pt idx="1">
                  <c:v>2010</c:v>
                </c:pt>
                <c:pt idx="2">
                  <c:v>2011</c:v>
                </c:pt>
                <c:pt idx="3">
                  <c:v>2012</c:v>
                </c:pt>
              </c:strCache>
            </c:strRef>
          </c:cat>
          <c:val>
            <c:numRef>
              <c:f>'Year wise Chart'!$B$22:$B$26</c:f>
              <c:numCache>
                <c:formatCode>General</c:formatCode>
                <c:ptCount val="4"/>
                <c:pt idx="0">
                  <c:v>54508</c:v>
                </c:pt>
                <c:pt idx="1">
                  <c:v>54379</c:v>
                </c:pt>
                <c:pt idx="2">
                  <c:v>51413</c:v>
                </c:pt>
                <c:pt idx="3">
                  <c:v>54480</c:v>
                </c:pt>
              </c:numCache>
            </c:numRef>
          </c:val>
          <c:smooth val="0"/>
          <c:extLst>
            <c:ext xmlns:c16="http://schemas.microsoft.com/office/drawing/2014/chart" uri="{C3380CC4-5D6E-409C-BE32-E72D297353CC}">
              <c16:uniqueId val="{00000000-61B0-4AF4-98DE-AB3804723A09}"/>
            </c:ext>
          </c:extLst>
        </c:ser>
        <c:dLbls>
          <c:dLblPos val="ctr"/>
          <c:showLegendKey val="0"/>
          <c:showVal val="1"/>
          <c:showCatName val="0"/>
          <c:showSerName val="0"/>
          <c:showPercent val="0"/>
          <c:showBubbleSize val="0"/>
        </c:dLbls>
        <c:dropLines>
          <c:spPr>
            <a:ln w="9525">
              <a:gradFill rotWithShape="1">
                <a:gsLst>
                  <a:gs pos="0">
                    <a:schemeClr val="lt1"/>
                  </a:gs>
                  <a:gs pos="100000">
                    <a:schemeClr val="lt1">
                      <a:alpha val="0"/>
                    </a:schemeClr>
                  </a:gs>
                </a:gsLst>
                <a:lin ang="5400000" scaled="0"/>
              </a:gradFill>
              <a:round/>
            </a:ln>
            <a:effectLst/>
          </c:spPr>
        </c:dropLines>
        <c:smooth val="0"/>
        <c:axId val="711954464"/>
        <c:axId val="711952168"/>
      </c:lineChart>
      <c:catAx>
        <c:axId val="711954464"/>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lt1"/>
                    </a:solidFill>
                    <a:latin typeface="+mn-lt"/>
                    <a:ea typeface="+mn-ea"/>
                    <a:cs typeface="+mn-cs"/>
                  </a:defRPr>
                </a:pPr>
                <a:r>
                  <a:rPr lang="en-IN"/>
                  <a:t>Year</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solidFill>
                  <a:latin typeface="+mn-lt"/>
                  <a:ea typeface="+mn-ea"/>
                  <a:cs typeface="+mn-cs"/>
                </a:defRPr>
              </a:pPr>
              <a:endParaRPr lang="ru-RU"/>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30" baseline="0">
                <a:solidFill>
                  <a:schemeClr val="lt1"/>
                </a:solidFill>
                <a:latin typeface="+mn-lt"/>
                <a:ea typeface="+mn-ea"/>
                <a:cs typeface="+mn-cs"/>
              </a:defRPr>
            </a:pPr>
            <a:endParaRPr lang="ru-RU"/>
          </a:p>
        </c:txPr>
        <c:crossAx val="711952168"/>
        <c:crosses val="autoZero"/>
        <c:auto val="1"/>
        <c:lblAlgn val="ctr"/>
        <c:lblOffset val="100"/>
        <c:noMultiLvlLbl val="0"/>
      </c:catAx>
      <c:valAx>
        <c:axId val="711952168"/>
        <c:scaling>
          <c:orientation val="minMax"/>
        </c:scaling>
        <c:delete val="1"/>
        <c:axPos val="l"/>
        <c:title>
          <c:tx>
            <c:rich>
              <a:bodyPr rot="-5400000" spcFirstLastPara="1" vertOverflow="ellipsis" vert="horz" wrap="square" anchor="ctr" anchorCtr="1"/>
              <a:lstStyle/>
              <a:p>
                <a:pPr>
                  <a:defRPr sz="900" b="1" i="0" u="none" strike="noStrike" kern="1200" baseline="0">
                    <a:solidFill>
                      <a:schemeClr val="lt1"/>
                    </a:solidFill>
                    <a:latin typeface="+mn-lt"/>
                    <a:ea typeface="+mn-ea"/>
                    <a:cs typeface="+mn-cs"/>
                  </a:defRPr>
                </a:pPr>
                <a:r>
                  <a:rPr lang="en-IN"/>
                  <a:t>Order quantity</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solidFill>
                  <a:latin typeface="+mn-lt"/>
                  <a:ea typeface="+mn-ea"/>
                  <a:cs typeface="+mn-cs"/>
                </a:defRPr>
              </a:pPr>
              <a:endParaRPr lang="ru-RU"/>
            </a:p>
          </c:txPr>
        </c:title>
        <c:numFmt formatCode="General" sourceLinked="1"/>
        <c:majorTickMark val="none"/>
        <c:minorTickMark val="none"/>
        <c:tickLblPos val="nextTo"/>
        <c:crossAx val="71195446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6"/>
    </a:solidFill>
    <a:ln w="9525">
      <a:solidFill>
        <a:schemeClr val="lt1">
          <a:lumMod val="85000"/>
        </a:schemeClr>
      </a:solidFill>
      <a:round/>
    </a:ln>
    <a:effectLst/>
  </c:spPr>
  <c:txPr>
    <a:bodyPr/>
    <a:lstStyle/>
    <a:p>
      <a:pPr>
        <a:defRPr/>
      </a:pPr>
      <a:endParaRPr lang="ru-RU"/>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 excel (1).xlsx]Product Category wise charts!PivotTable16</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Product category wise profit</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pivotFmts>
      <c:pivotFmt>
        <c:idx val="0"/>
        <c:spPr>
          <a:solidFill>
            <a:schemeClr val="accent2"/>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2"/>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2"/>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'Product Category wise charts'!$B$1</c:f>
              <c:strCache>
                <c:ptCount val="1"/>
                <c:pt idx="0">
                  <c:v>Total</c:v>
                </c:pt>
              </c:strCache>
            </c:strRef>
          </c:tx>
          <c:spPr>
            <a:solidFill>
              <a:schemeClr val="accent2">
                <a:alpha val="85000"/>
              </a:schemeClr>
            </a:solidFill>
            <a:ln w="9525">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'Product Category wise charts'!$A$2:$A$5</c:f>
              <c:strCache>
                <c:ptCount val="3"/>
                <c:pt idx="0">
                  <c:v>Furniture</c:v>
                </c:pt>
                <c:pt idx="1">
                  <c:v>Office Supplies</c:v>
                </c:pt>
                <c:pt idx="2">
                  <c:v>Technology</c:v>
                </c:pt>
              </c:strCache>
            </c:strRef>
          </c:cat>
          <c:val>
            <c:numRef>
              <c:f>'Product Category wise charts'!$B$2:$B$5</c:f>
              <c:numCache>
                <c:formatCode>General</c:formatCode>
                <c:ptCount val="3"/>
                <c:pt idx="0">
                  <c:v>117433.03000000017</c:v>
                </c:pt>
                <c:pt idx="1">
                  <c:v>518021.42999999988</c:v>
                </c:pt>
                <c:pt idx="2">
                  <c:v>886313.51999999885</c:v>
                </c:pt>
              </c:numCache>
            </c:numRef>
          </c:val>
          <c:extLst>
            <c:ext xmlns:c16="http://schemas.microsoft.com/office/drawing/2014/chart" uri="{C3380CC4-5D6E-409C-BE32-E72D297353CC}">
              <c16:uniqueId val="{00000000-6736-486D-B1E4-AC7F9515DB3F}"/>
            </c:ext>
          </c:extLst>
        </c:ser>
        <c:dLbls>
          <c:dLblPos val="inEnd"/>
          <c:showLegendKey val="0"/>
          <c:showVal val="1"/>
          <c:showCatName val="0"/>
          <c:showSerName val="0"/>
          <c:showPercent val="0"/>
          <c:showBubbleSize val="0"/>
        </c:dLbls>
        <c:gapWidth val="65"/>
        <c:axId val="748816312"/>
        <c:axId val="748816968"/>
      </c:barChart>
      <c:catAx>
        <c:axId val="748816312"/>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IN"/>
                  <a:t>Product category</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ru-RU"/>
            </a:p>
          </c:txPr>
        </c:title>
        <c:numFmt formatCode="General" sourceLinked="1"/>
        <c:majorTickMark val="none"/>
        <c:minorTickMark val="none"/>
        <c:tickLblPos val="nextTo"/>
        <c:spPr>
          <a:noFill/>
          <a:ln w="19050">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ru-RU"/>
          </a:p>
        </c:txPr>
        <c:crossAx val="748816968"/>
        <c:crosses val="autoZero"/>
        <c:auto val="1"/>
        <c:lblAlgn val="ctr"/>
        <c:lblOffset val="100"/>
        <c:noMultiLvlLbl val="0"/>
      </c:catAx>
      <c:valAx>
        <c:axId val="748816968"/>
        <c:scaling>
          <c:orientation val="minMax"/>
        </c:scaling>
        <c:delete val="1"/>
        <c:axPos val="l"/>
        <c:majorGridlines>
          <c:spPr>
            <a:ln w="9525">
              <a:gradFill rotWithShape="1">
                <a:gsLst>
                  <a:gs pos="0">
                    <a:schemeClr val="lt1">
                      <a:lumMod val="75000"/>
                      <a:alpha val="36000"/>
                    </a:schemeClr>
                  </a:gs>
                  <a:gs pos="100000">
                    <a:schemeClr val="dk1">
                      <a:lumMod val="95000"/>
                      <a:lumOff val="5000"/>
                      <a:alpha val="42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IN"/>
                  <a:t>Profit</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ru-RU"/>
            </a:p>
          </c:txPr>
        </c:title>
        <c:numFmt formatCode="General" sourceLinked="1"/>
        <c:majorTickMark val="none"/>
        <c:minorTickMark val="none"/>
        <c:tickLblPos val="nextTo"/>
        <c:crossAx val="748816312"/>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ru-RU"/>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 excel (1).xlsx]Product Category wise charts!PivotTable19</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Product category order quantity</a:t>
            </a:r>
            <a:endParaRPr lang="en-IN"/>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pivotFmts>
      <c:pivotFmt>
        <c:idx val="0"/>
        <c:spPr>
          <a:solidFill>
            <a:schemeClr val="accent1"/>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'Product Category wise charts'!$H$1</c:f>
              <c:strCache>
                <c:ptCount val="1"/>
                <c:pt idx="0">
                  <c:v>Total</c:v>
                </c:pt>
              </c:strCache>
            </c:strRef>
          </c:tx>
          <c:spPr>
            <a:solidFill>
              <a:schemeClr val="accent1">
                <a:alpha val="85000"/>
              </a:schemeClr>
            </a:solidFill>
            <a:ln w="9525">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'Product Category wise charts'!$G$2:$G$5</c:f>
              <c:strCache>
                <c:ptCount val="3"/>
                <c:pt idx="0">
                  <c:v>Furniture</c:v>
                </c:pt>
                <c:pt idx="1">
                  <c:v>Office Supplies</c:v>
                </c:pt>
                <c:pt idx="2">
                  <c:v>Technology</c:v>
                </c:pt>
              </c:strCache>
            </c:strRef>
          </c:cat>
          <c:val>
            <c:numRef>
              <c:f>'Product Category wise charts'!$H$2:$H$5</c:f>
              <c:numCache>
                <c:formatCode>General</c:formatCode>
                <c:ptCount val="3"/>
                <c:pt idx="0">
                  <c:v>44324</c:v>
                </c:pt>
                <c:pt idx="1">
                  <c:v>118281</c:v>
                </c:pt>
                <c:pt idx="2">
                  <c:v>52175</c:v>
                </c:pt>
              </c:numCache>
            </c:numRef>
          </c:val>
          <c:extLst>
            <c:ext xmlns:c16="http://schemas.microsoft.com/office/drawing/2014/chart" uri="{C3380CC4-5D6E-409C-BE32-E72D297353CC}">
              <c16:uniqueId val="{00000000-E074-474A-A6D7-39BF7438781B}"/>
            </c:ext>
          </c:extLst>
        </c:ser>
        <c:dLbls>
          <c:dLblPos val="inEnd"/>
          <c:showLegendKey val="0"/>
          <c:showVal val="1"/>
          <c:showCatName val="0"/>
          <c:showSerName val="0"/>
          <c:showPercent val="0"/>
          <c:showBubbleSize val="0"/>
        </c:dLbls>
        <c:gapWidth val="65"/>
        <c:axId val="752766368"/>
        <c:axId val="752775224"/>
      </c:barChart>
      <c:catAx>
        <c:axId val="752766368"/>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IN"/>
                  <a:t>Product category</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ru-RU"/>
            </a:p>
          </c:txPr>
        </c:title>
        <c:numFmt formatCode="General" sourceLinked="1"/>
        <c:majorTickMark val="none"/>
        <c:minorTickMark val="none"/>
        <c:tickLblPos val="nextTo"/>
        <c:spPr>
          <a:noFill/>
          <a:ln w="19050">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ru-RU"/>
          </a:p>
        </c:txPr>
        <c:crossAx val="752775224"/>
        <c:crosses val="autoZero"/>
        <c:auto val="1"/>
        <c:lblAlgn val="ctr"/>
        <c:lblOffset val="100"/>
        <c:noMultiLvlLbl val="0"/>
      </c:catAx>
      <c:valAx>
        <c:axId val="752775224"/>
        <c:scaling>
          <c:orientation val="minMax"/>
        </c:scaling>
        <c:delete val="1"/>
        <c:axPos val="l"/>
        <c:majorGridlines>
          <c:spPr>
            <a:ln w="9525">
              <a:gradFill rotWithShape="1">
                <a:gsLst>
                  <a:gs pos="0">
                    <a:schemeClr val="lt1">
                      <a:lumMod val="75000"/>
                      <a:alpha val="36000"/>
                    </a:schemeClr>
                  </a:gs>
                  <a:gs pos="100000">
                    <a:schemeClr val="dk1">
                      <a:lumMod val="95000"/>
                      <a:lumOff val="5000"/>
                      <a:alpha val="42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IN"/>
                  <a:t>Order quantity</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ru-RU"/>
            </a:p>
          </c:txPr>
        </c:title>
        <c:numFmt formatCode="General" sourceLinked="1"/>
        <c:majorTickMark val="none"/>
        <c:minorTickMark val="none"/>
        <c:tickLblPos val="nextTo"/>
        <c:crossAx val="752766368"/>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ru-RU"/>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 excel (1).xlsx]Product Category wise charts!PivotTable23</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Product category wise sales</a:t>
            </a:r>
            <a:endParaRPr lang="en-IN"/>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pivotFmts>
      <c:pivotFmt>
        <c:idx val="0"/>
        <c:spPr>
          <a:solidFill>
            <a:schemeClr val="accent1"/>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'Product Category wise charts'!$H$23</c:f>
              <c:strCache>
                <c:ptCount val="1"/>
                <c:pt idx="0">
                  <c:v>Total</c:v>
                </c:pt>
              </c:strCache>
            </c:strRef>
          </c:tx>
          <c:spPr>
            <a:solidFill>
              <a:schemeClr val="accent1">
                <a:alpha val="85000"/>
              </a:schemeClr>
            </a:solidFill>
            <a:ln w="9525">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'Product Category wise charts'!$G$24:$G$27</c:f>
              <c:strCache>
                <c:ptCount val="3"/>
                <c:pt idx="0">
                  <c:v>Furniture</c:v>
                </c:pt>
                <c:pt idx="1">
                  <c:v>Office Supplies</c:v>
                </c:pt>
                <c:pt idx="2">
                  <c:v>Technology</c:v>
                </c:pt>
              </c:strCache>
            </c:strRef>
          </c:cat>
          <c:val>
            <c:numRef>
              <c:f>'Product Category wise charts'!$H$24:$H$27</c:f>
              <c:numCache>
                <c:formatCode>0.00</c:formatCode>
                <c:ptCount val="3"/>
                <c:pt idx="0">
                  <c:v>5178590.5419999901</c:v>
                </c:pt>
                <c:pt idx="1">
                  <c:v>3752762.099999994</c:v>
                </c:pt>
                <c:pt idx="2">
                  <c:v>5984248.1819999907</c:v>
                </c:pt>
              </c:numCache>
            </c:numRef>
          </c:val>
          <c:extLst>
            <c:ext xmlns:c16="http://schemas.microsoft.com/office/drawing/2014/chart" uri="{C3380CC4-5D6E-409C-BE32-E72D297353CC}">
              <c16:uniqueId val="{00000000-E618-4BC8-BBD7-77D056EE0DD3}"/>
            </c:ext>
          </c:extLst>
        </c:ser>
        <c:dLbls>
          <c:dLblPos val="inEnd"/>
          <c:showLegendKey val="0"/>
          <c:showVal val="1"/>
          <c:showCatName val="0"/>
          <c:showSerName val="0"/>
          <c:showPercent val="0"/>
          <c:showBubbleSize val="0"/>
        </c:dLbls>
        <c:gapWidth val="65"/>
        <c:axId val="752728648"/>
        <c:axId val="752726352"/>
      </c:barChart>
      <c:catAx>
        <c:axId val="752728648"/>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IN"/>
                  <a:t>Product Category</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ru-RU"/>
            </a:p>
          </c:txPr>
        </c:title>
        <c:numFmt formatCode="General" sourceLinked="1"/>
        <c:majorTickMark val="none"/>
        <c:minorTickMark val="none"/>
        <c:tickLblPos val="nextTo"/>
        <c:spPr>
          <a:noFill/>
          <a:ln w="19050">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ru-RU"/>
          </a:p>
        </c:txPr>
        <c:crossAx val="752726352"/>
        <c:crosses val="autoZero"/>
        <c:auto val="1"/>
        <c:lblAlgn val="ctr"/>
        <c:lblOffset val="100"/>
        <c:noMultiLvlLbl val="0"/>
      </c:catAx>
      <c:valAx>
        <c:axId val="752726352"/>
        <c:scaling>
          <c:orientation val="minMax"/>
        </c:scaling>
        <c:delete val="0"/>
        <c:axPos val="b"/>
        <c:majorGridlines>
          <c:spPr>
            <a:ln w="9525">
              <a:gradFill rotWithShape="1">
                <a:gsLst>
                  <a:gs pos="0">
                    <a:schemeClr val="lt1">
                      <a:lumMod val="75000"/>
                      <a:alpha val="36000"/>
                    </a:schemeClr>
                  </a:gs>
                  <a:gs pos="100000">
                    <a:schemeClr val="dk1">
                      <a:lumMod val="95000"/>
                      <a:lumOff val="5000"/>
                      <a:alpha val="42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IN"/>
                  <a:t>Sales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ru-RU"/>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crossAx val="752728648"/>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ru-RU"/>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 excel (1).xlsx]Product Category wise charts!PivotTable22</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Product category wise shipping cost</a:t>
            </a:r>
            <a:endParaRPr lang="en-IN"/>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pivotFmts>
      <c:pivotFmt>
        <c:idx val="0"/>
        <c:spPr>
          <a:solidFill>
            <a:schemeClr val="accent6"/>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6"/>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6"/>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'Product Category wise charts'!$B$17</c:f>
              <c:strCache>
                <c:ptCount val="1"/>
                <c:pt idx="0">
                  <c:v>Total</c:v>
                </c:pt>
              </c:strCache>
            </c:strRef>
          </c:tx>
          <c:spPr>
            <a:solidFill>
              <a:schemeClr val="accent6">
                <a:alpha val="85000"/>
              </a:schemeClr>
            </a:solidFill>
            <a:ln w="9525">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'Product Category wise charts'!$A$18:$A$20</c:f>
              <c:strCache>
                <c:ptCount val="3"/>
                <c:pt idx="0">
                  <c:v>Furniture</c:v>
                </c:pt>
                <c:pt idx="1">
                  <c:v>Office Supplies</c:v>
                </c:pt>
                <c:pt idx="2">
                  <c:v>Technology</c:v>
                </c:pt>
              </c:strCache>
            </c:strRef>
          </c:cat>
          <c:val>
            <c:numRef>
              <c:f>'Product Category wise charts'!$B$18:$B$20</c:f>
              <c:numCache>
                <c:formatCode>0.00</c:formatCode>
                <c:ptCount val="3"/>
                <c:pt idx="0">
                  <c:v>30.883810904872274</c:v>
                </c:pt>
                <c:pt idx="1">
                  <c:v>7.829828633405727</c:v>
                </c:pt>
                <c:pt idx="2">
                  <c:v>8.9548861985472286</c:v>
                </c:pt>
              </c:numCache>
            </c:numRef>
          </c:val>
          <c:extLst>
            <c:ext xmlns:c16="http://schemas.microsoft.com/office/drawing/2014/chart" uri="{C3380CC4-5D6E-409C-BE32-E72D297353CC}">
              <c16:uniqueId val="{00000000-2899-4394-AD95-D903AF204029}"/>
            </c:ext>
          </c:extLst>
        </c:ser>
        <c:dLbls>
          <c:dLblPos val="inEnd"/>
          <c:showLegendKey val="0"/>
          <c:showVal val="1"/>
          <c:showCatName val="0"/>
          <c:showSerName val="0"/>
          <c:showPercent val="0"/>
          <c:showBubbleSize val="0"/>
        </c:dLbls>
        <c:gapWidth val="65"/>
        <c:axId val="752746360"/>
        <c:axId val="752749968"/>
      </c:barChart>
      <c:catAx>
        <c:axId val="752746360"/>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IN"/>
                  <a:t>Product Category</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ru-RU"/>
            </a:p>
          </c:txPr>
        </c:title>
        <c:numFmt formatCode="General" sourceLinked="1"/>
        <c:majorTickMark val="none"/>
        <c:minorTickMark val="none"/>
        <c:tickLblPos val="nextTo"/>
        <c:spPr>
          <a:noFill/>
          <a:ln w="19050">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ru-RU"/>
          </a:p>
        </c:txPr>
        <c:crossAx val="752749968"/>
        <c:crosses val="autoZero"/>
        <c:auto val="1"/>
        <c:lblAlgn val="ctr"/>
        <c:lblOffset val="100"/>
        <c:noMultiLvlLbl val="0"/>
      </c:catAx>
      <c:valAx>
        <c:axId val="752749968"/>
        <c:scaling>
          <c:orientation val="minMax"/>
        </c:scaling>
        <c:delete val="0"/>
        <c:axPos val="b"/>
        <c:majorGridlines>
          <c:spPr>
            <a:ln w="9525">
              <a:gradFill rotWithShape="1">
                <a:gsLst>
                  <a:gs pos="0">
                    <a:schemeClr val="lt1">
                      <a:lumMod val="75000"/>
                      <a:alpha val="36000"/>
                    </a:schemeClr>
                  </a:gs>
                  <a:gs pos="100000">
                    <a:schemeClr val="dk1">
                      <a:lumMod val="95000"/>
                      <a:lumOff val="5000"/>
                      <a:alpha val="42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IN"/>
                  <a:t>Shipping cost</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ru-RU"/>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crossAx val="752746360"/>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ru-RU"/>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 excel (1).xlsx]Product subCategory wise charts!PivotTable17</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IN"/>
              <a:t>Product sub category wise order quantity</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pivotFmts>
      <c:pivotFmt>
        <c:idx val="0"/>
        <c:spPr>
          <a:solidFill>
            <a:schemeClr val="accent2"/>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2"/>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2"/>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'Product subCategory wise charts'!$B$1</c:f>
              <c:strCache>
                <c:ptCount val="1"/>
                <c:pt idx="0">
                  <c:v>Total</c:v>
                </c:pt>
              </c:strCache>
            </c:strRef>
          </c:tx>
          <c:spPr>
            <a:solidFill>
              <a:schemeClr val="accent2">
                <a:alpha val="85000"/>
              </a:schemeClr>
            </a:solidFill>
            <a:ln w="9525">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'Product subCategory wise charts'!$A$2:$A$19</c:f>
              <c:strCache>
                <c:ptCount val="17"/>
                <c:pt idx="0">
                  <c:v>Appliances</c:v>
                </c:pt>
                <c:pt idx="1">
                  <c:v>Binders and Binder Accessories</c:v>
                </c:pt>
                <c:pt idx="2">
                  <c:v>Bookcases</c:v>
                </c:pt>
                <c:pt idx="3">
                  <c:v>Chairs &amp; Chairmats</c:v>
                </c:pt>
                <c:pt idx="4">
                  <c:v>Computer Peripherals</c:v>
                </c:pt>
                <c:pt idx="5">
                  <c:v>Copiers and Fax</c:v>
                </c:pt>
                <c:pt idx="6">
                  <c:v>Envelopes</c:v>
                </c:pt>
                <c:pt idx="7">
                  <c:v>Labels</c:v>
                </c:pt>
                <c:pt idx="8">
                  <c:v>Office Furnishings</c:v>
                </c:pt>
                <c:pt idx="9">
                  <c:v>Office Machines</c:v>
                </c:pt>
                <c:pt idx="10">
                  <c:v>Paper</c:v>
                </c:pt>
                <c:pt idx="11">
                  <c:v>Pens &amp; Art Supplies</c:v>
                </c:pt>
                <c:pt idx="12">
                  <c:v>Rubber Bands</c:v>
                </c:pt>
                <c:pt idx="13">
                  <c:v>Scissors, Rulers and Trimmers</c:v>
                </c:pt>
                <c:pt idx="14">
                  <c:v>Storage &amp; Organization</c:v>
                </c:pt>
                <c:pt idx="15">
                  <c:v>Tables</c:v>
                </c:pt>
                <c:pt idx="16">
                  <c:v>Telephones and Communication</c:v>
                </c:pt>
              </c:strCache>
            </c:strRef>
          </c:cat>
          <c:val>
            <c:numRef>
              <c:f>'Product subCategory wise charts'!$B$2:$B$19</c:f>
              <c:numCache>
                <c:formatCode>General</c:formatCode>
                <c:ptCount val="17"/>
                <c:pt idx="0">
                  <c:v>10901</c:v>
                </c:pt>
                <c:pt idx="1">
                  <c:v>22992</c:v>
                </c:pt>
                <c:pt idx="2">
                  <c:v>4891</c:v>
                </c:pt>
                <c:pt idx="3">
                  <c:v>9590</c:v>
                </c:pt>
                <c:pt idx="4">
                  <c:v>19222</c:v>
                </c:pt>
                <c:pt idx="5">
                  <c:v>2128</c:v>
                </c:pt>
                <c:pt idx="6">
                  <c:v>6578</c:v>
                </c:pt>
                <c:pt idx="7">
                  <c:v>7301</c:v>
                </c:pt>
                <c:pt idx="8">
                  <c:v>20648</c:v>
                </c:pt>
                <c:pt idx="9">
                  <c:v>7856</c:v>
                </c:pt>
                <c:pt idx="10">
                  <c:v>30871</c:v>
                </c:pt>
                <c:pt idx="11">
                  <c:v>16980</c:v>
                </c:pt>
                <c:pt idx="12">
                  <c:v>4920</c:v>
                </c:pt>
                <c:pt idx="13">
                  <c:v>3931</c:v>
                </c:pt>
                <c:pt idx="14">
                  <c:v>13807</c:v>
                </c:pt>
                <c:pt idx="15">
                  <c:v>9195</c:v>
                </c:pt>
                <c:pt idx="16">
                  <c:v>22969</c:v>
                </c:pt>
              </c:numCache>
            </c:numRef>
          </c:val>
          <c:extLst>
            <c:ext xmlns:c16="http://schemas.microsoft.com/office/drawing/2014/chart" uri="{C3380CC4-5D6E-409C-BE32-E72D297353CC}">
              <c16:uniqueId val="{00000000-9580-4D06-B779-FEA9B2AE968C}"/>
            </c:ext>
          </c:extLst>
        </c:ser>
        <c:dLbls>
          <c:dLblPos val="inEnd"/>
          <c:showLegendKey val="0"/>
          <c:showVal val="1"/>
          <c:showCatName val="0"/>
          <c:showSerName val="0"/>
          <c:showPercent val="0"/>
          <c:showBubbleSize val="0"/>
        </c:dLbls>
        <c:gapWidth val="65"/>
        <c:axId val="560447504"/>
        <c:axId val="560446192"/>
      </c:barChart>
      <c:catAx>
        <c:axId val="560447504"/>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IN"/>
                  <a:t>Product sub category</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ru-RU"/>
            </a:p>
          </c:txPr>
        </c:title>
        <c:numFmt formatCode="General" sourceLinked="1"/>
        <c:majorTickMark val="none"/>
        <c:minorTickMark val="none"/>
        <c:tickLblPos val="nextTo"/>
        <c:spPr>
          <a:noFill/>
          <a:ln w="19050">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ru-RU"/>
          </a:p>
        </c:txPr>
        <c:crossAx val="560446192"/>
        <c:crosses val="autoZero"/>
        <c:auto val="1"/>
        <c:lblAlgn val="ctr"/>
        <c:lblOffset val="100"/>
        <c:noMultiLvlLbl val="0"/>
      </c:catAx>
      <c:valAx>
        <c:axId val="560446192"/>
        <c:scaling>
          <c:orientation val="minMax"/>
        </c:scaling>
        <c:delete val="1"/>
        <c:axPos val="l"/>
        <c:majorGridlines>
          <c:spPr>
            <a:ln w="9525">
              <a:gradFill rotWithShape="1">
                <a:gsLst>
                  <a:gs pos="0">
                    <a:schemeClr val="lt1">
                      <a:lumMod val="75000"/>
                      <a:alpha val="36000"/>
                    </a:schemeClr>
                  </a:gs>
                  <a:gs pos="100000">
                    <a:schemeClr val="dk1">
                      <a:lumMod val="95000"/>
                      <a:lumOff val="5000"/>
                      <a:alpha val="42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IN"/>
                  <a:t>Order quantity</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ru-RU"/>
            </a:p>
          </c:txPr>
        </c:title>
        <c:numFmt formatCode="General" sourceLinked="1"/>
        <c:majorTickMark val="none"/>
        <c:minorTickMark val="none"/>
        <c:tickLblPos val="nextTo"/>
        <c:crossAx val="560447504"/>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ru-RU"/>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 excel (1).xlsx]Product subCategory wise charts!PivotTable3</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IN"/>
              <a:t>Product sub category wise sales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pivotFmts>
      <c:pivotFmt>
        <c:idx val="0"/>
        <c:spPr>
          <a:solidFill>
            <a:schemeClr val="accent6"/>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6"/>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6"/>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'Product subCategory wise charts'!$H$1</c:f>
              <c:strCache>
                <c:ptCount val="1"/>
                <c:pt idx="0">
                  <c:v>Total</c:v>
                </c:pt>
              </c:strCache>
            </c:strRef>
          </c:tx>
          <c:spPr>
            <a:solidFill>
              <a:schemeClr val="accent6">
                <a:alpha val="85000"/>
              </a:schemeClr>
            </a:solidFill>
            <a:ln w="9525">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'Product subCategory wise charts'!$G$2:$G$19</c:f>
              <c:strCache>
                <c:ptCount val="17"/>
                <c:pt idx="0">
                  <c:v>Appliances</c:v>
                </c:pt>
                <c:pt idx="1">
                  <c:v>Binders and Binder Accessories</c:v>
                </c:pt>
                <c:pt idx="2">
                  <c:v>Bookcases</c:v>
                </c:pt>
                <c:pt idx="3">
                  <c:v>Chairs &amp; Chairmats</c:v>
                </c:pt>
                <c:pt idx="4">
                  <c:v>Computer Peripherals</c:v>
                </c:pt>
                <c:pt idx="5">
                  <c:v>Copiers and Fax</c:v>
                </c:pt>
                <c:pt idx="6">
                  <c:v>Envelopes</c:v>
                </c:pt>
                <c:pt idx="7">
                  <c:v>Labels</c:v>
                </c:pt>
                <c:pt idx="8">
                  <c:v>Office Furnishings</c:v>
                </c:pt>
                <c:pt idx="9">
                  <c:v>Office Machines</c:v>
                </c:pt>
                <c:pt idx="10">
                  <c:v>Paper</c:v>
                </c:pt>
                <c:pt idx="11">
                  <c:v>Pens &amp; Art Supplies</c:v>
                </c:pt>
                <c:pt idx="12">
                  <c:v>Rubber Bands</c:v>
                </c:pt>
                <c:pt idx="13">
                  <c:v>Scissors, Rulers and Trimmers</c:v>
                </c:pt>
                <c:pt idx="14">
                  <c:v>Storage &amp; Organization</c:v>
                </c:pt>
                <c:pt idx="15">
                  <c:v>Tables</c:v>
                </c:pt>
                <c:pt idx="16">
                  <c:v>Telephones and Communication</c:v>
                </c:pt>
              </c:strCache>
            </c:strRef>
          </c:cat>
          <c:val>
            <c:numRef>
              <c:f>'Product subCategory wise charts'!$H$2:$H$19</c:f>
              <c:numCache>
                <c:formatCode>General</c:formatCode>
                <c:ptCount val="17"/>
                <c:pt idx="0">
                  <c:v>736991.53999999899</c:v>
                </c:pt>
                <c:pt idx="1">
                  <c:v>1022957.5900000001</c:v>
                </c:pt>
                <c:pt idx="2">
                  <c:v>822652.04000000027</c:v>
                </c:pt>
                <c:pt idx="3">
                  <c:v>1761836.5499999996</c:v>
                </c:pt>
                <c:pt idx="4">
                  <c:v>795875.94000000018</c:v>
                </c:pt>
                <c:pt idx="5">
                  <c:v>1130361.3000000003</c:v>
                </c:pt>
                <c:pt idx="6">
                  <c:v>174085.8</c:v>
                </c:pt>
                <c:pt idx="7">
                  <c:v>38981.550000000017</c:v>
                </c:pt>
                <c:pt idx="8">
                  <c:v>698093.81000000029</c:v>
                </c:pt>
                <c:pt idx="9">
                  <c:v>2168697.14</c:v>
                </c:pt>
                <c:pt idx="10">
                  <c:v>446452.86000000068</c:v>
                </c:pt>
                <c:pt idx="11">
                  <c:v>167107.21999999988</c:v>
                </c:pt>
                <c:pt idx="12">
                  <c:v>15006.630000000005</c:v>
                </c:pt>
                <c:pt idx="13">
                  <c:v>80996.31</c:v>
                </c:pt>
                <c:pt idx="14">
                  <c:v>1070182.6000000017</c:v>
                </c:pt>
                <c:pt idx="15">
                  <c:v>1896008.1420000007</c:v>
                </c:pt>
                <c:pt idx="16">
                  <c:v>1889313.8019999997</c:v>
                </c:pt>
              </c:numCache>
            </c:numRef>
          </c:val>
          <c:extLst>
            <c:ext xmlns:c16="http://schemas.microsoft.com/office/drawing/2014/chart" uri="{C3380CC4-5D6E-409C-BE32-E72D297353CC}">
              <c16:uniqueId val="{00000001-DE86-4C1D-8E66-7D6932215726}"/>
            </c:ext>
          </c:extLst>
        </c:ser>
        <c:dLbls>
          <c:dLblPos val="outEnd"/>
          <c:showLegendKey val="0"/>
          <c:showVal val="1"/>
          <c:showCatName val="0"/>
          <c:showSerName val="0"/>
          <c:showPercent val="0"/>
          <c:showBubbleSize val="0"/>
        </c:dLbls>
        <c:gapWidth val="65"/>
        <c:axId val="554277968"/>
        <c:axId val="554278296"/>
      </c:barChart>
      <c:catAx>
        <c:axId val="554277968"/>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IN"/>
                  <a:t>Product sub category</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ru-RU"/>
            </a:p>
          </c:txPr>
        </c:title>
        <c:numFmt formatCode="General" sourceLinked="1"/>
        <c:majorTickMark val="none"/>
        <c:minorTickMark val="none"/>
        <c:tickLblPos val="nextTo"/>
        <c:spPr>
          <a:noFill/>
          <a:ln w="19050">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ru-RU"/>
          </a:p>
        </c:txPr>
        <c:crossAx val="554278296"/>
        <c:crosses val="autoZero"/>
        <c:auto val="1"/>
        <c:lblAlgn val="ctr"/>
        <c:lblOffset val="100"/>
        <c:noMultiLvlLbl val="0"/>
      </c:catAx>
      <c:valAx>
        <c:axId val="554278296"/>
        <c:scaling>
          <c:orientation val="minMax"/>
        </c:scaling>
        <c:delete val="0"/>
        <c:axPos val="b"/>
        <c:majorGridlines>
          <c:spPr>
            <a:ln w="9525">
              <a:gradFill rotWithShape="1">
                <a:gsLst>
                  <a:gs pos="0">
                    <a:schemeClr val="lt1">
                      <a:lumMod val="75000"/>
                      <a:alpha val="36000"/>
                    </a:schemeClr>
                  </a:gs>
                  <a:gs pos="100000">
                    <a:schemeClr val="dk1">
                      <a:lumMod val="95000"/>
                      <a:lumOff val="5000"/>
                      <a:alpha val="42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IN"/>
                  <a:t>Sales</a:t>
                </a:r>
              </a:p>
            </c:rich>
          </c:tx>
          <c:layout>
            <c:manualLayout>
              <c:xMode val="edge"/>
              <c:yMode val="edge"/>
              <c:x val="0.53798300950359323"/>
              <c:y val="0.91661085323761737"/>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ru-RU"/>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crossAx val="554277968"/>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ru-RU"/>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pivotSource>
    <c:name>[Superstore Sales excel (1).xlsx]Product subCategory wise charts!PivotTable2</c:name>
    <c:fmtId val="-1"/>
  </c:pivotSource>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Product sub category wise profit</a:t>
            </a:r>
            <a:endParaRPr lang="en-IN"/>
          </a:p>
        </c:rich>
      </c:tx>
      <c:layout>
        <c:manualLayout>
          <c:xMode val="edge"/>
          <c:yMode val="edge"/>
          <c:x val="0.21221324495938823"/>
          <c:y val="0"/>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ru-RU"/>
        </a:p>
      </c:txPr>
    </c:title>
    <c:autoTitleDeleted val="0"/>
    <c:pivotFmts>
      <c:pivotFmt>
        <c:idx val="0"/>
        <c:spPr>
          <a:solidFill>
            <a:schemeClr val="accent4"/>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4"/>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4"/>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0.12234635721721888"/>
          <c:y val="1.4557433567557301E-2"/>
          <c:w val="0.74389913850618383"/>
          <c:h val="0.83224214320148759"/>
        </c:manualLayout>
      </c:layout>
      <c:barChart>
        <c:barDir val="col"/>
        <c:grouping val="clustered"/>
        <c:varyColors val="0"/>
        <c:ser>
          <c:idx val="0"/>
          <c:order val="0"/>
          <c:tx>
            <c:strRef>
              <c:f>'Product subCategory wise charts'!$Q$1</c:f>
              <c:strCache>
                <c:ptCount val="1"/>
                <c:pt idx="0">
                  <c:v>Total</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2"/>
              <c:layout>
                <c:manualLayout>
                  <c:x val="6.5345240688303198E-3"/>
                  <c:y val="9.541478929234031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0A5-44B7-AFA6-FA8576DD8244}"/>
                </c:ext>
              </c:extLst>
            </c:dLbl>
            <c:dLbl>
              <c:idx val="12"/>
              <c:layout>
                <c:manualLayout>
                  <c:x val="2.178174689609947E-3"/>
                  <c:y val="1.855287569573283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0A5-44B7-AFA6-FA8576DD8244}"/>
                </c:ext>
              </c:extLst>
            </c:dLbl>
            <c:dLbl>
              <c:idx val="13"/>
              <c:layout>
                <c:manualLayout>
                  <c:x val="3.2672620344151443E-2"/>
                  <c:y val="2.120328650940895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0A5-44B7-AFA6-FA8576DD824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'Product subCategory wise charts'!$P$2:$P$19</c:f>
              <c:strCache>
                <c:ptCount val="17"/>
                <c:pt idx="0">
                  <c:v>Appliances</c:v>
                </c:pt>
                <c:pt idx="1">
                  <c:v>Binders and Binder Accessories</c:v>
                </c:pt>
                <c:pt idx="2">
                  <c:v>Bookcases</c:v>
                </c:pt>
                <c:pt idx="3">
                  <c:v>Chairs &amp; Chairmats</c:v>
                </c:pt>
                <c:pt idx="4">
                  <c:v>Computer Peripherals</c:v>
                </c:pt>
                <c:pt idx="5">
                  <c:v>Copiers and Fax</c:v>
                </c:pt>
                <c:pt idx="6">
                  <c:v>Envelopes</c:v>
                </c:pt>
                <c:pt idx="7">
                  <c:v>Labels</c:v>
                </c:pt>
                <c:pt idx="8">
                  <c:v>Office Furnishings</c:v>
                </c:pt>
                <c:pt idx="9">
                  <c:v>Office Machines</c:v>
                </c:pt>
                <c:pt idx="10">
                  <c:v>Paper</c:v>
                </c:pt>
                <c:pt idx="11">
                  <c:v>Pens &amp; Art Supplies</c:v>
                </c:pt>
                <c:pt idx="12">
                  <c:v>Rubber Bands</c:v>
                </c:pt>
                <c:pt idx="13">
                  <c:v>Scissors, Rulers and Trimmers</c:v>
                </c:pt>
                <c:pt idx="14">
                  <c:v>Storage &amp; Organization</c:v>
                </c:pt>
                <c:pt idx="15">
                  <c:v>Tables</c:v>
                </c:pt>
                <c:pt idx="16">
                  <c:v>Telephones and Communication</c:v>
                </c:pt>
              </c:strCache>
            </c:strRef>
          </c:cat>
          <c:val>
            <c:numRef>
              <c:f>'Product subCategory wise charts'!$Q$2:$Q$19</c:f>
              <c:numCache>
                <c:formatCode>General</c:formatCode>
                <c:ptCount val="17"/>
                <c:pt idx="0">
                  <c:v>97158.059999999808</c:v>
                </c:pt>
                <c:pt idx="1">
                  <c:v>307413.39000000019</c:v>
                </c:pt>
                <c:pt idx="2">
                  <c:v>-33582.129999999983</c:v>
                </c:pt>
                <c:pt idx="3">
                  <c:v>149649.73000000004</c:v>
                </c:pt>
                <c:pt idx="4">
                  <c:v>94287.48000000001</c:v>
                </c:pt>
                <c:pt idx="5">
                  <c:v>167361.48999999996</c:v>
                </c:pt>
                <c:pt idx="6">
                  <c:v>48182.600000000013</c:v>
                </c:pt>
                <c:pt idx="7">
                  <c:v>13677.169999999995</c:v>
                </c:pt>
                <c:pt idx="8">
                  <c:v>100427.93000000012</c:v>
                </c:pt>
                <c:pt idx="9">
                  <c:v>307712.92999999982</c:v>
                </c:pt>
                <c:pt idx="10">
                  <c:v>45263.200000000012</c:v>
                </c:pt>
                <c:pt idx="11">
                  <c:v>7564.78</c:v>
                </c:pt>
                <c:pt idx="12">
                  <c:v>-102.67000000000004</c:v>
                </c:pt>
                <c:pt idx="13">
                  <c:v>-7799.2499999999991</c:v>
                </c:pt>
                <c:pt idx="14">
                  <c:v>6664.1499999999942</c:v>
                </c:pt>
                <c:pt idx="15">
                  <c:v>-99062.5</c:v>
                </c:pt>
                <c:pt idx="16">
                  <c:v>316951.61999999988</c:v>
                </c:pt>
              </c:numCache>
            </c:numRef>
          </c:val>
          <c:extLst>
            <c:ext xmlns:c16="http://schemas.microsoft.com/office/drawing/2014/chart" uri="{C3380CC4-5D6E-409C-BE32-E72D297353CC}">
              <c16:uniqueId val="{00000003-50A5-44B7-AFA6-FA8576DD8244}"/>
            </c:ext>
          </c:extLst>
        </c:ser>
        <c:dLbls>
          <c:dLblPos val="outEnd"/>
          <c:showLegendKey val="0"/>
          <c:showVal val="1"/>
          <c:showCatName val="0"/>
          <c:showSerName val="0"/>
          <c:showPercent val="0"/>
          <c:showBubbleSize val="0"/>
        </c:dLbls>
        <c:gapWidth val="100"/>
        <c:overlap val="-24"/>
        <c:axId val="554272064"/>
        <c:axId val="554265176"/>
      </c:barChart>
      <c:catAx>
        <c:axId val="554272064"/>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IN"/>
                  <a:t>Product sub category</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title>
        <c:numFmt formatCode="General" sourceLinked="1"/>
        <c:majorTickMark val="none"/>
        <c:minorTickMark val="none"/>
        <c:tickLblPos val="nextTo"/>
        <c:spPr>
          <a:noFill/>
          <a:ln w="12700">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54265176"/>
        <c:crosses val="autoZero"/>
        <c:auto val="1"/>
        <c:lblAlgn val="ctr"/>
        <c:lblOffset val="100"/>
        <c:noMultiLvlLbl val="0"/>
      </c:catAx>
      <c:valAx>
        <c:axId val="554265176"/>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IN"/>
                  <a:t>Profit</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5427206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ru-RU"/>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pivotSource>
    <c:name>[Superstore Sales excel (1).xlsx]Product subCategory wise charts!PivotTable4</c:name>
    <c:fmtId val="-1"/>
  </c:pivotSource>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Product sub category wise shipping charges</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ru-RU"/>
        </a:p>
      </c:txPr>
    </c:title>
    <c:autoTitleDeleted val="0"/>
    <c:pivotFmts>
      <c:pivotFmt>
        <c:idx val="0"/>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'Product subCategory wise charts'!$Y$2</c:f>
              <c:strCache>
                <c:ptCount val="1"/>
                <c:pt idx="0">
                  <c:v>Total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round/>
                    </a:ln>
                    <a:effectLst/>
                  </c:spPr>
                </c15:leaderLines>
              </c:ext>
            </c:extLst>
          </c:dLbls>
          <c:cat>
            <c:strRef>
              <c:f>'Product subCategory wise charts'!$X$3:$X$19</c:f>
              <c:strCache>
                <c:ptCount val="17"/>
                <c:pt idx="0">
                  <c:v>Appliances</c:v>
                </c:pt>
                <c:pt idx="1">
                  <c:v>Binders and Binder Accessories</c:v>
                </c:pt>
                <c:pt idx="2">
                  <c:v>Bookcases</c:v>
                </c:pt>
                <c:pt idx="3">
                  <c:v>Chairs &amp; Chairmats</c:v>
                </c:pt>
                <c:pt idx="4">
                  <c:v>Computer Peripherals</c:v>
                </c:pt>
                <c:pt idx="5">
                  <c:v>Copiers and Fax</c:v>
                </c:pt>
                <c:pt idx="6">
                  <c:v>Envelopes</c:v>
                </c:pt>
                <c:pt idx="7">
                  <c:v>Labels</c:v>
                </c:pt>
                <c:pt idx="8">
                  <c:v>Office Furnishings</c:v>
                </c:pt>
                <c:pt idx="9">
                  <c:v>Office Machines</c:v>
                </c:pt>
                <c:pt idx="10">
                  <c:v>Paper</c:v>
                </c:pt>
                <c:pt idx="11">
                  <c:v>Pens &amp; Art Supplies</c:v>
                </c:pt>
                <c:pt idx="12">
                  <c:v>Rubber Bands</c:v>
                </c:pt>
                <c:pt idx="13">
                  <c:v>Scissors, Rulers and Trimmers</c:v>
                </c:pt>
                <c:pt idx="14">
                  <c:v>Storage &amp; Organization</c:v>
                </c:pt>
                <c:pt idx="15">
                  <c:v>Tables</c:v>
                </c:pt>
                <c:pt idx="16">
                  <c:v>Telephones and Communication</c:v>
                </c:pt>
              </c:strCache>
            </c:strRef>
          </c:cat>
          <c:val>
            <c:numRef>
              <c:f>'Product subCategory wise charts'!$Y$3:$Y$19</c:f>
              <c:numCache>
                <c:formatCode>0.00</c:formatCode>
                <c:ptCount val="17"/>
                <c:pt idx="0">
                  <c:v>15.79288018433175</c:v>
                </c:pt>
                <c:pt idx="1">
                  <c:v>7.2497486338797374</c:v>
                </c:pt>
                <c:pt idx="2">
                  <c:v>45.746402116402137</c:v>
                </c:pt>
                <c:pt idx="3">
                  <c:v>40.188316062176185</c:v>
                </c:pt>
                <c:pt idx="4">
                  <c:v>5.3658839050131464</c:v>
                </c:pt>
                <c:pt idx="5">
                  <c:v>28.125057471264352</c:v>
                </c:pt>
                <c:pt idx="6">
                  <c:v>6.8405284552845664</c:v>
                </c:pt>
                <c:pt idx="7">
                  <c:v>1.0022916666666679</c:v>
                </c:pt>
                <c:pt idx="8">
                  <c:v>10.663350253807073</c:v>
                </c:pt>
                <c:pt idx="9">
                  <c:v>21.174807121661704</c:v>
                </c:pt>
                <c:pt idx="10">
                  <c:v>6.4607428571428498</c:v>
                </c:pt>
                <c:pt idx="11">
                  <c:v>3.2256082148499265</c:v>
                </c:pt>
                <c:pt idx="12">
                  <c:v>1.2581564245810044</c:v>
                </c:pt>
                <c:pt idx="13">
                  <c:v>4.6563194444444429</c:v>
                </c:pt>
                <c:pt idx="14">
                  <c:v>17.920347985347956</c:v>
                </c:pt>
                <c:pt idx="15">
                  <c:v>57.291440443213247</c:v>
                </c:pt>
                <c:pt idx="16">
                  <c:v>5.4832502831256633</c:v>
                </c:pt>
              </c:numCache>
            </c:numRef>
          </c:val>
          <c:extLst>
            <c:ext xmlns:c16="http://schemas.microsoft.com/office/drawing/2014/chart" uri="{C3380CC4-5D6E-409C-BE32-E72D297353CC}">
              <c16:uniqueId val="{00000000-50E1-479D-94C2-D59840A3DBAA}"/>
            </c:ext>
          </c:extLst>
        </c:ser>
        <c:dLbls>
          <c:dLblPos val="outEnd"/>
          <c:showLegendKey val="0"/>
          <c:showVal val="1"/>
          <c:showCatName val="0"/>
          <c:showSerName val="0"/>
          <c:showPercent val="0"/>
          <c:showBubbleSize val="0"/>
        </c:dLbls>
        <c:gapWidth val="247"/>
        <c:axId val="641920888"/>
        <c:axId val="641921216"/>
      </c:barChart>
      <c:catAx>
        <c:axId val="641920888"/>
        <c:scaling>
          <c:orientation val="minMax"/>
        </c:scaling>
        <c:delete val="0"/>
        <c:axPos val="l"/>
        <c:majorGridlines>
          <c:spPr>
            <a:ln w="9525">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Product sub category</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ru-RU"/>
            </a:p>
          </c:txPr>
        </c:title>
        <c:numFmt formatCode="General" sourceLinked="1"/>
        <c:majorTickMark val="out"/>
        <c:minorTickMark val="none"/>
        <c:tickLblPos val="nextTo"/>
        <c:spPr>
          <a:noFill/>
          <a:ln w="9525">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ru-RU"/>
          </a:p>
        </c:txPr>
        <c:crossAx val="641921216"/>
        <c:crosses val="autoZero"/>
        <c:auto val="1"/>
        <c:lblAlgn val="ctr"/>
        <c:lblOffset val="100"/>
        <c:noMultiLvlLbl val="0"/>
      </c:catAx>
      <c:valAx>
        <c:axId val="641921216"/>
        <c:scaling>
          <c:orientation val="minMax"/>
        </c:scaling>
        <c:delete val="0"/>
        <c:axPos val="b"/>
        <c:majorGridlines>
          <c:spPr>
            <a:ln w="9525">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Shipping charges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ru-RU"/>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ru-RU"/>
          </a:p>
        </c:txPr>
        <c:crossAx val="641920888"/>
        <c:crosses val="autoZero"/>
        <c:crossBetween val="between"/>
      </c:valAx>
      <c:spPr>
        <a:pattFill prst="ltDnDiag">
          <a:fgClr>
            <a:schemeClr val="dk1">
              <a:lumMod val="15000"/>
              <a:lumOff val="85000"/>
            </a:schemeClr>
          </a:fgClr>
          <a:bgClr>
            <a:schemeClr val="lt1"/>
          </a:bgClr>
        </a:patt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a:solidFill>
        <a:schemeClr val="dk1">
          <a:lumMod val="15000"/>
          <a:lumOff val="85000"/>
        </a:schemeClr>
      </a:solidFill>
      <a:round/>
    </a:ln>
    <a:effectLst/>
  </c:spPr>
  <c:txPr>
    <a:bodyPr/>
    <a:lstStyle/>
    <a:p>
      <a:pPr>
        <a:defRPr/>
      </a:pPr>
      <a:endParaRPr lang="ru-RU"/>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 excel (1).xlsx]Region wise Chart!PivotTable18</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Region wise profit</a:t>
            </a:r>
          </a:p>
        </c:rich>
      </c:tx>
      <c:layout>
        <c:manualLayout>
          <c:xMode val="edge"/>
          <c:yMode val="edge"/>
          <c:x val="0.38075070028011204"/>
          <c:y val="1.1985018726591761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pivotFmts>
      <c:pivotFmt>
        <c:idx val="0"/>
        <c:spPr>
          <a:solidFill>
            <a:schemeClr val="accent2"/>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2"/>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2"/>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'Region wise Chart'!$B$1</c:f>
              <c:strCache>
                <c:ptCount val="1"/>
                <c:pt idx="0">
                  <c:v>Total</c:v>
                </c:pt>
              </c:strCache>
            </c:strRef>
          </c:tx>
          <c:spPr>
            <a:solidFill>
              <a:schemeClr val="accent2">
                <a:alpha val="85000"/>
              </a:schemeClr>
            </a:solidFill>
            <a:ln w="9525">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'Region wise Chart'!$A$2:$A$10</c:f>
              <c:strCache>
                <c:ptCount val="8"/>
                <c:pt idx="0">
                  <c:v>Atlantic</c:v>
                </c:pt>
                <c:pt idx="1">
                  <c:v>North Carolina</c:v>
                </c:pt>
                <c:pt idx="2">
                  <c:v>Northwest Territories</c:v>
                </c:pt>
                <c:pt idx="3">
                  <c:v>Ontario</c:v>
                </c:pt>
                <c:pt idx="4">
                  <c:v>Prarie</c:v>
                </c:pt>
                <c:pt idx="5">
                  <c:v>Quebec</c:v>
                </c:pt>
                <c:pt idx="6">
                  <c:v>West</c:v>
                </c:pt>
                <c:pt idx="7">
                  <c:v>Yukon</c:v>
                </c:pt>
              </c:strCache>
            </c:strRef>
          </c:cat>
          <c:val>
            <c:numRef>
              <c:f>'Region wise Chart'!$B$2:$B$10</c:f>
              <c:numCache>
                <c:formatCode>General</c:formatCode>
                <c:ptCount val="8"/>
                <c:pt idx="0">
                  <c:v>238960.65999999995</c:v>
                </c:pt>
                <c:pt idx="1">
                  <c:v>2841.110000000001</c:v>
                </c:pt>
                <c:pt idx="2">
                  <c:v>8307.0500000000011</c:v>
                </c:pt>
                <c:pt idx="3">
                  <c:v>439214.57000000105</c:v>
                </c:pt>
                <c:pt idx="4">
                  <c:v>321160.12000000011</c:v>
                </c:pt>
                <c:pt idx="5">
                  <c:v>140426.65</c:v>
                </c:pt>
                <c:pt idx="6">
                  <c:v>297008.61000000022</c:v>
                </c:pt>
                <c:pt idx="7">
                  <c:v>73849.210000000021</c:v>
                </c:pt>
              </c:numCache>
            </c:numRef>
          </c:val>
          <c:extLst>
            <c:ext xmlns:c16="http://schemas.microsoft.com/office/drawing/2014/chart" uri="{C3380CC4-5D6E-409C-BE32-E72D297353CC}">
              <c16:uniqueId val="{00000002-037B-4225-982A-2B22192BA8D4}"/>
            </c:ext>
          </c:extLst>
        </c:ser>
        <c:dLbls>
          <c:dLblPos val="inEnd"/>
          <c:showLegendKey val="0"/>
          <c:showVal val="1"/>
          <c:showCatName val="0"/>
          <c:showSerName val="0"/>
          <c:showPercent val="0"/>
          <c:showBubbleSize val="0"/>
        </c:dLbls>
        <c:gapWidth val="65"/>
        <c:axId val="377595544"/>
        <c:axId val="426302560"/>
      </c:barChart>
      <c:catAx>
        <c:axId val="377595544"/>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IN"/>
                  <a:t>Region</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ru-RU"/>
            </a:p>
          </c:txPr>
        </c:title>
        <c:numFmt formatCode="General" sourceLinked="1"/>
        <c:majorTickMark val="none"/>
        <c:minorTickMark val="none"/>
        <c:tickLblPos val="nextTo"/>
        <c:spPr>
          <a:noFill/>
          <a:ln w="19050">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ru-RU"/>
          </a:p>
        </c:txPr>
        <c:crossAx val="426302560"/>
        <c:crosses val="autoZero"/>
        <c:auto val="1"/>
        <c:lblAlgn val="ctr"/>
        <c:lblOffset val="100"/>
        <c:noMultiLvlLbl val="0"/>
      </c:catAx>
      <c:valAx>
        <c:axId val="426302560"/>
        <c:scaling>
          <c:orientation val="minMax"/>
        </c:scaling>
        <c:delete val="1"/>
        <c:axPos val="l"/>
        <c:majorGridlines>
          <c:spPr>
            <a:ln w="9525">
              <a:gradFill rotWithShape="1">
                <a:gsLst>
                  <a:gs pos="0">
                    <a:schemeClr val="lt1">
                      <a:lumMod val="75000"/>
                      <a:alpha val="36000"/>
                    </a:schemeClr>
                  </a:gs>
                  <a:gs pos="100000">
                    <a:schemeClr val="dk1">
                      <a:lumMod val="95000"/>
                      <a:lumOff val="5000"/>
                      <a:alpha val="42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IN"/>
                  <a:t>Profit</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ru-RU"/>
            </a:p>
          </c:txPr>
        </c:title>
        <c:numFmt formatCode="General" sourceLinked="1"/>
        <c:majorTickMark val="none"/>
        <c:minorTickMark val="none"/>
        <c:tickLblPos val="nextTo"/>
        <c:crossAx val="377595544"/>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ru-RU"/>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 excel (1).xlsx]Region wise Chart!PivotTable2</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Region wise sales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pivotFmts>
      <c:pivotFmt>
        <c:idx val="0"/>
        <c:spPr>
          <a:solidFill>
            <a:schemeClr val="accent6"/>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6"/>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6"/>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'Region wise Chart'!$H$1</c:f>
              <c:strCache>
                <c:ptCount val="1"/>
                <c:pt idx="0">
                  <c:v>Total</c:v>
                </c:pt>
              </c:strCache>
            </c:strRef>
          </c:tx>
          <c:spPr>
            <a:solidFill>
              <a:schemeClr val="accent6">
                <a:alpha val="85000"/>
              </a:schemeClr>
            </a:solidFill>
            <a:ln w="9525">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'Region wise Chart'!$G$2:$G$10</c:f>
              <c:strCache>
                <c:ptCount val="8"/>
                <c:pt idx="0">
                  <c:v>Atlantic</c:v>
                </c:pt>
                <c:pt idx="1">
                  <c:v>North Carolina</c:v>
                </c:pt>
                <c:pt idx="2">
                  <c:v>Northwest Territories</c:v>
                </c:pt>
                <c:pt idx="3">
                  <c:v>Ontario</c:v>
                </c:pt>
                <c:pt idx="4">
                  <c:v>Prarie</c:v>
                </c:pt>
                <c:pt idx="5">
                  <c:v>Quebec</c:v>
                </c:pt>
                <c:pt idx="6">
                  <c:v>West</c:v>
                </c:pt>
                <c:pt idx="7">
                  <c:v>Yukon</c:v>
                </c:pt>
              </c:strCache>
            </c:strRef>
          </c:cat>
          <c:val>
            <c:numRef>
              <c:f>'Region wise Chart'!$H$2:$H$10</c:f>
              <c:numCache>
                <c:formatCode>0</c:formatCode>
                <c:ptCount val="8"/>
                <c:pt idx="0">
                  <c:v>2014248.2034999996</c:v>
                </c:pt>
                <c:pt idx="1">
                  <c:v>116376.4835</c:v>
                </c:pt>
                <c:pt idx="2">
                  <c:v>83817.746000000014</c:v>
                </c:pt>
                <c:pt idx="3">
                  <c:v>3780242.0630000005</c:v>
                </c:pt>
                <c:pt idx="4">
                  <c:v>2837304.6014999985</c:v>
                </c:pt>
                <c:pt idx="5">
                  <c:v>1510195.0799999996</c:v>
                </c:pt>
                <c:pt idx="6">
                  <c:v>3597549.2754999986</c:v>
                </c:pt>
                <c:pt idx="7">
                  <c:v>975867.370999999</c:v>
                </c:pt>
              </c:numCache>
            </c:numRef>
          </c:val>
          <c:extLst>
            <c:ext xmlns:c16="http://schemas.microsoft.com/office/drawing/2014/chart" uri="{C3380CC4-5D6E-409C-BE32-E72D297353CC}">
              <c16:uniqueId val="{00000000-A840-4EC8-9C14-31510340F4DF}"/>
            </c:ext>
          </c:extLst>
        </c:ser>
        <c:dLbls>
          <c:dLblPos val="inEnd"/>
          <c:showLegendKey val="0"/>
          <c:showVal val="1"/>
          <c:showCatName val="0"/>
          <c:showSerName val="0"/>
          <c:showPercent val="0"/>
          <c:showBubbleSize val="0"/>
        </c:dLbls>
        <c:gapWidth val="65"/>
        <c:axId val="558135952"/>
        <c:axId val="558132016"/>
      </c:barChart>
      <c:catAx>
        <c:axId val="558135952"/>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IN"/>
                  <a:t>Region</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ru-RU"/>
            </a:p>
          </c:txPr>
        </c:title>
        <c:numFmt formatCode="General" sourceLinked="1"/>
        <c:majorTickMark val="none"/>
        <c:minorTickMark val="none"/>
        <c:tickLblPos val="nextTo"/>
        <c:spPr>
          <a:noFill/>
          <a:ln w="19050">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ru-RU"/>
          </a:p>
        </c:txPr>
        <c:crossAx val="558132016"/>
        <c:crosses val="autoZero"/>
        <c:auto val="1"/>
        <c:lblAlgn val="ctr"/>
        <c:lblOffset val="100"/>
        <c:noMultiLvlLbl val="0"/>
      </c:catAx>
      <c:valAx>
        <c:axId val="558132016"/>
        <c:scaling>
          <c:orientation val="minMax"/>
        </c:scaling>
        <c:delete val="0"/>
        <c:axPos val="b"/>
        <c:majorGridlines>
          <c:spPr>
            <a:ln w="9525">
              <a:gradFill rotWithShape="1">
                <a:gsLst>
                  <a:gs pos="0">
                    <a:schemeClr val="lt1">
                      <a:lumMod val="75000"/>
                      <a:alpha val="36000"/>
                    </a:schemeClr>
                  </a:gs>
                  <a:gs pos="100000">
                    <a:schemeClr val="dk1">
                      <a:lumMod val="95000"/>
                      <a:lumOff val="5000"/>
                      <a:alpha val="42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IN"/>
                  <a:t>Sales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ru-RU"/>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crossAx val="558135952"/>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ru-RU"/>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 excel (1).xlsx]Region wise Chart!PivotTable1</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Region wise order quantity</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pivotFmts>
      <c:pivotFmt>
        <c:idx val="0"/>
        <c:spPr>
          <a:solidFill>
            <a:schemeClr val="accent1"/>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'Region wise Chart'!$M$1</c:f>
              <c:strCache>
                <c:ptCount val="1"/>
                <c:pt idx="0">
                  <c:v>Total</c:v>
                </c:pt>
              </c:strCache>
            </c:strRef>
          </c:tx>
          <c:spPr>
            <a:solidFill>
              <a:schemeClr val="accent1">
                <a:alpha val="85000"/>
              </a:schemeClr>
            </a:solidFill>
            <a:ln w="9525">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'Region wise Chart'!$L$2:$L$10</c:f>
              <c:strCache>
                <c:ptCount val="8"/>
                <c:pt idx="0">
                  <c:v>Atlantic</c:v>
                </c:pt>
                <c:pt idx="1">
                  <c:v>North Carolina</c:v>
                </c:pt>
                <c:pt idx="2">
                  <c:v>Northwest Territories</c:v>
                </c:pt>
                <c:pt idx="3">
                  <c:v>Ontario</c:v>
                </c:pt>
                <c:pt idx="4">
                  <c:v>Prarie</c:v>
                </c:pt>
                <c:pt idx="5">
                  <c:v>Quebec</c:v>
                </c:pt>
                <c:pt idx="6">
                  <c:v>West</c:v>
                </c:pt>
                <c:pt idx="7">
                  <c:v>Yukon</c:v>
                </c:pt>
              </c:strCache>
            </c:strRef>
          </c:cat>
          <c:val>
            <c:numRef>
              <c:f>'Region wise Chart'!$M$2:$M$10</c:f>
              <c:numCache>
                <c:formatCode>General</c:formatCode>
                <c:ptCount val="8"/>
                <c:pt idx="0">
                  <c:v>28068</c:v>
                </c:pt>
                <c:pt idx="1">
                  <c:v>1965</c:v>
                </c:pt>
                <c:pt idx="2">
                  <c:v>1401</c:v>
                </c:pt>
                <c:pt idx="3">
                  <c:v>55006</c:v>
                </c:pt>
                <c:pt idx="4">
                  <c:v>43732</c:v>
                </c:pt>
                <c:pt idx="5">
                  <c:v>19589</c:v>
                </c:pt>
                <c:pt idx="6">
                  <c:v>51423</c:v>
                </c:pt>
                <c:pt idx="7">
                  <c:v>13596</c:v>
                </c:pt>
              </c:numCache>
            </c:numRef>
          </c:val>
          <c:extLst>
            <c:ext xmlns:c16="http://schemas.microsoft.com/office/drawing/2014/chart" uri="{C3380CC4-5D6E-409C-BE32-E72D297353CC}">
              <c16:uniqueId val="{00000000-D858-42EF-A764-59F795900D5E}"/>
            </c:ext>
          </c:extLst>
        </c:ser>
        <c:dLbls>
          <c:dLblPos val="inEnd"/>
          <c:showLegendKey val="0"/>
          <c:showVal val="1"/>
          <c:showCatName val="0"/>
          <c:showSerName val="0"/>
          <c:showPercent val="0"/>
          <c:showBubbleSize val="0"/>
        </c:dLbls>
        <c:gapWidth val="65"/>
        <c:axId val="558101840"/>
        <c:axId val="558099216"/>
      </c:barChart>
      <c:catAx>
        <c:axId val="558101840"/>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IN"/>
                  <a:t>Region</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ru-RU"/>
            </a:p>
          </c:txPr>
        </c:title>
        <c:numFmt formatCode="General" sourceLinked="1"/>
        <c:majorTickMark val="none"/>
        <c:minorTickMark val="none"/>
        <c:tickLblPos val="nextTo"/>
        <c:spPr>
          <a:noFill/>
          <a:ln w="19050">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ru-RU"/>
          </a:p>
        </c:txPr>
        <c:crossAx val="558099216"/>
        <c:crosses val="autoZero"/>
        <c:auto val="1"/>
        <c:lblAlgn val="ctr"/>
        <c:lblOffset val="100"/>
        <c:noMultiLvlLbl val="0"/>
      </c:catAx>
      <c:valAx>
        <c:axId val="558099216"/>
        <c:scaling>
          <c:orientation val="minMax"/>
        </c:scaling>
        <c:delete val="1"/>
        <c:axPos val="l"/>
        <c:majorGridlines>
          <c:spPr>
            <a:ln w="9525">
              <a:gradFill rotWithShape="1">
                <a:gsLst>
                  <a:gs pos="0">
                    <a:schemeClr val="lt1">
                      <a:lumMod val="75000"/>
                      <a:alpha val="36000"/>
                    </a:schemeClr>
                  </a:gs>
                  <a:gs pos="100000">
                    <a:schemeClr val="dk1">
                      <a:lumMod val="95000"/>
                      <a:lumOff val="5000"/>
                      <a:alpha val="42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IN"/>
                  <a:t>Order quantity</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ru-RU"/>
            </a:p>
          </c:txPr>
        </c:title>
        <c:numFmt formatCode="General" sourceLinked="1"/>
        <c:majorTickMark val="none"/>
        <c:minorTickMark val="none"/>
        <c:tickLblPos val="nextTo"/>
        <c:crossAx val="558101840"/>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ru-RU"/>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pivotSource>
    <c:name>[Superstore Sales excel (1).xlsx]Region wise Chart!PivotTable3</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IN"/>
              <a:t>Region wise shipping cost</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pivotFmts>
      <c:pivotFmt>
        <c:idx val="0"/>
        <c:spPr>
          <a:solidFill>
            <a:schemeClr val="accent4"/>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4"/>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4"/>
          </a:solidFill>
          <a:ln w="9525">
            <a:no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'Region wise Chart'!$T$1</c:f>
              <c:strCache>
                <c:ptCount val="1"/>
                <c:pt idx="0">
                  <c:v>Total</c:v>
                </c:pt>
              </c:strCache>
            </c:strRef>
          </c:tx>
          <c:spPr>
            <a:solidFill>
              <a:schemeClr val="accent4">
                <a:alpha val="85000"/>
              </a:schemeClr>
            </a:solidFill>
            <a:ln w="9525">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'Region wise Chart'!$S$2:$S$10</c:f>
              <c:strCache>
                <c:ptCount val="8"/>
                <c:pt idx="0">
                  <c:v>Atlantic</c:v>
                </c:pt>
                <c:pt idx="1">
                  <c:v>North Carolina</c:v>
                </c:pt>
                <c:pt idx="2">
                  <c:v>Northwest Territories</c:v>
                </c:pt>
                <c:pt idx="3">
                  <c:v>Ontario</c:v>
                </c:pt>
                <c:pt idx="4">
                  <c:v>Prarie</c:v>
                </c:pt>
                <c:pt idx="5">
                  <c:v>Quebec</c:v>
                </c:pt>
                <c:pt idx="6">
                  <c:v>West</c:v>
                </c:pt>
                <c:pt idx="7">
                  <c:v>Yukon</c:v>
                </c:pt>
              </c:strCache>
            </c:strRef>
          </c:cat>
          <c:val>
            <c:numRef>
              <c:f>'Region wise Chart'!$T$2:$T$10</c:f>
              <c:numCache>
                <c:formatCode>0.00</c:formatCode>
                <c:ptCount val="8"/>
                <c:pt idx="0">
                  <c:v>13.389657407407377</c:v>
                </c:pt>
                <c:pt idx="1">
                  <c:v>12.769493670886078</c:v>
                </c:pt>
                <c:pt idx="2">
                  <c:v>15.220677966101697</c:v>
                </c:pt>
                <c:pt idx="3">
                  <c:v>12.955192040721967</c:v>
                </c:pt>
                <c:pt idx="4">
                  <c:v>12.233839390386901</c:v>
                </c:pt>
                <c:pt idx="5">
                  <c:v>13.499795134443005</c:v>
                </c:pt>
                <c:pt idx="6">
                  <c:v>12.347137117026705</c:v>
                </c:pt>
                <c:pt idx="7">
                  <c:v>13.78193726937266</c:v>
                </c:pt>
              </c:numCache>
            </c:numRef>
          </c:val>
          <c:extLst>
            <c:ext xmlns:c16="http://schemas.microsoft.com/office/drawing/2014/chart" uri="{C3380CC4-5D6E-409C-BE32-E72D297353CC}">
              <c16:uniqueId val="{00000000-A730-4EDA-AA59-909B08E9854F}"/>
            </c:ext>
          </c:extLst>
        </c:ser>
        <c:dLbls>
          <c:dLblPos val="inEnd"/>
          <c:showLegendKey val="0"/>
          <c:showVal val="1"/>
          <c:showCatName val="0"/>
          <c:showSerName val="0"/>
          <c:showPercent val="0"/>
          <c:showBubbleSize val="0"/>
        </c:dLbls>
        <c:gapWidth val="65"/>
        <c:axId val="631896840"/>
        <c:axId val="631905696"/>
      </c:barChart>
      <c:catAx>
        <c:axId val="631896840"/>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IN"/>
                  <a:t>Region</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ru-RU"/>
            </a:p>
          </c:txPr>
        </c:title>
        <c:numFmt formatCode="General" sourceLinked="1"/>
        <c:majorTickMark val="none"/>
        <c:minorTickMark val="none"/>
        <c:tickLblPos val="nextTo"/>
        <c:spPr>
          <a:noFill/>
          <a:ln w="19050">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ru-RU"/>
          </a:p>
        </c:txPr>
        <c:crossAx val="631905696"/>
        <c:crosses val="autoZero"/>
        <c:auto val="1"/>
        <c:lblAlgn val="ctr"/>
        <c:lblOffset val="100"/>
        <c:noMultiLvlLbl val="0"/>
      </c:catAx>
      <c:valAx>
        <c:axId val="631905696"/>
        <c:scaling>
          <c:orientation val="minMax"/>
        </c:scaling>
        <c:delete val="0"/>
        <c:axPos val="b"/>
        <c:majorGridlines>
          <c:spPr>
            <a:ln w="9525">
              <a:gradFill rotWithShape="1">
                <a:gsLst>
                  <a:gs pos="0">
                    <a:schemeClr val="lt1">
                      <a:lumMod val="75000"/>
                      <a:alpha val="36000"/>
                    </a:schemeClr>
                  </a:gs>
                  <a:gs pos="100000">
                    <a:schemeClr val="dk1">
                      <a:lumMod val="95000"/>
                      <a:lumOff val="5000"/>
                      <a:alpha val="42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IN"/>
                  <a:t>Shipping cost</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ru-RU"/>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crossAx val="631896840"/>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ru-RU"/>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a:t>Gender wise favour ice cream flavour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ru-RU"/>
        </a:p>
      </c:txPr>
    </c:title>
    <c:autoTitleDeleted val="0"/>
    <c:plotArea>
      <c:layout/>
      <c:barChart>
        <c:barDir val="bar"/>
        <c:grouping val="clustered"/>
        <c:varyColors val="0"/>
        <c:ser>
          <c:idx val="0"/>
          <c:order val="0"/>
          <c:tx>
            <c:strRef>
              <c:f>'Data visualisation'!$B$1</c:f>
              <c:strCache>
                <c:ptCount val="1"/>
                <c:pt idx="0">
                  <c:v>Number of male students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'Data visualisation'!$A$2:$A$4</c:f>
              <c:strCache>
                <c:ptCount val="3"/>
                <c:pt idx="0">
                  <c:v>Vanilla flavour ice cream</c:v>
                </c:pt>
                <c:pt idx="1">
                  <c:v>Chocolate flavour ice cream</c:v>
                </c:pt>
                <c:pt idx="2">
                  <c:v>Strawberry flavour ice cream</c:v>
                </c:pt>
              </c:strCache>
            </c:strRef>
          </c:cat>
          <c:val>
            <c:numRef>
              <c:f>'Data visualisation'!$B$2:$B$4</c:f>
              <c:numCache>
                <c:formatCode>General</c:formatCode>
                <c:ptCount val="3"/>
                <c:pt idx="0">
                  <c:v>48</c:v>
                </c:pt>
                <c:pt idx="1">
                  <c:v>32</c:v>
                </c:pt>
                <c:pt idx="2">
                  <c:v>29</c:v>
                </c:pt>
              </c:numCache>
            </c:numRef>
          </c:val>
          <c:extLst>
            <c:ext xmlns:c16="http://schemas.microsoft.com/office/drawing/2014/chart" uri="{C3380CC4-5D6E-409C-BE32-E72D297353CC}">
              <c16:uniqueId val="{00000000-065D-461B-8DD1-245D5B1F3BD8}"/>
            </c:ext>
          </c:extLst>
        </c:ser>
        <c:ser>
          <c:idx val="1"/>
          <c:order val="1"/>
          <c:tx>
            <c:strRef>
              <c:f>'Data visualisation'!$C$1</c:f>
              <c:strCache>
                <c:ptCount val="1"/>
                <c:pt idx="0">
                  <c:v>Number of female students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'Data visualisation'!$A$2:$A$4</c:f>
              <c:strCache>
                <c:ptCount val="3"/>
                <c:pt idx="0">
                  <c:v>Vanilla flavour ice cream</c:v>
                </c:pt>
                <c:pt idx="1">
                  <c:v>Chocolate flavour ice cream</c:v>
                </c:pt>
                <c:pt idx="2">
                  <c:v>Strawberry flavour ice cream</c:v>
                </c:pt>
              </c:strCache>
            </c:strRef>
          </c:cat>
          <c:val>
            <c:numRef>
              <c:f>'Data visualisation'!$C$2:$C$4</c:f>
              <c:numCache>
                <c:formatCode>General</c:formatCode>
                <c:ptCount val="3"/>
                <c:pt idx="0">
                  <c:v>47</c:v>
                </c:pt>
                <c:pt idx="1">
                  <c:v>15</c:v>
                </c:pt>
                <c:pt idx="2">
                  <c:v>29</c:v>
                </c:pt>
              </c:numCache>
            </c:numRef>
          </c:val>
          <c:extLst>
            <c:ext xmlns:c16="http://schemas.microsoft.com/office/drawing/2014/chart" uri="{C3380CC4-5D6E-409C-BE32-E72D297353CC}">
              <c16:uniqueId val="{00000001-065D-461B-8DD1-245D5B1F3BD8}"/>
            </c:ext>
          </c:extLst>
        </c:ser>
        <c:dLbls>
          <c:dLblPos val="outEnd"/>
          <c:showLegendKey val="0"/>
          <c:showVal val="1"/>
          <c:showCatName val="0"/>
          <c:showSerName val="0"/>
          <c:showPercent val="0"/>
          <c:showBubbleSize val="0"/>
        </c:dLbls>
        <c:gapWidth val="115"/>
        <c:overlap val="-20"/>
        <c:axId val="440950920"/>
        <c:axId val="440951576"/>
      </c:barChart>
      <c:catAx>
        <c:axId val="440950920"/>
        <c:scaling>
          <c:orientation val="minMax"/>
        </c:scaling>
        <c:delete val="0"/>
        <c:axPos val="l"/>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Types of flavour</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ru-RU"/>
            </a:p>
          </c:txPr>
        </c:title>
        <c:numFmt formatCode="General" sourceLinked="1"/>
        <c:majorTickMark val="none"/>
        <c:minorTickMark val="none"/>
        <c:tickLblPos val="nextTo"/>
        <c:spPr>
          <a:noFill/>
          <a:ln w="12700">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ru-RU"/>
          </a:p>
        </c:txPr>
        <c:crossAx val="440951576"/>
        <c:crosses val="autoZero"/>
        <c:auto val="1"/>
        <c:lblAlgn val="ctr"/>
        <c:lblOffset val="100"/>
        <c:noMultiLvlLbl val="0"/>
      </c:catAx>
      <c:valAx>
        <c:axId val="440951576"/>
        <c:scaling>
          <c:orientation val="minMax"/>
        </c:scaling>
        <c:delete val="0"/>
        <c:axPos val="b"/>
        <c:majorGridlines>
          <c:spPr>
            <a:ln w="9525">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Number</a:t>
                </a:r>
                <a:r>
                  <a:rPr lang="en-US" baseline="0"/>
                  <a:t> of data</a:t>
                </a:r>
                <a:endParaRPr lang="en-US"/>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ru-RU"/>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ru-RU"/>
          </a:p>
        </c:txPr>
        <c:crossAx val="440950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ru-RU"/>
        </a:p>
      </c:txPr>
    </c:legend>
    <c:plotVisOnly val="1"/>
    <c:dispBlanksAs val="gap"/>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withinLinear" id="17">
  <a:schemeClr val="accent4"/>
</cs:colorStyle>
</file>

<file path=word/charts/colors11.xml><?xml version="1.0" encoding="utf-8"?>
<cs:colorStyle xmlns:cs="http://schemas.microsoft.com/office/drawing/2012/chartStyle" xmlns:a="http://schemas.openxmlformats.org/drawingml/2006/main" meth="withinLinearReversed" id="22">
  <a:schemeClr val="accent2"/>
</cs:colorStyle>
</file>

<file path=word/charts/colors1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withinLinear" id="17">
  <a:schemeClr val="accent4"/>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a:solidFill>
          <a:schemeClr val="dk1">
            <a:lumMod val="50000"/>
            <a:lumOff val="50000"/>
          </a:schemeClr>
        </a:solidFill>
        <a:round/>
      </a:ln>
    </cs:spPr>
  </cs:downBar>
  <cs:dropLine>
    <cs:lnRef idx="0"/>
    <cs:fillRef idx="0"/>
    <cs:effectRef idx="0"/>
    <cs:fontRef idx="minor">
      <a:schemeClr val="dk1"/>
    </cs:fontRef>
    <cs:spPr>
      <a:ln w="9525">
        <a:solidFill>
          <a:schemeClr val="dk1">
            <a:lumMod val="35000"/>
            <a:lumOff val="65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a:solidFill>
          <a:schemeClr val="dk1">
            <a:lumMod val="15000"/>
            <a:lumOff val="85000"/>
          </a:schemeClr>
        </a:solidFill>
        <a:round/>
      </a:ln>
    </cs:spPr>
  </cs:gridlineMajor>
  <cs:gridlineMinor>
    <cs:lnRef idx="0"/>
    <cs:fillRef idx="0"/>
    <cs:effectRef idx="0"/>
    <cs:fontRef idx="minor">
      <a:schemeClr val="dk1"/>
    </cs:fontRef>
    <cs:spPr>
      <a:ln w="9525">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round/>
      </a:ln>
    </cs:spPr>
  </cs:hiLoLine>
  <cs:leaderLine>
    <cs:lnRef idx="0"/>
    <cs:fillRef idx="0"/>
    <cs:effectRef idx="0"/>
    <cs:fontRef idx="minor">
      <a:schemeClr val="dk1"/>
    </cs:fontRef>
    <cs:spPr>
      <a:ln w="9525">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38">
  <cs:axisTitle>
    <cs:lnRef idx="0"/>
    <cs:fillRef idx="0"/>
    <cs:effectRef idx="0"/>
    <cs:fontRef idx="minor">
      <a:schemeClr val="lt1"/>
    </cs:fontRef>
    <cs:defRPr sz="900" b="1" kern="1200"/>
  </cs:axisTitle>
  <cs:categoryAxis>
    <cs:lnRef idx="0">
      <cs:styleClr val="0"/>
    </cs:lnRef>
    <cs:fillRef idx="0"/>
    <cs:effectRef idx="0"/>
    <cs:fontRef idx="minor">
      <a:schemeClr val="lt1"/>
    </cs:fontRef>
    <cs:defRPr sz="900" kern="1200" spc="30" baseline="0"/>
  </cs:categoryAxis>
  <cs:chartArea>
    <cs:lnRef idx="0">
      <cs:styleClr val="0"/>
    </cs:lnRef>
    <cs:fillRef idx="0">
      <cs:styleClr val="0"/>
    </cs:fillRef>
    <cs:effectRef idx="0"/>
    <cs:fontRef idx="minor">
      <a:schemeClr val="dk1"/>
    </cs:fontRef>
    <cs:spPr>
      <a:solidFill>
        <a:schemeClr val="phClr"/>
      </a:solidFill>
      <a:ln w="9525">
        <a:solidFill>
          <a:schemeClr val="lt1">
            <a:lumMod val="85000"/>
          </a:schemeClr>
        </a:solidFill>
        <a:round/>
      </a:ln>
    </cs:spPr>
    <cs:defRPr sz="1000" kern="1200"/>
  </cs:chartArea>
  <cs:dataLabel>
    <cs:lnRef idx="0"/>
    <cs:fillRef idx="0">
      <cs:styleClr val="0"/>
    </cs:fillRef>
    <cs:effectRef idx="0"/>
    <cs:fontRef idx="minor">
      <a:schemeClr val="lt1"/>
    </cs:fontRef>
    <cs:spPr>
      <a:solidFill>
        <a:schemeClr val="phClr"/>
      </a:solidFill>
    </cs:spPr>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25400"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cs:spPr>
  </cs:dataPointMarker>
  <cs:dataPointMarkerLayout symbol="circle" size="14"/>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a:gradFill rotWithShape="1">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rotWithShape="1">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rotWithShape="1">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rotWithShape="1">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rotWithShape="1">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rotWithShape="1">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rotWithShape="1">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a:solidFill>
          <a:schemeClr val="tx1">
            <a:lumMod val="15000"/>
            <a:lumOff val="85000"/>
          </a:schemeClr>
        </a:solidFill>
        <a:round/>
      </a:ln>
    </cs:spPr>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1.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a:solidFill>
          <a:schemeClr val="dk1">
            <a:lumMod val="50000"/>
            <a:lumOff val="50000"/>
          </a:schemeClr>
        </a:solidFill>
        <a:round/>
      </a:ln>
    </cs:spPr>
  </cs:downBar>
  <cs:dropLine>
    <cs:lnRef idx="0"/>
    <cs:fillRef idx="0"/>
    <cs:effectRef idx="0"/>
    <cs:fontRef idx="minor">
      <a:schemeClr val="dk1"/>
    </cs:fontRef>
    <cs:spPr>
      <a:ln w="9525">
        <a:solidFill>
          <a:schemeClr val="dk1">
            <a:lumMod val="35000"/>
            <a:lumOff val="65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a:solidFill>
          <a:schemeClr val="dk1">
            <a:lumMod val="15000"/>
            <a:lumOff val="85000"/>
          </a:schemeClr>
        </a:solidFill>
        <a:round/>
      </a:ln>
    </cs:spPr>
  </cs:gridlineMajor>
  <cs:gridlineMinor>
    <cs:lnRef idx="0"/>
    <cs:fillRef idx="0"/>
    <cs:effectRef idx="0"/>
    <cs:fontRef idx="minor">
      <a:schemeClr val="dk1"/>
    </cs:fontRef>
    <cs:spPr>
      <a:ln w="9525">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round/>
      </a:ln>
    </cs:spPr>
  </cs:hiLoLine>
  <cs:leaderLine>
    <cs:lnRef idx="0"/>
    <cs:fillRef idx="0"/>
    <cs:effectRef idx="0"/>
    <cs:fontRef idx="minor">
      <a:schemeClr val="dk1"/>
    </cs:fontRef>
    <cs:spPr>
      <a:ln w="9525">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rotWithShape="1">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rotWithShape="1">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rotWithShape="1">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rotWithShape="1">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a:solidFill>
          <a:schemeClr val="lt1">
            <a:lumMod val="95000"/>
            <a:alpha val="54000"/>
          </a:schemeClr>
        </a:solidFill>
        <a:round/>
      </a:ln>
    </cs:spPr>
    <cs:defRPr sz="900" kern="1200"/>
  </cs:categoryAxis>
  <cs:chartArea>
    <cs:lnRef idx="0"/>
    <cs:fillRef idx="0"/>
    <cs:effectRef idx="0"/>
    <cs:fontRef idx="minor">
      <a:schemeClr val="dk1"/>
    </cs:fontRef>
    <cs:spPr>
      <a:gradFill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a:solidFill>
          <a:schemeClr val="lt1">
            <a:lumMod val="95000"/>
            <a:alpha val="54000"/>
          </a:schemeClr>
        </a:solidFill>
        <a:round/>
      </a:ln>
    </cs:spPr>
    <cs:defRPr sz="900" kern="1200"/>
  </cs:seriesAxis>
  <cs:seriesLine>
    <cs:lnRef idx="0"/>
    <cs:fillRef idx="0"/>
    <cs:effectRef idx="0"/>
    <cs:fontRef idx="minor">
      <a:schemeClr val="lt1"/>
    </cs:fontRef>
    <cs:spPr>
      <a:ln w="9525">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Mar17</b:Tag>
    <b:SourceType>InternetSite</b:SourceType>
    <b:Guid>{8BAB0F54-61FE-4D3E-B0D0-58817564B931}</b:Guid>
    <b:Author>
      <b:Author>
        <b:NameList>
          <b:Person>
            <b:Last>Pesacreta</b:Last>
            <b:First>Mara</b:First>
          </b:Person>
        </b:NameList>
      </b:Author>
    </b:Author>
    <b:Title>How to Interpret Graphs &amp; Charts</b:Title>
    <b:Year>2017</b:Year>
    <b:URL>https://sciencing.com/interpret-graphs-charts-6930975.html</b:URL>
    <b:RefOrder>1</b:RefOrder>
  </b:Source>
  <b:Source>
    <b:Tag>mic21</b:Tag>
    <b:SourceType>InternetSite</b:SourceType>
    <b:Guid>{B72486FE-654F-454F-B54C-0872F8366FF7}</b:Guid>
    <b:Author>
      <b:Author>
        <b:Corporate>microsoft</b:Corporate>
      </b:Author>
    </b:Author>
    <b:Title>AVERAGE function</b:Title>
    <b:Year>2021</b:Year>
    <b:URL>https://support.microsoft.com/en-us/office/average-function-047bac88-d466-426c-a32b-8f33eb960cf6#:~:text=Description,the%20average%20of%20those%20numbers.</b:URL>
    <b:RefOrder>2</b:RefOrder>
  </b:Source>
  <b:Source>
    <b:Tag>Deb20</b:Tag>
    <b:SourceType>InternetSite</b:SourceType>
    <b:Guid>{1D3AE5F7-D276-418E-80A6-F2FF79699714}</b:Guid>
    <b:Author>
      <b:Author>
        <b:NameList>
          <b:Person>
            <b:Last>Dalgleish</b:Last>
            <b:First>Debra</b:First>
          </b:Person>
        </b:NameList>
      </b:Author>
    </b:Author>
    <b:Title>Excel Median Function Examples</b:Title>
    <b:Year>2020</b:Year>
    <b:URL>https://www.contextures.com/excelmedianfunction.html#:~:text=The%20Microsoft%20Excel%20MEDIAN%20function,middle%20of%20the%20sorted%20dataset.</b:URL>
    <b:RefOrder>3</b:RefOrder>
  </b:Source>
  <b:Source>
    <b:Tag>exc21</b:Tag>
    <b:SourceType>InternetSite</b:SourceType>
    <b:Guid>{162E1F6C-D5E7-4F76-950C-B14FCE4E04F1}</b:Guid>
    <b:Author>
      <b:Author>
        <b:Corporate>exceljet</b:Corporate>
      </b:Author>
    </b:Author>
    <b:Title>Excel COUNTIF Function</b:Title>
    <b:Year>2021</b:Year>
    <b:URL>https://exceljet.net/excel-functions/excel-countif-function</b:URL>
    <b:RefOrder>4</b:RefOrder>
  </b:Source>
  <b:Source>
    <b:Tag>ibm22</b:Tag>
    <b:SourceType>InternetSite</b:SourceType>
    <b:Guid>{549D2813-89D0-4B33-AEA5-01C54D4A25EE}</b:Guid>
    <b:Author>
      <b:Author>
        <b:Corporate>ibm</b:Corporate>
      </b:Author>
    </b:Author>
    <b:Title>Data Mining</b:Title>
    <b:Year>2022</b:Year>
    <b:URL>https://www.ibm.com/cloud/learn/data-mining</b:URL>
    <b:RefOrder>5</b:RefOrder>
  </b:Source>
  <b:Source>
    <b:Tag>gee222</b:Tag>
    <b:SourceType>InternetSite</b:SourceType>
    <b:Guid>{B473DF26-65FB-4CC8-AEC2-83202CA3CA7A}</b:Guid>
    <b:Author>
      <b:Author>
        <b:Corporate>geeksforgeeks</b:Corporate>
      </b:Author>
    </b:Author>
    <b:Title>Clustering in Data Mining</b:Title>
    <b:Year>2022</b:Year>
    <b:URL>https://www.geeksforgeeks.org/clustering-in-data-mining/</b:URL>
    <b:RefOrder>6</b:RefOrder>
  </b:Source>
  <b:Source>
    <b:Tag>lin20</b:Tag>
    <b:SourceType>InternetSite</b:SourceType>
    <b:Guid>{2A42069D-5FB3-4ABF-A5FF-367AEDE71957}</b:Guid>
    <b:Author>
      <b:Author>
        <b:Corporate>linguamatics</b:Corporate>
      </b:Author>
    </b:Author>
    <b:Title>What is Text Mining, Text Analytics and Natural Language Processing?</b:Title>
    <b:Year>2020</b:Year>
    <b:URL>https://www.linguamatics.com/what-text-mining-text-analytics-and-natural-language-processing</b:URL>
    <b:RefOrder>7</b:RefOrder>
  </b:Source>
  <b:Source>
    <b:Tag>SIM21</b:Tag>
    <b:SourceType>InternetSite</b:SourceType>
    <b:Guid>{79EBE572-0EA7-4771-9D60-091F9DC4E0AC}</b:Guid>
    <b:Author>
      <b:Author>
        <b:NameList>
          <b:Person>
            <b:Last>SIMON</b:Last>
          </b:Person>
        </b:NameList>
      </b:Author>
    </b:Author>
    <b:Title>Advantages of Microsoft Excel</b:Title>
    <b:Year>2021</b:Year>
    <b:URL>https://turbofuture.com/computers/Advantages-of-Microsoft-Excel</b:URL>
    <b:RefOrder>8</b:RefOrder>
  </b:Source>
  <b:Source>
    <b:Tag>wri22</b:Tag>
    <b:SourceType>InternetSite</b:SourceType>
    <b:Guid>{61423220-3E4C-4845-B3D8-2A9721EA35DD}</b:Guid>
    <b:Author>
      <b:Author>
        <b:Corporate>writeneed</b:Corporate>
      </b:Author>
    </b:Author>
    <b:Title>Importance and benefits of SPSS in research</b:Title>
    <b:Year>2022</b:Year>
    <b:URL>https://www.writeneed.com/post/2017/07/05/importance-and-benefits-of-spss-in-research</b:URL>
    <b:RefOrder>9</b:RefOrder>
  </b:Source>
  <b:Source>
    <b:Tag>MEL21</b:Tag>
    <b:SourceType>InternetSite</b:SourceType>
    <b:Guid>{0B5FE859-0364-4FAC-BB60-DDE781243107}</b:Guid>
    <b:Author>
      <b:Author>
        <b:NameList>
          <b:Person>
            <b:Last>MELL</b:Last>
          </b:Person>
        </b:NameList>
      </b:Author>
    </b:Author>
    <b:Title>What are the disadvantages of SPSS?</b:Title>
    <b:Year>2021</b:Year>
    <b:URL>https://www.sluiceartfair.com/2020/users-questions/what-are-the-disadvantages-of-spss/</b:URL>
    <b:RefOrder>10</b:RefOrder>
  </b:Source>
</b:Sources>
</file>

<file path=customXml/itemProps1.xml><?xml version="1.0" encoding="utf-8"?>
<ds:datastoreItem xmlns:ds="http://schemas.openxmlformats.org/officeDocument/2006/customXml" ds:itemID="{B96CC665-0FFF-46DE-BF62-8E1234CB9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33</Pages>
  <Words>3715</Words>
  <Characters>21176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Gheorghe Bogatii (2020309)</cp:lastModifiedBy>
  <cp:revision>1048</cp:revision>
  <dcterms:created xsi:type="dcterms:W3CDTF">2022-08-29T06:00:00Z</dcterms:created>
  <dcterms:modified xsi:type="dcterms:W3CDTF">2022-09-08T19:36:00Z</dcterms:modified>
</cp:coreProperties>
</file>