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89E5CD" w14:textId="163EEE28" w:rsidR="006670FA" w:rsidRDefault="006670FA" w:rsidP="006670FA">
      <w:pPr>
        <w:pStyle w:val="Title"/>
        <w:jc w:val="center"/>
      </w:pPr>
      <w:r>
        <w:t xml:space="preserve">Title: </w:t>
      </w:r>
      <w:r w:rsidRPr="006670FA">
        <w:t xml:space="preserve">How </w:t>
      </w:r>
      <w:r w:rsidR="006858BD" w:rsidRPr="006670FA">
        <w:t>to Engage Employees Throughout the Employee Lifecycle</w:t>
      </w:r>
    </w:p>
    <w:p w14:paraId="56AC062E" w14:textId="77777777" w:rsidR="006670FA" w:rsidRDefault="006670FA" w:rsidP="006670FA">
      <w:pPr>
        <w:jc w:val="center"/>
      </w:pPr>
    </w:p>
    <w:p w14:paraId="42F8A0C5" w14:textId="6D608A36" w:rsidR="00D1314F" w:rsidRPr="00D1314F" w:rsidRDefault="00D1314F" w:rsidP="00D1314F">
      <w:pPr>
        <w:spacing w:after="0" w:line="240" w:lineRule="auto"/>
        <w:rPr>
          <w:rFonts w:asciiTheme="minorBidi" w:hAnsiTheme="minorBidi"/>
          <w:b/>
          <w:sz w:val="36"/>
          <w:szCs w:val="36"/>
          <w:u w:val="single"/>
        </w:rPr>
      </w:pPr>
    </w:p>
    <w:p w14:paraId="573C8B2B" w14:textId="77777777" w:rsidR="00D1314F" w:rsidRDefault="00D1314F" w:rsidP="00D1314F">
      <w:pPr>
        <w:spacing w:after="0"/>
        <w:jc w:val="center"/>
        <w:rPr>
          <w:rFonts w:asciiTheme="minorBidi" w:hAnsiTheme="minorBidi"/>
          <w:b/>
          <w:sz w:val="32"/>
          <w:szCs w:val="32"/>
          <w:u w:val="single"/>
        </w:rPr>
      </w:pPr>
    </w:p>
    <w:tbl>
      <w:tblPr>
        <w:tblW w:w="13184" w:type="dxa"/>
        <w:tblInd w:w="-1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3"/>
        <w:gridCol w:w="2839"/>
        <w:gridCol w:w="2410"/>
        <w:gridCol w:w="5812"/>
      </w:tblGrid>
      <w:tr w:rsidR="00D1314F" w:rsidRPr="0059190E" w14:paraId="219F3F8A" w14:textId="77777777" w:rsidTr="00D775B2">
        <w:trPr>
          <w:trHeight w:val="780"/>
        </w:trPr>
        <w:tc>
          <w:tcPr>
            <w:tcW w:w="4962" w:type="dxa"/>
            <w:gridSpan w:val="2"/>
          </w:tcPr>
          <w:p w14:paraId="48B3D626" w14:textId="77777777" w:rsidR="00D1314F" w:rsidRPr="0059190E" w:rsidRDefault="00D1314F" w:rsidP="00D775B2">
            <w:pPr>
              <w:spacing w:after="0" w:line="240" w:lineRule="auto"/>
              <w:rPr>
                <w:rFonts w:asciiTheme="minorBidi" w:hAnsiTheme="minorBidi"/>
                <w:b/>
              </w:rPr>
            </w:pPr>
            <w:r w:rsidRPr="0059190E">
              <w:rPr>
                <w:rFonts w:asciiTheme="minorBidi" w:hAnsiTheme="minorBidi"/>
                <w:b/>
              </w:rPr>
              <w:t>Student name:</w:t>
            </w:r>
            <w:r>
              <w:rPr>
                <w:rFonts w:asciiTheme="minorBidi" w:hAnsiTheme="minorBidi"/>
                <w:b/>
              </w:rPr>
              <w:t xml:space="preserve"> Md Arif Uddin khan</w:t>
            </w:r>
          </w:p>
        </w:tc>
        <w:tc>
          <w:tcPr>
            <w:tcW w:w="2410" w:type="dxa"/>
          </w:tcPr>
          <w:p w14:paraId="362B4E5D" w14:textId="77777777" w:rsidR="00D1314F" w:rsidRPr="0059190E" w:rsidRDefault="00D1314F" w:rsidP="00D775B2">
            <w:pPr>
              <w:spacing w:after="0" w:line="240" w:lineRule="auto"/>
              <w:rPr>
                <w:rFonts w:asciiTheme="minorBidi" w:hAnsiTheme="minorBidi"/>
                <w:b/>
              </w:rPr>
            </w:pPr>
            <w:r w:rsidRPr="0059190E">
              <w:rPr>
                <w:rFonts w:asciiTheme="minorBidi" w:hAnsiTheme="minorBidi"/>
                <w:b/>
              </w:rPr>
              <w:t>Student</w:t>
            </w:r>
            <w:r>
              <w:rPr>
                <w:rFonts w:asciiTheme="minorBidi" w:hAnsiTheme="minorBidi"/>
                <w:b/>
              </w:rPr>
              <w:t xml:space="preserve"> </w:t>
            </w:r>
            <w:r w:rsidRPr="0059190E">
              <w:rPr>
                <w:rFonts w:asciiTheme="minorBidi" w:hAnsiTheme="minorBidi"/>
                <w:b/>
              </w:rPr>
              <w:t>number:</w:t>
            </w:r>
          </w:p>
        </w:tc>
        <w:tc>
          <w:tcPr>
            <w:tcW w:w="5812" w:type="dxa"/>
          </w:tcPr>
          <w:p w14:paraId="366A2877" w14:textId="77777777" w:rsidR="00D1314F" w:rsidRPr="0059190E" w:rsidRDefault="00D1314F" w:rsidP="00D775B2">
            <w:pPr>
              <w:spacing w:after="0" w:line="240" w:lineRule="auto"/>
              <w:rPr>
                <w:rFonts w:asciiTheme="minorBidi" w:hAnsiTheme="minorBidi"/>
                <w:b/>
              </w:rPr>
            </w:pPr>
            <w:r>
              <w:rPr>
                <w:rFonts w:asciiTheme="minorBidi" w:hAnsiTheme="minorBidi"/>
                <w:b/>
              </w:rPr>
              <w:t>2107274</w:t>
            </w:r>
          </w:p>
        </w:tc>
      </w:tr>
      <w:tr w:rsidR="00D1314F" w:rsidRPr="0059190E" w14:paraId="2ABD52D5" w14:textId="77777777" w:rsidTr="00D775B2">
        <w:trPr>
          <w:trHeight w:val="550"/>
        </w:trPr>
        <w:tc>
          <w:tcPr>
            <w:tcW w:w="2123" w:type="dxa"/>
            <w:shd w:val="pct15" w:color="auto" w:fill="auto"/>
          </w:tcPr>
          <w:p w14:paraId="75555098" w14:textId="77777777" w:rsidR="00D1314F" w:rsidRPr="0059190E" w:rsidRDefault="00D1314F" w:rsidP="00D775B2">
            <w:pPr>
              <w:spacing w:before="120" w:after="120"/>
              <w:rPr>
                <w:rFonts w:asciiTheme="minorBidi" w:hAnsiTheme="minorBidi"/>
                <w:b/>
              </w:rPr>
            </w:pPr>
            <w:r w:rsidRPr="0059190E">
              <w:rPr>
                <w:rFonts w:asciiTheme="minorBidi" w:hAnsiTheme="minorBidi"/>
                <w:b/>
              </w:rPr>
              <w:t>Module:</w:t>
            </w:r>
          </w:p>
        </w:tc>
        <w:tc>
          <w:tcPr>
            <w:tcW w:w="11061" w:type="dxa"/>
            <w:gridSpan w:val="3"/>
            <w:shd w:val="clear" w:color="auto" w:fill="auto"/>
          </w:tcPr>
          <w:p w14:paraId="6501D1A6" w14:textId="77777777" w:rsidR="00D1314F" w:rsidRPr="0059190E" w:rsidRDefault="00D1314F" w:rsidP="00D775B2">
            <w:pPr>
              <w:ind w:right="121"/>
              <w:rPr>
                <w:rFonts w:asciiTheme="minorBidi" w:hAnsiTheme="minorBidi"/>
                <w:b/>
              </w:rPr>
            </w:pPr>
            <w:r w:rsidRPr="0059190E">
              <w:rPr>
                <w:rFonts w:asciiTheme="minorBidi" w:hAnsiTheme="minorBidi"/>
                <w:b/>
              </w:rPr>
              <w:t>Personnel Resourcing and Development</w:t>
            </w:r>
          </w:p>
          <w:p w14:paraId="11D4C604" w14:textId="77777777" w:rsidR="00D1314F" w:rsidRPr="0059190E" w:rsidRDefault="00D1314F" w:rsidP="00D775B2">
            <w:pPr>
              <w:spacing w:before="120" w:after="120"/>
              <w:rPr>
                <w:rFonts w:asciiTheme="minorBidi" w:hAnsiTheme="minorBidi"/>
                <w:b/>
              </w:rPr>
            </w:pPr>
          </w:p>
        </w:tc>
      </w:tr>
      <w:tr w:rsidR="00D1314F" w:rsidRPr="0059190E" w14:paraId="582B42EE" w14:textId="77777777" w:rsidTr="00D775B2">
        <w:trPr>
          <w:trHeight w:val="635"/>
        </w:trPr>
        <w:tc>
          <w:tcPr>
            <w:tcW w:w="2123" w:type="dxa"/>
            <w:shd w:val="pct15" w:color="auto" w:fill="auto"/>
          </w:tcPr>
          <w:p w14:paraId="3C1F84E1" w14:textId="77777777" w:rsidR="00D1314F" w:rsidRPr="0059190E" w:rsidRDefault="00D1314F" w:rsidP="00D775B2">
            <w:pPr>
              <w:spacing w:before="120" w:after="120"/>
              <w:rPr>
                <w:rFonts w:asciiTheme="minorBidi" w:hAnsiTheme="minorBidi"/>
                <w:b/>
              </w:rPr>
            </w:pPr>
            <w:r w:rsidRPr="0059190E">
              <w:rPr>
                <w:rFonts w:asciiTheme="minorBidi" w:hAnsiTheme="minorBidi"/>
                <w:b/>
              </w:rPr>
              <w:t>Module code:</w:t>
            </w:r>
          </w:p>
        </w:tc>
        <w:tc>
          <w:tcPr>
            <w:tcW w:w="11061" w:type="dxa"/>
            <w:gridSpan w:val="3"/>
          </w:tcPr>
          <w:p w14:paraId="20397ADD" w14:textId="77777777" w:rsidR="00D1314F" w:rsidRPr="0059190E" w:rsidRDefault="00D1314F" w:rsidP="00D775B2">
            <w:pPr>
              <w:spacing w:before="120" w:after="120"/>
              <w:rPr>
                <w:rFonts w:asciiTheme="minorBidi" w:eastAsia="Times New Roman" w:hAnsiTheme="minorBidi"/>
                <w:b/>
                <w:bCs/>
                <w:lang w:eastAsia="en-GB"/>
              </w:rPr>
            </w:pPr>
            <w:r w:rsidRPr="0059190E">
              <w:rPr>
                <w:rFonts w:asciiTheme="minorBidi" w:eastAsia="Times New Roman" w:hAnsiTheme="minorBidi"/>
                <w:b/>
                <w:bCs/>
                <w:lang w:eastAsia="en-GB"/>
              </w:rPr>
              <w:t>BMIH5005</w:t>
            </w:r>
          </w:p>
        </w:tc>
      </w:tr>
      <w:tr w:rsidR="00D1314F" w:rsidRPr="0059190E" w14:paraId="5E2DEF66" w14:textId="77777777" w:rsidTr="00D775B2">
        <w:trPr>
          <w:trHeight w:val="558"/>
        </w:trPr>
        <w:tc>
          <w:tcPr>
            <w:tcW w:w="2123" w:type="dxa"/>
            <w:shd w:val="pct15" w:color="auto" w:fill="auto"/>
          </w:tcPr>
          <w:p w14:paraId="0EB38BB7" w14:textId="77777777" w:rsidR="00D1314F" w:rsidRPr="0059190E" w:rsidRDefault="00D1314F" w:rsidP="00D775B2">
            <w:pPr>
              <w:spacing w:before="120" w:after="120"/>
              <w:rPr>
                <w:rFonts w:asciiTheme="minorBidi" w:hAnsiTheme="minorBidi"/>
                <w:b/>
              </w:rPr>
            </w:pPr>
            <w:r w:rsidRPr="0059190E">
              <w:rPr>
                <w:rFonts w:asciiTheme="minorBidi" w:hAnsiTheme="minorBidi"/>
                <w:b/>
              </w:rPr>
              <w:t>Lecturer:</w:t>
            </w:r>
          </w:p>
        </w:tc>
        <w:tc>
          <w:tcPr>
            <w:tcW w:w="11061" w:type="dxa"/>
            <w:gridSpan w:val="3"/>
          </w:tcPr>
          <w:p w14:paraId="1903AA7F" w14:textId="77777777" w:rsidR="00D1314F" w:rsidRPr="0059190E" w:rsidRDefault="00D1314F" w:rsidP="00D775B2">
            <w:pPr>
              <w:spacing w:after="0" w:line="240" w:lineRule="auto"/>
              <w:rPr>
                <w:rFonts w:asciiTheme="minorBidi" w:hAnsiTheme="minorBidi"/>
                <w:b/>
              </w:rPr>
            </w:pPr>
            <w:r w:rsidRPr="0059190E">
              <w:rPr>
                <w:rFonts w:asciiTheme="minorBidi" w:hAnsiTheme="minorBidi"/>
                <w:b/>
              </w:rPr>
              <w:t>Kathryn Roberts</w:t>
            </w:r>
          </w:p>
          <w:p w14:paraId="3CB09AC3" w14:textId="77777777" w:rsidR="00D1314F" w:rsidRPr="0059190E" w:rsidRDefault="00D1314F" w:rsidP="00D775B2">
            <w:pPr>
              <w:spacing w:after="0" w:line="240" w:lineRule="auto"/>
              <w:rPr>
                <w:rFonts w:asciiTheme="minorBidi" w:hAnsiTheme="minorBidi"/>
                <w:b/>
              </w:rPr>
            </w:pPr>
          </w:p>
        </w:tc>
      </w:tr>
      <w:tr w:rsidR="00D1314F" w:rsidRPr="0059190E" w14:paraId="6437D8BC" w14:textId="77777777" w:rsidTr="00D775B2">
        <w:trPr>
          <w:trHeight w:val="712"/>
        </w:trPr>
        <w:tc>
          <w:tcPr>
            <w:tcW w:w="2123" w:type="dxa"/>
            <w:shd w:val="pct15" w:color="auto" w:fill="auto"/>
          </w:tcPr>
          <w:p w14:paraId="2345FD9D" w14:textId="77777777" w:rsidR="00D1314F" w:rsidRPr="0059190E" w:rsidRDefault="00D1314F" w:rsidP="00D775B2">
            <w:pPr>
              <w:spacing w:before="120" w:after="120"/>
              <w:rPr>
                <w:rFonts w:asciiTheme="minorBidi" w:hAnsiTheme="minorBidi"/>
                <w:b/>
              </w:rPr>
            </w:pPr>
            <w:r w:rsidRPr="0059190E">
              <w:rPr>
                <w:rFonts w:asciiTheme="minorBidi" w:hAnsiTheme="minorBidi"/>
                <w:b/>
              </w:rPr>
              <w:t>Assignment Title:</w:t>
            </w:r>
          </w:p>
        </w:tc>
        <w:tc>
          <w:tcPr>
            <w:tcW w:w="11061" w:type="dxa"/>
            <w:gridSpan w:val="3"/>
          </w:tcPr>
          <w:p w14:paraId="4F1F368B" w14:textId="77777777" w:rsidR="00D1314F" w:rsidRPr="009A4644" w:rsidRDefault="00D1314F" w:rsidP="00D775B2">
            <w:pPr>
              <w:spacing w:after="0"/>
              <w:rPr>
                <w:rFonts w:asciiTheme="minorBidi" w:hAnsiTheme="minorBidi"/>
                <w:b/>
                <w:szCs w:val="24"/>
                <w:u w:val="single"/>
              </w:rPr>
            </w:pPr>
            <w:r w:rsidRPr="005254FC">
              <w:rPr>
                <w:rFonts w:asciiTheme="minorBidi" w:hAnsiTheme="minorBidi"/>
                <w:b/>
              </w:rPr>
              <w:t xml:space="preserve">Essay: </w:t>
            </w:r>
            <w:r w:rsidRPr="009A4644">
              <w:rPr>
                <w:rFonts w:asciiTheme="minorBidi" w:hAnsiTheme="minorBidi"/>
                <w:b/>
                <w:szCs w:val="24"/>
                <w:u w:val="single"/>
              </w:rPr>
              <w:t>How to engage employees throughout the employee lifecycle</w:t>
            </w:r>
          </w:p>
          <w:p w14:paraId="7B7C4969" w14:textId="77777777" w:rsidR="00D1314F" w:rsidRPr="009A4644" w:rsidRDefault="00D1314F" w:rsidP="00D775B2">
            <w:pPr>
              <w:spacing w:after="0" w:line="240" w:lineRule="auto"/>
              <w:rPr>
                <w:rFonts w:asciiTheme="minorBidi" w:hAnsiTheme="minorBidi"/>
                <w:b/>
                <w:szCs w:val="24"/>
              </w:rPr>
            </w:pPr>
          </w:p>
          <w:p w14:paraId="6A1935F5" w14:textId="77777777" w:rsidR="00D1314F" w:rsidRPr="0059190E" w:rsidRDefault="00D1314F" w:rsidP="00D775B2">
            <w:pPr>
              <w:spacing w:after="0" w:line="240" w:lineRule="auto"/>
              <w:rPr>
                <w:rFonts w:asciiTheme="minorBidi" w:hAnsiTheme="minorBidi"/>
                <w:b/>
                <w:i/>
                <w:iCs/>
              </w:rPr>
            </w:pPr>
          </w:p>
        </w:tc>
      </w:tr>
    </w:tbl>
    <w:p w14:paraId="7700F020" w14:textId="322A408B" w:rsidR="006670FA" w:rsidRPr="006670FA" w:rsidRDefault="006670FA" w:rsidP="006670FA">
      <w:pPr>
        <w:pStyle w:val="Title"/>
        <w:jc w:val="center"/>
        <w:sectPr w:rsidR="006670FA" w:rsidRPr="006670FA" w:rsidSect="006670FA">
          <w:footerReference w:type="default" r:id="rId8"/>
          <w:pgSz w:w="12240" w:h="15840"/>
          <w:pgMar w:top="1440" w:right="1440" w:bottom="1440" w:left="1440" w:header="720" w:footer="720" w:gutter="0"/>
          <w:pgNumType w:fmt="lowerRoman" w:start="1"/>
          <w:cols w:space="720"/>
          <w:docGrid w:linePitch="360"/>
        </w:sectPr>
      </w:pPr>
      <w:r>
        <w:t>:</w:t>
      </w:r>
    </w:p>
    <w:p w14:paraId="5561F5E6" w14:textId="50A51500" w:rsidR="009B12DE" w:rsidRDefault="004F088C" w:rsidP="004F088C">
      <w:pPr>
        <w:pStyle w:val="Heading1"/>
      </w:pPr>
      <w:r>
        <w:lastRenderedPageBreak/>
        <w:t>Introduction</w:t>
      </w:r>
    </w:p>
    <w:p w14:paraId="29C70D00" w14:textId="308F8947" w:rsidR="001D2A43" w:rsidRDefault="001D2A43" w:rsidP="004F088C">
      <w:r w:rsidRPr="001D2A43">
        <w:t>An employee</w:t>
      </w:r>
      <w:r w:rsidR="005342A0">
        <w:t>’</w:t>
      </w:r>
      <w:r w:rsidRPr="001D2A43">
        <w:t>s level of engagement with their work determines how committed they are to their employ</w:t>
      </w:r>
      <w:r w:rsidR="005342A0">
        <w:t>ees</w:t>
      </w:r>
      <w:r w:rsidRPr="001D2A43">
        <w:t xml:space="preserve"> and whether or not they would advocate for the company or product they work for (Byrne, 2015). Employees who are invested in their profession and the success of the organi</w:t>
      </w:r>
      <w:r w:rsidR="005342A0">
        <w:t>s</w:t>
      </w:r>
      <w:r w:rsidRPr="001D2A43">
        <w:t>ation as a whole may be able to ascertain this by evaluating their own levels of job satisfaction, pride in their contributions, and duration of service. There is a discussion of employee engagement in this study, with reference to the stages of a</w:t>
      </w:r>
      <w:r w:rsidR="005342A0">
        <w:t>n</w:t>
      </w:r>
      <w:r w:rsidRPr="001D2A43">
        <w:t xml:space="preserve"> employee lifecycle. Employee experiences at each step were analy</w:t>
      </w:r>
      <w:r w:rsidR="005342A0">
        <w:t>s</w:t>
      </w:r>
      <w:r w:rsidRPr="001D2A43">
        <w:t>ed, as were methods that might aid hospitality sector businesses in keeping staff engaged throughout the whole cycle. In particular, Hilton’s initiatives have been analy</w:t>
      </w:r>
      <w:r w:rsidR="005342A0">
        <w:t>s</w:t>
      </w:r>
      <w:r w:rsidRPr="001D2A43">
        <w:t xml:space="preserve">ed in this essay, and several instances have been provided to illustrate how employee engagement has been accomplished at various phases of the cycle. Furthermore, the essay examined the advantages of employee engagement </w:t>
      </w:r>
      <w:r w:rsidR="005342A0">
        <w:t xml:space="preserve">by </w:t>
      </w:r>
      <w:r w:rsidRPr="001D2A43">
        <w:t>utili</w:t>
      </w:r>
      <w:r w:rsidR="005342A0">
        <w:t>s</w:t>
      </w:r>
      <w:r w:rsidRPr="001D2A43">
        <w:t>ing the Kahn model of employee engagement and gleaned how the model should be applied.</w:t>
      </w:r>
    </w:p>
    <w:p w14:paraId="71E5B690" w14:textId="7FA04925" w:rsidR="006858BD" w:rsidRDefault="006858BD" w:rsidP="004F088C">
      <w:r w:rsidRPr="006858BD">
        <w:rPr>
          <w:rFonts w:eastAsiaTheme="majorEastAsia" w:cstheme="majorBidi"/>
          <w:b/>
          <w:sz w:val="32"/>
          <w:szCs w:val="32"/>
        </w:rPr>
        <w:t xml:space="preserve">Consideration of Employee Engagement Techniques at Different Points in the Employee Lifecycle </w:t>
      </w:r>
      <w:r>
        <w:rPr>
          <w:rFonts w:eastAsiaTheme="majorEastAsia" w:cstheme="majorBidi"/>
          <w:b/>
          <w:sz w:val="32"/>
          <w:szCs w:val="32"/>
        </w:rPr>
        <w:t>–</w:t>
      </w:r>
      <w:r w:rsidRPr="006858BD">
        <w:rPr>
          <w:rFonts w:eastAsiaTheme="majorEastAsia" w:cstheme="majorBidi"/>
          <w:b/>
          <w:sz w:val="32"/>
          <w:szCs w:val="32"/>
        </w:rPr>
        <w:t xml:space="preserve"> Hilton </w:t>
      </w:r>
    </w:p>
    <w:p w14:paraId="1A99EC9A" w14:textId="00FF60F6" w:rsidR="00B02D97" w:rsidRDefault="00E45C8A" w:rsidP="004F088C">
      <w:r w:rsidRPr="00E45C8A">
        <w:t>The recruitment, retention, and performance of an organi</w:t>
      </w:r>
      <w:r w:rsidR="005342A0">
        <w:t>s</w:t>
      </w:r>
      <w:r w:rsidRPr="00E45C8A">
        <w:t>ation</w:t>
      </w:r>
      <w:r w:rsidR="005342A0">
        <w:t>’</w:t>
      </w:r>
      <w:r w:rsidRPr="00E45C8A">
        <w:t>s workforce all benefit from sustained engagement throughout the employee lifecycle</w:t>
      </w:r>
      <w:r w:rsidR="00B02D97" w:rsidRPr="00B02D97">
        <w:t xml:space="preserve"> (Leung, 2018)</w:t>
      </w:r>
      <w:r w:rsidRPr="00E45C8A">
        <w:t>.</w:t>
      </w:r>
      <w:r w:rsidR="00DB38DC">
        <w:t xml:space="preserve"> </w:t>
      </w:r>
      <w:r w:rsidRPr="00E45C8A">
        <w:t xml:space="preserve">It is important </w:t>
      </w:r>
      <w:r>
        <w:t>for hotel companies to keep</w:t>
      </w:r>
      <w:r w:rsidRPr="00E45C8A">
        <w:t xml:space="preserve"> employees engaged at every stage of their employment</w:t>
      </w:r>
      <w:r w:rsidR="00805FD8">
        <w:t>.</w:t>
      </w:r>
      <w:r w:rsidR="00BA1570" w:rsidRPr="00BA1570">
        <w:t xml:space="preserve"> </w:t>
      </w:r>
      <w:r w:rsidRPr="00E45C8A">
        <w:t>From the time an individual begins working for a firm until the time that they no longer do so (via resignation, layoff, or termination), this period is known as the employee life cycle. (Harris, 2020).</w:t>
      </w:r>
      <w:r w:rsidR="002A118B">
        <w:t xml:space="preserve"> </w:t>
      </w:r>
      <w:r w:rsidR="00140E64" w:rsidRPr="00140E64">
        <w:t>In this paper, we</w:t>
      </w:r>
      <w:r w:rsidR="005342A0">
        <w:t>’</w:t>
      </w:r>
      <w:r w:rsidR="00140E64" w:rsidRPr="00140E64">
        <w:t>ll take a close look at each phase of the cycle and talk about measures to promote employee engagement at any point in the process.</w:t>
      </w:r>
      <w:r w:rsidR="00140E64">
        <w:t xml:space="preserve"> </w:t>
      </w:r>
      <w:r w:rsidR="00B02D97" w:rsidRPr="00B02D97">
        <w:t>Due to the Covid-19 pandemic, policymakers and hotel chains need to create more flexible and adaptive employment models to accommodate workers</w:t>
      </w:r>
      <w:r w:rsidR="005342A0">
        <w:t>’</w:t>
      </w:r>
      <w:r w:rsidR="00B02D97" w:rsidRPr="00B02D97">
        <w:t xml:space="preserve"> changing expectations and to retain valuable employees</w:t>
      </w:r>
      <w:r w:rsidR="00EF758D" w:rsidRPr="00EF758D">
        <w:t xml:space="preserve"> (Abdou et al., 2022)</w:t>
      </w:r>
      <w:r w:rsidR="00B02D97" w:rsidRPr="00B02D97">
        <w:t>.  In light of the fallout from the recent pandemic and the hopes for future employee engagement held by hospitality companies, this essay intends to analy</w:t>
      </w:r>
      <w:r w:rsidR="005342A0">
        <w:t>s</w:t>
      </w:r>
      <w:r w:rsidR="00B02D97" w:rsidRPr="00B02D97">
        <w:t>e all of these phases</w:t>
      </w:r>
      <w:r w:rsidR="00140E64">
        <w:t xml:space="preserve"> </w:t>
      </w:r>
      <w:r w:rsidR="00391ADA">
        <w:t xml:space="preserve">as </w:t>
      </w:r>
      <w:r w:rsidR="00140E64">
        <w:t>discussed below</w:t>
      </w:r>
      <w:r w:rsidR="00B02D97" w:rsidRPr="00B02D97">
        <w:t>.</w:t>
      </w:r>
    </w:p>
    <w:p w14:paraId="302D1432" w14:textId="0E7D31E9" w:rsidR="005D29D8" w:rsidRDefault="004B3889" w:rsidP="004F088C">
      <w:r w:rsidRPr="00BD58C3">
        <w:rPr>
          <w:b/>
          <w:bCs/>
        </w:rPr>
        <w:lastRenderedPageBreak/>
        <w:t>Attraction:</w:t>
      </w:r>
      <w:r>
        <w:t xml:space="preserve"> </w:t>
      </w:r>
      <w:r w:rsidR="00391ADA" w:rsidRPr="00391ADA">
        <w:t xml:space="preserve">Potential workers first contact a company when they come across a job posting long before they actually choose to apply for a position there. </w:t>
      </w:r>
      <w:r w:rsidR="00FC2967">
        <w:t>For instance</w:t>
      </w:r>
      <w:r w:rsidR="00391ADA" w:rsidRPr="00391ADA">
        <w:t>, a person looking for work as a manager at a Hilton hotel can come across an ad for the company on a job website or social networking service like LinkedIn or while perusing online surveys of other companies</w:t>
      </w:r>
      <w:r w:rsidR="005342A0">
        <w:t>’</w:t>
      </w:r>
      <w:r w:rsidR="00391ADA" w:rsidRPr="00391ADA">
        <w:t xml:space="preserve"> workplace cultures.</w:t>
      </w:r>
      <w:r w:rsidR="00391ADA">
        <w:t xml:space="preserve"> </w:t>
      </w:r>
      <w:r w:rsidR="005D29D8" w:rsidRPr="005D29D8">
        <w:t>To attract and retain talented individuals who can contribute to Hilton</w:t>
      </w:r>
      <w:r w:rsidR="005342A0">
        <w:t>’</w:t>
      </w:r>
      <w:r w:rsidR="005D29D8" w:rsidRPr="005D29D8">
        <w:t xml:space="preserve">s success, the firm offers attractive compensation and benefits packages. For instance, they </w:t>
      </w:r>
      <w:r w:rsidR="005342A0">
        <w:t>“</w:t>
      </w:r>
      <w:r w:rsidR="005D29D8" w:rsidRPr="005D29D8">
        <w:t>attract</w:t>
      </w:r>
      <w:r w:rsidR="005342A0">
        <w:t>”</w:t>
      </w:r>
      <w:r w:rsidR="005D29D8" w:rsidRPr="005D29D8">
        <w:t xml:space="preserve"> staff by highlighting perks like discounted room rates (as low as $35 a night), a stock purchasing plan, flexible workplace hours, and the fact that they have been named the best workplace in the world for the past seven years in a row (Hilton, 2022).</w:t>
      </w:r>
    </w:p>
    <w:p w14:paraId="403B5321" w14:textId="27AC6AF3" w:rsidR="002770E3" w:rsidRDefault="002770E3" w:rsidP="004F088C">
      <w:r w:rsidRPr="00BD58C3">
        <w:rPr>
          <w:b/>
          <w:bCs/>
        </w:rPr>
        <w:t>Recruitment:</w:t>
      </w:r>
      <w:r>
        <w:t xml:space="preserve"> </w:t>
      </w:r>
      <w:r w:rsidR="00222621" w:rsidRPr="00222621">
        <w:t>The tasks performed during this stage of an employee</w:t>
      </w:r>
      <w:r w:rsidR="005342A0">
        <w:t>’</w:t>
      </w:r>
      <w:r w:rsidR="00222621" w:rsidRPr="00222621">
        <w:t>s lifecycle include advertising the vacant position, performing preliminary screening, and holding interviews with prospective candidates. Because of the widespread layoffs that occurred in the hotel business because of the Covid</w:t>
      </w:r>
      <w:r w:rsidR="00FC2967">
        <w:t xml:space="preserve">-19 </w:t>
      </w:r>
      <w:r w:rsidR="00222621" w:rsidRPr="00222621">
        <w:t>outbreak, there is currently an extremely high number of people looking for work. More than 660,000 jobs were lost in the UK</w:t>
      </w:r>
      <w:r w:rsidR="005342A0">
        <w:t>’</w:t>
      </w:r>
      <w:r w:rsidR="00222621" w:rsidRPr="00222621">
        <w:t xml:space="preserve">s hotel industry in 2020, according to reports (McAllister, 2021). </w:t>
      </w:r>
      <w:r w:rsidR="00FC2967" w:rsidRPr="00FC2967">
        <w:t xml:space="preserve">As a result, the hospitality industry is increasingly engaging with prospects by means of automated recruiting processes and artificial intelligence to boost productivity. </w:t>
      </w:r>
      <w:r w:rsidR="00222621" w:rsidRPr="00222621">
        <w:t xml:space="preserve">Hospitality businesses need extensive usage of </w:t>
      </w:r>
      <w:r w:rsidR="00805FD8">
        <w:t>technology, e.g., talent management software and application tracking systems</w:t>
      </w:r>
      <w:r w:rsidR="00222621" w:rsidRPr="00222621">
        <w:t xml:space="preserve"> in the recruitment stage when people return to work following layoffs made amidst Covid-19 and also to manage the surge of tourists since travel restrictions are lifted (Dennis, 2021).</w:t>
      </w:r>
      <w:r w:rsidR="00222621">
        <w:t xml:space="preserve"> </w:t>
      </w:r>
      <w:r w:rsidR="00C81D62" w:rsidRPr="00C81D62">
        <w:t>To get a better idea of a candidate</w:t>
      </w:r>
      <w:r w:rsidR="005342A0">
        <w:t>’</w:t>
      </w:r>
      <w:r w:rsidR="00C81D62" w:rsidRPr="00C81D62">
        <w:t>s personality, Hilton employs the HireValue technology, which includes a series of questions that the candidate must answer on video. The programme then analyses a number of factors, such as the applicant</w:t>
      </w:r>
      <w:r w:rsidR="005342A0">
        <w:t>’</w:t>
      </w:r>
      <w:r w:rsidR="00C81D62" w:rsidRPr="00C81D62">
        <w:t>s language, voice, and (most recently) facial expressions, to determine whether or not they are a good fit for the position (Knight, 2021).</w:t>
      </w:r>
    </w:p>
    <w:p w14:paraId="3A98A30F" w14:textId="05F5E900" w:rsidR="005530FF" w:rsidRDefault="00FF364D" w:rsidP="004F088C">
      <w:r w:rsidRPr="00BD58C3">
        <w:rPr>
          <w:b/>
          <w:bCs/>
        </w:rPr>
        <w:t>Onboarding:</w:t>
      </w:r>
      <w:r w:rsidR="00922755">
        <w:t xml:space="preserve"> </w:t>
      </w:r>
      <w:r w:rsidR="00081D73" w:rsidRPr="00081D73">
        <w:t>The onboarding process is crucial because it lays the framework for employee engagement and the employee</w:t>
      </w:r>
      <w:r w:rsidR="005342A0">
        <w:t>’s</w:t>
      </w:r>
      <w:r w:rsidR="00081D73" w:rsidRPr="00081D73">
        <w:t xml:space="preserve"> relationship with the company. The onboarding process at Hilton must take into account current issues to ensure that newly hired staff can learn to adapt to the company, such as the policies the hotel has adopted </w:t>
      </w:r>
      <w:r w:rsidR="00081D73" w:rsidRPr="00081D73">
        <w:lastRenderedPageBreak/>
        <w:t xml:space="preserve">since </w:t>
      </w:r>
      <w:r w:rsidR="005342A0">
        <w:t xml:space="preserve">the </w:t>
      </w:r>
      <w:r w:rsidR="00081D73" w:rsidRPr="00081D73">
        <w:t>Covid-19 outbreak to protect its employees and guests, new regulatory guidelines, benefits, job responsibilities, and the values and culture of Hilton etc</w:t>
      </w:r>
      <w:r w:rsidR="00081D73">
        <w:t>.</w:t>
      </w:r>
      <w:r w:rsidR="00081D73" w:rsidRPr="00081D73">
        <w:t xml:space="preserve"> (Davenport and Kloss, 2021). By utili</w:t>
      </w:r>
      <w:r w:rsidR="005342A0">
        <w:t>s</w:t>
      </w:r>
      <w:r w:rsidR="00081D73" w:rsidRPr="00081D73">
        <w:t xml:space="preserve">ing virtual reality to bring together corporate team members and familiarise them with daily operations, Hilton has developed a novel method of onboarding and engaging its new workers (Linkedin.com, 2020). Therefore, new hires have an immediate sense of belonging </w:t>
      </w:r>
      <w:r w:rsidR="005342A0">
        <w:t>to</w:t>
      </w:r>
      <w:r w:rsidR="00081D73" w:rsidRPr="00081D73">
        <w:t xml:space="preserve"> the organi</w:t>
      </w:r>
      <w:r w:rsidR="005342A0">
        <w:t>s</w:t>
      </w:r>
      <w:r w:rsidR="00081D73" w:rsidRPr="00081D73">
        <w:t>ation</w:t>
      </w:r>
      <w:r w:rsidR="00B67035">
        <w:t>.</w:t>
      </w:r>
    </w:p>
    <w:p w14:paraId="59856AD0" w14:textId="110DA0C0" w:rsidR="0070212B" w:rsidRDefault="00431EBD" w:rsidP="004F088C">
      <w:r w:rsidRPr="00BD58C3">
        <w:rPr>
          <w:b/>
          <w:bCs/>
        </w:rPr>
        <w:t>Development:</w:t>
      </w:r>
      <w:r>
        <w:t xml:space="preserve"> </w:t>
      </w:r>
      <w:r w:rsidR="0070212B" w:rsidRPr="0070212B">
        <w:t>Employees</w:t>
      </w:r>
      <w:r w:rsidR="005342A0">
        <w:t>’</w:t>
      </w:r>
      <w:r w:rsidR="0070212B" w:rsidRPr="0070212B">
        <w:t xml:space="preserve"> motivation and engagement, as well as the firm</w:t>
      </w:r>
      <w:r w:rsidR="005342A0">
        <w:t>’</w:t>
      </w:r>
      <w:r w:rsidR="0070212B" w:rsidRPr="0070212B">
        <w:t>s efﬁciency as a whole, benefit greatly from the development phase of the employee life cycle, during which time workers</w:t>
      </w:r>
      <w:r w:rsidR="005342A0">
        <w:t>’</w:t>
      </w:r>
      <w:r w:rsidR="0070212B" w:rsidRPr="0070212B">
        <w:t xml:space="preserve"> expertise and technical expertise are honed through the delivery of suitable training. Hotel companies like Hilton employ performance management software to identify areas of development for employees. Most hotel records are handled </w:t>
      </w:r>
      <w:r w:rsidR="005342A0">
        <w:t>these days digitally</w:t>
      </w:r>
      <w:r w:rsidR="0070212B" w:rsidRPr="0070212B">
        <w:t>, and this is especially true in the aftermath of the recent pandemic.</w:t>
      </w:r>
      <w:r w:rsidR="0070212B">
        <w:t xml:space="preserve"> </w:t>
      </w:r>
      <w:r w:rsidR="0070212B" w:rsidRPr="0070212B">
        <w:t>Hence, it is essential that all staff members keep up with the latest digital technologies, and hotel managers should give suitable learning opportunities, for instance</w:t>
      </w:r>
      <w:r w:rsidR="005342A0">
        <w:t>,</w:t>
      </w:r>
      <w:r w:rsidR="0070212B" w:rsidRPr="0070212B">
        <w:t xml:space="preserve"> on property management software, to ensure that their establishment runs smoothly</w:t>
      </w:r>
      <w:r w:rsidR="00FC2967">
        <w:t xml:space="preserve"> </w:t>
      </w:r>
      <w:r w:rsidR="00FC2967" w:rsidRPr="00FC2967">
        <w:t>(Sharma, 2020)</w:t>
      </w:r>
      <w:r w:rsidR="0070212B" w:rsidRPr="0070212B">
        <w:t>.</w:t>
      </w:r>
    </w:p>
    <w:p w14:paraId="681659B4" w14:textId="6F0BE08C" w:rsidR="0070212B" w:rsidRDefault="009B1A2E" w:rsidP="004F088C">
      <w:r w:rsidRPr="009B1A2E">
        <w:t xml:space="preserve">Hilton is counting on greater education to help alleviate the workforce shortage. Hilton and Guild Education announced their partnership in January, promising to provide </w:t>
      </w:r>
      <w:r w:rsidR="005342A0">
        <w:t>“</w:t>
      </w:r>
      <w:r w:rsidRPr="009B1A2E">
        <w:t>a rich selection of learning options</w:t>
      </w:r>
      <w:r w:rsidR="005342A0">
        <w:t>”</w:t>
      </w:r>
      <w:r w:rsidRPr="009B1A2E">
        <w:t xml:space="preserve"> in areas including language training, digital literacy, data analytics, and more</w:t>
      </w:r>
      <w:r>
        <w:t xml:space="preserve"> </w:t>
      </w:r>
      <w:r w:rsidRPr="009B1A2E">
        <w:t>(McCracken, 2022).</w:t>
      </w:r>
      <w:r>
        <w:t xml:space="preserve"> </w:t>
      </w:r>
      <w:r w:rsidR="0070212B" w:rsidRPr="0070212B">
        <w:t xml:space="preserve">Employers in the hospitality industry would do well to promote a process of future-oriented employee development that allows workers to acquire new skills, as this would </w:t>
      </w:r>
      <w:r w:rsidR="005342A0">
        <w:t>enhance not only</w:t>
      </w:r>
      <w:r w:rsidR="0070212B" w:rsidRPr="0070212B">
        <w:t xml:space="preserve"> employee engagement but also their adaptability to new positions within the hotel</w:t>
      </w:r>
      <w:r w:rsidR="0070212B">
        <w:t>.</w:t>
      </w:r>
    </w:p>
    <w:p w14:paraId="5C6E851B" w14:textId="0B46B0C4" w:rsidR="003D325F" w:rsidRDefault="00F76049" w:rsidP="004F088C">
      <w:r w:rsidRPr="00BD58C3">
        <w:rPr>
          <w:b/>
          <w:bCs/>
        </w:rPr>
        <w:t>Retention:</w:t>
      </w:r>
      <w:r>
        <w:t xml:space="preserve"> </w:t>
      </w:r>
      <w:r w:rsidR="003D325F" w:rsidRPr="003D325F">
        <w:t>Due to a significant talent shortage, businesses in the hotel industry must prioriti</w:t>
      </w:r>
      <w:r w:rsidR="005342A0">
        <w:t>s</w:t>
      </w:r>
      <w:r w:rsidR="003D325F" w:rsidRPr="003D325F">
        <w:t>e employee retention (Ghani et al., 2022). Talent management software is now standard in most hotels, enabling establishments to keep tabs on employees</w:t>
      </w:r>
      <w:r w:rsidR="005342A0">
        <w:t>’</w:t>
      </w:r>
      <w:r w:rsidR="003D325F" w:rsidRPr="003D325F">
        <w:t xml:space="preserve"> outputs, including information concerning their work contributions and practical expertise, and alerting upper-level management to areas in which employees may benefit from additional incentive</w:t>
      </w:r>
      <w:r w:rsidR="005342A0">
        <w:t>s</w:t>
      </w:r>
      <w:r w:rsidR="003D325F" w:rsidRPr="003D325F">
        <w:t xml:space="preserve"> and mentoring. Hotel companies may reduce employee dissatisfaction and disengagement by investing in recognition events that emphasi</w:t>
      </w:r>
      <w:r w:rsidR="005342A0">
        <w:t>s</w:t>
      </w:r>
      <w:r w:rsidR="003D325F" w:rsidRPr="003D325F">
        <w:t>e workers</w:t>
      </w:r>
      <w:r w:rsidR="005342A0">
        <w:t>’</w:t>
      </w:r>
      <w:r w:rsidR="003D325F" w:rsidRPr="003D325F">
        <w:t xml:space="preserve"> contributions and show their appreciation for their hard work. By actively </w:t>
      </w:r>
      <w:r w:rsidR="003D325F" w:rsidRPr="003D325F">
        <w:lastRenderedPageBreak/>
        <w:t>responding to employee input, cultivating a welcoming and friendly work environment, rewarding and recogni</w:t>
      </w:r>
      <w:r w:rsidR="005342A0">
        <w:t>s</w:t>
      </w:r>
      <w:r w:rsidR="003D325F" w:rsidRPr="003D325F">
        <w:t xml:space="preserve">ing workers, and promoting a healthy work-life balance, hotels like Hilton may boost engagement and retention (Carbonara, 2013). As an illustration of such practice, Hilton has been crowned </w:t>
      </w:r>
      <w:r w:rsidR="003D325F">
        <w:t>as one of the best places to work</w:t>
      </w:r>
      <w:r w:rsidR="003D325F" w:rsidRPr="003D325F">
        <w:t xml:space="preserve"> in the world for the past </w:t>
      </w:r>
      <w:r w:rsidR="003D325F">
        <w:t>several</w:t>
      </w:r>
      <w:r w:rsidR="003D325F" w:rsidRPr="003D325F">
        <w:t xml:space="preserve"> years running (Corder, 2021). This honour is in acknowledg</w:t>
      </w:r>
      <w:r w:rsidR="005342A0">
        <w:t>e</w:t>
      </w:r>
      <w:r w:rsidR="003D325F" w:rsidRPr="003D325F">
        <w:t>ment of the hotel</w:t>
      </w:r>
      <w:r w:rsidR="005342A0">
        <w:t>’</w:t>
      </w:r>
      <w:r w:rsidR="003D325F" w:rsidRPr="003D325F">
        <w:t>s commitment to its employees and the great working conditions they enjoy there. The hotel treats its employees with the same respect and kindness it shows its customers and offers them several opportunities to grow both personally and professionally (Bybee, 2022). Therefore, a better retention rate is a direct effect of a highly engaged staff.</w:t>
      </w:r>
    </w:p>
    <w:p w14:paraId="4F1AD061" w14:textId="31F801C8" w:rsidR="00075926" w:rsidRDefault="005D48B2" w:rsidP="004F088C">
      <w:r w:rsidRPr="00BD58C3">
        <w:rPr>
          <w:b/>
          <w:bCs/>
        </w:rPr>
        <w:t>Separation:</w:t>
      </w:r>
      <w:r>
        <w:t xml:space="preserve"> </w:t>
      </w:r>
      <w:r w:rsidR="00075926" w:rsidRPr="00075926">
        <w:t>Management of an employee</w:t>
      </w:r>
      <w:r w:rsidR="005342A0">
        <w:t>’</w:t>
      </w:r>
      <w:r w:rsidR="00075926" w:rsidRPr="00075926">
        <w:t>s departure from an organi</w:t>
      </w:r>
      <w:r w:rsidR="005342A0">
        <w:t>s</w:t>
      </w:r>
      <w:r w:rsidR="00075926" w:rsidRPr="00075926">
        <w:t>ation happens at the end of their employment and includes events like dismissal, retirement, and mutual departure (Gathiira, Muathe and Kilika, 2020). Effective offboarding practises, including exit interviews and review mechanisms, might help Hilton figure out why workers are leaving and fix the underlying problems that are causing them to be dissatisfied. Even more significant, hotels in this stage may demonstrate concern for their staff by keeping in touch with former workers. At this point, Hilton hotels should also resolve the employee</w:t>
      </w:r>
      <w:r w:rsidR="005342A0">
        <w:t>’</w:t>
      </w:r>
      <w:r w:rsidR="00075926" w:rsidRPr="00075926">
        <w:t>s compensation, pension plans, gratuities, etc., since these play an important part in the firm</w:t>
      </w:r>
      <w:r w:rsidR="005342A0">
        <w:t>’</w:t>
      </w:r>
      <w:r w:rsidR="00075926" w:rsidRPr="00075926">
        <w:t>s ability to retain and engage its workforce.</w:t>
      </w:r>
      <w:r w:rsidR="00075926">
        <w:t xml:space="preserve"> </w:t>
      </w:r>
      <w:r w:rsidR="00075926" w:rsidRPr="00075926">
        <w:t>For instance, Hilton offers its employees the chance to participate in the firm and grow their wealth through a variety of pension, contribution, and profit-sharing schemes, including the purchase of company shares (PerkUp, 2022).</w:t>
      </w:r>
    </w:p>
    <w:p w14:paraId="25F3119D" w14:textId="414C029C" w:rsidR="00D86C0B" w:rsidRDefault="00DE707F" w:rsidP="004F088C">
      <w:r w:rsidRPr="00DE707F">
        <w:rPr>
          <w:b/>
          <w:bCs/>
        </w:rPr>
        <w:t>Employee engagement</w:t>
      </w:r>
      <w:r w:rsidRPr="00DE707F">
        <w:t xml:space="preserve"> and commitment are essential to the growth of hospitality businesses. Effective measures to boost employee engagement have been shown to improve staff retention, work environment, visitor satisfaction, and performance outcomes. When hotel personnel believe their efforts contribute to the hotel</w:t>
      </w:r>
      <w:r w:rsidR="005342A0">
        <w:t>’</w:t>
      </w:r>
      <w:r w:rsidRPr="00DE707F">
        <w:t>s success, they become more invested in their work and more energi</w:t>
      </w:r>
      <w:r w:rsidR="005342A0">
        <w:t>s</w:t>
      </w:r>
      <w:r w:rsidRPr="00DE707F">
        <w:t xml:space="preserve">ed, which in turn makes them more welcoming to guests. This essay will use </w:t>
      </w:r>
      <w:r w:rsidRPr="00283A60">
        <w:rPr>
          <w:b/>
          <w:bCs/>
        </w:rPr>
        <w:t>Kahn</w:t>
      </w:r>
      <w:r w:rsidR="005342A0">
        <w:rPr>
          <w:b/>
          <w:bCs/>
        </w:rPr>
        <w:t>’</w:t>
      </w:r>
      <w:r w:rsidRPr="00283A60">
        <w:rPr>
          <w:b/>
          <w:bCs/>
        </w:rPr>
        <w:t>s three dimensions of employee engagement</w:t>
      </w:r>
      <w:r w:rsidRPr="00DE707F">
        <w:t xml:space="preserve"> to discuss the </w:t>
      </w:r>
      <w:r w:rsidR="00E842B2" w:rsidRPr="00E842B2">
        <w:rPr>
          <w:b/>
          <w:bCs/>
        </w:rPr>
        <w:t>advantages</w:t>
      </w:r>
      <w:r w:rsidRPr="00DE707F">
        <w:t xml:space="preserve"> that businesses in the hospitality industry reap when their workers feel engaged and motivated to do their utmost.</w:t>
      </w:r>
    </w:p>
    <w:p w14:paraId="616CDE9B" w14:textId="181743EA" w:rsidR="00805FD8" w:rsidRDefault="00841491" w:rsidP="00805FD8">
      <w:r w:rsidRPr="00841491">
        <w:lastRenderedPageBreak/>
        <w:t>The Kahn model puts a strong emphasis on employees and aspires for each person to feel secure enough to put their whole selves to work and utilise their distinctive abilities to achieve major accomplishments.</w:t>
      </w:r>
      <w:r w:rsidR="00283A60">
        <w:t xml:space="preserve"> </w:t>
      </w:r>
      <w:r w:rsidR="00283A60" w:rsidRPr="00283A60">
        <w:t>According to Kahn, for employees to be fully engaged in their work, they need to do three things: (1) find meaning in what they</w:t>
      </w:r>
      <w:r w:rsidR="005342A0">
        <w:t>’</w:t>
      </w:r>
      <w:r w:rsidR="00283A60" w:rsidRPr="00283A60">
        <w:t>re doing; (2) feel safe bringing their whole selves to work without fear of backlash; and (3) feel they have the mental and physical capacity to bring their whole selves to work</w:t>
      </w:r>
      <w:r w:rsidR="00ED397F" w:rsidRPr="00ED397F">
        <w:t xml:space="preserve"> (Huang, Huang and Chang, 2022)</w:t>
      </w:r>
      <w:r w:rsidR="00283A60" w:rsidRPr="00283A60">
        <w:t>.</w:t>
      </w:r>
      <w:r w:rsidR="00267347" w:rsidRPr="00267347">
        <w:t xml:space="preserve"> The model</w:t>
      </w:r>
      <w:r w:rsidR="005342A0">
        <w:t>’</w:t>
      </w:r>
      <w:r w:rsidR="00267347" w:rsidRPr="00267347">
        <w:t>s three primary dimensions of employee engagement are physical, cognitive, and emotional, and they all allude to results that hotels may attain with the right application of the model.</w:t>
      </w:r>
    </w:p>
    <w:p w14:paraId="7773EB9D" w14:textId="2C5FFC9B" w:rsidR="00E842B2" w:rsidRDefault="00805FD8" w:rsidP="004F088C">
      <w:r>
        <w:t>Employees</w:t>
      </w:r>
      <w:r w:rsidR="005342A0">
        <w:t>’</w:t>
      </w:r>
      <w:r>
        <w:t xml:space="preserve"> levels of physical and mental exertion while on the work are measures of their </w:t>
      </w:r>
      <w:r w:rsidR="005342A0">
        <w:t>“</w:t>
      </w:r>
      <w:r>
        <w:t>physical involvement.</w:t>
      </w:r>
      <w:r w:rsidR="005342A0">
        <w:t>”</w:t>
      </w:r>
      <w:r>
        <w:t xml:space="preserve"> </w:t>
      </w:r>
      <w:r w:rsidR="00E842B2">
        <w:t>Hilton’s employees</w:t>
      </w:r>
      <w:r>
        <w:t xml:space="preserve"> have more freedom in making decisions and airing their thoughts to the hotel management</w:t>
      </w:r>
      <w:r w:rsidR="005342A0">
        <w:t>,</w:t>
      </w:r>
      <w:r>
        <w:t xml:space="preserve"> </w:t>
      </w:r>
      <w:r w:rsidR="00E842B2">
        <w:t xml:space="preserve">thus </w:t>
      </w:r>
      <w:r>
        <w:t>report</w:t>
      </w:r>
      <w:r w:rsidR="005342A0">
        <w:t>ing</w:t>
      </w:r>
      <w:r>
        <w:t xml:space="preserve"> higher levels of physical involvement</w:t>
      </w:r>
      <w:r w:rsidR="00E842B2" w:rsidRPr="00E842B2">
        <w:t xml:space="preserve"> (Holtermann, Mathiassen and Straker, 2018)</w:t>
      </w:r>
      <w:r>
        <w:t xml:space="preserve">. As a result, they will be more enthusiastic </w:t>
      </w:r>
      <w:r w:rsidR="005342A0">
        <w:t>about</w:t>
      </w:r>
      <w:r>
        <w:t xml:space="preserve"> helping out with new guests and resolving existing issues.</w:t>
      </w:r>
      <w:r w:rsidR="00E842B2">
        <w:t xml:space="preserve"> </w:t>
      </w:r>
      <w:r>
        <w:t xml:space="preserve">Cognitive engagement, according to Kahn, is achieved when workers understand the big picture at their company and the specific </w:t>
      </w:r>
      <w:r w:rsidR="00E842B2">
        <w:t>actions</w:t>
      </w:r>
      <w:r>
        <w:t xml:space="preserve"> they should take to have a positive impact. When staff members are aware of Hilton</w:t>
      </w:r>
      <w:r w:rsidR="005342A0">
        <w:t>’</w:t>
      </w:r>
      <w:r>
        <w:t>s long-term goals, such as those related to sustainability, they are more likely to take an active role in and bring fresh ideas to their job.</w:t>
      </w:r>
    </w:p>
    <w:p w14:paraId="520F015B" w14:textId="06F39C73" w:rsidR="007A4F36" w:rsidRDefault="00805FD8" w:rsidP="004F088C">
      <w:r>
        <w:t>Finally, the emotional engagement workers have with their company is at the heart of emotional involvement. Relationships with the hotel</w:t>
      </w:r>
      <w:r w:rsidR="005342A0">
        <w:t>’</w:t>
      </w:r>
      <w:r>
        <w:t>s management may have a significant impact on employees</w:t>
      </w:r>
      <w:r w:rsidR="005342A0">
        <w:t>’</w:t>
      </w:r>
      <w:r>
        <w:t xml:space="preserve"> levels of emotional investment and loyalty to the property.</w:t>
      </w:r>
      <w:r w:rsidR="00E842B2">
        <w:t xml:space="preserve"> </w:t>
      </w:r>
      <w:r w:rsidR="00E842B2" w:rsidRPr="00E842B2">
        <w:t>Consequently, Hilton</w:t>
      </w:r>
      <w:r w:rsidR="005342A0">
        <w:t>’</w:t>
      </w:r>
      <w:r w:rsidR="00E842B2" w:rsidRPr="00E842B2">
        <w:t>s recruiting costs go down since its engaged workers choose to stay with the firm due to its favourable working conditions (Truss, 2014)</w:t>
      </w:r>
      <w:r w:rsidR="00E842B2">
        <w:t xml:space="preserve">. </w:t>
      </w:r>
      <w:r w:rsidR="00E842B2" w:rsidRPr="00E842B2">
        <w:t>Motivated workers in the hospitality industry will work hard to meet the company</w:t>
      </w:r>
      <w:r w:rsidR="005342A0">
        <w:t>’</w:t>
      </w:r>
      <w:r w:rsidR="00E842B2" w:rsidRPr="00E842B2">
        <w:t>s key performance indicators (KPIs), such as decreasing customer discontent by half within a year.</w:t>
      </w:r>
    </w:p>
    <w:p w14:paraId="323BCD23" w14:textId="449F5BBF" w:rsidR="002A118B" w:rsidRDefault="00C943F4" w:rsidP="004F088C">
      <w:r w:rsidRPr="00C943F4">
        <w:t>To put the engagement model into action, management must share the company</w:t>
      </w:r>
      <w:r w:rsidR="005342A0">
        <w:t>’</w:t>
      </w:r>
      <w:r w:rsidRPr="00C943F4">
        <w:t>s vision with workers, instruct them in the proper execution of their duties, and reward initiative and thought leadership. It</w:t>
      </w:r>
      <w:r w:rsidR="005342A0">
        <w:t>’</w:t>
      </w:r>
      <w:r w:rsidRPr="00C943F4">
        <w:t>s important for workers to know their contributions are appreciated</w:t>
      </w:r>
      <w:r w:rsidR="005342A0">
        <w:t>,</w:t>
      </w:r>
      <w:r w:rsidRPr="00C943F4">
        <w:t xml:space="preserve"> and concerns are taken seriously</w:t>
      </w:r>
      <w:r w:rsidR="005342A0">
        <w:t>. T</w:t>
      </w:r>
      <w:r w:rsidRPr="00C943F4">
        <w:t>herefore</w:t>
      </w:r>
      <w:r w:rsidR="00362E5F">
        <w:t>,</w:t>
      </w:r>
      <w:r w:rsidRPr="00C943F4">
        <w:t xml:space="preserve"> management shouldn</w:t>
      </w:r>
      <w:r w:rsidR="005342A0">
        <w:t>’</w:t>
      </w:r>
      <w:r w:rsidRPr="00C943F4">
        <w:t xml:space="preserve">t </w:t>
      </w:r>
      <w:r w:rsidRPr="00C943F4">
        <w:lastRenderedPageBreak/>
        <w:t>implement harsh action</w:t>
      </w:r>
      <w:r w:rsidR="005342A0">
        <w:t>s (such as forced overtime)</w:t>
      </w:r>
      <w:r w:rsidRPr="00C943F4">
        <w:t xml:space="preserve"> just to boost hotel revenue. In addition, employees</w:t>
      </w:r>
      <w:r w:rsidR="005342A0">
        <w:t>’</w:t>
      </w:r>
      <w:r w:rsidRPr="00C943F4">
        <w:t xml:space="preserve"> performances should be tracked so that reasons for disengagement may be discovered and appropriate solutions, constructive criticisms, and incentives can be provided—all of which are necessary to implement the employee engagement model.</w:t>
      </w:r>
      <w:r w:rsidR="002A118B">
        <w:br w:type="page"/>
      </w:r>
    </w:p>
    <w:p w14:paraId="398E5E9C" w14:textId="77777777" w:rsidR="002A118B" w:rsidRDefault="002A118B" w:rsidP="002A118B">
      <w:pPr>
        <w:pStyle w:val="Heading1"/>
      </w:pPr>
      <w:r>
        <w:lastRenderedPageBreak/>
        <w:t>Conclusion</w:t>
      </w:r>
    </w:p>
    <w:p w14:paraId="1453A8E6" w14:textId="14D512E5" w:rsidR="00B8180E" w:rsidRDefault="00B8180E" w:rsidP="00B8180E">
      <w:r w:rsidRPr="00B8180E">
        <w:t>As a result of the pandemic</w:t>
      </w:r>
      <w:r w:rsidR="005342A0">
        <w:t>’</w:t>
      </w:r>
      <w:r w:rsidRPr="00B8180E">
        <w:t>s employment cuts and layoffs, as well as the hospitality industry</w:t>
      </w:r>
      <w:r w:rsidR="005342A0">
        <w:t>’</w:t>
      </w:r>
      <w:r w:rsidRPr="00B8180E">
        <w:t>s inherent precariousness, hotel operators now must place a strong emphasis on employee engagement. In order to bounce back from the pandemic</w:t>
      </w:r>
      <w:r w:rsidR="005342A0">
        <w:t>’</w:t>
      </w:r>
      <w:r w:rsidRPr="00B8180E">
        <w:t>s effects, hotels will need to retain their talented and experienced staff through employee engagement. The employee lifecycle was discussed in detail, and examples from the Hilton hotels were used to illustrate the analysis</w:t>
      </w:r>
      <w:r w:rsidR="005342A0">
        <w:t>’</w:t>
      </w:r>
      <w:r w:rsidRPr="00B8180E">
        <w:t>s central theme of employee engagement. It centred on the approaches taken by modern hotel chains at various points in the employee lifecycle, with specific attention paid to the various stages of that lifecycle and the many methods by which employee engagement might be maintained throughout. The essay also examined how to adopt the Kahn model of employee engagement and advocated for its necessity and benefits for Hilton</w:t>
      </w:r>
      <w:r>
        <w:t>.</w:t>
      </w:r>
      <w:r w:rsidR="00722981">
        <w:t xml:space="preserve"> </w:t>
      </w:r>
    </w:p>
    <w:p w14:paraId="2AE2714A" w14:textId="77777777" w:rsidR="00722981" w:rsidRDefault="00722981" w:rsidP="00722981">
      <w:r>
        <w:br w:type="page"/>
      </w:r>
    </w:p>
    <w:p w14:paraId="5A245B74" w14:textId="747AECFC" w:rsidR="00B328E2" w:rsidRDefault="004D6F6A" w:rsidP="004D6F6A">
      <w:pPr>
        <w:pStyle w:val="Heading1"/>
      </w:pPr>
      <w:r>
        <w:lastRenderedPageBreak/>
        <w:t>References</w:t>
      </w:r>
    </w:p>
    <w:p w14:paraId="07527BC9" w14:textId="77777777" w:rsidR="00193FCE" w:rsidRPr="00FC2967" w:rsidRDefault="00193FCE" w:rsidP="00FC2967">
      <w:pPr>
        <w:pStyle w:val="NormalWeb"/>
        <w:numPr>
          <w:ilvl w:val="0"/>
          <w:numId w:val="1"/>
        </w:numPr>
        <w:spacing w:before="0" w:beforeAutospacing="0" w:after="240" w:afterAutospacing="0" w:line="360" w:lineRule="auto"/>
        <w:rPr>
          <w:rFonts w:ascii="Arial" w:hAnsi="Arial" w:cs="Arial"/>
        </w:rPr>
      </w:pPr>
      <w:r w:rsidRPr="00FC2967">
        <w:rPr>
          <w:rFonts w:ascii="Arial" w:hAnsi="Arial" w:cs="Arial"/>
        </w:rPr>
        <w:t xml:space="preserve">Abdou, A.H., Khalil, A.A.F., Mahmoud, H.M.E., Elsaied, M.A. and Elsaed, A.A. (2022). The Impact of Hospitality Work Environment on Employees’ Turnover Intentions During COVID-19 Pandemic: The Mediating Role of Work-Family Conflict. </w:t>
      </w:r>
      <w:r w:rsidRPr="00FC2967">
        <w:rPr>
          <w:rFonts w:ascii="Arial" w:hAnsi="Arial" w:cs="Arial"/>
          <w:i/>
          <w:iCs/>
        </w:rPr>
        <w:t>Frontiers in Psychology</w:t>
      </w:r>
      <w:r w:rsidRPr="00FC2967">
        <w:rPr>
          <w:rFonts w:ascii="Arial" w:hAnsi="Arial" w:cs="Arial"/>
        </w:rPr>
        <w:t>, 13. doi:10.3389/fpsyg.2022.890418.</w:t>
      </w:r>
    </w:p>
    <w:p w14:paraId="02638818" w14:textId="77777777" w:rsidR="00193FCE" w:rsidRPr="004D6F6A" w:rsidRDefault="00193FCE" w:rsidP="00341028">
      <w:pPr>
        <w:pStyle w:val="ListParagraph"/>
        <w:numPr>
          <w:ilvl w:val="0"/>
          <w:numId w:val="1"/>
        </w:numPr>
      </w:pPr>
      <w:r w:rsidRPr="004D6F6A">
        <w:t>Bybee, N., 2022. </w:t>
      </w:r>
      <w:r w:rsidRPr="00341028">
        <w:rPr>
          <w:i/>
          <w:iCs/>
        </w:rPr>
        <w:t>How Hilton Keeps its Employees Happy (And Five Employee Retention Tips for the Hospitality Industry)</w:t>
      </w:r>
      <w:r w:rsidRPr="004D6F6A">
        <w:t xml:space="preserve">. [online] Linkedin.com. Available at: &lt;https://www.linkedin.com/pulse/how-hilton-keeps-its-employees-happy-five-employee-tips-bybee-cpa&gt; [Accessed </w:t>
      </w:r>
      <w:r>
        <w:t>25</w:t>
      </w:r>
      <w:r w:rsidRPr="004D6F6A">
        <w:t xml:space="preserve"> October 2022].</w:t>
      </w:r>
    </w:p>
    <w:p w14:paraId="3F68AB6E" w14:textId="77777777" w:rsidR="00193FCE" w:rsidRPr="00FC2967" w:rsidRDefault="00193FCE" w:rsidP="00FC2967">
      <w:pPr>
        <w:pStyle w:val="NormalWeb"/>
        <w:numPr>
          <w:ilvl w:val="0"/>
          <w:numId w:val="1"/>
        </w:numPr>
        <w:spacing w:before="0" w:beforeAutospacing="0" w:after="240" w:afterAutospacing="0" w:line="360" w:lineRule="auto"/>
        <w:rPr>
          <w:rFonts w:ascii="Arial" w:hAnsi="Arial" w:cs="Arial"/>
        </w:rPr>
      </w:pPr>
      <w:r w:rsidRPr="00FC2967">
        <w:rPr>
          <w:rFonts w:ascii="Arial" w:hAnsi="Arial" w:cs="Arial"/>
        </w:rPr>
        <w:t>Byrne, Z.S.</w:t>
      </w:r>
      <w:r>
        <w:rPr>
          <w:rFonts w:ascii="Arial" w:hAnsi="Arial" w:cs="Arial"/>
        </w:rPr>
        <w:t>,</w:t>
      </w:r>
      <w:r w:rsidRPr="00FC2967">
        <w:rPr>
          <w:rFonts w:ascii="Arial" w:hAnsi="Arial" w:cs="Arial"/>
        </w:rPr>
        <w:t xml:space="preserve"> 2015. </w:t>
      </w:r>
      <w:r w:rsidRPr="00FC2967">
        <w:rPr>
          <w:rFonts w:ascii="Arial" w:hAnsi="Arial" w:cs="Arial"/>
          <w:i/>
          <w:iCs/>
        </w:rPr>
        <w:t>Understanding employee engagement : theory, research, and practice</w:t>
      </w:r>
      <w:r w:rsidRPr="00FC2967">
        <w:rPr>
          <w:rFonts w:ascii="Arial" w:hAnsi="Arial" w:cs="Arial"/>
        </w:rPr>
        <w:t>. New York ; London: Routledge, Taylor &amp; Francis Group.</w:t>
      </w:r>
    </w:p>
    <w:p w14:paraId="2D8562F9" w14:textId="77777777" w:rsidR="00193FCE" w:rsidRDefault="00193FCE" w:rsidP="00341028">
      <w:pPr>
        <w:pStyle w:val="ListParagraph"/>
        <w:numPr>
          <w:ilvl w:val="0"/>
          <w:numId w:val="1"/>
        </w:numPr>
      </w:pPr>
      <w:r w:rsidRPr="00341028">
        <w:t>Carbonara, S., 2013. </w:t>
      </w:r>
      <w:r w:rsidRPr="00341028">
        <w:rPr>
          <w:i/>
          <w:iCs/>
        </w:rPr>
        <w:t>Manager</w:t>
      </w:r>
      <w:r>
        <w:rPr>
          <w:i/>
          <w:iCs/>
        </w:rPr>
        <w:t>’</w:t>
      </w:r>
      <w:r w:rsidRPr="00341028">
        <w:rPr>
          <w:i/>
          <w:iCs/>
        </w:rPr>
        <w:t>s Guide to Employee Engagement</w:t>
      </w:r>
      <w:r w:rsidRPr="00341028">
        <w:t>. New York: McGraw-Hill.</w:t>
      </w:r>
    </w:p>
    <w:p w14:paraId="7132A3ED" w14:textId="77777777" w:rsidR="00193FCE" w:rsidRPr="00FC2967" w:rsidRDefault="00193FCE" w:rsidP="00FC2967">
      <w:pPr>
        <w:pStyle w:val="NormalWeb"/>
        <w:numPr>
          <w:ilvl w:val="0"/>
          <w:numId w:val="1"/>
        </w:numPr>
        <w:spacing w:before="0" w:beforeAutospacing="0" w:after="240" w:afterAutospacing="0" w:line="360" w:lineRule="auto"/>
        <w:rPr>
          <w:rFonts w:ascii="Arial" w:hAnsi="Arial" w:cs="Arial"/>
        </w:rPr>
      </w:pPr>
      <w:r w:rsidRPr="00FC2967">
        <w:rPr>
          <w:rFonts w:ascii="Arial" w:hAnsi="Arial" w:cs="Arial"/>
        </w:rPr>
        <w:t>Corder, J.</w:t>
      </w:r>
      <w:r>
        <w:rPr>
          <w:rFonts w:ascii="Arial" w:hAnsi="Arial" w:cs="Arial"/>
        </w:rPr>
        <w:t>,</w:t>
      </w:r>
      <w:r w:rsidRPr="00FC2967">
        <w:rPr>
          <w:rFonts w:ascii="Arial" w:hAnsi="Arial" w:cs="Arial"/>
        </w:rPr>
        <w:t xml:space="preserve"> 2021. </w:t>
      </w:r>
      <w:r w:rsidRPr="00FC2967">
        <w:rPr>
          <w:rFonts w:ascii="Arial" w:hAnsi="Arial" w:cs="Arial"/>
          <w:i/>
          <w:iCs/>
        </w:rPr>
        <w:t>Hilton named the third best workplace in the world in 2021 - Hotelier Middle East</w:t>
      </w:r>
      <w:r w:rsidRPr="00FC2967">
        <w:rPr>
          <w:rFonts w:ascii="Arial" w:hAnsi="Arial" w:cs="Arial"/>
        </w:rPr>
        <w:t>. [online] www.hoteliermiddleeast.com. Available at: https://www.hoteliermiddleeast.com/news/hilton-named-the-third-best-workplace-in-the-world-in-2021.</w:t>
      </w:r>
    </w:p>
    <w:p w14:paraId="3EC7A127" w14:textId="77777777" w:rsidR="00193FCE" w:rsidRPr="004D6F6A" w:rsidRDefault="00193FCE" w:rsidP="00341028">
      <w:pPr>
        <w:pStyle w:val="ListParagraph"/>
        <w:numPr>
          <w:ilvl w:val="0"/>
          <w:numId w:val="1"/>
        </w:numPr>
      </w:pPr>
      <w:r w:rsidRPr="004D6F6A">
        <w:t>Davenport, K. and Kloss, B., 2021. </w:t>
      </w:r>
      <w:r w:rsidRPr="00341028">
        <w:rPr>
          <w:i/>
          <w:iCs/>
        </w:rPr>
        <w:t>How HR Can Leverage the Employee Life Cycle When Needs Change</w:t>
      </w:r>
      <w:r w:rsidRPr="004D6F6A">
        <w:t xml:space="preserve">. [online] ScottMadden. Available at: &lt;https://www.scottmadden.com/insight/how-hr-can-leverage-the-employee-life-cycle-when-needs-suddenly-change/&gt; [Accessed </w:t>
      </w:r>
      <w:r>
        <w:t>25</w:t>
      </w:r>
      <w:r w:rsidRPr="004D6F6A">
        <w:t xml:space="preserve"> October 2022].</w:t>
      </w:r>
    </w:p>
    <w:p w14:paraId="0B7E17EF" w14:textId="77777777" w:rsidR="00193FCE" w:rsidRDefault="00193FCE" w:rsidP="00341028">
      <w:pPr>
        <w:pStyle w:val="ListParagraph"/>
        <w:numPr>
          <w:ilvl w:val="0"/>
          <w:numId w:val="1"/>
        </w:numPr>
      </w:pPr>
      <w:r w:rsidRPr="00341028">
        <w:t>Dennis, M., 2021. Changes in recruitment practices post</w:t>
      </w:r>
      <w:r w:rsidRPr="00341028">
        <w:rPr>
          <w:rFonts w:ascii="Cambria Math" w:hAnsi="Cambria Math" w:cs="Cambria Math"/>
        </w:rPr>
        <w:t>‐</w:t>
      </w:r>
      <w:r w:rsidRPr="00341028">
        <w:t>pandemic.</w:t>
      </w:r>
      <w:r w:rsidRPr="00341028">
        <w:rPr>
          <w:rFonts w:cs="Arial"/>
        </w:rPr>
        <w:t> </w:t>
      </w:r>
      <w:r w:rsidRPr="00341028">
        <w:rPr>
          <w:i/>
          <w:iCs/>
        </w:rPr>
        <w:t>Enrollment Management Report</w:t>
      </w:r>
      <w:r w:rsidRPr="00341028">
        <w:t>, 25(8).</w:t>
      </w:r>
    </w:p>
    <w:p w14:paraId="7F68D93A" w14:textId="77777777" w:rsidR="00193FCE" w:rsidRPr="00341028" w:rsidRDefault="00193FCE" w:rsidP="00341028">
      <w:pPr>
        <w:pStyle w:val="ListParagraph"/>
        <w:numPr>
          <w:ilvl w:val="0"/>
          <w:numId w:val="1"/>
        </w:numPr>
      </w:pPr>
      <w:r w:rsidRPr="00341028">
        <w:t>Gathiira, G., Muathe, S. and Kilika, J., 2020. Mediating Role of Employee Decision on Relationship Between Employee Separation Planning and Retirement Preparedness in Kenya. </w:t>
      </w:r>
      <w:r w:rsidRPr="00341028">
        <w:rPr>
          <w:i/>
          <w:iCs/>
        </w:rPr>
        <w:t>International Journal of Business Administration</w:t>
      </w:r>
      <w:r w:rsidRPr="00341028">
        <w:t>, 11(4).</w:t>
      </w:r>
    </w:p>
    <w:p w14:paraId="7462891E" w14:textId="77777777" w:rsidR="00193FCE" w:rsidRDefault="00193FCE" w:rsidP="00341028">
      <w:pPr>
        <w:pStyle w:val="ListParagraph"/>
        <w:numPr>
          <w:ilvl w:val="0"/>
          <w:numId w:val="1"/>
        </w:numPr>
      </w:pPr>
      <w:r w:rsidRPr="00341028">
        <w:lastRenderedPageBreak/>
        <w:t>Ghani, B., Zada, M., Memon, K., Ullah, R., Khattak, A., Han, H., Ariza-Montes, A. and Araya-Castillo, L., 2022. Challenges and Strategies for Employee Retention in the Hospitality Industry: A Review. </w:t>
      </w:r>
      <w:r w:rsidRPr="00341028">
        <w:rPr>
          <w:i/>
          <w:iCs/>
        </w:rPr>
        <w:t>Sustainability</w:t>
      </w:r>
      <w:r w:rsidRPr="00341028">
        <w:t>, 14(5).</w:t>
      </w:r>
    </w:p>
    <w:p w14:paraId="03333844" w14:textId="77777777" w:rsidR="00193FCE" w:rsidRPr="004D6F6A" w:rsidRDefault="00193FCE" w:rsidP="00341028">
      <w:pPr>
        <w:pStyle w:val="ListParagraph"/>
        <w:numPr>
          <w:ilvl w:val="0"/>
          <w:numId w:val="1"/>
        </w:numPr>
      </w:pPr>
      <w:r w:rsidRPr="004D6F6A">
        <w:t>Harris, E., 2020. </w:t>
      </w:r>
      <w:r w:rsidRPr="00341028">
        <w:rPr>
          <w:i/>
          <w:iCs/>
        </w:rPr>
        <w:t>THE IMPORTANCE OF THE EMPLOYEE LIFECYCLE</w:t>
      </w:r>
      <w:r w:rsidRPr="004D6F6A">
        <w:t xml:space="preserve">. [online] Design and Build. Available at: &lt;https://www.designandbuild.com.au/blog/2020/10/the-importance-of-the-employee-lifecycle?source=google.com&gt; [Accessed </w:t>
      </w:r>
      <w:r>
        <w:t>25</w:t>
      </w:r>
      <w:r w:rsidRPr="004D6F6A">
        <w:t xml:space="preserve"> October 2022].</w:t>
      </w:r>
    </w:p>
    <w:p w14:paraId="5F023FA0" w14:textId="77777777" w:rsidR="00193FCE" w:rsidRPr="004D6F6A" w:rsidRDefault="00193FCE" w:rsidP="00341028">
      <w:pPr>
        <w:pStyle w:val="ListParagraph"/>
        <w:numPr>
          <w:ilvl w:val="0"/>
          <w:numId w:val="1"/>
        </w:numPr>
      </w:pPr>
      <w:r w:rsidRPr="004D6F6A">
        <w:t>Hilton on LinkedIn: In this innovative onboarding program, Hilton uses virtual reality | 27 comments. 2020. </w:t>
      </w:r>
      <w:r w:rsidRPr="00341028">
        <w:rPr>
          <w:i/>
          <w:iCs/>
        </w:rPr>
        <w:t>Linkedin.com</w:t>
      </w:r>
      <w:r w:rsidRPr="004D6F6A">
        <w:t xml:space="preserve">. [online] Available at: &lt;https://www.linkedin.com/posts/hilton_in-this-innovative-onboarding-program-hilton-activity-6612400795583336448-QMjd&gt; [Accessed </w:t>
      </w:r>
      <w:r>
        <w:t>25</w:t>
      </w:r>
      <w:r w:rsidRPr="004D6F6A">
        <w:t xml:space="preserve"> October 2022].</w:t>
      </w:r>
    </w:p>
    <w:p w14:paraId="744FBC6F" w14:textId="77777777" w:rsidR="00193FCE" w:rsidRPr="00FC2967" w:rsidRDefault="00193FCE" w:rsidP="00FC2967">
      <w:pPr>
        <w:pStyle w:val="NormalWeb"/>
        <w:numPr>
          <w:ilvl w:val="0"/>
          <w:numId w:val="1"/>
        </w:numPr>
        <w:spacing w:before="0" w:beforeAutospacing="0" w:after="240" w:afterAutospacing="0" w:line="360" w:lineRule="auto"/>
        <w:rPr>
          <w:rFonts w:ascii="Arial" w:hAnsi="Arial" w:cs="Arial"/>
        </w:rPr>
      </w:pPr>
      <w:r w:rsidRPr="00FC2967">
        <w:rPr>
          <w:rFonts w:ascii="Arial" w:hAnsi="Arial" w:cs="Arial"/>
        </w:rPr>
        <w:t>Hilton.</w:t>
      </w:r>
      <w:r>
        <w:rPr>
          <w:rFonts w:ascii="Arial" w:hAnsi="Arial" w:cs="Arial"/>
        </w:rPr>
        <w:t>,</w:t>
      </w:r>
      <w:r w:rsidRPr="00FC2967">
        <w:rPr>
          <w:rFonts w:ascii="Arial" w:hAnsi="Arial" w:cs="Arial"/>
        </w:rPr>
        <w:t xml:space="preserve"> 2022. </w:t>
      </w:r>
      <w:r w:rsidRPr="00FC2967">
        <w:rPr>
          <w:rFonts w:ascii="Arial" w:hAnsi="Arial" w:cs="Arial"/>
          <w:i/>
          <w:iCs/>
        </w:rPr>
        <w:t>Careers at Hilton | Hilton job opportunities</w:t>
      </w:r>
      <w:r w:rsidRPr="00FC2967">
        <w:rPr>
          <w:rFonts w:ascii="Arial" w:hAnsi="Arial" w:cs="Arial"/>
        </w:rPr>
        <w:t>. [online] Available at: https://jobs.hilton.com/us/en.</w:t>
      </w:r>
    </w:p>
    <w:p w14:paraId="31FCE0F7" w14:textId="77777777" w:rsidR="00193FCE" w:rsidRPr="00FC2967" w:rsidRDefault="00193FCE" w:rsidP="00FC2967">
      <w:pPr>
        <w:pStyle w:val="NormalWeb"/>
        <w:numPr>
          <w:ilvl w:val="0"/>
          <w:numId w:val="1"/>
        </w:numPr>
        <w:spacing w:before="0" w:beforeAutospacing="0" w:after="240" w:afterAutospacing="0" w:line="360" w:lineRule="auto"/>
        <w:rPr>
          <w:rFonts w:ascii="Arial" w:hAnsi="Arial" w:cs="Arial"/>
        </w:rPr>
      </w:pPr>
      <w:r w:rsidRPr="00FC2967">
        <w:rPr>
          <w:rFonts w:ascii="Arial" w:hAnsi="Arial" w:cs="Arial"/>
        </w:rPr>
        <w:t>Holtermann, A., Mathiassen, S.E. and Straker, L.</w:t>
      </w:r>
      <w:r>
        <w:rPr>
          <w:rFonts w:ascii="Arial" w:hAnsi="Arial" w:cs="Arial"/>
        </w:rPr>
        <w:t>,</w:t>
      </w:r>
      <w:r w:rsidRPr="00FC2967">
        <w:rPr>
          <w:rFonts w:ascii="Arial" w:hAnsi="Arial" w:cs="Arial"/>
        </w:rPr>
        <w:t xml:space="preserve"> 2018. Promoting health and physical capacity during productive work: the Goldilocks Principle. </w:t>
      </w:r>
      <w:r w:rsidRPr="00FC2967">
        <w:rPr>
          <w:rFonts w:ascii="Arial" w:hAnsi="Arial" w:cs="Arial"/>
          <w:i/>
          <w:iCs/>
        </w:rPr>
        <w:t>Scandinavian Journal of Work, Environment &amp; Health</w:t>
      </w:r>
      <w:r w:rsidRPr="00FC2967">
        <w:rPr>
          <w:rFonts w:ascii="Arial" w:hAnsi="Arial" w:cs="Arial"/>
        </w:rPr>
        <w:t>, 45(1).</w:t>
      </w:r>
    </w:p>
    <w:p w14:paraId="4D4F3A46" w14:textId="77777777" w:rsidR="00193FCE" w:rsidRPr="00FC2967" w:rsidRDefault="00193FCE" w:rsidP="00FC2967">
      <w:pPr>
        <w:pStyle w:val="NormalWeb"/>
        <w:numPr>
          <w:ilvl w:val="0"/>
          <w:numId w:val="1"/>
        </w:numPr>
        <w:spacing w:before="0" w:beforeAutospacing="0" w:after="240" w:afterAutospacing="0" w:line="360" w:lineRule="auto"/>
        <w:rPr>
          <w:rFonts w:ascii="Arial" w:hAnsi="Arial" w:cs="Arial"/>
        </w:rPr>
      </w:pPr>
      <w:r w:rsidRPr="00FC2967">
        <w:rPr>
          <w:rFonts w:ascii="Arial" w:hAnsi="Arial" w:cs="Arial"/>
        </w:rPr>
        <w:t>Huang, S.Y.B., Huang, C.-H. and Chang, T.-W.</w:t>
      </w:r>
      <w:r>
        <w:rPr>
          <w:rFonts w:ascii="Arial" w:hAnsi="Arial" w:cs="Arial"/>
        </w:rPr>
        <w:t>,</w:t>
      </w:r>
      <w:r w:rsidRPr="00FC2967">
        <w:rPr>
          <w:rFonts w:ascii="Arial" w:hAnsi="Arial" w:cs="Arial"/>
        </w:rPr>
        <w:t xml:space="preserve"> 2022. A New Concept of Work Engagement Theory in Cognitive Engagement, Emotional Engagement, and Physical Engagement. </w:t>
      </w:r>
      <w:r w:rsidRPr="00FC2967">
        <w:rPr>
          <w:rFonts w:ascii="Arial" w:hAnsi="Arial" w:cs="Arial"/>
          <w:i/>
          <w:iCs/>
        </w:rPr>
        <w:t>Frontiers in Psychology</w:t>
      </w:r>
      <w:r w:rsidRPr="00FC2967">
        <w:rPr>
          <w:rFonts w:ascii="Arial" w:hAnsi="Arial" w:cs="Arial"/>
        </w:rPr>
        <w:t>, 12. doi:10.3389/fpsyg.2021.663440.</w:t>
      </w:r>
    </w:p>
    <w:p w14:paraId="737B6166" w14:textId="77777777" w:rsidR="00193FCE" w:rsidRPr="00FC2967" w:rsidRDefault="00193FCE" w:rsidP="00FC2967">
      <w:pPr>
        <w:pStyle w:val="NormalWeb"/>
        <w:numPr>
          <w:ilvl w:val="0"/>
          <w:numId w:val="1"/>
        </w:numPr>
        <w:spacing w:before="0" w:beforeAutospacing="0" w:after="240" w:afterAutospacing="0" w:line="360" w:lineRule="auto"/>
        <w:rPr>
          <w:rFonts w:ascii="Arial" w:hAnsi="Arial" w:cs="Arial"/>
        </w:rPr>
      </w:pPr>
      <w:r w:rsidRPr="00FC2967">
        <w:rPr>
          <w:rFonts w:ascii="Arial" w:hAnsi="Arial" w:cs="Arial"/>
        </w:rPr>
        <w:t>Knight, W.</w:t>
      </w:r>
      <w:r>
        <w:rPr>
          <w:rFonts w:ascii="Arial" w:hAnsi="Arial" w:cs="Arial"/>
        </w:rPr>
        <w:t>,</w:t>
      </w:r>
      <w:r w:rsidRPr="00FC2967">
        <w:rPr>
          <w:rFonts w:ascii="Arial" w:hAnsi="Arial" w:cs="Arial"/>
        </w:rPr>
        <w:t xml:space="preserve"> 2021. </w:t>
      </w:r>
      <w:r w:rsidRPr="00FC2967">
        <w:rPr>
          <w:rFonts w:ascii="Arial" w:hAnsi="Arial" w:cs="Arial"/>
          <w:i/>
          <w:iCs/>
        </w:rPr>
        <w:t>Job Screening Service Halts Facial Analysis of Applicants</w:t>
      </w:r>
      <w:r w:rsidRPr="00FC2967">
        <w:rPr>
          <w:rFonts w:ascii="Arial" w:hAnsi="Arial" w:cs="Arial"/>
        </w:rPr>
        <w:t>. [online] Wired. Available at: https://www.wired.com/story/job-screening-service-halts-facial-analysis-applicants/.</w:t>
      </w:r>
    </w:p>
    <w:p w14:paraId="5F547B51" w14:textId="77777777" w:rsidR="00193FCE" w:rsidRPr="00FC2967" w:rsidRDefault="00193FCE" w:rsidP="00FC2967">
      <w:pPr>
        <w:pStyle w:val="NormalWeb"/>
        <w:numPr>
          <w:ilvl w:val="0"/>
          <w:numId w:val="1"/>
        </w:numPr>
        <w:spacing w:before="0" w:beforeAutospacing="0" w:after="240" w:afterAutospacing="0" w:line="360" w:lineRule="auto"/>
        <w:rPr>
          <w:rFonts w:ascii="Arial" w:hAnsi="Arial" w:cs="Arial"/>
        </w:rPr>
      </w:pPr>
      <w:r w:rsidRPr="00FC2967">
        <w:rPr>
          <w:rFonts w:ascii="Arial" w:hAnsi="Arial" w:cs="Arial"/>
        </w:rPr>
        <w:t>Leung, I.</w:t>
      </w:r>
      <w:r>
        <w:rPr>
          <w:rFonts w:ascii="Arial" w:hAnsi="Arial" w:cs="Arial"/>
        </w:rPr>
        <w:t>,</w:t>
      </w:r>
      <w:r w:rsidRPr="00FC2967">
        <w:rPr>
          <w:rFonts w:ascii="Arial" w:hAnsi="Arial" w:cs="Arial"/>
        </w:rPr>
        <w:t xml:space="preserve"> 2018. </w:t>
      </w:r>
      <w:r w:rsidRPr="00FC2967">
        <w:rPr>
          <w:rFonts w:ascii="Arial" w:hAnsi="Arial" w:cs="Arial"/>
          <w:i/>
          <w:iCs/>
        </w:rPr>
        <w:t>Building Engagement Throughout the Employee Lifecycle</w:t>
      </w:r>
      <w:r w:rsidRPr="00FC2967">
        <w:rPr>
          <w:rFonts w:ascii="Arial" w:hAnsi="Arial" w:cs="Arial"/>
        </w:rPr>
        <w:t>. [online] Enboarder: Experience-Driven Onboarding. Available at: https://enboarder.com/2018/12/11/employee-engagement-lifecycle/.</w:t>
      </w:r>
    </w:p>
    <w:p w14:paraId="470BB69B" w14:textId="77777777" w:rsidR="00193FCE" w:rsidRPr="004D6F6A" w:rsidRDefault="00193FCE" w:rsidP="00341028">
      <w:pPr>
        <w:pStyle w:val="ListParagraph"/>
        <w:numPr>
          <w:ilvl w:val="0"/>
          <w:numId w:val="1"/>
        </w:numPr>
      </w:pPr>
      <w:r w:rsidRPr="004D6F6A">
        <w:t>McAllister, J., 2021. </w:t>
      </w:r>
      <w:r w:rsidRPr="00341028">
        <w:rPr>
          <w:i/>
          <w:iCs/>
        </w:rPr>
        <w:t>Hospitality sees 660,000 job losses in 2020</w:t>
      </w:r>
      <w:r w:rsidRPr="004D6F6A">
        <w:t xml:space="preserve">. [online] bighospitality.co.uk. Available at: </w:t>
      </w:r>
      <w:r w:rsidRPr="004D6F6A">
        <w:lastRenderedPageBreak/>
        <w:t xml:space="preserve">&lt;https://www.bighospitality.co.uk/Article/2021/01/15/Hospitality-sees-660-000-job-losses-in-2020&gt; [Accessed </w:t>
      </w:r>
      <w:r>
        <w:t>25</w:t>
      </w:r>
      <w:r w:rsidRPr="004D6F6A">
        <w:t xml:space="preserve"> October 2022].</w:t>
      </w:r>
    </w:p>
    <w:p w14:paraId="27692C88" w14:textId="77777777" w:rsidR="00193FCE" w:rsidRPr="00FC2967" w:rsidRDefault="00193FCE" w:rsidP="00FC2967">
      <w:pPr>
        <w:pStyle w:val="NormalWeb"/>
        <w:numPr>
          <w:ilvl w:val="0"/>
          <w:numId w:val="1"/>
        </w:numPr>
        <w:spacing w:before="0" w:beforeAutospacing="0" w:after="240" w:afterAutospacing="0" w:line="360" w:lineRule="auto"/>
        <w:rPr>
          <w:rFonts w:ascii="Arial" w:hAnsi="Arial" w:cs="Arial"/>
        </w:rPr>
      </w:pPr>
      <w:r w:rsidRPr="00FC2967">
        <w:rPr>
          <w:rFonts w:ascii="Arial" w:hAnsi="Arial" w:cs="Arial"/>
        </w:rPr>
        <w:t>McCracken, S.</w:t>
      </w:r>
      <w:r>
        <w:rPr>
          <w:rFonts w:ascii="Arial" w:hAnsi="Arial" w:cs="Arial"/>
        </w:rPr>
        <w:t>,</w:t>
      </w:r>
      <w:r w:rsidRPr="00FC2967">
        <w:rPr>
          <w:rFonts w:ascii="Arial" w:hAnsi="Arial" w:cs="Arial"/>
        </w:rPr>
        <w:t xml:space="preserve"> 2022. </w:t>
      </w:r>
      <w:r w:rsidRPr="00FC2967">
        <w:rPr>
          <w:rFonts w:ascii="Arial" w:hAnsi="Arial" w:cs="Arial"/>
          <w:i/>
          <w:iCs/>
        </w:rPr>
        <w:t>Hilton Hopes To Retain Employees With Education Program</w:t>
      </w:r>
      <w:r w:rsidRPr="00FC2967">
        <w:rPr>
          <w:rFonts w:ascii="Arial" w:hAnsi="Arial" w:cs="Arial"/>
        </w:rPr>
        <w:t>. [online] CoStar. Available at: https://www.costar.com/article/969672306/hilton-hopes-to-retain-employees-with-education-program.</w:t>
      </w:r>
    </w:p>
    <w:p w14:paraId="08DE172E" w14:textId="77777777" w:rsidR="00193FCE" w:rsidRPr="00FC2967" w:rsidRDefault="00193FCE" w:rsidP="00FC2967">
      <w:pPr>
        <w:pStyle w:val="NormalWeb"/>
        <w:numPr>
          <w:ilvl w:val="0"/>
          <w:numId w:val="1"/>
        </w:numPr>
        <w:spacing w:before="0" w:beforeAutospacing="0" w:after="240" w:afterAutospacing="0" w:line="360" w:lineRule="auto"/>
        <w:rPr>
          <w:rFonts w:ascii="Arial" w:hAnsi="Arial" w:cs="Arial"/>
        </w:rPr>
      </w:pPr>
      <w:r w:rsidRPr="00FC2967">
        <w:rPr>
          <w:rFonts w:ascii="Arial" w:hAnsi="Arial" w:cs="Arial"/>
        </w:rPr>
        <w:t>PerkUp.</w:t>
      </w:r>
      <w:r>
        <w:rPr>
          <w:rFonts w:ascii="Arial" w:hAnsi="Arial" w:cs="Arial"/>
        </w:rPr>
        <w:t>,</w:t>
      </w:r>
      <w:r w:rsidRPr="00FC2967">
        <w:rPr>
          <w:rFonts w:ascii="Arial" w:hAnsi="Arial" w:cs="Arial"/>
        </w:rPr>
        <w:t xml:space="preserve"> 2022. </w:t>
      </w:r>
      <w:r w:rsidRPr="00FC2967">
        <w:rPr>
          <w:rFonts w:ascii="Arial" w:hAnsi="Arial" w:cs="Arial"/>
          <w:i/>
          <w:iCs/>
        </w:rPr>
        <w:t>Learn From The Best: 11 Hilton Employee Benefits You Should Know About | PerkUp</w:t>
      </w:r>
      <w:r w:rsidRPr="00FC2967">
        <w:rPr>
          <w:rFonts w:ascii="Arial" w:hAnsi="Arial" w:cs="Arial"/>
        </w:rPr>
        <w:t>. [online] Available at: https://www.perkupapp.com/post/learn-from-the-best-11-hilton-employee-benefits-you-should-know-about.</w:t>
      </w:r>
    </w:p>
    <w:p w14:paraId="4B2BF4E9" w14:textId="77777777" w:rsidR="00193FCE" w:rsidRDefault="00193FCE" w:rsidP="00341028">
      <w:pPr>
        <w:pStyle w:val="ListParagraph"/>
        <w:numPr>
          <w:ilvl w:val="0"/>
          <w:numId w:val="1"/>
        </w:numPr>
      </w:pPr>
      <w:r w:rsidRPr="00341028">
        <w:t>Sharma, K., 2020. Training and Development of the Employees in the Hotel Industry. </w:t>
      </w:r>
      <w:r w:rsidRPr="00341028">
        <w:rPr>
          <w:i/>
          <w:iCs/>
        </w:rPr>
        <w:t>SSRN Electronic Journal</w:t>
      </w:r>
      <w:r w:rsidRPr="00341028">
        <w:t>,.</w:t>
      </w:r>
    </w:p>
    <w:p w14:paraId="705F6722" w14:textId="77777777" w:rsidR="00193FCE" w:rsidRPr="00341028" w:rsidRDefault="00193FCE" w:rsidP="00341028">
      <w:pPr>
        <w:pStyle w:val="ListParagraph"/>
        <w:numPr>
          <w:ilvl w:val="0"/>
          <w:numId w:val="1"/>
        </w:numPr>
      </w:pPr>
      <w:r w:rsidRPr="00341028">
        <w:t>Thompson, M., 2021. </w:t>
      </w:r>
      <w:r w:rsidRPr="00341028">
        <w:rPr>
          <w:i/>
          <w:iCs/>
        </w:rPr>
        <w:t>Employee Engagement Models and Theories</w:t>
      </w:r>
      <w:r w:rsidRPr="00341028">
        <w:t xml:space="preserve">. [online] WeThrive. Available at: &lt;https://wethrive.net/employee-engagement/employee-engagement-models-and-theories&gt; [Accessed </w:t>
      </w:r>
      <w:r>
        <w:t>25</w:t>
      </w:r>
      <w:r w:rsidRPr="00341028">
        <w:t xml:space="preserve"> October 2022].</w:t>
      </w:r>
    </w:p>
    <w:p w14:paraId="1704710D" w14:textId="77777777" w:rsidR="00193FCE" w:rsidRPr="00FC2967" w:rsidRDefault="00193FCE" w:rsidP="004D6F6A">
      <w:pPr>
        <w:pStyle w:val="NormalWeb"/>
        <w:numPr>
          <w:ilvl w:val="0"/>
          <w:numId w:val="1"/>
        </w:numPr>
        <w:spacing w:before="0" w:beforeAutospacing="0" w:after="240" w:afterAutospacing="0" w:line="360" w:lineRule="auto"/>
        <w:rPr>
          <w:rFonts w:ascii="Arial" w:hAnsi="Arial" w:cs="Arial"/>
        </w:rPr>
      </w:pPr>
      <w:r w:rsidRPr="00FC2967">
        <w:rPr>
          <w:rFonts w:ascii="Arial" w:hAnsi="Arial" w:cs="Arial"/>
        </w:rPr>
        <w:t>Truss, C.</w:t>
      </w:r>
      <w:r>
        <w:rPr>
          <w:rFonts w:ascii="Arial" w:hAnsi="Arial" w:cs="Arial"/>
        </w:rPr>
        <w:t>,</w:t>
      </w:r>
      <w:r w:rsidRPr="00FC2967">
        <w:rPr>
          <w:rFonts w:ascii="Arial" w:hAnsi="Arial" w:cs="Arial"/>
        </w:rPr>
        <w:t xml:space="preserve"> 2014. </w:t>
      </w:r>
      <w:r w:rsidRPr="00FC2967">
        <w:rPr>
          <w:rFonts w:ascii="Arial" w:hAnsi="Arial" w:cs="Arial"/>
          <w:i/>
          <w:iCs/>
        </w:rPr>
        <w:t>Employee engagement in theory and practice</w:t>
      </w:r>
      <w:r w:rsidRPr="00FC2967">
        <w:rPr>
          <w:rFonts w:ascii="Arial" w:hAnsi="Arial" w:cs="Arial"/>
        </w:rPr>
        <w:t>. London ; New York: Routledge, Taylor &amp; Francis Group.</w:t>
      </w:r>
    </w:p>
    <w:p w14:paraId="1EB27A8E" w14:textId="77777777" w:rsidR="004D6F6A" w:rsidRPr="004D6F6A" w:rsidRDefault="004D6F6A" w:rsidP="004D6F6A"/>
    <w:p w14:paraId="10D9174E" w14:textId="77777777" w:rsidR="00D86C0B" w:rsidRDefault="00D86C0B" w:rsidP="004F088C"/>
    <w:p w14:paraId="5EB22123" w14:textId="77777777" w:rsidR="00BD58C3" w:rsidRPr="004F088C" w:rsidRDefault="00BD58C3" w:rsidP="004F088C"/>
    <w:p w14:paraId="007E1574" w14:textId="77777777" w:rsidR="004F088C" w:rsidRPr="004F088C" w:rsidRDefault="004F088C" w:rsidP="004F088C"/>
    <w:sectPr w:rsidR="004F088C" w:rsidRPr="004F088C" w:rsidSect="006670FA">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1F5739" w14:textId="77777777" w:rsidR="004D312D" w:rsidRDefault="004D312D" w:rsidP="006670FA">
      <w:pPr>
        <w:spacing w:after="0" w:line="240" w:lineRule="auto"/>
      </w:pPr>
      <w:r>
        <w:separator/>
      </w:r>
    </w:p>
  </w:endnote>
  <w:endnote w:type="continuationSeparator" w:id="0">
    <w:p w14:paraId="5EFB3B93" w14:textId="77777777" w:rsidR="004D312D" w:rsidRDefault="004D312D" w:rsidP="006670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2767148"/>
      <w:docPartObj>
        <w:docPartGallery w:val="Page Numbers (Bottom of Page)"/>
        <w:docPartUnique/>
      </w:docPartObj>
    </w:sdtPr>
    <w:sdtEndPr>
      <w:rPr>
        <w:noProof/>
      </w:rPr>
    </w:sdtEndPr>
    <w:sdtContent>
      <w:p w14:paraId="62DFE11A" w14:textId="205FFAD1" w:rsidR="006670FA" w:rsidRDefault="006670F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77023C" w14:textId="77777777" w:rsidR="006670FA" w:rsidRDefault="006670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437BBD" w14:textId="77777777" w:rsidR="004D312D" w:rsidRDefault="004D312D" w:rsidP="006670FA">
      <w:pPr>
        <w:spacing w:after="0" w:line="240" w:lineRule="auto"/>
      </w:pPr>
      <w:r>
        <w:separator/>
      </w:r>
    </w:p>
  </w:footnote>
  <w:footnote w:type="continuationSeparator" w:id="0">
    <w:p w14:paraId="423F7C7E" w14:textId="77777777" w:rsidR="004D312D" w:rsidRDefault="004D312D" w:rsidP="006670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D521FA"/>
    <w:multiLevelType w:val="hybridMultilevel"/>
    <w:tmpl w:val="6F5447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615167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AysjA3NrcwtLA0MjFU0lEKTi0uzszPAykwqQUAap28oCwAAAA="/>
  </w:docVars>
  <w:rsids>
    <w:rsidRoot w:val="00232B47"/>
    <w:rsid w:val="000464CC"/>
    <w:rsid w:val="00075926"/>
    <w:rsid w:val="00081D73"/>
    <w:rsid w:val="000F3961"/>
    <w:rsid w:val="00140E64"/>
    <w:rsid w:val="00174CDE"/>
    <w:rsid w:val="00187FC9"/>
    <w:rsid w:val="00193FCE"/>
    <w:rsid w:val="001D2A43"/>
    <w:rsid w:val="001E2CAB"/>
    <w:rsid w:val="001F03DB"/>
    <w:rsid w:val="001F5E0A"/>
    <w:rsid w:val="002156BC"/>
    <w:rsid w:val="00222621"/>
    <w:rsid w:val="00232B47"/>
    <w:rsid w:val="00267347"/>
    <w:rsid w:val="002770E3"/>
    <w:rsid w:val="00283A60"/>
    <w:rsid w:val="002A118B"/>
    <w:rsid w:val="002F2BC3"/>
    <w:rsid w:val="00341028"/>
    <w:rsid w:val="00362E5F"/>
    <w:rsid w:val="00391ADA"/>
    <w:rsid w:val="003A3E52"/>
    <w:rsid w:val="003B0891"/>
    <w:rsid w:val="003D325F"/>
    <w:rsid w:val="00431EBD"/>
    <w:rsid w:val="004B3889"/>
    <w:rsid w:val="004D312D"/>
    <w:rsid w:val="004D6F6A"/>
    <w:rsid w:val="004F088C"/>
    <w:rsid w:val="00500FAD"/>
    <w:rsid w:val="005342A0"/>
    <w:rsid w:val="005530FF"/>
    <w:rsid w:val="005B25C4"/>
    <w:rsid w:val="005C4A52"/>
    <w:rsid w:val="005D29D8"/>
    <w:rsid w:val="005D48B2"/>
    <w:rsid w:val="00635AB1"/>
    <w:rsid w:val="006670FA"/>
    <w:rsid w:val="006858BD"/>
    <w:rsid w:val="006C7F76"/>
    <w:rsid w:val="0070212B"/>
    <w:rsid w:val="007071DC"/>
    <w:rsid w:val="00722981"/>
    <w:rsid w:val="007A4F36"/>
    <w:rsid w:val="007C6A11"/>
    <w:rsid w:val="007D0866"/>
    <w:rsid w:val="00805FD8"/>
    <w:rsid w:val="00841491"/>
    <w:rsid w:val="00922755"/>
    <w:rsid w:val="00926F28"/>
    <w:rsid w:val="009B12DE"/>
    <w:rsid w:val="009B1A2E"/>
    <w:rsid w:val="009F5261"/>
    <w:rsid w:val="00A22A9E"/>
    <w:rsid w:val="00A46D29"/>
    <w:rsid w:val="00AA6ED4"/>
    <w:rsid w:val="00AE3E4E"/>
    <w:rsid w:val="00AF7EBB"/>
    <w:rsid w:val="00B02D97"/>
    <w:rsid w:val="00B31FD5"/>
    <w:rsid w:val="00B328E2"/>
    <w:rsid w:val="00B67035"/>
    <w:rsid w:val="00B8180E"/>
    <w:rsid w:val="00BA1570"/>
    <w:rsid w:val="00BD58C3"/>
    <w:rsid w:val="00C81D62"/>
    <w:rsid w:val="00C943F4"/>
    <w:rsid w:val="00D1314F"/>
    <w:rsid w:val="00D15815"/>
    <w:rsid w:val="00D86C0B"/>
    <w:rsid w:val="00D93052"/>
    <w:rsid w:val="00DB38DC"/>
    <w:rsid w:val="00DE707F"/>
    <w:rsid w:val="00DF4F7F"/>
    <w:rsid w:val="00E45C8A"/>
    <w:rsid w:val="00E842B2"/>
    <w:rsid w:val="00ED397F"/>
    <w:rsid w:val="00EF758D"/>
    <w:rsid w:val="00F76049"/>
    <w:rsid w:val="00FC2967"/>
    <w:rsid w:val="00FF364D"/>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85C01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88C"/>
    <w:pPr>
      <w:spacing w:line="360" w:lineRule="auto"/>
      <w:jc w:val="both"/>
    </w:pPr>
    <w:rPr>
      <w:rFonts w:ascii="Arial" w:hAnsi="Arial"/>
      <w:sz w:val="24"/>
    </w:rPr>
  </w:style>
  <w:style w:type="paragraph" w:styleId="Heading1">
    <w:name w:val="heading 1"/>
    <w:basedOn w:val="Normal"/>
    <w:next w:val="Normal"/>
    <w:link w:val="Heading1Char"/>
    <w:uiPriority w:val="9"/>
    <w:qFormat/>
    <w:rsid w:val="005C4A52"/>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5C4A52"/>
    <w:pPr>
      <w:keepNext/>
      <w:keepLines/>
      <w:spacing w:before="40" w:after="0"/>
      <w:outlineLvl w:val="1"/>
    </w:pPr>
    <w:rPr>
      <w:rFonts w:asciiTheme="majorHAnsi" w:eastAsiaTheme="majorEastAsia" w:hAnsiTheme="majorHAnsi" w:cstheme="majorBid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4A52"/>
    <w:rPr>
      <w:rFonts w:ascii="Arial" w:eastAsiaTheme="majorEastAsia" w:hAnsi="Arial" w:cstheme="majorBidi"/>
      <w:b/>
      <w:sz w:val="32"/>
      <w:szCs w:val="32"/>
    </w:rPr>
  </w:style>
  <w:style w:type="character" w:customStyle="1" w:styleId="Heading2Char">
    <w:name w:val="Heading 2 Char"/>
    <w:basedOn w:val="DefaultParagraphFont"/>
    <w:link w:val="Heading2"/>
    <w:uiPriority w:val="9"/>
    <w:semiHidden/>
    <w:rsid w:val="005C4A52"/>
    <w:rPr>
      <w:rFonts w:asciiTheme="majorHAnsi" w:eastAsiaTheme="majorEastAsia" w:hAnsiTheme="majorHAnsi" w:cstheme="majorBidi"/>
      <w:sz w:val="26"/>
      <w:szCs w:val="26"/>
    </w:rPr>
  </w:style>
  <w:style w:type="paragraph" w:styleId="ListParagraph">
    <w:name w:val="List Paragraph"/>
    <w:basedOn w:val="Normal"/>
    <w:uiPriority w:val="34"/>
    <w:qFormat/>
    <w:rsid w:val="00341028"/>
    <w:pPr>
      <w:ind w:left="720"/>
      <w:contextualSpacing/>
    </w:pPr>
  </w:style>
  <w:style w:type="paragraph" w:styleId="Title">
    <w:name w:val="Title"/>
    <w:basedOn w:val="Normal"/>
    <w:next w:val="Normal"/>
    <w:link w:val="TitleChar"/>
    <w:uiPriority w:val="10"/>
    <w:qFormat/>
    <w:rsid w:val="006670F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70FA"/>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6670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70FA"/>
    <w:rPr>
      <w:rFonts w:ascii="Arial" w:hAnsi="Arial"/>
      <w:sz w:val="24"/>
    </w:rPr>
  </w:style>
  <w:style w:type="paragraph" w:styleId="Footer">
    <w:name w:val="footer"/>
    <w:basedOn w:val="Normal"/>
    <w:link w:val="FooterChar"/>
    <w:uiPriority w:val="99"/>
    <w:unhideWhenUsed/>
    <w:rsid w:val="006670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70FA"/>
    <w:rPr>
      <w:rFonts w:ascii="Arial" w:hAnsi="Arial"/>
      <w:sz w:val="24"/>
    </w:rPr>
  </w:style>
  <w:style w:type="paragraph" w:styleId="NormalWeb">
    <w:name w:val="Normal (Web)"/>
    <w:basedOn w:val="Normal"/>
    <w:uiPriority w:val="99"/>
    <w:unhideWhenUsed/>
    <w:rsid w:val="00FC2967"/>
    <w:pPr>
      <w:spacing w:before="100" w:beforeAutospacing="1" w:after="100" w:afterAutospacing="1" w:line="240" w:lineRule="auto"/>
      <w:jc w:val="left"/>
    </w:pPr>
    <w:rPr>
      <w:rFonts w:ascii="Times New Roman" w:eastAsia="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5394418">
      <w:bodyDiv w:val="1"/>
      <w:marLeft w:val="0"/>
      <w:marRight w:val="0"/>
      <w:marTop w:val="0"/>
      <w:marBottom w:val="0"/>
      <w:divBdr>
        <w:top w:val="none" w:sz="0" w:space="0" w:color="auto"/>
        <w:left w:val="none" w:sz="0" w:space="0" w:color="auto"/>
        <w:bottom w:val="none" w:sz="0" w:space="0" w:color="auto"/>
        <w:right w:val="none" w:sz="0" w:space="0" w:color="auto"/>
      </w:divBdr>
    </w:div>
    <w:div w:id="1067533413">
      <w:bodyDiv w:val="1"/>
      <w:marLeft w:val="0"/>
      <w:marRight w:val="0"/>
      <w:marTop w:val="0"/>
      <w:marBottom w:val="0"/>
      <w:divBdr>
        <w:top w:val="none" w:sz="0" w:space="0" w:color="auto"/>
        <w:left w:val="none" w:sz="0" w:space="0" w:color="auto"/>
        <w:bottom w:val="none" w:sz="0" w:space="0" w:color="auto"/>
        <w:right w:val="none" w:sz="0" w:space="0" w:color="auto"/>
      </w:divBdr>
      <w:divsChild>
        <w:div w:id="872109300">
          <w:marLeft w:val="0"/>
          <w:marRight w:val="0"/>
          <w:marTop w:val="0"/>
          <w:marBottom w:val="0"/>
          <w:divBdr>
            <w:top w:val="none" w:sz="0" w:space="0" w:color="auto"/>
            <w:left w:val="none" w:sz="0" w:space="0" w:color="auto"/>
            <w:bottom w:val="none" w:sz="0" w:space="0" w:color="auto"/>
            <w:right w:val="none" w:sz="0" w:space="0" w:color="auto"/>
          </w:divBdr>
        </w:div>
      </w:divsChild>
    </w:div>
    <w:div w:id="1176848193">
      <w:bodyDiv w:val="1"/>
      <w:marLeft w:val="0"/>
      <w:marRight w:val="0"/>
      <w:marTop w:val="0"/>
      <w:marBottom w:val="0"/>
      <w:divBdr>
        <w:top w:val="none" w:sz="0" w:space="0" w:color="auto"/>
        <w:left w:val="none" w:sz="0" w:space="0" w:color="auto"/>
        <w:bottom w:val="none" w:sz="0" w:space="0" w:color="auto"/>
        <w:right w:val="none" w:sz="0" w:space="0" w:color="auto"/>
      </w:divBdr>
    </w:div>
    <w:div w:id="1873952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53882E-DA62-462A-AC46-1A40F913B55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2551</Words>
  <Characters>15588</Characters>
  <Application>Microsoft Office Word</Application>
  <DocSecurity>0</DocSecurity>
  <Lines>251</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2022-10-26T17:49:00Z</dcterms:created>
  <dcterms:modified xsi:type="dcterms:W3CDTF">2022-10-26T17:49:00Z</dcterms:modified>
</cp:coreProperties>
</file>