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text" w:horzAnchor="margin" w:tblpXSpec="center" w:tblpY="721"/>
        <w:tblW w:w="1119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9356"/>
        <w:gridCol w:w="1843"/>
      </w:tblGrid>
      <w:tr w:rsidR="00680912" w:rsidRPr="00C1361B" w14:paraId="73F35623" w14:textId="77777777" w:rsidTr="00680912">
        <w:trPr>
          <w:trHeight w:val="112"/>
        </w:trPr>
        <w:tc>
          <w:tcPr>
            <w:tcW w:w="9356" w:type="dxa"/>
            <w:shd w:val="clear" w:color="auto" w:fill="D9D9D9"/>
          </w:tcPr>
          <w:p w14:paraId="170D84F8" w14:textId="77777777" w:rsidR="00680912" w:rsidRPr="007A49C6" w:rsidRDefault="00680912" w:rsidP="00680912">
            <w:pPr>
              <w:jc w:val="center"/>
              <w:rPr>
                <w:rFonts w:ascii="Calibri" w:hAnsi="Calibri" w:cs="Arial"/>
                <w:b/>
              </w:rPr>
            </w:pPr>
            <w:r w:rsidRPr="007A49C6">
              <w:rPr>
                <w:rFonts w:ascii="Calibri" w:hAnsi="Calibri" w:cs="Arial"/>
                <w:b/>
              </w:rPr>
              <w:t>SUBMISSION:</w:t>
            </w:r>
          </w:p>
        </w:tc>
        <w:tc>
          <w:tcPr>
            <w:tcW w:w="1843" w:type="dxa"/>
            <w:shd w:val="clear" w:color="auto" w:fill="D9D9D9"/>
          </w:tcPr>
          <w:p w14:paraId="7CB2D71C" w14:textId="77777777" w:rsidR="00680912" w:rsidRPr="007A49C6" w:rsidRDefault="00680912" w:rsidP="00680912">
            <w:pPr>
              <w:jc w:val="center"/>
              <w:rPr>
                <w:rFonts w:ascii="Calibri" w:hAnsi="Calibri" w:cs="Arial"/>
                <w:b/>
              </w:rPr>
            </w:pPr>
            <w:r w:rsidRPr="00C1361B">
              <w:rPr>
                <w:rFonts w:ascii="Calibri" w:hAnsi="Calibri" w:cs="Arial"/>
                <w:b/>
              </w:rPr>
              <w:t>Date:</w:t>
            </w:r>
          </w:p>
        </w:tc>
      </w:tr>
      <w:tr w:rsidR="00680912" w:rsidRPr="00C1361B" w14:paraId="292DCC18" w14:textId="77777777" w:rsidTr="00680912">
        <w:trPr>
          <w:trHeight w:val="666"/>
        </w:trPr>
        <w:tc>
          <w:tcPr>
            <w:tcW w:w="9356" w:type="dxa"/>
            <w:shd w:val="clear" w:color="auto" w:fill="D9D9D9"/>
          </w:tcPr>
          <w:p w14:paraId="593C7E6A" w14:textId="77777777" w:rsidR="00680912" w:rsidRPr="00152E9D" w:rsidRDefault="00680912" w:rsidP="00680912">
            <w:pPr>
              <w:jc w:val="both"/>
              <w:rPr>
                <w:rFonts w:ascii="Calibri" w:hAnsi="Calibri" w:cs="Arial"/>
              </w:rPr>
            </w:pPr>
            <w:r w:rsidRPr="00152E9D">
              <w:rPr>
                <w:rFonts w:ascii="Calibri" w:hAnsi="Calibri" w:cs="Arial"/>
                <w:b/>
              </w:rPr>
              <w:t xml:space="preserve">All assignments must be submitted to Turnitin unless otherwise instructed by the Lecturer. </w:t>
            </w:r>
          </w:p>
          <w:p w14:paraId="00CA9289" w14:textId="77777777" w:rsidR="00680912" w:rsidRDefault="00680912" w:rsidP="00680912">
            <w:pPr>
              <w:rPr>
                <w:rFonts w:ascii="Calibri" w:hAnsi="Calibri" w:cs="Arial"/>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p>
          <w:p w14:paraId="76644611" w14:textId="77777777" w:rsidR="00680912" w:rsidRDefault="00680912" w:rsidP="00680912">
            <w:pPr>
              <w:rPr>
                <w:rFonts w:ascii="Calibri" w:hAnsi="Calibri" w:cs="Arial"/>
              </w:rPr>
            </w:pPr>
            <w:r w:rsidRPr="00152E9D">
              <w:rPr>
                <w:rFonts w:ascii="Calibri" w:hAnsi="Calibri" w:cs="Arial"/>
                <w:b/>
              </w:rPr>
              <w:t xml:space="preserve">Late submission of the electronic version of the assignment will result in a late penalty mark.  </w:t>
            </w:r>
            <w:r w:rsidRPr="00152E9D">
              <w:rPr>
                <w:rFonts w:ascii="Calibri" w:hAnsi="Calibri" w:cs="Arial"/>
              </w:rPr>
              <w:t>Penalties for late submis</w:t>
            </w:r>
            <w:r>
              <w:rPr>
                <w:rFonts w:ascii="Calibri" w:hAnsi="Calibri" w:cs="Arial"/>
              </w:rPr>
              <w:t>sion: Up to one week late, maximum mark of 5</w:t>
            </w:r>
            <w:r w:rsidRPr="00152E9D">
              <w:rPr>
                <w:rFonts w:ascii="Calibri" w:hAnsi="Calibri" w:cs="Arial"/>
              </w:rPr>
              <w:t>0</w:t>
            </w:r>
            <w:r>
              <w:rPr>
                <w:rFonts w:ascii="Calibri" w:hAnsi="Calibri" w:cs="Arial"/>
              </w:rPr>
              <w:t xml:space="preserve">%.  </w:t>
            </w:r>
          </w:p>
          <w:p w14:paraId="7FE0F222" w14:textId="77777777" w:rsidR="00680912" w:rsidRPr="00C1361B" w:rsidRDefault="00680912" w:rsidP="00680912">
            <w:pPr>
              <w:rPr>
                <w:rFonts w:ascii="Calibri" w:hAnsi="Calibri" w:cs="Arial"/>
                <w:b/>
              </w:rPr>
            </w:pPr>
            <w:r w:rsidRPr="00152E9D">
              <w:rPr>
                <w:rFonts w:ascii="Calibri" w:hAnsi="Calibri" w:cs="Arial"/>
              </w:rPr>
              <w:t>Only the Extenuating Circumstances Panel may grant an extension.</w:t>
            </w:r>
          </w:p>
        </w:tc>
        <w:tc>
          <w:tcPr>
            <w:tcW w:w="1843" w:type="dxa"/>
          </w:tcPr>
          <w:p w14:paraId="73B606BF" w14:textId="77777777" w:rsidR="00680912" w:rsidRPr="00C1361B" w:rsidRDefault="00680912" w:rsidP="00680912">
            <w:pPr>
              <w:rPr>
                <w:rFonts w:ascii="Calibri" w:hAnsi="Calibri" w:cs="Arial"/>
                <w:b/>
              </w:rPr>
            </w:pPr>
            <w:r>
              <w:rPr>
                <w:rFonts w:ascii="Calibri" w:hAnsi="Calibri" w:cs="Arial"/>
                <w:b/>
              </w:rPr>
              <w:t>29/1/2018</w:t>
            </w:r>
          </w:p>
        </w:tc>
      </w:tr>
      <w:tr w:rsidR="00680912" w:rsidRPr="00C1361B" w14:paraId="20755D63" w14:textId="77777777" w:rsidTr="00680912">
        <w:trPr>
          <w:trHeight w:val="1658"/>
        </w:trPr>
        <w:tc>
          <w:tcPr>
            <w:tcW w:w="11199" w:type="dxa"/>
            <w:gridSpan w:val="2"/>
            <w:shd w:val="clear" w:color="auto" w:fill="FFFFFF"/>
          </w:tcPr>
          <w:p w14:paraId="5CFB6E30" w14:textId="77777777" w:rsidR="00680912" w:rsidRPr="00DE26F5" w:rsidRDefault="00680912" w:rsidP="00680912">
            <w:pPr>
              <w:jc w:val="center"/>
              <w:rPr>
                <w:rFonts w:ascii="Calibri" w:hAnsi="Calibri"/>
                <w:b/>
                <w:szCs w:val="24"/>
              </w:rPr>
            </w:pPr>
            <w:r w:rsidRPr="00DE26F5">
              <w:rPr>
                <w:rFonts w:ascii="Calibri" w:hAnsi="Calibri"/>
                <w:b/>
                <w:szCs w:val="24"/>
              </w:rPr>
              <w:t>Originality Statement</w:t>
            </w:r>
          </w:p>
          <w:p w14:paraId="34BF0D7E" w14:textId="77777777" w:rsidR="00680912" w:rsidRPr="00C1361B" w:rsidRDefault="00680912" w:rsidP="00680912">
            <w:pPr>
              <w:rPr>
                <w:rFonts w:ascii="Calibri" w:hAnsi="Calibri" w:cs="Arial"/>
                <w:b/>
              </w:rPr>
            </w:pPr>
            <w:r w:rsidRPr="00DE26F5">
              <w:rPr>
                <w:rFonts w:ascii="Calibri" w:hAnsi="Calibri"/>
              </w:rPr>
              <w:t xml:space="preserve"> “By submitting my work I _</w:t>
            </w:r>
            <w:r>
              <w:rPr>
                <w:rFonts w:ascii="Calibri" w:hAnsi="Calibri"/>
              </w:rPr>
              <w:t>Paula Hollands</w:t>
            </w:r>
            <w:r w:rsidRPr="00DE26F5">
              <w:rPr>
                <w:rFonts w:ascii="Calibri" w:hAnsi="Calibri"/>
              </w:rPr>
              <w:t>_confirm that this is my original work and that I have adhered to the College |Policy on Plagiarism.” “I have also submitted my work to Turnitin UK for checking or have included a disk if this assignment is submitted as a paper copy.”</w:t>
            </w:r>
          </w:p>
        </w:tc>
      </w:tr>
    </w:tbl>
    <w:p w14:paraId="3DEF11B2" w14:textId="75B99FB1" w:rsidR="009F7E02" w:rsidRDefault="008D3816" w:rsidP="008D3816">
      <w:pPr>
        <w:tabs>
          <w:tab w:val="left" w:pos="7050"/>
        </w:tabs>
        <w:spacing w:line="360" w:lineRule="auto"/>
        <w:rPr>
          <w:rFonts w:ascii="Arial" w:hAnsi="Arial" w:cs="Arial"/>
          <w:sz w:val="24"/>
          <w:szCs w:val="24"/>
        </w:rPr>
      </w:pPr>
      <w:r>
        <w:rPr>
          <w:rFonts w:ascii="Arial" w:hAnsi="Arial" w:cs="Arial"/>
          <w:sz w:val="24"/>
          <w:szCs w:val="24"/>
        </w:rPr>
        <w:tab/>
      </w:r>
      <w:bookmarkStart w:id="0" w:name="_GoBack"/>
      <w:bookmarkEnd w:id="0"/>
    </w:p>
    <w:p w14:paraId="7286B2B5" w14:textId="77777777" w:rsidR="00594628" w:rsidRPr="00FE4403" w:rsidRDefault="00594628" w:rsidP="00594628">
      <w:pPr>
        <w:rPr>
          <w:vanish/>
        </w:rPr>
      </w:pPr>
    </w:p>
    <w:tbl>
      <w:tblPr>
        <w:tblW w:w="12173" w:type="dxa"/>
        <w:tblInd w:w="-866"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0330"/>
        <w:gridCol w:w="1134"/>
        <w:gridCol w:w="709"/>
      </w:tblGrid>
      <w:tr w:rsidR="00594628" w:rsidRPr="00BF30FF" w14:paraId="71E9B62E" w14:textId="77777777" w:rsidTr="00680912">
        <w:trPr>
          <w:trHeight w:val="386"/>
        </w:trPr>
        <w:tc>
          <w:tcPr>
            <w:tcW w:w="10330" w:type="dxa"/>
            <w:vMerge w:val="restart"/>
            <w:shd w:val="pct15" w:color="auto" w:fill="auto"/>
          </w:tcPr>
          <w:p w14:paraId="3482B5FD" w14:textId="77777777" w:rsidR="00594628" w:rsidRPr="00BA1176" w:rsidRDefault="00594628" w:rsidP="00594628">
            <w:pPr>
              <w:rPr>
                <w:rFonts w:ascii="Calibri" w:hAnsi="Calibri" w:cs="Calibri"/>
                <w:b/>
                <w:sz w:val="18"/>
                <w:szCs w:val="18"/>
              </w:rPr>
            </w:pPr>
            <w:r w:rsidRPr="00DE26F5">
              <w:rPr>
                <w:rFonts w:ascii="Calibri" w:hAnsi="Calibri"/>
              </w:rPr>
              <w:t>Lecturer to tick to indicate if a hard copy version of the assignment must be submitted.</w:t>
            </w:r>
          </w:p>
        </w:tc>
        <w:tc>
          <w:tcPr>
            <w:tcW w:w="1134" w:type="dxa"/>
            <w:shd w:val="pct15" w:color="auto" w:fill="auto"/>
          </w:tcPr>
          <w:p w14:paraId="158C8042" w14:textId="77777777" w:rsidR="00594628" w:rsidRPr="00BF30FF" w:rsidRDefault="00594628" w:rsidP="00594628">
            <w:pPr>
              <w:jc w:val="both"/>
              <w:rPr>
                <w:rFonts w:ascii="Calibri" w:hAnsi="Calibri" w:cs="Calibri"/>
                <w:b/>
              </w:rPr>
            </w:pPr>
            <w:r w:rsidRPr="00BF30FF">
              <w:rPr>
                <w:rFonts w:ascii="Calibri" w:hAnsi="Calibri" w:cs="Calibri"/>
                <w:b/>
              </w:rPr>
              <w:t>YES</w:t>
            </w:r>
          </w:p>
        </w:tc>
        <w:tc>
          <w:tcPr>
            <w:tcW w:w="709" w:type="dxa"/>
          </w:tcPr>
          <w:p w14:paraId="4A21132E" w14:textId="77777777" w:rsidR="00594628" w:rsidRPr="00BF30FF" w:rsidRDefault="00594628" w:rsidP="00594628">
            <w:pPr>
              <w:jc w:val="both"/>
              <w:rPr>
                <w:rFonts w:ascii="Calibri" w:hAnsi="Calibri" w:cs="Calibri"/>
                <w:b/>
              </w:rPr>
            </w:pPr>
          </w:p>
        </w:tc>
      </w:tr>
      <w:tr w:rsidR="00594628" w:rsidRPr="00BF30FF" w14:paraId="114AF5BB" w14:textId="77777777" w:rsidTr="00680912">
        <w:trPr>
          <w:trHeight w:val="408"/>
        </w:trPr>
        <w:tc>
          <w:tcPr>
            <w:tcW w:w="10330" w:type="dxa"/>
            <w:vMerge/>
            <w:shd w:val="pct15" w:color="auto" w:fill="auto"/>
          </w:tcPr>
          <w:p w14:paraId="2DFF0730" w14:textId="77777777" w:rsidR="00594628" w:rsidRPr="00BF30FF" w:rsidRDefault="00594628" w:rsidP="00594628">
            <w:pPr>
              <w:spacing w:before="120" w:after="120"/>
              <w:jc w:val="both"/>
              <w:rPr>
                <w:rFonts w:ascii="Calibri" w:hAnsi="Calibri" w:cs="Calibri"/>
                <w:b/>
              </w:rPr>
            </w:pPr>
          </w:p>
        </w:tc>
        <w:tc>
          <w:tcPr>
            <w:tcW w:w="1134" w:type="dxa"/>
            <w:shd w:val="pct15" w:color="auto" w:fill="auto"/>
          </w:tcPr>
          <w:p w14:paraId="2BC3754F" w14:textId="77777777" w:rsidR="00594628" w:rsidRPr="00BF30FF" w:rsidRDefault="00594628" w:rsidP="00594628">
            <w:pPr>
              <w:jc w:val="both"/>
              <w:rPr>
                <w:rFonts w:ascii="Calibri" w:hAnsi="Calibri" w:cs="Calibri"/>
                <w:b/>
              </w:rPr>
            </w:pPr>
            <w:r w:rsidRPr="00BF30FF">
              <w:rPr>
                <w:rFonts w:ascii="Calibri" w:hAnsi="Calibri" w:cs="Calibri"/>
                <w:b/>
              </w:rPr>
              <w:t>NO</w:t>
            </w:r>
          </w:p>
        </w:tc>
        <w:tc>
          <w:tcPr>
            <w:tcW w:w="709" w:type="dxa"/>
          </w:tcPr>
          <w:p w14:paraId="04782C5F" w14:textId="77777777" w:rsidR="00594628" w:rsidRPr="00BF30FF" w:rsidRDefault="00594628" w:rsidP="00594628">
            <w:pPr>
              <w:jc w:val="center"/>
              <w:rPr>
                <w:rFonts w:ascii="Calibri" w:hAnsi="Calibri" w:cs="Calibri"/>
                <w:b/>
              </w:rPr>
            </w:pPr>
            <w:r>
              <w:rPr>
                <w:rFonts w:ascii="Calibri" w:hAnsi="Calibri" w:cs="Calibri"/>
                <w:b/>
              </w:rPr>
              <w:t>X</w:t>
            </w:r>
          </w:p>
        </w:tc>
      </w:tr>
    </w:tbl>
    <w:p w14:paraId="03C1C9C6" w14:textId="77777777" w:rsidR="00594628" w:rsidRPr="00FE4403" w:rsidRDefault="00594628" w:rsidP="00594628">
      <w:pPr>
        <w:rPr>
          <w:rFonts w:ascii="Calibri" w:hAnsi="Calibri"/>
          <w:u w:val="single"/>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53"/>
        <w:gridCol w:w="5043"/>
      </w:tblGrid>
      <w:tr w:rsidR="00594628" w:rsidRPr="00FE4403" w14:paraId="773F2137" w14:textId="77777777" w:rsidTr="00594628">
        <w:trPr>
          <w:trHeight w:val="572"/>
        </w:trPr>
        <w:tc>
          <w:tcPr>
            <w:tcW w:w="11199" w:type="dxa"/>
            <w:gridSpan w:val="2"/>
            <w:tcBorders>
              <w:top w:val="double" w:sz="4" w:space="0" w:color="auto"/>
              <w:left w:val="double" w:sz="4" w:space="0" w:color="auto"/>
              <w:bottom w:val="single" w:sz="6" w:space="0" w:color="auto"/>
              <w:right w:val="double" w:sz="4" w:space="0" w:color="auto"/>
            </w:tcBorders>
          </w:tcPr>
          <w:p w14:paraId="3C66654E" w14:textId="77777777" w:rsidR="00594628" w:rsidRPr="00FE4403" w:rsidRDefault="00594628" w:rsidP="00594628">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14:paraId="3F4939E7" w14:textId="77777777" w:rsidR="00594628" w:rsidRPr="00FE4403" w:rsidRDefault="00594628" w:rsidP="00594628">
            <w:pPr>
              <w:jc w:val="center"/>
              <w:rPr>
                <w:rFonts w:ascii="Calibri" w:hAnsi="Calibri"/>
                <w:b/>
                <w:u w:val="single"/>
              </w:rPr>
            </w:pPr>
            <w:r w:rsidRPr="00FE4403">
              <w:rPr>
                <w:rFonts w:ascii="Calibri" w:hAnsi="Calibri"/>
                <w:b/>
                <w:u w:val="single"/>
              </w:rPr>
              <w:t>Please ensure you complete this assessment before submitting your work.</w:t>
            </w:r>
          </w:p>
        </w:tc>
      </w:tr>
      <w:tr w:rsidR="00594628" w:rsidRPr="00FE4403" w14:paraId="12685869" w14:textId="77777777" w:rsidTr="00594628">
        <w:trPr>
          <w:trHeight w:val="572"/>
        </w:trPr>
        <w:tc>
          <w:tcPr>
            <w:tcW w:w="4860" w:type="dxa"/>
            <w:tcBorders>
              <w:top w:val="single" w:sz="6" w:space="0" w:color="auto"/>
              <w:left w:val="double" w:sz="4" w:space="0" w:color="auto"/>
              <w:bottom w:val="single" w:sz="6" w:space="0" w:color="auto"/>
              <w:right w:val="single" w:sz="6" w:space="0" w:color="auto"/>
            </w:tcBorders>
          </w:tcPr>
          <w:p w14:paraId="4BEA3410" w14:textId="77777777" w:rsidR="00594628" w:rsidRPr="00FE4403" w:rsidRDefault="00594628" w:rsidP="00594628">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72DC3807" w14:textId="77777777" w:rsidR="00594628" w:rsidRPr="00FE4403" w:rsidRDefault="00594628" w:rsidP="00594628">
            <w:pPr>
              <w:rPr>
                <w:rFonts w:ascii="Calibri" w:hAnsi="Calibri"/>
              </w:rPr>
            </w:pPr>
            <w:r>
              <w:rPr>
                <w:rFonts w:ascii="Calibri" w:hAnsi="Calibri"/>
              </w:rPr>
              <w:t>It is coherent and has met the word count. Interesting to learn about the events leading up to curriculum reform.</w:t>
            </w:r>
          </w:p>
          <w:p w14:paraId="055E6C2B" w14:textId="77777777" w:rsidR="00594628" w:rsidRPr="00FE4403" w:rsidRDefault="00594628" w:rsidP="00594628">
            <w:pPr>
              <w:rPr>
                <w:rFonts w:ascii="Calibri" w:hAnsi="Calibri"/>
              </w:rPr>
            </w:pPr>
          </w:p>
        </w:tc>
      </w:tr>
      <w:tr w:rsidR="00594628" w:rsidRPr="00FE4403" w14:paraId="2D5B0C4E" w14:textId="77777777" w:rsidTr="00594628">
        <w:trPr>
          <w:trHeight w:val="571"/>
        </w:trPr>
        <w:tc>
          <w:tcPr>
            <w:tcW w:w="4860" w:type="dxa"/>
            <w:tcBorders>
              <w:top w:val="single" w:sz="6" w:space="0" w:color="auto"/>
              <w:left w:val="double" w:sz="4" w:space="0" w:color="auto"/>
              <w:bottom w:val="single" w:sz="6" w:space="0" w:color="auto"/>
              <w:right w:val="single" w:sz="6" w:space="0" w:color="auto"/>
            </w:tcBorders>
          </w:tcPr>
          <w:p w14:paraId="48145CC1" w14:textId="77777777" w:rsidR="00594628" w:rsidRPr="00FE4403" w:rsidRDefault="00594628" w:rsidP="00594628">
            <w:pPr>
              <w:rPr>
                <w:rFonts w:ascii="Calibri" w:hAnsi="Calibri"/>
              </w:rPr>
            </w:pPr>
            <w:r w:rsidRPr="00FE4403">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14:paraId="5037432F" w14:textId="77777777" w:rsidR="00594628" w:rsidRPr="00FE4403" w:rsidRDefault="00594628" w:rsidP="00594628">
            <w:pPr>
              <w:rPr>
                <w:rFonts w:ascii="Calibri" w:hAnsi="Calibri"/>
              </w:rPr>
            </w:pPr>
            <w:r>
              <w:rPr>
                <w:rFonts w:ascii="Calibri" w:hAnsi="Calibri"/>
              </w:rPr>
              <w:t>Maybe could have put a force field analysis in an Appendix, however I had enough models of leadership</w:t>
            </w:r>
          </w:p>
          <w:p w14:paraId="73195191" w14:textId="77777777" w:rsidR="00594628" w:rsidRPr="00FE4403" w:rsidRDefault="00594628" w:rsidP="00594628">
            <w:pPr>
              <w:rPr>
                <w:rFonts w:ascii="Calibri" w:hAnsi="Calibri"/>
              </w:rPr>
            </w:pPr>
          </w:p>
        </w:tc>
      </w:tr>
      <w:tr w:rsidR="00594628" w:rsidRPr="00FE4403" w14:paraId="55821CCD" w14:textId="77777777" w:rsidTr="00594628">
        <w:trPr>
          <w:trHeight w:val="571"/>
        </w:trPr>
        <w:tc>
          <w:tcPr>
            <w:tcW w:w="4860" w:type="dxa"/>
            <w:tcBorders>
              <w:top w:val="single" w:sz="6" w:space="0" w:color="auto"/>
              <w:left w:val="double" w:sz="4" w:space="0" w:color="auto"/>
              <w:bottom w:val="single" w:sz="6" w:space="0" w:color="auto"/>
              <w:right w:val="single" w:sz="6" w:space="0" w:color="auto"/>
            </w:tcBorders>
          </w:tcPr>
          <w:p w14:paraId="18F3E414" w14:textId="77777777" w:rsidR="00594628" w:rsidRPr="00FE4403" w:rsidRDefault="00594628" w:rsidP="00594628">
            <w:pPr>
              <w:rPr>
                <w:rFonts w:ascii="Calibri" w:hAnsi="Calibri"/>
              </w:rPr>
            </w:pPr>
            <w:r w:rsidRPr="00FE4403">
              <w:rPr>
                <w:rFonts w:ascii="Calibri" w:hAnsi="Calibri"/>
              </w:rPr>
              <w:t>What have you found most satisfying whilst undertaking this submission?</w:t>
            </w:r>
          </w:p>
        </w:tc>
        <w:tc>
          <w:tcPr>
            <w:tcW w:w="6339" w:type="dxa"/>
            <w:tcBorders>
              <w:top w:val="single" w:sz="6" w:space="0" w:color="auto"/>
              <w:left w:val="single" w:sz="6" w:space="0" w:color="auto"/>
              <w:bottom w:val="single" w:sz="6" w:space="0" w:color="auto"/>
              <w:right w:val="double" w:sz="4" w:space="0" w:color="auto"/>
            </w:tcBorders>
          </w:tcPr>
          <w:p w14:paraId="5F81A1A4" w14:textId="77777777" w:rsidR="00594628" w:rsidRPr="00FE4403" w:rsidRDefault="00594628" w:rsidP="00594628">
            <w:pPr>
              <w:rPr>
                <w:rFonts w:ascii="Calibri" w:hAnsi="Calibri"/>
              </w:rPr>
            </w:pPr>
            <w:r>
              <w:rPr>
                <w:rFonts w:ascii="Calibri" w:hAnsi="Calibri"/>
              </w:rPr>
              <w:t>Surprising how much information you retain when writing an essay</w:t>
            </w:r>
          </w:p>
          <w:p w14:paraId="0B22EA45" w14:textId="77777777" w:rsidR="00594628" w:rsidRPr="00FE4403" w:rsidRDefault="00594628" w:rsidP="00594628">
            <w:pPr>
              <w:rPr>
                <w:rFonts w:ascii="Calibri" w:hAnsi="Calibri"/>
              </w:rPr>
            </w:pPr>
          </w:p>
        </w:tc>
      </w:tr>
      <w:tr w:rsidR="00594628" w:rsidRPr="00FE4403" w14:paraId="41C50E77" w14:textId="77777777" w:rsidTr="00594628">
        <w:trPr>
          <w:trHeight w:val="571"/>
        </w:trPr>
        <w:tc>
          <w:tcPr>
            <w:tcW w:w="4860" w:type="dxa"/>
            <w:tcBorders>
              <w:top w:val="single" w:sz="6" w:space="0" w:color="auto"/>
              <w:left w:val="double" w:sz="4" w:space="0" w:color="auto"/>
              <w:bottom w:val="double" w:sz="4" w:space="0" w:color="auto"/>
              <w:right w:val="single" w:sz="6" w:space="0" w:color="auto"/>
            </w:tcBorders>
          </w:tcPr>
          <w:p w14:paraId="7B97C61A" w14:textId="77777777" w:rsidR="00594628" w:rsidRPr="00FE4403" w:rsidRDefault="00594628" w:rsidP="00594628">
            <w:pPr>
              <w:rPr>
                <w:rFonts w:ascii="Calibri" w:hAnsi="Calibri"/>
              </w:rPr>
            </w:pPr>
            <w:r w:rsidRPr="00D628EF">
              <w:rPr>
                <w:rFonts w:ascii="Calibri" w:hAnsi="Calibri"/>
              </w:rPr>
              <w:t>What were your previous targets? Explain how you have addressed these in this piece of work.</w:t>
            </w:r>
            <w:r w:rsidRPr="00D628EF">
              <w:rPr>
                <w:rFonts w:ascii="Calibri" w:hAnsi="Calibri"/>
              </w:rPr>
              <w:tab/>
            </w:r>
          </w:p>
        </w:tc>
        <w:tc>
          <w:tcPr>
            <w:tcW w:w="6339" w:type="dxa"/>
            <w:tcBorders>
              <w:top w:val="single" w:sz="6" w:space="0" w:color="auto"/>
              <w:left w:val="single" w:sz="6" w:space="0" w:color="auto"/>
              <w:bottom w:val="double" w:sz="4" w:space="0" w:color="auto"/>
              <w:right w:val="double" w:sz="4" w:space="0" w:color="auto"/>
            </w:tcBorders>
          </w:tcPr>
          <w:p w14:paraId="0897C74A" w14:textId="77777777" w:rsidR="00594628" w:rsidRPr="00FE4403" w:rsidRDefault="00594628" w:rsidP="00594628">
            <w:pPr>
              <w:rPr>
                <w:rFonts w:ascii="Calibri" w:hAnsi="Calibri"/>
              </w:rPr>
            </w:pPr>
            <w:r>
              <w:rPr>
                <w:rFonts w:ascii="Calibri" w:hAnsi="Calibri"/>
              </w:rPr>
              <w:t>How theory works in practice so hopefully I have put many examples of where policy transmits to practice.</w:t>
            </w:r>
          </w:p>
        </w:tc>
      </w:tr>
    </w:tbl>
    <w:p w14:paraId="3FC8C7FE" w14:textId="77777777" w:rsidR="00594628" w:rsidRPr="00FE4403" w:rsidRDefault="00594628" w:rsidP="00594628">
      <w:pPr>
        <w:jc w:val="center"/>
        <w:rPr>
          <w:rFonts w:ascii="Calibri" w:hAnsi="Calibri"/>
          <w:b/>
          <w:color w:val="FF0000"/>
          <w:sz w:val="28"/>
          <w:szCs w:val="28"/>
          <w:u w:val="single"/>
        </w:rPr>
      </w:pPr>
      <w:r w:rsidRPr="00FE4403">
        <w:rPr>
          <w:rFonts w:ascii="Calibri" w:hAnsi="Calibri"/>
          <w:b/>
          <w:szCs w:val="24"/>
        </w:rPr>
        <w:br w:type="page"/>
      </w:r>
      <w:r w:rsidRPr="00FE4403">
        <w:rPr>
          <w:rFonts w:ascii="Calibri" w:hAnsi="Calibri"/>
          <w:b/>
          <w:color w:val="FF0000"/>
          <w:sz w:val="28"/>
          <w:szCs w:val="28"/>
          <w:u w:val="single"/>
        </w:rPr>
        <w:lastRenderedPageBreak/>
        <w:t>For Completion by Lecturers</w:t>
      </w:r>
    </w:p>
    <w:p w14:paraId="14AD302C" w14:textId="77777777" w:rsidR="00594628" w:rsidRDefault="00594628" w:rsidP="00594628"/>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427"/>
        <w:gridCol w:w="894"/>
        <w:gridCol w:w="893"/>
        <w:gridCol w:w="780"/>
        <w:gridCol w:w="780"/>
        <w:gridCol w:w="780"/>
        <w:gridCol w:w="738"/>
        <w:gridCol w:w="42"/>
        <w:gridCol w:w="813"/>
      </w:tblGrid>
      <w:tr w:rsidR="00594628" w:rsidRPr="009D684C" w14:paraId="66C3D005" w14:textId="77777777" w:rsidTr="00594628">
        <w:tc>
          <w:tcPr>
            <w:tcW w:w="1489" w:type="pct"/>
            <w:vMerge w:val="restart"/>
            <w:tcBorders>
              <w:top w:val="double" w:sz="4" w:space="0" w:color="000000"/>
              <w:left w:val="double" w:sz="4" w:space="0" w:color="000000"/>
              <w:bottom w:val="single" w:sz="4" w:space="0" w:color="000000"/>
              <w:right w:val="single" w:sz="6" w:space="0" w:color="000000"/>
            </w:tcBorders>
            <w:shd w:val="clear" w:color="auto" w:fill="D9D9D9"/>
          </w:tcPr>
          <w:p w14:paraId="531DB3BE" w14:textId="77777777" w:rsidR="00594628" w:rsidRDefault="00594628" w:rsidP="00594628">
            <w:pPr>
              <w:rPr>
                <w:rFonts w:ascii="Calibri" w:hAnsi="Calibri" w:cs="Arial"/>
                <w:bCs/>
              </w:rPr>
            </w:pPr>
            <w:r>
              <w:rPr>
                <w:rFonts w:ascii="Calibri" w:hAnsi="Calibri" w:cs="Arial"/>
                <w:b/>
                <w:bCs/>
              </w:rPr>
              <w:t xml:space="preserve">Assignment Mark </w:t>
            </w:r>
          </w:p>
          <w:p w14:paraId="35855CDC" w14:textId="77777777" w:rsidR="00594628" w:rsidRPr="009D684C" w:rsidRDefault="00594628" w:rsidP="00594628">
            <w:pPr>
              <w:rPr>
                <w:rFonts w:ascii="Calibri" w:hAnsi="Calibri"/>
                <w:b/>
                <w:i/>
                <w:szCs w:val="24"/>
              </w:rPr>
            </w:pPr>
            <w:r w:rsidRPr="003223E0">
              <w:rPr>
                <w:rFonts w:ascii="Calibri" w:hAnsi="Calibri"/>
                <w:sz w:val="16"/>
                <w:szCs w:val="16"/>
              </w:rPr>
              <w:t>Assessment marks are subject to ratification at the Exam Board.  These comments and marks are to give feedback on module work and are for guidance</w:t>
            </w:r>
            <w:r>
              <w:rPr>
                <w:rFonts w:ascii="Calibri" w:hAnsi="Calibri"/>
                <w:sz w:val="16"/>
                <w:szCs w:val="16"/>
              </w:rPr>
              <w:t xml:space="preserve"> only until they are confirmed.</w:t>
            </w:r>
          </w:p>
        </w:tc>
        <w:tc>
          <w:tcPr>
            <w:tcW w:w="3511" w:type="pct"/>
            <w:gridSpan w:val="8"/>
            <w:tcBorders>
              <w:top w:val="double" w:sz="4" w:space="0" w:color="000000"/>
              <w:left w:val="single" w:sz="6" w:space="0" w:color="000000"/>
              <w:bottom w:val="single" w:sz="4" w:space="0" w:color="000000"/>
              <w:right w:val="double" w:sz="4" w:space="0" w:color="000000"/>
            </w:tcBorders>
            <w:shd w:val="clear" w:color="auto" w:fill="D9D9D9"/>
          </w:tcPr>
          <w:p w14:paraId="58483FC8" w14:textId="77777777" w:rsidR="00594628" w:rsidRPr="009D684C" w:rsidRDefault="00594628" w:rsidP="00594628">
            <w:pPr>
              <w:jc w:val="center"/>
              <w:rPr>
                <w:rFonts w:ascii="Calibri" w:hAnsi="Calibri"/>
                <w:b/>
                <w:i/>
                <w:sz w:val="18"/>
                <w:szCs w:val="18"/>
              </w:rPr>
            </w:pPr>
            <w:r w:rsidRPr="00166BE3">
              <w:rPr>
                <w:rFonts w:ascii="Calibri" w:hAnsi="Calibri"/>
                <w:b/>
                <w:sz w:val="20"/>
                <w:szCs w:val="32"/>
              </w:rPr>
              <w:t>Late submission Penalties (tick if Appropriate)</w:t>
            </w:r>
          </w:p>
        </w:tc>
      </w:tr>
      <w:tr w:rsidR="00594628" w:rsidRPr="009D684C" w14:paraId="744690AB" w14:textId="77777777" w:rsidTr="00594628">
        <w:tc>
          <w:tcPr>
            <w:tcW w:w="1489" w:type="pct"/>
            <w:vMerge/>
            <w:tcBorders>
              <w:top w:val="single" w:sz="4" w:space="0" w:color="000000"/>
              <w:left w:val="double" w:sz="4" w:space="0" w:color="000000"/>
              <w:bottom w:val="double" w:sz="4" w:space="0" w:color="000000"/>
              <w:right w:val="single" w:sz="6" w:space="0" w:color="000000"/>
            </w:tcBorders>
            <w:shd w:val="clear" w:color="auto" w:fill="D9D9D9"/>
          </w:tcPr>
          <w:p w14:paraId="01102D08" w14:textId="77777777" w:rsidR="00594628" w:rsidRPr="009D684C" w:rsidRDefault="00594628" w:rsidP="00594628">
            <w:pPr>
              <w:jc w:val="right"/>
              <w:rPr>
                <w:rFonts w:ascii="Calibri" w:hAnsi="Calibri"/>
                <w:b/>
                <w:i/>
                <w:szCs w:val="24"/>
              </w:rPr>
            </w:pPr>
          </w:p>
        </w:tc>
        <w:tc>
          <w:tcPr>
            <w:tcW w:w="2054" w:type="pct"/>
            <w:gridSpan w:val="4"/>
            <w:tcBorders>
              <w:top w:val="single" w:sz="4" w:space="0" w:color="000000"/>
              <w:left w:val="single" w:sz="6" w:space="0" w:color="000000"/>
              <w:bottom w:val="single" w:sz="6" w:space="0" w:color="000000"/>
              <w:right w:val="single" w:sz="6" w:space="0" w:color="000000"/>
            </w:tcBorders>
            <w:shd w:val="clear" w:color="auto" w:fill="FFFFFF"/>
          </w:tcPr>
          <w:p w14:paraId="649C3DE2" w14:textId="77777777" w:rsidR="00594628" w:rsidRPr="004F195B" w:rsidRDefault="00594628" w:rsidP="00594628">
            <w:pPr>
              <w:jc w:val="center"/>
              <w:rPr>
                <w:rFonts w:ascii="Calibri" w:hAnsi="Calibri"/>
                <w:b/>
                <w:color w:val="FF0000"/>
                <w:szCs w:val="32"/>
              </w:rPr>
            </w:pPr>
            <w:r w:rsidRPr="004F195B">
              <w:rPr>
                <w:rFonts w:ascii="Calibri" w:hAnsi="Calibri"/>
                <w:b/>
                <w:color w:val="FF0000"/>
                <w:szCs w:val="32"/>
              </w:rPr>
              <w:t xml:space="preserve">Up to </w:t>
            </w:r>
            <w:r>
              <w:rPr>
                <w:rFonts w:ascii="Calibri" w:hAnsi="Calibri"/>
                <w:b/>
                <w:color w:val="FF0000"/>
                <w:szCs w:val="32"/>
              </w:rPr>
              <w:t>1 week</w:t>
            </w:r>
            <w:r w:rsidRPr="004F195B">
              <w:rPr>
                <w:rFonts w:ascii="Calibri" w:hAnsi="Calibri"/>
                <w:b/>
                <w:color w:val="FF0000"/>
                <w:szCs w:val="32"/>
              </w:rPr>
              <w:t xml:space="preserve"> late</w:t>
            </w:r>
          </w:p>
        </w:tc>
        <w:tc>
          <w:tcPr>
            <w:tcW w:w="958" w:type="pct"/>
            <w:gridSpan w:val="3"/>
            <w:tcBorders>
              <w:top w:val="single" w:sz="4" w:space="0" w:color="000000"/>
              <w:left w:val="single" w:sz="6" w:space="0" w:color="000000"/>
              <w:bottom w:val="single" w:sz="6" w:space="0" w:color="000000"/>
              <w:right w:val="single" w:sz="6" w:space="0" w:color="000000"/>
            </w:tcBorders>
            <w:shd w:val="clear" w:color="auto" w:fill="FFFFFF"/>
          </w:tcPr>
          <w:p w14:paraId="58FEE6DC" w14:textId="77777777" w:rsidR="00594628" w:rsidRPr="004F195B" w:rsidRDefault="00594628" w:rsidP="00594628">
            <w:pPr>
              <w:jc w:val="center"/>
              <w:rPr>
                <w:rFonts w:ascii="Calibri" w:hAnsi="Calibri"/>
                <w:b/>
                <w:color w:val="FF0000"/>
                <w:szCs w:val="32"/>
              </w:rPr>
            </w:pPr>
            <w:r>
              <w:rPr>
                <w:rFonts w:ascii="Calibri" w:hAnsi="Calibri"/>
                <w:b/>
                <w:color w:val="FF0000"/>
                <w:szCs w:val="32"/>
              </w:rPr>
              <w:t>5</w:t>
            </w:r>
            <w:r w:rsidRPr="004F195B">
              <w:rPr>
                <w:rFonts w:ascii="Calibri" w:hAnsi="Calibri"/>
                <w:b/>
                <w:color w:val="FF0000"/>
                <w:szCs w:val="32"/>
              </w:rPr>
              <w:t>0% max</w:t>
            </w:r>
          </w:p>
        </w:tc>
        <w:tc>
          <w:tcPr>
            <w:tcW w:w="499" w:type="pct"/>
            <w:vMerge w:val="restart"/>
            <w:tcBorders>
              <w:top w:val="single" w:sz="4" w:space="0" w:color="000000"/>
              <w:left w:val="single" w:sz="6" w:space="0" w:color="000000"/>
              <w:bottom w:val="double" w:sz="4" w:space="0" w:color="000000"/>
              <w:right w:val="double" w:sz="4" w:space="0" w:color="000000"/>
            </w:tcBorders>
            <w:shd w:val="clear" w:color="auto" w:fill="FFFFFF"/>
          </w:tcPr>
          <w:p w14:paraId="45EB7078" w14:textId="77777777" w:rsidR="00594628" w:rsidRPr="009D684C" w:rsidRDefault="00594628" w:rsidP="00594628">
            <w:pPr>
              <w:jc w:val="center"/>
              <w:rPr>
                <w:rFonts w:ascii="Calibri" w:hAnsi="Calibri"/>
                <w:b/>
                <w:i/>
                <w:sz w:val="18"/>
                <w:szCs w:val="18"/>
              </w:rPr>
            </w:pPr>
            <w:r w:rsidRPr="004F195B">
              <w:rPr>
                <w:rFonts w:ascii="Calibri" w:hAnsi="Calibri"/>
                <w:b/>
                <w:color w:val="FF0000"/>
                <w:szCs w:val="32"/>
              </w:rPr>
              <w:t>%</w:t>
            </w:r>
          </w:p>
        </w:tc>
      </w:tr>
      <w:tr w:rsidR="00594628" w:rsidRPr="009D684C" w14:paraId="190034BC" w14:textId="77777777" w:rsidTr="00594628">
        <w:tc>
          <w:tcPr>
            <w:tcW w:w="1489" w:type="pct"/>
            <w:vMerge/>
            <w:tcBorders>
              <w:top w:val="double" w:sz="4" w:space="0" w:color="000000"/>
              <w:left w:val="double" w:sz="6" w:space="0" w:color="000000"/>
              <w:bottom w:val="double" w:sz="6" w:space="0" w:color="000000"/>
              <w:right w:val="single" w:sz="6" w:space="0" w:color="000000"/>
            </w:tcBorders>
            <w:shd w:val="clear" w:color="auto" w:fill="D9D9D9"/>
          </w:tcPr>
          <w:p w14:paraId="5228F199" w14:textId="77777777" w:rsidR="00594628" w:rsidRPr="009D684C" w:rsidRDefault="00594628" w:rsidP="00594628">
            <w:pPr>
              <w:jc w:val="right"/>
              <w:rPr>
                <w:rFonts w:ascii="Calibri" w:hAnsi="Calibri"/>
                <w:b/>
                <w:i/>
                <w:szCs w:val="24"/>
              </w:rPr>
            </w:pPr>
          </w:p>
        </w:tc>
        <w:tc>
          <w:tcPr>
            <w:tcW w:w="2054" w:type="pct"/>
            <w:gridSpan w:val="4"/>
            <w:tcBorders>
              <w:top w:val="single" w:sz="6" w:space="0" w:color="000000"/>
              <w:left w:val="single" w:sz="6" w:space="0" w:color="000000"/>
              <w:bottom w:val="double" w:sz="6" w:space="0" w:color="000000"/>
              <w:right w:val="single" w:sz="6" w:space="0" w:color="000000"/>
            </w:tcBorders>
            <w:shd w:val="clear" w:color="auto" w:fill="FFFFFF"/>
          </w:tcPr>
          <w:p w14:paraId="07C94FA1" w14:textId="77777777" w:rsidR="00594628" w:rsidRPr="004F195B" w:rsidRDefault="00594628" w:rsidP="00594628">
            <w:pPr>
              <w:jc w:val="center"/>
              <w:rPr>
                <w:rFonts w:ascii="Calibri" w:hAnsi="Calibri"/>
                <w:b/>
                <w:color w:val="FF0000"/>
                <w:szCs w:val="32"/>
              </w:rPr>
            </w:pPr>
            <w:r w:rsidRPr="004F195B">
              <w:rPr>
                <w:rFonts w:ascii="Calibri" w:hAnsi="Calibri"/>
                <w:b/>
                <w:color w:val="FF0000"/>
                <w:szCs w:val="32"/>
              </w:rPr>
              <w:t xml:space="preserve">Over </w:t>
            </w:r>
            <w:r>
              <w:rPr>
                <w:rFonts w:ascii="Calibri" w:hAnsi="Calibri"/>
                <w:b/>
                <w:color w:val="FF0000"/>
                <w:szCs w:val="32"/>
              </w:rPr>
              <w:t>1 week</w:t>
            </w:r>
            <w:r w:rsidRPr="004F195B">
              <w:rPr>
                <w:rFonts w:ascii="Calibri" w:hAnsi="Calibri"/>
                <w:b/>
                <w:color w:val="FF0000"/>
                <w:szCs w:val="32"/>
              </w:rPr>
              <w:t xml:space="preserve"> late</w:t>
            </w:r>
          </w:p>
        </w:tc>
        <w:tc>
          <w:tcPr>
            <w:tcW w:w="958" w:type="pct"/>
            <w:gridSpan w:val="3"/>
            <w:tcBorders>
              <w:top w:val="single" w:sz="6" w:space="0" w:color="000000"/>
              <w:left w:val="single" w:sz="6" w:space="0" w:color="000000"/>
              <w:bottom w:val="double" w:sz="6" w:space="0" w:color="000000"/>
              <w:right w:val="single" w:sz="6" w:space="0" w:color="000000"/>
            </w:tcBorders>
            <w:shd w:val="clear" w:color="auto" w:fill="FFFFFF"/>
          </w:tcPr>
          <w:p w14:paraId="51008D2F" w14:textId="77777777" w:rsidR="00594628" w:rsidRPr="004F195B" w:rsidRDefault="00594628" w:rsidP="00594628">
            <w:pPr>
              <w:jc w:val="center"/>
              <w:rPr>
                <w:rFonts w:ascii="Calibri" w:hAnsi="Calibri"/>
                <w:b/>
                <w:color w:val="FF0000"/>
                <w:szCs w:val="32"/>
              </w:rPr>
            </w:pPr>
            <w:r w:rsidRPr="004F195B">
              <w:rPr>
                <w:rFonts w:ascii="Calibri" w:hAnsi="Calibri"/>
                <w:b/>
                <w:color w:val="FF0000"/>
                <w:szCs w:val="32"/>
              </w:rPr>
              <w:t>0%</w:t>
            </w:r>
          </w:p>
        </w:tc>
        <w:tc>
          <w:tcPr>
            <w:tcW w:w="499" w:type="pct"/>
            <w:vMerge/>
            <w:tcBorders>
              <w:top w:val="single" w:sz="6" w:space="0" w:color="000000"/>
              <w:left w:val="single" w:sz="6" w:space="0" w:color="000000"/>
              <w:bottom w:val="double" w:sz="6" w:space="0" w:color="000000"/>
              <w:right w:val="double" w:sz="4" w:space="0" w:color="000000"/>
            </w:tcBorders>
            <w:shd w:val="clear" w:color="auto" w:fill="FFFFFF"/>
          </w:tcPr>
          <w:p w14:paraId="1D3518AC" w14:textId="77777777" w:rsidR="00594628" w:rsidRPr="009D684C" w:rsidRDefault="00594628" w:rsidP="00594628">
            <w:pPr>
              <w:jc w:val="center"/>
              <w:rPr>
                <w:rFonts w:ascii="Calibri" w:hAnsi="Calibri"/>
                <w:b/>
                <w:i/>
                <w:sz w:val="18"/>
                <w:szCs w:val="18"/>
              </w:rPr>
            </w:pPr>
          </w:p>
        </w:tc>
      </w:tr>
      <w:tr w:rsidR="00594628" w:rsidRPr="00FE4403" w14:paraId="2095B2FB" w14:textId="77777777" w:rsidTr="00594628">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14:paraId="37F3D741" w14:textId="77777777" w:rsidR="00594628" w:rsidRPr="00FE4403" w:rsidRDefault="00594628" w:rsidP="00594628">
            <w:pPr>
              <w:jc w:val="center"/>
              <w:rPr>
                <w:rFonts w:ascii="Calibri" w:hAnsi="Calibri"/>
                <w:b/>
                <w:szCs w:val="24"/>
              </w:rPr>
            </w:pPr>
            <w:r w:rsidRPr="00FE4403">
              <w:rPr>
                <w:rFonts w:ascii="Calibri" w:hAnsi="Calibri"/>
                <w:b/>
                <w:szCs w:val="24"/>
              </w:rPr>
              <w:t>Learning Outcomes</w:t>
            </w:r>
            <w:r w:rsidRPr="00FE4403">
              <w:rPr>
                <w:rStyle w:val="FootnoteReference"/>
                <w:rFonts w:ascii="Calibri" w:hAnsi="Calibri"/>
                <w:b/>
                <w:i/>
                <w:szCs w:val="24"/>
              </w:rPr>
              <w:footnoteReference w:id="1"/>
            </w:r>
            <w:r w:rsidRPr="00FE4403">
              <w:rPr>
                <w:rFonts w:ascii="Calibri" w:hAnsi="Calibri"/>
                <w:b/>
                <w:szCs w:val="24"/>
              </w:rPr>
              <w:t xml:space="preserve"> (from module syllabus)</w:t>
            </w:r>
          </w:p>
        </w:tc>
      </w:tr>
      <w:tr w:rsidR="00594628" w:rsidRPr="00FE4403" w14:paraId="1135E3CE" w14:textId="77777777" w:rsidTr="00594628">
        <w:tc>
          <w:tcPr>
            <w:tcW w:w="1489" w:type="pct"/>
            <w:tcBorders>
              <w:top w:val="single" w:sz="6" w:space="0" w:color="000000"/>
              <w:left w:val="double" w:sz="6" w:space="0" w:color="000000"/>
              <w:bottom w:val="double" w:sz="6" w:space="0" w:color="000000"/>
              <w:right w:val="single" w:sz="6" w:space="0" w:color="000000"/>
            </w:tcBorders>
            <w:shd w:val="clear" w:color="auto" w:fill="D9D9D9"/>
          </w:tcPr>
          <w:p w14:paraId="29FFFCE9" w14:textId="77777777" w:rsidR="00594628" w:rsidRPr="00FE4403" w:rsidRDefault="00594628" w:rsidP="00594628">
            <w:pPr>
              <w:jc w:val="right"/>
              <w:rPr>
                <w:rFonts w:ascii="Calibri" w:hAnsi="Calibri"/>
                <w:b/>
                <w:szCs w:val="24"/>
              </w:rPr>
            </w:pPr>
            <w:r w:rsidRPr="00FE4403">
              <w:rPr>
                <w:rFonts w:ascii="Calibri" w:hAnsi="Calibri"/>
                <w:b/>
                <w:i/>
                <w:szCs w:val="24"/>
              </w:rPr>
              <w:t>This submission is .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5C96332F"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Outright Fail</w:t>
            </w:r>
          </w:p>
          <w:p w14:paraId="0936894A"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0-29%</w:t>
            </w:r>
          </w:p>
          <w:p w14:paraId="0C3D8EFD" w14:textId="77777777" w:rsidR="00594628" w:rsidRPr="004F195B" w:rsidRDefault="00594628" w:rsidP="00594628">
            <w:pPr>
              <w:jc w:val="center"/>
              <w:rPr>
                <w:rFonts w:ascii="Calibri" w:hAnsi="Calibri"/>
                <w:b/>
                <w:i/>
                <w:sz w:val="16"/>
                <w:szCs w:val="18"/>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30A32EBE" w14:textId="77777777" w:rsidR="00594628" w:rsidRDefault="00594628" w:rsidP="00594628">
            <w:pPr>
              <w:tabs>
                <w:tab w:val="center" w:pos="703"/>
              </w:tabs>
              <w:jc w:val="center"/>
              <w:rPr>
                <w:rFonts w:ascii="Calibri" w:hAnsi="Calibri"/>
                <w:b/>
                <w:i/>
                <w:sz w:val="16"/>
                <w:szCs w:val="18"/>
              </w:rPr>
            </w:pPr>
            <w:r w:rsidRPr="004F195B">
              <w:rPr>
                <w:rFonts w:ascii="Calibri" w:hAnsi="Calibri"/>
                <w:b/>
                <w:i/>
                <w:sz w:val="16"/>
                <w:szCs w:val="18"/>
              </w:rPr>
              <w:t>Un-satisfactory</w:t>
            </w:r>
          </w:p>
          <w:p w14:paraId="7F44F6A7" w14:textId="77777777" w:rsidR="00594628" w:rsidRPr="004F195B" w:rsidRDefault="00594628" w:rsidP="00594628">
            <w:pPr>
              <w:tabs>
                <w:tab w:val="center" w:pos="703"/>
              </w:tabs>
              <w:jc w:val="center"/>
              <w:rPr>
                <w:rFonts w:ascii="Calibri" w:hAnsi="Calibri"/>
                <w:b/>
                <w:i/>
                <w:sz w:val="16"/>
                <w:szCs w:val="18"/>
              </w:rPr>
            </w:pPr>
            <w:r>
              <w:rPr>
                <w:rFonts w:ascii="Calibri" w:hAnsi="Calibri"/>
                <w:b/>
                <w:i/>
                <w:sz w:val="16"/>
                <w:szCs w:val="18"/>
              </w:rPr>
              <w:t>Fail</w:t>
            </w:r>
          </w:p>
          <w:p w14:paraId="13B75763" w14:textId="77777777" w:rsidR="00594628" w:rsidRPr="004F195B" w:rsidRDefault="00594628" w:rsidP="00594628">
            <w:pPr>
              <w:tabs>
                <w:tab w:val="center" w:pos="703"/>
              </w:tabs>
              <w:jc w:val="center"/>
              <w:rPr>
                <w:rFonts w:ascii="Calibri" w:hAnsi="Calibri"/>
                <w:b/>
                <w:i/>
                <w:sz w:val="16"/>
                <w:szCs w:val="18"/>
              </w:rPr>
            </w:pPr>
            <w:r w:rsidRPr="004F195B">
              <w:rPr>
                <w:rFonts w:ascii="Calibri" w:hAnsi="Calibri"/>
                <w:b/>
                <w:i/>
                <w:sz w:val="16"/>
                <w:szCs w:val="18"/>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7BA02809" w14:textId="77777777" w:rsidR="00594628" w:rsidRDefault="00594628" w:rsidP="00594628">
            <w:pPr>
              <w:tabs>
                <w:tab w:val="center" w:pos="703"/>
              </w:tabs>
              <w:jc w:val="center"/>
              <w:rPr>
                <w:rFonts w:ascii="Calibri" w:hAnsi="Calibri"/>
                <w:b/>
                <w:i/>
                <w:sz w:val="16"/>
                <w:szCs w:val="18"/>
              </w:rPr>
            </w:pPr>
            <w:r>
              <w:rPr>
                <w:rFonts w:ascii="Calibri" w:hAnsi="Calibri"/>
                <w:b/>
                <w:i/>
                <w:sz w:val="16"/>
                <w:szCs w:val="18"/>
              </w:rPr>
              <w:t>Weak</w:t>
            </w:r>
          </w:p>
          <w:p w14:paraId="4A2CCE84" w14:textId="77777777" w:rsidR="00594628" w:rsidRPr="004F195B" w:rsidRDefault="00594628" w:rsidP="00594628">
            <w:pPr>
              <w:tabs>
                <w:tab w:val="center" w:pos="703"/>
              </w:tabs>
              <w:jc w:val="center"/>
              <w:rPr>
                <w:rFonts w:ascii="Calibri" w:hAnsi="Calibri"/>
                <w:b/>
                <w:i/>
                <w:sz w:val="16"/>
                <w:szCs w:val="18"/>
              </w:rPr>
            </w:pPr>
            <w:r>
              <w:rPr>
                <w:rFonts w:ascii="Calibri" w:hAnsi="Calibri"/>
                <w:b/>
                <w:i/>
                <w:sz w:val="16"/>
                <w:szCs w:val="18"/>
              </w:rPr>
              <w:t>Fail</w:t>
            </w:r>
          </w:p>
          <w:p w14:paraId="33FB7180" w14:textId="77777777" w:rsidR="00594628" w:rsidRPr="004F195B" w:rsidRDefault="00594628" w:rsidP="00594628">
            <w:pPr>
              <w:tabs>
                <w:tab w:val="center" w:pos="703"/>
              </w:tabs>
              <w:jc w:val="center"/>
              <w:rPr>
                <w:rFonts w:ascii="Calibri" w:hAnsi="Calibri"/>
                <w:b/>
                <w:i/>
                <w:sz w:val="16"/>
                <w:szCs w:val="18"/>
              </w:rPr>
            </w:pPr>
            <w:r w:rsidRPr="004F195B">
              <w:rPr>
                <w:rFonts w:ascii="Calibri" w:hAnsi="Calibri"/>
                <w:b/>
                <w:i/>
                <w:sz w:val="16"/>
                <w:szCs w:val="18"/>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503E0348"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Good</w:t>
            </w:r>
          </w:p>
          <w:p w14:paraId="7610BB71"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50-59%</w:t>
            </w:r>
          </w:p>
          <w:p w14:paraId="7AF3D988" w14:textId="77777777" w:rsidR="00594628" w:rsidRPr="004F195B" w:rsidRDefault="00594628" w:rsidP="00594628">
            <w:pPr>
              <w:jc w:val="center"/>
              <w:rPr>
                <w:rFonts w:ascii="Calibri" w:hAnsi="Calibri"/>
                <w:b/>
                <w:sz w:val="16"/>
                <w:szCs w:val="24"/>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77ED1D6E"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Very Good</w:t>
            </w:r>
          </w:p>
          <w:p w14:paraId="5E8EFBDF"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60-69%</w:t>
            </w:r>
          </w:p>
        </w:tc>
        <w:tc>
          <w:tcPr>
            <w:tcW w:w="479" w:type="pct"/>
            <w:gridSpan w:val="2"/>
            <w:tcBorders>
              <w:top w:val="single" w:sz="6" w:space="0" w:color="000000"/>
              <w:left w:val="single" w:sz="6" w:space="0" w:color="000000"/>
              <w:bottom w:val="double" w:sz="6" w:space="0" w:color="000000"/>
              <w:right w:val="single" w:sz="6" w:space="0" w:color="000000"/>
            </w:tcBorders>
            <w:shd w:val="clear" w:color="auto" w:fill="D9D9D9"/>
          </w:tcPr>
          <w:p w14:paraId="2E617E0B"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Excellent</w:t>
            </w:r>
          </w:p>
          <w:p w14:paraId="6D2D3247"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70-79%</w:t>
            </w:r>
          </w:p>
        </w:tc>
        <w:tc>
          <w:tcPr>
            <w:tcW w:w="499" w:type="pct"/>
            <w:tcBorders>
              <w:top w:val="single" w:sz="6" w:space="0" w:color="000000"/>
              <w:left w:val="single" w:sz="6" w:space="0" w:color="000000"/>
              <w:bottom w:val="double" w:sz="6" w:space="0" w:color="000000"/>
              <w:right w:val="double" w:sz="6" w:space="0" w:color="000000"/>
            </w:tcBorders>
            <w:shd w:val="clear" w:color="auto" w:fill="D9D9D9"/>
          </w:tcPr>
          <w:p w14:paraId="79EEB62A"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Exceptional</w:t>
            </w:r>
          </w:p>
          <w:p w14:paraId="55CF6A82"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80-100%</w:t>
            </w:r>
          </w:p>
        </w:tc>
      </w:tr>
      <w:tr w:rsidR="00594628" w:rsidRPr="00FE4403" w14:paraId="372C102B" w14:textId="77777777" w:rsidTr="00594628">
        <w:tc>
          <w:tcPr>
            <w:tcW w:w="1489" w:type="pct"/>
            <w:tcBorders>
              <w:top w:val="double" w:sz="6" w:space="0" w:color="000000"/>
              <w:left w:val="double" w:sz="6" w:space="0" w:color="000000"/>
              <w:bottom w:val="single" w:sz="6" w:space="0" w:color="000000"/>
              <w:right w:val="single" w:sz="6" w:space="0" w:color="000000"/>
            </w:tcBorders>
            <w:shd w:val="clear" w:color="auto" w:fill="auto"/>
          </w:tcPr>
          <w:p w14:paraId="5B7122DC" w14:textId="77777777" w:rsidR="00594628" w:rsidRPr="00D30CAD" w:rsidRDefault="00594628" w:rsidP="00594628">
            <w:pPr>
              <w:rPr>
                <w:rFonts w:ascii="Calibri" w:hAnsi="Calibri"/>
                <w:i/>
                <w:sz w:val="18"/>
                <w:szCs w:val="18"/>
              </w:rPr>
            </w:pPr>
            <w:r w:rsidRPr="00AC4097">
              <w:rPr>
                <w:rFonts w:ascii="Calibri" w:hAnsi="Calibri"/>
                <w:i/>
                <w:sz w:val="18"/>
                <w:szCs w:val="18"/>
              </w:rPr>
              <w:t>Critically analyse the macro-contents of change in education; models of change; nature and elements of change in educational institutions; leading and management of change</w:t>
            </w:r>
            <w:r>
              <w:rPr>
                <w:rFonts w:ascii="Calibri" w:hAnsi="Calibri"/>
                <w:i/>
                <w:sz w:val="18"/>
                <w:szCs w:val="18"/>
              </w:rPr>
              <w:t>.</w:t>
            </w: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14:paraId="1E5347A3" w14:textId="77777777" w:rsidR="00594628" w:rsidRPr="00D67661" w:rsidRDefault="00594628" w:rsidP="00594628">
            <w:pPr>
              <w:jc w:val="center"/>
              <w:rPr>
                <w:rFonts w:ascii="Calibri" w:hAnsi="Calibri"/>
                <w:b/>
              </w:rPr>
            </w:pP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14:paraId="7BEFF966" w14:textId="77777777" w:rsidR="00594628" w:rsidRPr="00D67661" w:rsidRDefault="00594628" w:rsidP="00594628">
            <w:pPr>
              <w:jc w:val="center"/>
              <w:rPr>
                <w:rFonts w:ascii="Calibri" w:hAnsi="Calibri"/>
                <w: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403FBF4E" w14:textId="77777777" w:rsidR="00594628" w:rsidRPr="00D67661" w:rsidRDefault="00594628" w:rsidP="00594628">
            <w:pPr>
              <w:jc w:val="center"/>
              <w:rPr>
                <w:rFonts w:ascii="Calibri" w:hAnsi="Calibri"/>
                <w: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689AF9E9" w14:textId="77777777" w:rsidR="00594628" w:rsidRPr="00D67661" w:rsidRDefault="00594628" w:rsidP="00594628">
            <w:pPr>
              <w:jc w:val="center"/>
              <w:rPr>
                <w:rFonts w:ascii="Calibri" w:hAnsi="Calibri"/>
                <w: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1C725309" w14:textId="77777777" w:rsidR="00594628" w:rsidRPr="00D67661" w:rsidRDefault="00594628" w:rsidP="00594628">
            <w:pPr>
              <w:jc w:val="center"/>
              <w:rPr>
                <w:rFonts w:ascii="Calibri" w:hAnsi="Calibri"/>
                <w:b/>
              </w:rPr>
            </w:pPr>
          </w:p>
        </w:tc>
        <w:tc>
          <w:tcPr>
            <w:tcW w:w="479" w:type="pct"/>
            <w:gridSpan w:val="2"/>
            <w:tcBorders>
              <w:top w:val="double" w:sz="6" w:space="0" w:color="000000"/>
              <w:left w:val="single" w:sz="6" w:space="0" w:color="000000"/>
              <w:bottom w:val="single" w:sz="6" w:space="0" w:color="000000"/>
              <w:right w:val="single" w:sz="6" w:space="0" w:color="000000"/>
            </w:tcBorders>
            <w:shd w:val="clear" w:color="auto" w:fill="auto"/>
          </w:tcPr>
          <w:p w14:paraId="68E84F9E" w14:textId="77777777" w:rsidR="00594628" w:rsidRPr="00D67661" w:rsidRDefault="00594628" w:rsidP="00594628">
            <w:pPr>
              <w:jc w:val="center"/>
              <w:rPr>
                <w:rFonts w:ascii="Calibri" w:hAnsi="Calibri"/>
                <w:b/>
              </w:rPr>
            </w:pPr>
          </w:p>
        </w:tc>
        <w:tc>
          <w:tcPr>
            <w:tcW w:w="499" w:type="pct"/>
            <w:tcBorders>
              <w:top w:val="double" w:sz="6" w:space="0" w:color="000000"/>
              <w:left w:val="single" w:sz="6" w:space="0" w:color="000000"/>
              <w:bottom w:val="single" w:sz="6" w:space="0" w:color="000000"/>
              <w:right w:val="double" w:sz="6" w:space="0" w:color="000000"/>
            </w:tcBorders>
            <w:shd w:val="clear" w:color="auto" w:fill="auto"/>
          </w:tcPr>
          <w:p w14:paraId="334347F3" w14:textId="77777777" w:rsidR="00594628" w:rsidRPr="00D67661" w:rsidRDefault="00594628" w:rsidP="00594628">
            <w:pPr>
              <w:jc w:val="center"/>
              <w:rPr>
                <w:rFonts w:ascii="Calibri" w:hAnsi="Calibri"/>
                <w:b/>
              </w:rPr>
            </w:pPr>
            <w:r>
              <w:rPr>
                <w:rFonts w:ascii="Calibri" w:hAnsi="Calibri"/>
                <w:b/>
              </w:rPr>
              <w:t>x</w:t>
            </w:r>
          </w:p>
        </w:tc>
      </w:tr>
      <w:tr w:rsidR="00594628" w:rsidRPr="00FE4403" w14:paraId="686AB50E" w14:textId="77777777" w:rsidTr="00594628">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307501C3" w14:textId="77777777" w:rsidR="00594628" w:rsidRPr="00AC4097" w:rsidRDefault="00594628" w:rsidP="00594628">
            <w:pPr>
              <w:rPr>
                <w:rFonts w:ascii="Calibri" w:hAnsi="Calibri"/>
                <w:i/>
                <w:sz w:val="18"/>
                <w:szCs w:val="18"/>
              </w:rPr>
            </w:pPr>
            <w:r w:rsidRPr="00AC4097">
              <w:rPr>
                <w:rFonts w:ascii="Calibri" w:hAnsi="Calibri"/>
                <w:i/>
                <w:sz w:val="18"/>
                <w:szCs w:val="18"/>
              </w:rPr>
              <w:t>Critically review some of the main theories of the management and leadership of change</w:t>
            </w:r>
            <w:r>
              <w:rPr>
                <w:rFonts w:ascii="Calibri" w:hAnsi="Calibri"/>
                <w:i/>
                <w:sz w:val="18"/>
                <w:szCs w:val="18"/>
              </w:rPr>
              <w:t>.</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13D15BE7" w14:textId="77777777" w:rsidR="00594628" w:rsidRPr="00D67661" w:rsidRDefault="00594628" w:rsidP="00594628">
            <w:pPr>
              <w:jc w:val="center"/>
              <w:rPr>
                <w:rFonts w:ascii="Calibri" w:hAnsi="Calibri"/>
                <w:b/>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61BF5A06"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04ED7F5C"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63BA478"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9216456" w14:textId="77777777" w:rsidR="00594628" w:rsidRPr="00D67661" w:rsidRDefault="00594628" w:rsidP="00594628">
            <w:pPr>
              <w:jc w:val="center"/>
              <w:rPr>
                <w:rFonts w:ascii="Calibri" w:hAnsi="Calibri"/>
                <w:b/>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711321CA" w14:textId="77777777" w:rsidR="00594628" w:rsidRPr="00D67661" w:rsidRDefault="00594628" w:rsidP="00594628">
            <w:pPr>
              <w:jc w:val="center"/>
              <w:rPr>
                <w:rFonts w:ascii="Calibri" w:hAnsi="Calibri"/>
                <w:b/>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06042777" w14:textId="77777777" w:rsidR="00594628" w:rsidRPr="00D67661" w:rsidRDefault="00594628" w:rsidP="00594628">
            <w:pPr>
              <w:jc w:val="center"/>
              <w:rPr>
                <w:rFonts w:ascii="Calibri" w:hAnsi="Calibri"/>
                <w:b/>
              </w:rPr>
            </w:pPr>
            <w:r>
              <w:rPr>
                <w:rFonts w:ascii="Calibri" w:hAnsi="Calibri"/>
                <w:b/>
              </w:rPr>
              <w:t>x</w:t>
            </w:r>
          </w:p>
        </w:tc>
      </w:tr>
      <w:tr w:rsidR="00594628" w:rsidRPr="00FE4403" w14:paraId="68B3727F" w14:textId="77777777" w:rsidTr="00594628">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60B0B619" w14:textId="77777777" w:rsidR="00594628" w:rsidRPr="00AC4097" w:rsidRDefault="00594628" w:rsidP="00594628">
            <w:pPr>
              <w:rPr>
                <w:rFonts w:ascii="Calibri" w:hAnsi="Calibri"/>
                <w:i/>
                <w:sz w:val="18"/>
                <w:szCs w:val="18"/>
              </w:rPr>
            </w:pPr>
            <w:r w:rsidRPr="00AC4097">
              <w:rPr>
                <w:rFonts w:ascii="Calibri" w:hAnsi="Calibri"/>
                <w:i/>
                <w:sz w:val="18"/>
                <w:szCs w:val="18"/>
              </w:rPr>
              <w:t>Analyse and evaluate the management and leadership of change in an educational institution with which they are familiar</w:t>
            </w:r>
            <w:r>
              <w:rPr>
                <w:rFonts w:ascii="Calibri" w:hAnsi="Calibri"/>
                <w:i/>
                <w:sz w:val="18"/>
                <w:szCs w:val="18"/>
              </w:rPr>
              <w:t>.</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7646B904" w14:textId="77777777" w:rsidR="00594628" w:rsidRPr="00D67661" w:rsidRDefault="00594628" w:rsidP="00594628">
            <w:pPr>
              <w:jc w:val="center"/>
              <w:rPr>
                <w:rFonts w:ascii="Calibri" w:hAnsi="Calibri"/>
                <w:b/>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1234C9CA"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0E2DFD43"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559B3A2"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D4CFB7C" w14:textId="77777777" w:rsidR="00594628" w:rsidRPr="00D67661" w:rsidRDefault="00594628" w:rsidP="00594628">
            <w:pPr>
              <w:jc w:val="center"/>
              <w:rPr>
                <w:rFonts w:ascii="Calibri" w:hAnsi="Calibri"/>
                <w:b/>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7D588F45" w14:textId="77777777" w:rsidR="00594628" w:rsidRPr="00D67661" w:rsidRDefault="00594628" w:rsidP="00594628">
            <w:pPr>
              <w:jc w:val="center"/>
              <w:rPr>
                <w:rFonts w:ascii="Calibri" w:hAnsi="Calibri"/>
                <w:b/>
              </w:rPr>
            </w:pPr>
            <w:r>
              <w:rPr>
                <w:rFonts w:ascii="Calibri" w:hAnsi="Calibri"/>
                <w:b/>
              </w:rPr>
              <w:t>x</w:t>
            </w: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497D585B" w14:textId="77777777" w:rsidR="00594628" w:rsidRPr="00D67661" w:rsidRDefault="00594628" w:rsidP="00594628">
            <w:pPr>
              <w:jc w:val="center"/>
              <w:rPr>
                <w:rFonts w:ascii="Calibri" w:hAnsi="Calibri"/>
                <w:b/>
              </w:rPr>
            </w:pPr>
          </w:p>
        </w:tc>
      </w:tr>
      <w:tr w:rsidR="00594628" w:rsidRPr="00FE4403" w14:paraId="480F69C4" w14:textId="77777777" w:rsidTr="00594628">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473C715D" w14:textId="77777777" w:rsidR="00594628" w:rsidRPr="00AC4097" w:rsidRDefault="00594628" w:rsidP="00594628">
            <w:pPr>
              <w:rPr>
                <w:rFonts w:ascii="Calibri" w:hAnsi="Calibri"/>
                <w:i/>
                <w:sz w:val="18"/>
                <w:szCs w:val="18"/>
              </w:rPr>
            </w:pPr>
            <w:r w:rsidRPr="00AC4097">
              <w:rPr>
                <w:rFonts w:ascii="Calibri" w:hAnsi="Calibri"/>
                <w:i/>
                <w:sz w:val="18"/>
                <w:szCs w:val="18"/>
              </w:rPr>
              <w:t>Critically reflect upon and challenge the relationship between theory and practice with educational leadership and management and transformation</w:t>
            </w:r>
            <w:r>
              <w:rPr>
                <w:rFonts w:ascii="Calibri" w:hAnsi="Calibri"/>
                <w:i/>
                <w:sz w:val="18"/>
                <w:szCs w:val="18"/>
              </w:rPr>
              <w:t>.</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74D5E6F5" w14:textId="77777777" w:rsidR="00594628" w:rsidRPr="00D67661" w:rsidRDefault="00594628" w:rsidP="00594628">
            <w:pPr>
              <w:jc w:val="center"/>
              <w:rPr>
                <w:rFonts w:ascii="Calibri" w:hAnsi="Calibri"/>
                <w:b/>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4D0A2D9A"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A845CAA"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62E3B8ED"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53A4DC3" w14:textId="77777777" w:rsidR="00594628" w:rsidRPr="00D67661" w:rsidRDefault="00594628" w:rsidP="00594628">
            <w:pPr>
              <w:jc w:val="center"/>
              <w:rPr>
                <w:rFonts w:ascii="Calibri" w:hAnsi="Calibri"/>
                <w:b/>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38C620BC" w14:textId="77777777" w:rsidR="00594628" w:rsidRPr="00D67661" w:rsidRDefault="00594628" w:rsidP="00594628">
            <w:pPr>
              <w:jc w:val="center"/>
              <w:rPr>
                <w:rFonts w:ascii="Calibri" w:hAnsi="Calibri"/>
                <w:b/>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23E29F8B" w14:textId="77777777" w:rsidR="00594628" w:rsidRPr="00D67661" w:rsidRDefault="00594628" w:rsidP="00594628">
            <w:pPr>
              <w:jc w:val="center"/>
              <w:rPr>
                <w:rFonts w:ascii="Calibri" w:hAnsi="Calibri"/>
                <w:b/>
              </w:rPr>
            </w:pPr>
            <w:r>
              <w:rPr>
                <w:rFonts w:ascii="Calibri" w:hAnsi="Calibri"/>
                <w:b/>
              </w:rPr>
              <w:t>x</w:t>
            </w:r>
          </w:p>
        </w:tc>
      </w:tr>
      <w:tr w:rsidR="00594628" w:rsidRPr="00FE4403" w14:paraId="78FC0E97" w14:textId="77777777" w:rsidTr="00594628">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12596EFB" w14:textId="77777777" w:rsidR="00594628" w:rsidRPr="00AC4097" w:rsidRDefault="00594628" w:rsidP="00594628">
            <w:pPr>
              <w:rPr>
                <w:rFonts w:ascii="Calibri" w:hAnsi="Calibri"/>
                <w:i/>
                <w:sz w:val="18"/>
                <w:szCs w:val="18"/>
              </w:rPr>
            </w:pPr>
            <w:r w:rsidRPr="00AC4097">
              <w:rPr>
                <w:rFonts w:ascii="Calibri" w:hAnsi="Calibri"/>
                <w:i/>
                <w:sz w:val="18"/>
                <w:szCs w:val="18"/>
              </w:rPr>
              <w:t>Formulate, analyse and solve contemporary problems within education in Wales and U.K.</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0C034072" w14:textId="77777777" w:rsidR="00594628" w:rsidRPr="00D67661" w:rsidRDefault="00594628" w:rsidP="00594628">
            <w:pPr>
              <w:jc w:val="center"/>
              <w:rPr>
                <w:rFonts w:ascii="Calibri" w:hAnsi="Calibri"/>
                <w:b/>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73CBFDCC"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73D477A3"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8FEA439"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BEEE9DD" w14:textId="77777777" w:rsidR="00594628" w:rsidRPr="00D67661" w:rsidRDefault="00594628" w:rsidP="00594628">
            <w:pPr>
              <w:jc w:val="center"/>
              <w:rPr>
                <w:rFonts w:ascii="Calibri" w:hAnsi="Calibri"/>
                <w:b/>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378E7DE1" w14:textId="77777777" w:rsidR="00594628" w:rsidRPr="00D67661" w:rsidRDefault="00594628" w:rsidP="00594628">
            <w:pPr>
              <w:jc w:val="center"/>
              <w:rPr>
                <w:rFonts w:ascii="Calibri" w:hAnsi="Calibri"/>
                <w:b/>
              </w:rPr>
            </w:pPr>
            <w:r>
              <w:rPr>
                <w:rFonts w:ascii="Calibri" w:hAnsi="Calibri"/>
                <w:b/>
              </w:rPr>
              <w:t>x</w:t>
            </w: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707FFC39" w14:textId="77777777" w:rsidR="00594628" w:rsidRPr="00D67661" w:rsidRDefault="00594628" w:rsidP="00594628">
            <w:pPr>
              <w:jc w:val="center"/>
              <w:rPr>
                <w:rFonts w:ascii="Calibri" w:hAnsi="Calibri"/>
                <w:b/>
              </w:rPr>
            </w:pPr>
          </w:p>
        </w:tc>
      </w:tr>
      <w:tr w:rsidR="00594628" w:rsidRPr="00FE4403" w14:paraId="44FBA507" w14:textId="77777777" w:rsidTr="00594628">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14:paraId="78C8A8AB" w14:textId="77777777" w:rsidR="00594628" w:rsidRPr="00FE4403" w:rsidRDefault="00594628" w:rsidP="00594628">
            <w:pPr>
              <w:tabs>
                <w:tab w:val="left" w:pos="335"/>
                <w:tab w:val="center" w:pos="5292"/>
              </w:tabs>
              <w:jc w:val="center"/>
              <w:rPr>
                <w:rFonts w:ascii="Calibri" w:hAnsi="Calibri"/>
                <w:b/>
                <w:szCs w:val="24"/>
              </w:rPr>
            </w:pPr>
            <w:r w:rsidRPr="00FE4403">
              <w:rPr>
                <w:rFonts w:ascii="Calibri" w:hAnsi="Calibri"/>
                <w:b/>
                <w:szCs w:val="24"/>
              </w:rPr>
              <w:t>Feedback</w:t>
            </w:r>
          </w:p>
        </w:tc>
      </w:tr>
      <w:tr w:rsidR="00594628" w:rsidRPr="00FE4403" w14:paraId="6AF55421" w14:textId="77777777" w:rsidTr="00594628">
        <w:tc>
          <w:tcPr>
            <w:tcW w:w="1489" w:type="pct"/>
            <w:tcBorders>
              <w:top w:val="single" w:sz="6" w:space="0" w:color="000000"/>
              <w:left w:val="double" w:sz="6" w:space="0" w:color="000000"/>
              <w:bottom w:val="double" w:sz="6" w:space="0" w:color="000000"/>
              <w:right w:val="single" w:sz="6" w:space="0" w:color="000000"/>
            </w:tcBorders>
            <w:shd w:val="clear" w:color="auto" w:fill="D9D9D9"/>
          </w:tcPr>
          <w:p w14:paraId="04F6CF98" w14:textId="77777777" w:rsidR="00594628" w:rsidRPr="00FE4403" w:rsidRDefault="00594628" w:rsidP="00594628">
            <w:pPr>
              <w:jc w:val="right"/>
              <w:rPr>
                <w:rFonts w:ascii="Calibri" w:hAnsi="Calibri"/>
                <w:b/>
                <w:szCs w:val="24"/>
              </w:rPr>
            </w:pPr>
            <w:r w:rsidRPr="00FE4403">
              <w:rPr>
                <w:rFonts w:ascii="Calibri" w:hAnsi="Calibri"/>
                <w:b/>
                <w:i/>
                <w:szCs w:val="24"/>
              </w:rPr>
              <w:lastRenderedPageBreak/>
              <w:t>This submission is .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0B86A9BA"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Outright Fail</w:t>
            </w:r>
          </w:p>
          <w:p w14:paraId="4829FE31"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0-29%</w:t>
            </w:r>
          </w:p>
          <w:p w14:paraId="0E096B6E" w14:textId="77777777" w:rsidR="00594628" w:rsidRPr="004F195B" w:rsidRDefault="00594628" w:rsidP="00594628">
            <w:pPr>
              <w:jc w:val="center"/>
              <w:rPr>
                <w:rFonts w:ascii="Calibri" w:hAnsi="Calibri"/>
                <w:b/>
                <w:i/>
                <w:sz w:val="16"/>
                <w:szCs w:val="18"/>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1A6B1555" w14:textId="77777777" w:rsidR="00594628" w:rsidRDefault="00594628" w:rsidP="00594628">
            <w:pPr>
              <w:tabs>
                <w:tab w:val="center" w:pos="703"/>
              </w:tabs>
              <w:jc w:val="center"/>
              <w:rPr>
                <w:rFonts w:ascii="Calibri" w:hAnsi="Calibri"/>
                <w:b/>
                <w:i/>
                <w:sz w:val="16"/>
                <w:szCs w:val="18"/>
              </w:rPr>
            </w:pPr>
            <w:r w:rsidRPr="004F195B">
              <w:rPr>
                <w:rFonts w:ascii="Calibri" w:hAnsi="Calibri"/>
                <w:b/>
                <w:i/>
                <w:sz w:val="16"/>
                <w:szCs w:val="18"/>
              </w:rPr>
              <w:t>Un-satisfactory</w:t>
            </w:r>
          </w:p>
          <w:p w14:paraId="191E2477" w14:textId="77777777" w:rsidR="00594628" w:rsidRPr="004F195B" w:rsidRDefault="00594628" w:rsidP="00594628">
            <w:pPr>
              <w:tabs>
                <w:tab w:val="center" w:pos="703"/>
              </w:tabs>
              <w:jc w:val="center"/>
              <w:rPr>
                <w:rFonts w:ascii="Calibri" w:hAnsi="Calibri"/>
                <w:b/>
                <w:i/>
                <w:sz w:val="16"/>
                <w:szCs w:val="18"/>
              </w:rPr>
            </w:pPr>
            <w:r>
              <w:rPr>
                <w:rFonts w:ascii="Calibri" w:hAnsi="Calibri"/>
                <w:b/>
                <w:i/>
                <w:sz w:val="16"/>
                <w:szCs w:val="18"/>
              </w:rPr>
              <w:t>Fail</w:t>
            </w:r>
          </w:p>
          <w:p w14:paraId="3469A0C1" w14:textId="77777777" w:rsidR="00594628" w:rsidRPr="004F195B" w:rsidRDefault="00594628" w:rsidP="00594628">
            <w:pPr>
              <w:tabs>
                <w:tab w:val="center" w:pos="703"/>
              </w:tabs>
              <w:jc w:val="center"/>
              <w:rPr>
                <w:rFonts w:ascii="Calibri" w:hAnsi="Calibri"/>
                <w:b/>
                <w:i/>
                <w:sz w:val="16"/>
                <w:szCs w:val="18"/>
              </w:rPr>
            </w:pPr>
            <w:r w:rsidRPr="004F195B">
              <w:rPr>
                <w:rFonts w:ascii="Calibri" w:hAnsi="Calibri"/>
                <w:b/>
                <w:i/>
                <w:sz w:val="16"/>
                <w:szCs w:val="18"/>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5348D671" w14:textId="77777777" w:rsidR="00594628" w:rsidRDefault="00594628" w:rsidP="00594628">
            <w:pPr>
              <w:tabs>
                <w:tab w:val="center" w:pos="703"/>
              </w:tabs>
              <w:jc w:val="center"/>
              <w:rPr>
                <w:rFonts w:ascii="Calibri" w:hAnsi="Calibri"/>
                <w:b/>
                <w:i/>
                <w:sz w:val="16"/>
                <w:szCs w:val="18"/>
              </w:rPr>
            </w:pPr>
            <w:r>
              <w:rPr>
                <w:rFonts w:ascii="Calibri" w:hAnsi="Calibri"/>
                <w:b/>
                <w:i/>
                <w:sz w:val="16"/>
                <w:szCs w:val="18"/>
              </w:rPr>
              <w:t>Weak</w:t>
            </w:r>
          </w:p>
          <w:p w14:paraId="2C578E16" w14:textId="77777777" w:rsidR="00594628" w:rsidRPr="004F195B" w:rsidRDefault="00594628" w:rsidP="00594628">
            <w:pPr>
              <w:tabs>
                <w:tab w:val="center" w:pos="703"/>
              </w:tabs>
              <w:jc w:val="center"/>
              <w:rPr>
                <w:rFonts w:ascii="Calibri" w:hAnsi="Calibri"/>
                <w:b/>
                <w:i/>
                <w:sz w:val="16"/>
                <w:szCs w:val="18"/>
              </w:rPr>
            </w:pPr>
            <w:r>
              <w:rPr>
                <w:rFonts w:ascii="Calibri" w:hAnsi="Calibri"/>
                <w:b/>
                <w:i/>
                <w:sz w:val="16"/>
                <w:szCs w:val="18"/>
              </w:rPr>
              <w:t>Fail</w:t>
            </w:r>
          </w:p>
          <w:p w14:paraId="35F29E16" w14:textId="77777777" w:rsidR="00594628" w:rsidRPr="004F195B" w:rsidRDefault="00594628" w:rsidP="00594628">
            <w:pPr>
              <w:tabs>
                <w:tab w:val="center" w:pos="703"/>
              </w:tabs>
              <w:jc w:val="center"/>
              <w:rPr>
                <w:rFonts w:ascii="Calibri" w:hAnsi="Calibri"/>
                <w:b/>
                <w:i/>
                <w:sz w:val="16"/>
                <w:szCs w:val="18"/>
              </w:rPr>
            </w:pPr>
            <w:r w:rsidRPr="004F195B">
              <w:rPr>
                <w:rFonts w:ascii="Calibri" w:hAnsi="Calibri"/>
                <w:b/>
                <w:i/>
                <w:sz w:val="16"/>
                <w:szCs w:val="18"/>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37A77F65"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Good</w:t>
            </w:r>
          </w:p>
          <w:p w14:paraId="2FCF1185"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50-59%</w:t>
            </w:r>
          </w:p>
          <w:p w14:paraId="35DFEE43" w14:textId="77777777" w:rsidR="00594628" w:rsidRPr="004F195B" w:rsidRDefault="00594628" w:rsidP="00594628">
            <w:pPr>
              <w:jc w:val="center"/>
              <w:rPr>
                <w:rFonts w:ascii="Calibri" w:hAnsi="Calibri"/>
                <w:b/>
                <w:sz w:val="16"/>
                <w:szCs w:val="24"/>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6AC45D19"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Very Good</w:t>
            </w:r>
          </w:p>
          <w:p w14:paraId="0A348358"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60-69%</w:t>
            </w:r>
          </w:p>
        </w:tc>
        <w:tc>
          <w:tcPr>
            <w:tcW w:w="453" w:type="pct"/>
            <w:tcBorders>
              <w:top w:val="single" w:sz="6" w:space="0" w:color="000000"/>
              <w:left w:val="single" w:sz="6" w:space="0" w:color="000000"/>
              <w:bottom w:val="double" w:sz="6" w:space="0" w:color="000000"/>
              <w:right w:val="single" w:sz="6" w:space="0" w:color="000000"/>
            </w:tcBorders>
            <w:shd w:val="clear" w:color="auto" w:fill="D9D9D9"/>
          </w:tcPr>
          <w:p w14:paraId="1B9F72CE"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Excellent</w:t>
            </w:r>
          </w:p>
          <w:p w14:paraId="4F040647"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70-79%</w:t>
            </w:r>
          </w:p>
        </w:tc>
        <w:tc>
          <w:tcPr>
            <w:tcW w:w="525" w:type="pct"/>
            <w:gridSpan w:val="2"/>
            <w:tcBorders>
              <w:top w:val="single" w:sz="6" w:space="0" w:color="000000"/>
              <w:left w:val="single" w:sz="6" w:space="0" w:color="000000"/>
              <w:bottom w:val="double" w:sz="6" w:space="0" w:color="000000"/>
              <w:right w:val="double" w:sz="6" w:space="0" w:color="000000"/>
            </w:tcBorders>
            <w:shd w:val="clear" w:color="auto" w:fill="D9D9D9"/>
          </w:tcPr>
          <w:p w14:paraId="6871A988"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Exceptional</w:t>
            </w:r>
          </w:p>
          <w:p w14:paraId="6B81BB24" w14:textId="77777777" w:rsidR="00594628" w:rsidRPr="004F195B" w:rsidRDefault="00594628" w:rsidP="00594628">
            <w:pPr>
              <w:jc w:val="center"/>
              <w:rPr>
                <w:rFonts w:ascii="Calibri" w:hAnsi="Calibri"/>
                <w:b/>
                <w:i/>
                <w:sz w:val="16"/>
                <w:szCs w:val="18"/>
              </w:rPr>
            </w:pPr>
            <w:r w:rsidRPr="004F195B">
              <w:rPr>
                <w:rFonts w:ascii="Calibri" w:hAnsi="Calibri"/>
                <w:b/>
                <w:i/>
                <w:sz w:val="16"/>
                <w:szCs w:val="18"/>
              </w:rPr>
              <w:t>80-100%</w:t>
            </w:r>
          </w:p>
        </w:tc>
      </w:tr>
      <w:tr w:rsidR="00594628" w:rsidRPr="00FE4403" w14:paraId="74A3B725" w14:textId="77777777" w:rsidTr="00594628">
        <w:tc>
          <w:tcPr>
            <w:tcW w:w="1489" w:type="pct"/>
            <w:tcBorders>
              <w:top w:val="double" w:sz="6" w:space="0" w:color="000000"/>
              <w:left w:val="double" w:sz="6" w:space="0" w:color="000000"/>
              <w:bottom w:val="single" w:sz="6" w:space="0" w:color="000000"/>
              <w:right w:val="single" w:sz="6" w:space="0" w:color="000000"/>
            </w:tcBorders>
            <w:shd w:val="clear" w:color="auto" w:fill="auto"/>
          </w:tcPr>
          <w:p w14:paraId="60A96029" w14:textId="77777777" w:rsidR="00594628" w:rsidRPr="00FE4403" w:rsidRDefault="00594628" w:rsidP="00594628">
            <w:pPr>
              <w:rPr>
                <w:rFonts w:ascii="Calibri" w:hAnsi="Calibri"/>
                <w:b/>
                <w:bCs/>
                <w:sz w:val="18"/>
                <w:szCs w:val="18"/>
              </w:rPr>
            </w:pPr>
            <w:r w:rsidRPr="00FE4403">
              <w:rPr>
                <w:rFonts w:ascii="Calibri" w:hAnsi="Calibri"/>
                <w:b/>
                <w:bCs/>
                <w:sz w:val="18"/>
                <w:szCs w:val="18"/>
              </w:rPr>
              <w:t>Structure and Argument:</w:t>
            </w:r>
          </w:p>
          <w:p w14:paraId="5CDAED91" w14:textId="77777777" w:rsidR="00594628" w:rsidRPr="00FE4403" w:rsidRDefault="00594628" w:rsidP="00594628">
            <w:pPr>
              <w:rPr>
                <w:rFonts w:ascii="Calibri" w:hAnsi="Calibri"/>
                <w:b/>
                <w:i/>
                <w:szCs w:val="24"/>
              </w:rPr>
            </w:pPr>
            <w:r w:rsidRPr="00FE4403">
              <w:rPr>
                <w:rFonts w:ascii="Calibri" w:hAnsi="Calibri"/>
                <w:sz w:val="18"/>
                <w:szCs w:val="18"/>
              </w:rPr>
              <w:t xml:space="preserve">Effective and clear introduction; Breadth of issues covered; Ability to answer the question; Structure and coherence of argument; Usefulness </w:t>
            </w:r>
            <w:r w:rsidRPr="00FE4403">
              <w:rPr>
                <w:rFonts w:ascii="Calibri" w:hAnsi="Calibri"/>
                <w:b/>
                <w:bCs/>
                <w:sz w:val="18"/>
                <w:szCs w:val="18"/>
              </w:rPr>
              <w:t>of</w:t>
            </w:r>
            <w:r w:rsidRPr="00FE4403">
              <w:rPr>
                <w:rFonts w:ascii="Calibri" w:hAnsi="Calibri"/>
                <w:sz w:val="18"/>
                <w:szCs w:val="18"/>
              </w:rPr>
              <w:t xml:space="preserve"> the conclusion.</w:t>
            </w: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14:paraId="55D8CA5C" w14:textId="77777777" w:rsidR="00594628" w:rsidRPr="00D67661" w:rsidRDefault="00594628" w:rsidP="00594628">
            <w:pPr>
              <w:jc w:val="center"/>
              <w:rPr>
                <w:rFonts w:ascii="Calibri" w:hAnsi="Calibri"/>
                <w:b/>
              </w:rPr>
            </w:pPr>
          </w:p>
        </w:tc>
        <w:tc>
          <w:tcPr>
            <w:tcW w:w="548" w:type="pct"/>
            <w:tcBorders>
              <w:top w:val="double" w:sz="6" w:space="0" w:color="000000"/>
              <w:left w:val="single" w:sz="6" w:space="0" w:color="000000"/>
              <w:bottom w:val="single" w:sz="6" w:space="0" w:color="000000"/>
              <w:right w:val="single" w:sz="6" w:space="0" w:color="000000"/>
            </w:tcBorders>
          </w:tcPr>
          <w:p w14:paraId="78D820D5" w14:textId="77777777" w:rsidR="00594628" w:rsidRPr="00D67661" w:rsidRDefault="00594628" w:rsidP="00594628">
            <w:pPr>
              <w:tabs>
                <w:tab w:val="center" w:pos="703"/>
              </w:tabs>
              <w:jc w:val="center"/>
              <w:rPr>
                <w:rFonts w:ascii="Calibri" w:hAnsi="Calibri"/>
                <w: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16707D6C" w14:textId="77777777" w:rsidR="00594628" w:rsidRPr="00D67661" w:rsidRDefault="00594628" w:rsidP="00594628">
            <w:pPr>
              <w:tabs>
                <w:tab w:val="center" w:pos="703"/>
              </w:tabs>
              <w:jc w:val="center"/>
              <w:rPr>
                <w:rFonts w:ascii="Calibri" w:hAnsi="Calibri"/>
                <w: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74885D64" w14:textId="77777777" w:rsidR="00594628" w:rsidRPr="00D67661" w:rsidRDefault="00594628" w:rsidP="00594628">
            <w:pPr>
              <w:jc w:val="center"/>
              <w:rPr>
                <w:rFonts w:ascii="Calibri" w:hAnsi="Calibri"/>
                <w: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2E73B845" w14:textId="77777777" w:rsidR="00594628" w:rsidRPr="00D67661" w:rsidRDefault="00594628" w:rsidP="00594628">
            <w:pPr>
              <w:jc w:val="center"/>
              <w:rPr>
                <w:rFonts w:ascii="Calibri" w:hAnsi="Calibri"/>
                <w:b/>
              </w:rPr>
            </w:pPr>
          </w:p>
        </w:tc>
        <w:tc>
          <w:tcPr>
            <w:tcW w:w="453" w:type="pct"/>
            <w:tcBorders>
              <w:top w:val="double" w:sz="6" w:space="0" w:color="000000"/>
              <w:left w:val="single" w:sz="6" w:space="0" w:color="000000"/>
              <w:bottom w:val="single" w:sz="6" w:space="0" w:color="000000"/>
              <w:right w:val="single" w:sz="6" w:space="0" w:color="000000"/>
            </w:tcBorders>
            <w:shd w:val="clear" w:color="auto" w:fill="auto"/>
          </w:tcPr>
          <w:p w14:paraId="2870FB1F" w14:textId="77777777" w:rsidR="00594628" w:rsidRPr="00D67661" w:rsidRDefault="00594628" w:rsidP="00594628">
            <w:pPr>
              <w:jc w:val="center"/>
              <w:rPr>
                <w:rFonts w:ascii="Calibri" w:hAnsi="Calibri"/>
                <w:b/>
              </w:rPr>
            </w:pPr>
          </w:p>
        </w:tc>
        <w:tc>
          <w:tcPr>
            <w:tcW w:w="525" w:type="pct"/>
            <w:gridSpan w:val="2"/>
            <w:tcBorders>
              <w:top w:val="double" w:sz="6" w:space="0" w:color="000000"/>
              <w:left w:val="single" w:sz="6" w:space="0" w:color="000000"/>
              <w:bottom w:val="single" w:sz="6" w:space="0" w:color="000000"/>
              <w:right w:val="double" w:sz="6" w:space="0" w:color="000000"/>
            </w:tcBorders>
            <w:shd w:val="clear" w:color="auto" w:fill="auto"/>
          </w:tcPr>
          <w:p w14:paraId="115E95C1" w14:textId="77777777" w:rsidR="00594628" w:rsidRPr="00D67661" w:rsidRDefault="00594628" w:rsidP="00594628">
            <w:pPr>
              <w:jc w:val="center"/>
              <w:rPr>
                <w:rFonts w:ascii="Calibri" w:hAnsi="Calibri"/>
                <w:b/>
              </w:rPr>
            </w:pPr>
            <w:r>
              <w:rPr>
                <w:rFonts w:ascii="Calibri" w:hAnsi="Calibri"/>
                <w:b/>
              </w:rPr>
              <w:t>x</w:t>
            </w:r>
          </w:p>
        </w:tc>
      </w:tr>
      <w:tr w:rsidR="00594628" w:rsidRPr="00FE4403" w14:paraId="2301AEDE" w14:textId="77777777" w:rsidTr="00594628">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47B602D2" w14:textId="77777777" w:rsidR="00594628" w:rsidRPr="00FE4403" w:rsidRDefault="00594628" w:rsidP="00594628">
            <w:pPr>
              <w:rPr>
                <w:rFonts w:ascii="Calibri" w:hAnsi="Calibri"/>
                <w:b/>
                <w:bCs/>
                <w:sz w:val="18"/>
                <w:szCs w:val="18"/>
              </w:rPr>
            </w:pPr>
            <w:r w:rsidRPr="00FE4403">
              <w:rPr>
                <w:rFonts w:ascii="Calibri" w:hAnsi="Calibri"/>
                <w:b/>
                <w:bCs/>
                <w:sz w:val="18"/>
                <w:szCs w:val="18"/>
              </w:rPr>
              <w:t>Understanding and Application of Theories:</w:t>
            </w:r>
          </w:p>
          <w:p w14:paraId="2C972036" w14:textId="77777777" w:rsidR="00594628" w:rsidRPr="00FE4403" w:rsidRDefault="00594628" w:rsidP="00594628">
            <w:pPr>
              <w:rPr>
                <w:rFonts w:ascii="Calibri" w:hAnsi="Calibri"/>
                <w:b/>
                <w:i/>
                <w:szCs w:val="24"/>
              </w:rPr>
            </w:pPr>
            <w:r w:rsidRPr="00FE4403">
              <w:rPr>
                <w:rFonts w:ascii="Calibri" w:hAnsi="Calibri"/>
                <w:sz w:val="18"/>
                <w:szCs w:val="18"/>
              </w:rPr>
              <w:t>Appropriate use of relevant theoretical framework.</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3CBB7D00" w14:textId="77777777" w:rsidR="00594628" w:rsidRPr="00D67661" w:rsidRDefault="00594628" w:rsidP="00594628">
            <w:pPr>
              <w:jc w:val="center"/>
              <w:rPr>
                <w:rFonts w:ascii="Calibri" w:hAnsi="Calibri"/>
                <w:b/>
              </w:rPr>
            </w:pPr>
          </w:p>
        </w:tc>
        <w:tc>
          <w:tcPr>
            <w:tcW w:w="548" w:type="pct"/>
            <w:tcBorders>
              <w:top w:val="single" w:sz="6" w:space="0" w:color="000000"/>
              <w:left w:val="single" w:sz="6" w:space="0" w:color="000000"/>
              <w:bottom w:val="single" w:sz="6" w:space="0" w:color="000000"/>
              <w:right w:val="single" w:sz="6" w:space="0" w:color="000000"/>
            </w:tcBorders>
          </w:tcPr>
          <w:p w14:paraId="7FB74A7A" w14:textId="77777777" w:rsidR="00594628" w:rsidRPr="00D67661" w:rsidRDefault="00594628" w:rsidP="00594628">
            <w:pPr>
              <w:tabs>
                <w:tab w:val="center" w:pos="703"/>
              </w:tabs>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5B13696" w14:textId="77777777" w:rsidR="00594628" w:rsidRPr="00D67661" w:rsidRDefault="00594628" w:rsidP="00594628">
            <w:pPr>
              <w:tabs>
                <w:tab w:val="center" w:pos="703"/>
              </w:tabs>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6A87F387"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7C96767A" w14:textId="77777777" w:rsidR="00594628" w:rsidRPr="00D67661" w:rsidRDefault="00594628" w:rsidP="00594628">
            <w:pPr>
              <w:jc w:val="center"/>
              <w:rPr>
                <w:rFonts w:ascii="Calibri" w:hAnsi="Calibri"/>
                <w:b/>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334C30DD" w14:textId="77777777" w:rsidR="00594628" w:rsidRPr="00D67661" w:rsidRDefault="00594628" w:rsidP="00594628">
            <w:pPr>
              <w:jc w:val="center"/>
              <w:rPr>
                <w:rFonts w:ascii="Calibri" w:hAnsi="Calibri"/>
                <w:b/>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0CFB6295" w14:textId="77777777" w:rsidR="00594628" w:rsidRPr="00D67661" w:rsidRDefault="00594628" w:rsidP="00594628">
            <w:pPr>
              <w:jc w:val="center"/>
              <w:rPr>
                <w:rFonts w:ascii="Calibri" w:hAnsi="Calibri"/>
                <w:b/>
              </w:rPr>
            </w:pPr>
            <w:r>
              <w:rPr>
                <w:rFonts w:ascii="Calibri" w:hAnsi="Calibri"/>
                <w:b/>
              </w:rPr>
              <w:t>x</w:t>
            </w:r>
          </w:p>
        </w:tc>
      </w:tr>
      <w:tr w:rsidR="00594628" w:rsidRPr="00FE4403" w14:paraId="036AE9A7" w14:textId="77777777" w:rsidTr="00594628">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129E5218" w14:textId="77777777" w:rsidR="00594628" w:rsidRPr="00FE4403" w:rsidRDefault="00594628" w:rsidP="00594628">
            <w:pPr>
              <w:rPr>
                <w:rFonts w:ascii="Calibri" w:hAnsi="Calibri"/>
                <w:b/>
                <w:bCs/>
                <w:sz w:val="18"/>
                <w:szCs w:val="18"/>
              </w:rPr>
            </w:pPr>
            <w:r w:rsidRPr="00FE4403">
              <w:rPr>
                <w:rFonts w:ascii="Calibri" w:hAnsi="Calibri"/>
                <w:b/>
                <w:bCs/>
                <w:sz w:val="18"/>
                <w:szCs w:val="18"/>
              </w:rPr>
              <w:t xml:space="preserve">Evidence of Additional </w:t>
            </w:r>
            <w:smartTag w:uri="urn:schemas-microsoft-com:office:smarttags" w:element="City">
              <w:smartTag w:uri="urn:schemas-microsoft-com:office:smarttags" w:element="place">
                <w:r w:rsidRPr="00FE4403">
                  <w:rPr>
                    <w:rFonts w:ascii="Calibri" w:hAnsi="Calibri"/>
                    <w:b/>
                    <w:bCs/>
                    <w:sz w:val="18"/>
                    <w:szCs w:val="18"/>
                  </w:rPr>
                  <w:t>Reading</w:t>
                </w:r>
              </w:smartTag>
            </w:smartTag>
            <w:r w:rsidRPr="00FE4403">
              <w:rPr>
                <w:rFonts w:ascii="Calibri" w:hAnsi="Calibri"/>
                <w:b/>
                <w:bCs/>
                <w:sz w:val="18"/>
                <w:szCs w:val="18"/>
              </w:rPr>
              <w:t>:</w:t>
            </w:r>
          </w:p>
          <w:p w14:paraId="5EC01538" w14:textId="77777777" w:rsidR="00594628" w:rsidRPr="00FE4403" w:rsidRDefault="00594628" w:rsidP="00594628">
            <w:pPr>
              <w:rPr>
                <w:rFonts w:ascii="Calibri" w:hAnsi="Calibri"/>
                <w:sz w:val="18"/>
                <w:szCs w:val="18"/>
              </w:rPr>
            </w:pPr>
            <w:r w:rsidRPr="00FE4403">
              <w:rPr>
                <w:rFonts w:ascii="Calibri" w:hAnsi="Calibri"/>
                <w:sz w:val="18"/>
                <w:szCs w:val="18"/>
              </w:rPr>
              <w:t>Appropriate use of references and quotations; Use of supporting evidence.</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09FAEF85" w14:textId="77777777" w:rsidR="00594628" w:rsidRPr="00D67661" w:rsidRDefault="00594628" w:rsidP="00594628">
            <w:pPr>
              <w:jc w:val="center"/>
              <w:rPr>
                <w:rFonts w:ascii="Calibri" w:hAnsi="Calibri"/>
                <w:b/>
              </w:rPr>
            </w:pPr>
          </w:p>
        </w:tc>
        <w:tc>
          <w:tcPr>
            <w:tcW w:w="548" w:type="pct"/>
            <w:tcBorders>
              <w:top w:val="single" w:sz="6" w:space="0" w:color="000000"/>
              <w:left w:val="single" w:sz="6" w:space="0" w:color="000000"/>
              <w:bottom w:val="single" w:sz="6" w:space="0" w:color="000000"/>
              <w:right w:val="single" w:sz="6" w:space="0" w:color="000000"/>
            </w:tcBorders>
          </w:tcPr>
          <w:p w14:paraId="7AC3838D" w14:textId="77777777" w:rsidR="00594628" w:rsidRPr="00D67661" w:rsidRDefault="00594628" w:rsidP="00594628">
            <w:pPr>
              <w:tabs>
                <w:tab w:val="center" w:pos="703"/>
              </w:tabs>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99AA7F1" w14:textId="77777777" w:rsidR="00594628" w:rsidRPr="00D67661" w:rsidRDefault="00594628" w:rsidP="00594628">
            <w:pPr>
              <w:tabs>
                <w:tab w:val="center" w:pos="703"/>
              </w:tabs>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7D299BCB"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04AB362" w14:textId="77777777" w:rsidR="00594628" w:rsidRPr="00D67661" w:rsidRDefault="00594628" w:rsidP="00594628">
            <w:pPr>
              <w:jc w:val="center"/>
              <w:rPr>
                <w:rFonts w:ascii="Calibri" w:hAnsi="Calibri"/>
                <w:b/>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0CD07B2A" w14:textId="77777777" w:rsidR="00594628" w:rsidRPr="00D67661" w:rsidRDefault="00594628" w:rsidP="00594628">
            <w:pPr>
              <w:jc w:val="center"/>
              <w:rPr>
                <w:rFonts w:ascii="Calibri" w:hAnsi="Calibri"/>
                <w:b/>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3511B574" w14:textId="77777777" w:rsidR="00594628" w:rsidRPr="00D67661" w:rsidRDefault="00594628" w:rsidP="00594628">
            <w:pPr>
              <w:jc w:val="center"/>
              <w:rPr>
                <w:rFonts w:ascii="Calibri" w:hAnsi="Calibri"/>
                <w:b/>
              </w:rPr>
            </w:pPr>
            <w:r>
              <w:rPr>
                <w:rFonts w:ascii="Calibri" w:hAnsi="Calibri"/>
                <w:b/>
              </w:rPr>
              <w:t>x</w:t>
            </w:r>
          </w:p>
        </w:tc>
      </w:tr>
      <w:tr w:rsidR="00594628" w:rsidRPr="00FE4403" w14:paraId="40F6B57A" w14:textId="77777777" w:rsidTr="00594628">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37925C39" w14:textId="77777777" w:rsidR="00594628" w:rsidRPr="00FE4403" w:rsidRDefault="00594628" w:rsidP="00594628">
            <w:pPr>
              <w:rPr>
                <w:rFonts w:ascii="Calibri" w:hAnsi="Calibri"/>
                <w:b/>
                <w:bCs/>
                <w:sz w:val="18"/>
                <w:szCs w:val="18"/>
              </w:rPr>
            </w:pPr>
            <w:r w:rsidRPr="00FE4403">
              <w:rPr>
                <w:rFonts w:ascii="Calibri" w:hAnsi="Calibri"/>
                <w:b/>
                <w:bCs/>
                <w:sz w:val="18"/>
                <w:szCs w:val="18"/>
              </w:rPr>
              <w:t xml:space="preserve">Style and Presentation: </w:t>
            </w:r>
          </w:p>
          <w:p w14:paraId="04E8C529" w14:textId="77777777" w:rsidR="00594628" w:rsidRPr="00FE4403" w:rsidRDefault="00594628" w:rsidP="00594628">
            <w:pPr>
              <w:rPr>
                <w:rFonts w:ascii="Calibri" w:hAnsi="Calibri"/>
                <w:b/>
                <w:i/>
                <w:szCs w:val="24"/>
              </w:rPr>
            </w:pPr>
            <w:r w:rsidRPr="00FE4403">
              <w:rPr>
                <w:rFonts w:ascii="Calibri" w:hAnsi="Calibri"/>
                <w:sz w:val="18"/>
                <w:szCs w:val="18"/>
              </w:rPr>
              <w:t>Fluency of writing; Spelling/grammar/punctuation; Presentation; Degree of conformity to required word limit.</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70E07030" w14:textId="77777777" w:rsidR="00594628" w:rsidRPr="00D67661" w:rsidRDefault="00594628" w:rsidP="00594628">
            <w:pPr>
              <w:jc w:val="center"/>
              <w:rPr>
                <w:rFonts w:ascii="Calibri" w:hAnsi="Calibri"/>
                <w:b/>
              </w:rPr>
            </w:pPr>
          </w:p>
        </w:tc>
        <w:tc>
          <w:tcPr>
            <w:tcW w:w="548" w:type="pct"/>
            <w:tcBorders>
              <w:top w:val="single" w:sz="6" w:space="0" w:color="000000"/>
              <w:left w:val="single" w:sz="6" w:space="0" w:color="000000"/>
              <w:bottom w:val="single" w:sz="6" w:space="0" w:color="000000"/>
              <w:right w:val="single" w:sz="6" w:space="0" w:color="000000"/>
            </w:tcBorders>
          </w:tcPr>
          <w:p w14:paraId="6D3CC76A" w14:textId="77777777" w:rsidR="00594628" w:rsidRPr="00D67661" w:rsidRDefault="00594628" w:rsidP="00594628">
            <w:pPr>
              <w:tabs>
                <w:tab w:val="center" w:pos="703"/>
              </w:tabs>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FBB0F97" w14:textId="77777777" w:rsidR="00594628" w:rsidRPr="00D67661" w:rsidRDefault="00594628" w:rsidP="00594628">
            <w:pPr>
              <w:tabs>
                <w:tab w:val="center" w:pos="703"/>
              </w:tabs>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651E4DA"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EC56699" w14:textId="77777777" w:rsidR="00594628" w:rsidRPr="00D67661" w:rsidRDefault="00594628" w:rsidP="00594628">
            <w:pPr>
              <w:jc w:val="center"/>
              <w:rPr>
                <w:rFonts w:ascii="Calibri" w:hAnsi="Calibri"/>
                <w:b/>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15FDC889" w14:textId="77777777" w:rsidR="00594628" w:rsidRPr="00D67661" w:rsidRDefault="00594628" w:rsidP="00594628">
            <w:pPr>
              <w:jc w:val="center"/>
              <w:rPr>
                <w:rFonts w:ascii="Calibri" w:hAnsi="Calibri"/>
                <w:b/>
              </w:rPr>
            </w:pPr>
            <w:r>
              <w:rPr>
                <w:rFonts w:ascii="Calibri" w:hAnsi="Calibri"/>
                <w:b/>
              </w:rPr>
              <w:t>x</w:t>
            </w: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4402F826" w14:textId="77777777" w:rsidR="00594628" w:rsidRPr="00D67661" w:rsidRDefault="00594628" w:rsidP="00594628">
            <w:pPr>
              <w:jc w:val="center"/>
              <w:rPr>
                <w:rFonts w:ascii="Calibri" w:hAnsi="Calibri"/>
                <w:b/>
              </w:rPr>
            </w:pPr>
          </w:p>
        </w:tc>
      </w:tr>
      <w:tr w:rsidR="00594628" w:rsidRPr="00FE4403" w14:paraId="243C1E22" w14:textId="77777777" w:rsidTr="00594628">
        <w:tc>
          <w:tcPr>
            <w:tcW w:w="1489" w:type="pct"/>
            <w:tcBorders>
              <w:top w:val="single" w:sz="6" w:space="0" w:color="000000"/>
              <w:left w:val="double" w:sz="6" w:space="0" w:color="000000"/>
              <w:bottom w:val="double" w:sz="4" w:space="0" w:color="000000"/>
              <w:right w:val="single" w:sz="6" w:space="0" w:color="000000"/>
            </w:tcBorders>
            <w:shd w:val="clear" w:color="auto" w:fill="auto"/>
          </w:tcPr>
          <w:p w14:paraId="539CE3D5" w14:textId="77777777" w:rsidR="00594628" w:rsidRDefault="00594628" w:rsidP="00594628">
            <w:pPr>
              <w:autoSpaceDE w:val="0"/>
              <w:autoSpaceDN w:val="0"/>
              <w:adjustRightInd w:val="0"/>
              <w:rPr>
                <w:rFonts w:ascii="Calibri" w:hAnsi="Calibri"/>
                <w:b/>
                <w:bCs/>
                <w:sz w:val="18"/>
                <w:szCs w:val="18"/>
              </w:rPr>
            </w:pPr>
            <w:r>
              <w:rPr>
                <w:rFonts w:ascii="Calibri" w:hAnsi="Calibri"/>
                <w:b/>
                <w:bCs/>
                <w:sz w:val="18"/>
                <w:szCs w:val="18"/>
              </w:rPr>
              <w:t>Academic and professional skills:</w:t>
            </w:r>
          </w:p>
          <w:p w14:paraId="44DD4C67" w14:textId="77777777" w:rsidR="00594628" w:rsidRPr="00FE4403" w:rsidRDefault="00594628" w:rsidP="00594628">
            <w:pPr>
              <w:autoSpaceDE w:val="0"/>
              <w:autoSpaceDN w:val="0"/>
              <w:adjustRightInd w:val="0"/>
              <w:rPr>
                <w:rFonts w:ascii="Calibri" w:hAnsi="Calibri"/>
                <w:b/>
                <w:bCs/>
                <w:sz w:val="18"/>
                <w:szCs w:val="18"/>
              </w:rPr>
            </w:pPr>
            <w:r>
              <w:rPr>
                <w:rFonts w:ascii="Calibri" w:hAnsi="Calibri"/>
                <w:b/>
                <w:bCs/>
                <w:sz w:val="18"/>
                <w:szCs w:val="18"/>
              </w:rPr>
              <w:t>References</w:t>
            </w:r>
            <w:r w:rsidRPr="00FE4403">
              <w:rPr>
                <w:rFonts w:ascii="Calibri" w:hAnsi="Calibri"/>
                <w:b/>
                <w:bCs/>
                <w:sz w:val="18"/>
                <w:szCs w:val="18"/>
              </w:rPr>
              <w:t xml:space="preserve">  </w:t>
            </w:r>
          </w:p>
          <w:p w14:paraId="78C8E614" w14:textId="77777777" w:rsidR="00594628" w:rsidRPr="00FE4403" w:rsidRDefault="00594628" w:rsidP="00594628">
            <w:pPr>
              <w:autoSpaceDE w:val="0"/>
              <w:autoSpaceDN w:val="0"/>
              <w:adjustRightInd w:val="0"/>
              <w:rPr>
                <w:rFonts w:ascii="Calibri" w:hAnsi="Calibri"/>
                <w:sz w:val="18"/>
                <w:szCs w:val="18"/>
              </w:rPr>
            </w:pPr>
            <w:r w:rsidRPr="00FE4403">
              <w:rPr>
                <w:rFonts w:ascii="Calibri" w:hAnsi="Calibri"/>
                <w:sz w:val="18"/>
                <w:szCs w:val="18"/>
              </w:rPr>
              <w:t>Include all references mentioned in alphabetical order.</w:t>
            </w:r>
          </w:p>
          <w:p w14:paraId="4E2F853A" w14:textId="77777777" w:rsidR="00594628" w:rsidRDefault="00594628" w:rsidP="00594628">
            <w:pPr>
              <w:autoSpaceDE w:val="0"/>
              <w:autoSpaceDN w:val="0"/>
              <w:adjustRightInd w:val="0"/>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w:t>
            </w:r>
            <w:r>
              <w:rPr>
                <w:rFonts w:ascii="Calibri" w:hAnsi="Calibri" w:cs="Arial"/>
                <w:sz w:val="18"/>
                <w:szCs w:val="18"/>
              </w:rPr>
              <w:t xml:space="preserve">er to complete this assignment </w:t>
            </w:r>
            <w:r w:rsidRPr="008F78C2">
              <w:rPr>
                <w:rFonts w:ascii="Calibri" w:hAnsi="Calibri" w:cs="Arial"/>
                <w:sz w:val="18"/>
                <w:szCs w:val="18"/>
              </w:rPr>
              <w:t xml:space="preserve">e.g. for books: </w:t>
            </w:r>
          </w:p>
          <w:p w14:paraId="1016D492" w14:textId="77777777" w:rsidR="00594628" w:rsidRPr="00F53613" w:rsidRDefault="00594628" w:rsidP="00594628">
            <w:pPr>
              <w:autoSpaceDE w:val="0"/>
              <w:autoSpaceDN w:val="0"/>
              <w:adjustRightInd w:val="0"/>
              <w:rPr>
                <w:rFonts w:ascii="Calibri" w:hAnsi="Calibri" w:cs="Arial"/>
                <w:sz w:val="18"/>
                <w:szCs w:val="18"/>
              </w:rPr>
            </w:pPr>
            <w:r w:rsidRPr="008F78C2">
              <w:rPr>
                <w:rFonts w:ascii="Calibri" w:hAnsi="Calibri" w:cs="Arial"/>
                <w:sz w:val="18"/>
                <w:szCs w:val="18"/>
              </w:rPr>
              <w:t xml:space="preserve">Surname of </w:t>
            </w:r>
            <w:r>
              <w:rPr>
                <w:rFonts w:ascii="Calibri" w:hAnsi="Calibri" w:cs="Arial"/>
                <w:sz w:val="18"/>
                <w:szCs w:val="18"/>
              </w:rPr>
              <w:t>A</w:t>
            </w:r>
            <w:r w:rsidRPr="008F78C2">
              <w:rPr>
                <w:rFonts w:ascii="Calibri" w:hAnsi="Calibri" w:cs="Arial"/>
                <w:sz w:val="18"/>
                <w:szCs w:val="18"/>
              </w:rPr>
              <w:t xml:space="preserve">uthor and </w:t>
            </w:r>
            <w:r>
              <w:rPr>
                <w:rFonts w:ascii="Calibri" w:hAnsi="Calibri" w:cs="Arial"/>
                <w:sz w:val="18"/>
                <w:szCs w:val="18"/>
              </w:rPr>
              <w:t>I</w:t>
            </w:r>
            <w:r w:rsidRPr="008F78C2">
              <w:rPr>
                <w:rFonts w:ascii="Calibri" w:hAnsi="Calibri" w:cs="Arial"/>
                <w:sz w:val="18"/>
                <w:szCs w:val="18"/>
              </w:rPr>
              <w:t>nitials, (year of publication</w:t>
            </w:r>
            <w:r>
              <w:rPr>
                <w:rFonts w:ascii="Calibri" w:hAnsi="Calibri" w:cs="Arial"/>
                <w:sz w:val="18"/>
                <w:szCs w:val="18"/>
              </w:rPr>
              <w:t>)</w:t>
            </w:r>
            <w:r w:rsidRPr="008F78C2">
              <w:rPr>
                <w:rFonts w:ascii="Calibri" w:hAnsi="Calibri" w:cs="Arial"/>
                <w:sz w:val="18"/>
                <w:szCs w:val="18"/>
              </w:rPr>
              <w:t>,</w:t>
            </w:r>
            <w:r>
              <w:rPr>
                <w:rFonts w:ascii="Calibri" w:hAnsi="Calibri" w:cs="Arial"/>
                <w:sz w:val="18"/>
                <w:szCs w:val="18"/>
              </w:rPr>
              <w:t xml:space="preserve"> </w:t>
            </w:r>
            <w:r w:rsidRPr="00F53613">
              <w:rPr>
                <w:rFonts w:ascii="Calibri" w:hAnsi="Calibri" w:cs="Arial"/>
                <w:i/>
                <w:sz w:val="18"/>
                <w:szCs w:val="18"/>
              </w:rPr>
              <w:lastRenderedPageBreak/>
              <w:t>Title Of Book</w:t>
            </w:r>
            <w:r w:rsidRPr="008F78C2">
              <w:rPr>
                <w:rFonts w:ascii="Calibri" w:hAnsi="Calibri" w:cs="Arial"/>
                <w:sz w:val="18"/>
                <w:szCs w:val="18"/>
              </w:rPr>
              <w:t xml:space="preserve">, </w:t>
            </w:r>
            <w:r>
              <w:rPr>
                <w:rFonts w:ascii="Calibri" w:hAnsi="Calibri" w:cs="Arial"/>
                <w:sz w:val="18"/>
                <w:szCs w:val="18"/>
              </w:rPr>
              <w:t>(</w:t>
            </w:r>
            <w:r w:rsidRPr="008F78C2">
              <w:rPr>
                <w:rFonts w:ascii="Calibri" w:hAnsi="Calibri" w:cs="Arial"/>
                <w:sz w:val="18"/>
                <w:szCs w:val="18"/>
              </w:rPr>
              <w:t>edition</w:t>
            </w:r>
            <w:r>
              <w:rPr>
                <w:rFonts w:ascii="Calibri" w:hAnsi="Calibri" w:cs="Arial"/>
                <w:sz w:val="18"/>
                <w:szCs w:val="18"/>
              </w:rPr>
              <w:t>)</w:t>
            </w:r>
            <w:r w:rsidRPr="008F78C2">
              <w:rPr>
                <w:rFonts w:ascii="Calibri" w:hAnsi="Calibri" w:cs="Arial"/>
                <w:sz w:val="18"/>
                <w:szCs w:val="18"/>
              </w:rPr>
              <w:t xml:space="preserve">, </w:t>
            </w:r>
            <w:r>
              <w:rPr>
                <w:rFonts w:ascii="Calibri" w:hAnsi="Calibri" w:cs="Arial"/>
                <w:sz w:val="18"/>
                <w:szCs w:val="18"/>
              </w:rPr>
              <w:t>Place of Publication</w:t>
            </w:r>
            <w:r w:rsidRPr="008F78C2">
              <w:rPr>
                <w:rFonts w:ascii="Calibri" w:hAnsi="Calibri" w:cs="Arial"/>
                <w:sz w:val="18"/>
                <w:szCs w:val="18"/>
              </w:rPr>
              <w:t xml:space="preserve">: </w:t>
            </w:r>
            <w:r>
              <w:rPr>
                <w:rFonts w:ascii="Calibri" w:hAnsi="Calibri" w:cs="Arial"/>
                <w:sz w:val="18"/>
                <w:szCs w:val="18"/>
              </w:rPr>
              <w:t>Publisher</w:t>
            </w:r>
            <w:r w:rsidRPr="008F78C2">
              <w:rPr>
                <w:rFonts w:ascii="Calibri" w:hAnsi="Calibri" w:cs="Arial"/>
                <w:sz w:val="18"/>
                <w:szCs w:val="18"/>
              </w:rPr>
              <w:t>.</w:t>
            </w:r>
          </w:p>
          <w:p w14:paraId="56E597FD" w14:textId="77777777" w:rsidR="00594628" w:rsidRPr="00FE4403" w:rsidRDefault="00594628" w:rsidP="00594628">
            <w:pPr>
              <w:autoSpaceDE w:val="0"/>
              <w:autoSpaceDN w:val="0"/>
              <w:adjustRightInd w:val="0"/>
              <w:rPr>
                <w:rFonts w:ascii="Calibri" w:hAnsi="Calibri"/>
                <w:b/>
                <w:bCs/>
                <w:sz w:val="18"/>
                <w:szCs w:val="18"/>
              </w:rPr>
            </w:pPr>
            <w:r w:rsidRPr="00FE4403">
              <w:rPr>
                <w:rFonts w:ascii="Calibri" w:hAnsi="Calibri"/>
                <w:b/>
                <w:bCs/>
                <w:sz w:val="18"/>
                <w:szCs w:val="18"/>
              </w:rPr>
              <w:t xml:space="preserve">Appendices:  </w:t>
            </w:r>
          </w:p>
          <w:p w14:paraId="4104B288" w14:textId="77777777" w:rsidR="00594628" w:rsidRPr="00FE4403" w:rsidRDefault="00594628" w:rsidP="00594628">
            <w:pPr>
              <w:autoSpaceDE w:val="0"/>
              <w:autoSpaceDN w:val="0"/>
              <w:adjustRightInd w:val="0"/>
              <w:rPr>
                <w:rFonts w:ascii="Calibri" w:hAnsi="Calibri"/>
                <w:sz w:val="18"/>
                <w:szCs w:val="18"/>
              </w:rPr>
            </w:pPr>
            <w:r w:rsidRPr="00FE4403">
              <w:rPr>
                <w:rFonts w:ascii="Calibri" w:hAnsi="Calibri"/>
                <w:bCs/>
                <w:sz w:val="18"/>
                <w:szCs w:val="18"/>
              </w:rPr>
              <w:t>L</w:t>
            </w:r>
            <w:r w:rsidRPr="00FE4403">
              <w:rPr>
                <w:rFonts w:ascii="Calibri" w:hAnsi="Calibri"/>
                <w:sz w:val="18"/>
                <w:szCs w:val="18"/>
              </w:rPr>
              <w:t>abelled appendix 1, 2, 3 etc. and organised into materials and results sections.</w:t>
            </w:r>
          </w:p>
          <w:p w14:paraId="6C41DB47" w14:textId="77777777" w:rsidR="00594628" w:rsidRPr="00FE4403" w:rsidRDefault="00594628" w:rsidP="00594628">
            <w:pPr>
              <w:autoSpaceDE w:val="0"/>
              <w:autoSpaceDN w:val="0"/>
              <w:adjustRightInd w:val="0"/>
              <w:rPr>
                <w:rFonts w:ascii="Calibri" w:hAnsi="Calibri"/>
                <w:b/>
                <w:bCs/>
                <w:sz w:val="18"/>
                <w:szCs w:val="18"/>
                <w:u w:val="single"/>
              </w:rPr>
            </w:pPr>
            <w:r w:rsidRPr="00FE4403">
              <w:rPr>
                <w:rFonts w:ascii="Calibri" w:hAnsi="Calibri"/>
                <w:b/>
                <w:bCs/>
                <w:sz w:val="18"/>
                <w:szCs w:val="18"/>
              </w:rPr>
              <w:t>Bibliography</w:t>
            </w:r>
            <w:r w:rsidRPr="00FE4403">
              <w:rPr>
                <w:rFonts w:ascii="Calibri" w:hAnsi="Calibri"/>
                <w:b/>
                <w:bCs/>
                <w:sz w:val="18"/>
                <w:szCs w:val="18"/>
                <w:u w:val="single"/>
              </w:rPr>
              <w:t>:</w:t>
            </w:r>
          </w:p>
          <w:p w14:paraId="358624C3" w14:textId="77777777" w:rsidR="00594628" w:rsidRPr="00FE4403" w:rsidRDefault="00594628" w:rsidP="00594628">
            <w:pPr>
              <w:rPr>
                <w:rFonts w:ascii="Calibri" w:hAnsi="Calibri"/>
                <w:b/>
                <w:i/>
                <w:szCs w:val="24"/>
              </w:rPr>
            </w:pPr>
            <w:r w:rsidRPr="00FE4403">
              <w:rPr>
                <w:rFonts w:ascii="Calibri" w:hAnsi="Calibri"/>
                <w:sz w:val="18"/>
                <w:szCs w:val="18"/>
              </w:rPr>
              <w:t>Correct style; Independent study; Range of information sources.</w:t>
            </w:r>
          </w:p>
        </w:tc>
        <w:tc>
          <w:tcPr>
            <w:tcW w:w="548" w:type="pct"/>
            <w:tcBorders>
              <w:top w:val="single" w:sz="6" w:space="0" w:color="000000"/>
              <w:left w:val="single" w:sz="6" w:space="0" w:color="000000"/>
              <w:bottom w:val="double" w:sz="4" w:space="0" w:color="000000"/>
              <w:right w:val="single" w:sz="6" w:space="0" w:color="000000"/>
            </w:tcBorders>
            <w:shd w:val="clear" w:color="auto" w:fill="auto"/>
          </w:tcPr>
          <w:p w14:paraId="763D0AF4" w14:textId="77777777" w:rsidR="00594628" w:rsidRPr="00D67661" w:rsidRDefault="00594628" w:rsidP="00594628">
            <w:pPr>
              <w:jc w:val="center"/>
              <w:rPr>
                <w:rFonts w:ascii="Calibri" w:hAnsi="Calibri"/>
                <w:b/>
              </w:rPr>
            </w:pPr>
          </w:p>
        </w:tc>
        <w:tc>
          <w:tcPr>
            <w:tcW w:w="548" w:type="pct"/>
            <w:tcBorders>
              <w:top w:val="single" w:sz="6" w:space="0" w:color="000000"/>
              <w:left w:val="single" w:sz="6" w:space="0" w:color="000000"/>
              <w:bottom w:val="double" w:sz="4" w:space="0" w:color="000000"/>
              <w:right w:val="single" w:sz="6" w:space="0" w:color="000000"/>
            </w:tcBorders>
          </w:tcPr>
          <w:p w14:paraId="1EDA22BC" w14:textId="77777777" w:rsidR="00594628" w:rsidRPr="00D67661" w:rsidRDefault="00594628" w:rsidP="00594628">
            <w:pPr>
              <w:tabs>
                <w:tab w:val="center" w:pos="703"/>
              </w:tabs>
              <w:jc w:val="center"/>
              <w:rPr>
                <w:rFonts w:ascii="Calibri" w:hAnsi="Calibri"/>
                <w:b/>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14:paraId="317355F2" w14:textId="77777777" w:rsidR="00594628" w:rsidRPr="00D67661" w:rsidRDefault="00594628" w:rsidP="00594628">
            <w:pPr>
              <w:tabs>
                <w:tab w:val="center" w:pos="703"/>
              </w:tabs>
              <w:jc w:val="center"/>
              <w:rPr>
                <w:rFonts w:ascii="Calibri" w:hAnsi="Calibri"/>
                <w:b/>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14:paraId="30B501FA" w14:textId="77777777" w:rsidR="00594628" w:rsidRPr="00D67661" w:rsidRDefault="00594628" w:rsidP="00594628">
            <w:pPr>
              <w:jc w:val="center"/>
              <w:rPr>
                <w:rFonts w:ascii="Calibri" w:hAnsi="Calibri"/>
                <w:b/>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14:paraId="2B199E3A" w14:textId="77777777" w:rsidR="00594628" w:rsidRPr="00D67661" w:rsidRDefault="00594628" w:rsidP="00594628">
            <w:pPr>
              <w:jc w:val="center"/>
              <w:rPr>
                <w:rFonts w:ascii="Calibri" w:hAnsi="Calibri"/>
                <w:b/>
              </w:rPr>
            </w:pPr>
          </w:p>
        </w:tc>
        <w:tc>
          <w:tcPr>
            <w:tcW w:w="453" w:type="pct"/>
            <w:tcBorders>
              <w:top w:val="single" w:sz="6" w:space="0" w:color="000000"/>
              <w:left w:val="single" w:sz="6" w:space="0" w:color="000000"/>
              <w:bottom w:val="double" w:sz="4" w:space="0" w:color="000000"/>
              <w:right w:val="single" w:sz="6" w:space="0" w:color="000000"/>
            </w:tcBorders>
            <w:shd w:val="clear" w:color="auto" w:fill="auto"/>
          </w:tcPr>
          <w:p w14:paraId="10D7D8B6" w14:textId="77777777" w:rsidR="00594628" w:rsidRPr="00D67661" w:rsidRDefault="00594628" w:rsidP="00594628">
            <w:pPr>
              <w:jc w:val="center"/>
              <w:rPr>
                <w:rFonts w:ascii="Calibri" w:hAnsi="Calibri"/>
                <w:b/>
              </w:rPr>
            </w:pPr>
          </w:p>
        </w:tc>
        <w:tc>
          <w:tcPr>
            <w:tcW w:w="525" w:type="pct"/>
            <w:gridSpan w:val="2"/>
            <w:tcBorders>
              <w:top w:val="single" w:sz="6" w:space="0" w:color="000000"/>
              <w:left w:val="single" w:sz="6" w:space="0" w:color="000000"/>
              <w:bottom w:val="double" w:sz="4" w:space="0" w:color="000000"/>
              <w:right w:val="double" w:sz="6" w:space="0" w:color="000000"/>
            </w:tcBorders>
            <w:shd w:val="clear" w:color="auto" w:fill="auto"/>
          </w:tcPr>
          <w:p w14:paraId="43A17617" w14:textId="77777777" w:rsidR="00594628" w:rsidRPr="00D67661" w:rsidRDefault="00594628" w:rsidP="00594628">
            <w:pPr>
              <w:jc w:val="center"/>
              <w:rPr>
                <w:rFonts w:ascii="Calibri" w:hAnsi="Calibri"/>
                <w:b/>
              </w:rPr>
            </w:pPr>
            <w:r>
              <w:rPr>
                <w:rFonts w:ascii="Calibri" w:hAnsi="Calibri"/>
                <w:b/>
              </w:rPr>
              <w:t>x</w:t>
            </w:r>
          </w:p>
        </w:tc>
      </w:tr>
      <w:tr w:rsidR="00594628" w:rsidRPr="00FE4403" w14:paraId="22F9E66C" w14:textId="77777777" w:rsidTr="00594628">
        <w:tc>
          <w:tcPr>
            <w:tcW w:w="1489" w:type="pct"/>
            <w:tcBorders>
              <w:top w:val="double" w:sz="4" w:space="0" w:color="000000"/>
              <w:left w:val="nil"/>
              <w:bottom w:val="nil"/>
              <w:right w:val="nil"/>
            </w:tcBorders>
            <w:shd w:val="clear" w:color="auto" w:fill="auto"/>
          </w:tcPr>
          <w:p w14:paraId="315CC6A9" w14:textId="77777777" w:rsidR="00594628" w:rsidRPr="00FE4403" w:rsidRDefault="00594628" w:rsidP="00594628">
            <w:pPr>
              <w:autoSpaceDE w:val="0"/>
              <w:autoSpaceDN w:val="0"/>
              <w:adjustRightInd w:val="0"/>
              <w:rPr>
                <w:rFonts w:ascii="Calibri" w:hAnsi="Calibri"/>
                <w:b/>
                <w:bCs/>
                <w:sz w:val="18"/>
                <w:szCs w:val="18"/>
              </w:rPr>
            </w:pPr>
          </w:p>
        </w:tc>
        <w:tc>
          <w:tcPr>
            <w:tcW w:w="548" w:type="pct"/>
            <w:tcBorders>
              <w:top w:val="double" w:sz="4" w:space="0" w:color="000000"/>
              <w:left w:val="nil"/>
              <w:bottom w:val="nil"/>
              <w:right w:val="nil"/>
            </w:tcBorders>
            <w:shd w:val="clear" w:color="auto" w:fill="auto"/>
          </w:tcPr>
          <w:p w14:paraId="4F3DFFBC" w14:textId="77777777" w:rsidR="00594628" w:rsidRPr="00D67661" w:rsidRDefault="00594628" w:rsidP="00594628">
            <w:pPr>
              <w:jc w:val="center"/>
              <w:rPr>
                <w:rFonts w:ascii="Calibri" w:hAnsi="Calibri"/>
                <w:b/>
              </w:rPr>
            </w:pPr>
          </w:p>
        </w:tc>
        <w:tc>
          <w:tcPr>
            <w:tcW w:w="548" w:type="pct"/>
            <w:tcBorders>
              <w:top w:val="double" w:sz="4" w:space="0" w:color="000000"/>
              <w:left w:val="nil"/>
              <w:bottom w:val="nil"/>
              <w:right w:val="nil"/>
            </w:tcBorders>
          </w:tcPr>
          <w:p w14:paraId="1888ADEF" w14:textId="77777777" w:rsidR="00594628" w:rsidRPr="00D67661" w:rsidRDefault="00594628" w:rsidP="00594628">
            <w:pPr>
              <w:tabs>
                <w:tab w:val="center" w:pos="703"/>
              </w:tabs>
              <w:jc w:val="center"/>
              <w:rPr>
                <w:rFonts w:ascii="Calibri" w:hAnsi="Calibri"/>
                <w:b/>
              </w:rPr>
            </w:pPr>
          </w:p>
        </w:tc>
        <w:tc>
          <w:tcPr>
            <w:tcW w:w="479" w:type="pct"/>
            <w:tcBorders>
              <w:top w:val="double" w:sz="4" w:space="0" w:color="000000"/>
              <w:left w:val="nil"/>
              <w:bottom w:val="nil"/>
              <w:right w:val="nil"/>
            </w:tcBorders>
            <w:shd w:val="clear" w:color="auto" w:fill="auto"/>
          </w:tcPr>
          <w:p w14:paraId="4E856D1C" w14:textId="77777777" w:rsidR="00594628" w:rsidRPr="00D67661" w:rsidRDefault="00594628" w:rsidP="00594628">
            <w:pPr>
              <w:tabs>
                <w:tab w:val="center" w:pos="703"/>
              </w:tabs>
              <w:jc w:val="center"/>
              <w:rPr>
                <w:rFonts w:ascii="Calibri" w:hAnsi="Calibri"/>
                <w:b/>
              </w:rPr>
            </w:pPr>
          </w:p>
        </w:tc>
        <w:tc>
          <w:tcPr>
            <w:tcW w:w="479" w:type="pct"/>
            <w:tcBorders>
              <w:top w:val="double" w:sz="4" w:space="0" w:color="000000"/>
              <w:left w:val="nil"/>
              <w:bottom w:val="nil"/>
              <w:right w:val="nil"/>
            </w:tcBorders>
            <w:shd w:val="clear" w:color="auto" w:fill="auto"/>
          </w:tcPr>
          <w:p w14:paraId="6FB7A95B" w14:textId="77777777" w:rsidR="00594628" w:rsidRPr="00D67661" w:rsidRDefault="00594628" w:rsidP="00594628">
            <w:pPr>
              <w:jc w:val="center"/>
              <w:rPr>
                <w:rFonts w:ascii="Calibri" w:hAnsi="Calibri"/>
                <w:b/>
              </w:rPr>
            </w:pPr>
          </w:p>
        </w:tc>
        <w:tc>
          <w:tcPr>
            <w:tcW w:w="479" w:type="pct"/>
            <w:tcBorders>
              <w:top w:val="double" w:sz="4" w:space="0" w:color="000000"/>
              <w:left w:val="nil"/>
              <w:bottom w:val="nil"/>
              <w:right w:val="nil"/>
            </w:tcBorders>
            <w:shd w:val="clear" w:color="auto" w:fill="auto"/>
          </w:tcPr>
          <w:p w14:paraId="73E8EE42" w14:textId="77777777" w:rsidR="00594628" w:rsidRPr="00D67661" w:rsidRDefault="00594628" w:rsidP="00594628">
            <w:pPr>
              <w:jc w:val="center"/>
              <w:rPr>
                <w:rFonts w:ascii="Calibri" w:hAnsi="Calibri"/>
                <w:b/>
              </w:rPr>
            </w:pPr>
          </w:p>
        </w:tc>
        <w:tc>
          <w:tcPr>
            <w:tcW w:w="453" w:type="pct"/>
            <w:tcBorders>
              <w:top w:val="double" w:sz="4" w:space="0" w:color="000000"/>
              <w:left w:val="nil"/>
              <w:bottom w:val="nil"/>
              <w:right w:val="nil"/>
            </w:tcBorders>
            <w:shd w:val="clear" w:color="auto" w:fill="auto"/>
          </w:tcPr>
          <w:p w14:paraId="4A0950E3" w14:textId="77777777" w:rsidR="00594628" w:rsidRPr="00D67661" w:rsidRDefault="00594628" w:rsidP="00594628">
            <w:pPr>
              <w:jc w:val="center"/>
              <w:rPr>
                <w:rFonts w:ascii="Calibri" w:hAnsi="Calibri"/>
                <w:b/>
              </w:rPr>
            </w:pPr>
          </w:p>
        </w:tc>
        <w:tc>
          <w:tcPr>
            <w:tcW w:w="525" w:type="pct"/>
            <w:gridSpan w:val="2"/>
            <w:tcBorders>
              <w:top w:val="double" w:sz="4" w:space="0" w:color="000000"/>
              <w:left w:val="nil"/>
              <w:bottom w:val="nil"/>
              <w:right w:val="nil"/>
            </w:tcBorders>
            <w:shd w:val="clear" w:color="auto" w:fill="auto"/>
          </w:tcPr>
          <w:p w14:paraId="6270F87E" w14:textId="77777777" w:rsidR="00594628" w:rsidRPr="00D67661" w:rsidRDefault="00594628" w:rsidP="00594628">
            <w:pPr>
              <w:jc w:val="center"/>
              <w:rPr>
                <w:rFonts w:ascii="Calibri" w:hAnsi="Calibri"/>
                <w:b/>
              </w:rPr>
            </w:pPr>
          </w:p>
        </w:tc>
      </w:tr>
    </w:tbl>
    <w:p w14:paraId="68097F3E" w14:textId="77777777" w:rsidR="00594628" w:rsidRPr="00FE4403" w:rsidRDefault="00594628" w:rsidP="00594628">
      <w:pPr>
        <w:rPr>
          <w:rFonts w:ascii="Calibri" w:hAnsi="Calibri"/>
        </w:rPr>
      </w:pPr>
    </w:p>
    <w:p w14:paraId="7F6EDEA5" w14:textId="77777777" w:rsidR="00086999" w:rsidRDefault="00086999" w:rsidP="007B6B93">
      <w:pPr>
        <w:spacing w:line="360" w:lineRule="auto"/>
        <w:rPr>
          <w:rFonts w:ascii="Arial" w:hAnsi="Arial" w:cs="Arial"/>
          <w:color w:val="FF0000"/>
          <w:sz w:val="24"/>
          <w:szCs w:val="24"/>
        </w:rPr>
      </w:pPr>
    </w:p>
    <w:p w14:paraId="4EFA16C9" w14:textId="77777777" w:rsidR="00680912" w:rsidRDefault="00680912" w:rsidP="007B6052">
      <w:pPr>
        <w:spacing w:line="360" w:lineRule="auto"/>
        <w:rPr>
          <w:rFonts w:ascii="Arial" w:hAnsi="Arial" w:cs="Arial"/>
          <w:sz w:val="24"/>
          <w:szCs w:val="24"/>
        </w:rPr>
      </w:pPr>
    </w:p>
    <w:p w14:paraId="6B48EDCA" w14:textId="77777777" w:rsidR="00680912" w:rsidRDefault="00680912" w:rsidP="007B6052">
      <w:pPr>
        <w:spacing w:line="360" w:lineRule="auto"/>
        <w:rPr>
          <w:rFonts w:ascii="Arial" w:hAnsi="Arial" w:cs="Arial"/>
          <w:sz w:val="24"/>
          <w:szCs w:val="24"/>
        </w:rPr>
      </w:pPr>
    </w:p>
    <w:p w14:paraId="67D7573D" w14:textId="77777777" w:rsidR="00680912" w:rsidRDefault="00680912" w:rsidP="007B6052">
      <w:pPr>
        <w:spacing w:line="360" w:lineRule="auto"/>
        <w:rPr>
          <w:rFonts w:ascii="Arial" w:hAnsi="Arial" w:cs="Arial"/>
          <w:sz w:val="24"/>
          <w:szCs w:val="24"/>
        </w:rPr>
      </w:pPr>
    </w:p>
    <w:p w14:paraId="4B3ABEEA" w14:textId="77777777" w:rsidR="00680912" w:rsidRDefault="00680912" w:rsidP="007B6052">
      <w:pPr>
        <w:spacing w:line="360" w:lineRule="auto"/>
        <w:rPr>
          <w:rFonts w:ascii="Arial" w:hAnsi="Arial" w:cs="Arial"/>
          <w:sz w:val="24"/>
          <w:szCs w:val="24"/>
        </w:rPr>
      </w:pPr>
    </w:p>
    <w:p w14:paraId="27BAE53C" w14:textId="77777777" w:rsidR="00680912" w:rsidRDefault="00680912" w:rsidP="007B6052">
      <w:pPr>
        <w:spacing w:line="360" w:lineRule="auto"/>
        <w:rPr>
          <w:rFonts w:ascii="Arial" w:hAnsi="Arial" w:cs="Arial"/>
          <w:sz w:val="24"/>
          <w:szCs w:val="24"/>
        </w:rPr>
      </w:pPr>
    </w:p>
    <w:p w14:paraId="2317D8AA" w14:textId="77777777" w:rsidR="00680912" w:rsidRDefault="00680912" w:rsidP="007B6052">
      <w:pPr>
        <w:spacing w:line="360" w:lineRule="auto"/>
        <w:rPr>
          <w:rFonts w:ascii="Arial" w:hAnsi="Arial" w:cs="Arial"/>
          <w:sz w:val="24"/>
          <w:szCs w:val="24"/>
        </w:rPr>
      </w:pPr>
    </w:p>
    <w:p w14:paraId="35B0BF33" w14:textId="6CF594C7" w:rsidR="00680912" w:rsidRDefault="00680912" w:rsidP="007B6052">
      <w:pPr>
        <w:spacing w:line="360" w:lineRule="auto"/>
        <w:rPr>
          <w:rFonts w:ascii="Arial" w:hAnsi="Arial" w:cs="Arial"/>
          <w:sz w:val="24"/>
          <w:szCs w:val="24"/>
        </w:rPr>
      </w:pPr>
      <w:r>
        <w:rPr>
          <w:rFonts w:ascii="Arial" w:hAnsi="Arial" w:cs="Arial"/>
          <w:sz w:val="24"/>
          <w:szCs w:val="24"/>
        </w:rPr>
        <w:t>1402464                                  Assignment 1                          SJED7040</w:t>
      </w:r>
    </w:p>
    <w:p w14:paraId="61DD36D6" w14:textId="0F6F8D01" w:rsidR="007B6052" w:rsidRDefault="007B6052" w:rsidP="007B6052">
      <w:pPr>
        <w:spacing w:line="360" w:lineRule="auto"/>
        <w:rPr>
          <w:rFonts w:ascii="Arial" w:hAnsi="Arial" w:cs="Arial"/>
          <w:sz w:val="24"/>
          <w:szCs w:val="24"/>
        </w:rPr>
      </w:pPr>
      <w:r>
        <w:rPr>
          <w:rFonts w:ascii="Arial" w:hAnsi="Arial" w:cs="Arial"/>
          <w:sz w:val="24"/>
          <w:szCs w:val="24"/>
        </w:rPr>
        <w:t>The educational change initiative in the following case study is Professor Graham Donaldson’s Review of Curriculum and Assessment Arrangements in Wales, known as ‘Successful Futures’ (Donaldson, 2015). The case study will explore the drivers which were instr</w:t>
      </w:r>
      <w:r w:rsidR="0002547E">
        <w:rPr>
          <w:rFonts w:ascii="Arial" w:hAnsi="Arial" w:cs="Arial"/>
          <w:sz w:val="24"/>
          <w:szCs w:val="24"/>
        </w:rPr>
        <w:t xml:space="preserve">umental in the case for change and </w:t>
      </w:r>
      <w:r>
        <w:rPr>
          <w:rFonts w:ascii="Arial" w:hAnsi="Arial" w:cs="Arial"/>
          <w:sz w:val="24"/>
          <w:szCs w:val="24"/>
        </w:rPr>
        <w:t xml:space="preserve">will </w:t>
      </w:r>
      <w:r w:rsidR="0002547E">
        <w:rPr>
          <w:rFonts w:ascii="Arial" w:hAnsi="Arial" w:cs="Arial"/>
          <w:sz w:val="24"/>
          <w:szCs w:val="24"/>
        </w:rPr>
        <w:t>also</w:t>
      </w:r>
      <w:r w:rsidR="005609A0">
        <w:rPr>
          <w:rFonts w:ascii="Arial" w:hAnsi="Arial" w:cs="Arial"/>
          <w:sz w:val="24"/>
          <w:szCs w:val="24"/>
        </w:rPr>
        <w:t xml:space="preserve"> </w:t>
      </w:r>
      <w:r>
        <w:rPr>
          <w:rFonts w:ascii="Arial" w:hAnsi="Arial" w:cs="Arial"/>
          <w:sz w:val="24"/>
          <w:szCs w:val="24"/>
        </w:rPr>
        <w:t xml:space="preserve">critically analyse its implementation and evaluate leadership theories and approaches relevant to the change initiative. </w:t>
      </w:r>
    </w:p>
    <w:p w14:paraId="0C34AEE4" w14:textId="148A68C6" w:rsidR="005609A0" w:rsidRDefault="005609A0" w:rsidP="005609A0">
      <w:pPr>
        <w:spacing w:line="360" w:lineRule="auto"/>
        <w:rPr>
          <w:rFonts w:ascii="Arial" w:hAnsi="Arial" w:cs="Arial"/>
          <w:sz w:val="24"/>
          <w:szCs w:val="24"/>
        </w:rPr>
      </w:pPr>
      <w:r>
        <w:rPr>
          <w:rFonts w:ascii="Arial" w:hAnsi="Arial" w:cs="Arial"/>
          <w:sz w:val="24"/>
          <w:szCs w:val="24"/>
        </w:rPr>
        <w:t>Due to</w:t>
      </w:r>
      <w:r w:rsidR="00D11489" w:rsidRPr="00BD6C5D">
        <w:rPr>
          <w:rFonts w:ascii="Arial" w:hAnsi="Arial" w:cs="Arial"/>
          <w:sz w:val="24"/>
          <w:szCs w:val="24"/>
        </w:rPr>
        <w:t xml:space="preserve"> increasing globaliza</w:t>
      </w:r>
      <w:r w:rsidR="002E3060">
        <w:rPr>
          <w:rFonts w:ascii="Arial" w:hAnsi="Arial" w:cs="Arial"/>
          <w:sz w:val="24"/>
          <w:szCs w:val="24"/>
        </w:rPr>
        <w:t>tion,</w:t>
      </w:r>
      <w:r w:rsidR="00D11489">
        <w:rPr>
          <w:rFonts w:ascii="Arial" w:hAnsi="Arial" w:cs="Arial"/>
          <w:sz w:val="24"/>
          <w:szCs w:val="24"/>
        </w:rPr>
        <w:t xml:space="preserve"> driven by dramatic technological change, businesses are being forced to compete due to the </w:t>
      </w:r>
      <w:r>
        <w:rPr>
          <w:rFonts w:ascii="Arial" w:hAnsi="Arial" w:cs="Arial"/>
          <w:sz w:val="24"/>
          <w:szCs w:val="24"/>
        </w:rPr>
        <w:t xml:space="preserve">changing </w:t>
      </w:r>
      <w:r w:rsidR="00D11489">
        <w:rPr>
          <w:rFonts w:ascii="Arial" w:hAnsi="Arial" w:cs="Arial"/>
          <w:sz w:val="24"/>
          <w:szCs w:val="24"/>
        </w:rPr>
        <w:t>economy</w:t>
      </w:r>
      <w:r>
        <w:rPr>
          <w:rFonts w:ascii="Arial" w:hAnsi="Arial" w:cs="Arial"/>
          <w:sz w:val="24"/>
          <w:szCs w:val="24"/>
        </w:rPr>
        <w:t>.</w:t>
      </w:r>
      <w:r w:rsidR="00D11489">
        <w:rPr>
          <w:rFonts w:ascii="Arial" w:hAnsi="Arial" w:cs="Arial"/>
          <w:sz w:val="24"/>
          <w:szCs w:val="24"/>
        </w:rPr>
        <w:t xml:space="preserve"> </w:t>
      </w:r>
      <w:r w:rsidR="006341C2">
        <w:rPr>
          <w:rFonts w:ascii="Arial" w:hAnsi="Arial" w:cs="Arial"/>
          <w:sz w:val="24"/>
          <w:szCs w:val="24"/>
        </w:rPr>
        <w:t>T</w:t>
      </w:r>
      <w:r>
        <w:rPr>
          <w:rFonts w:ascii="Arial" w:hAnsi="Arial" w:cs="Arial"/>
          <w:sz w:val="24"/>
          <w:szCs w:val="24"/>
        </w:rPr>
        <w:t xml:space="preserve">he fast growing economy is </w:t>
      </w:r>
      <w:r w:rsidR="00D11489">
        <w:rPr>
          <w:rFonts w:ascii="Arial" w:hAnsi="Arial" w:cs="Arial"/>
          <w:sz w:val="24"/>
          <w:szCs w:val="24"/>
        </w:rPr>
        <w:t>creating more opportunities for everyone</w:t>
      </w:r>
      <w:r w:rsidR="0002547E">
        <w:rPr>
          <w:rFonts w:ascii="Arial" w:hAnsi="Arial" w:cs="Arial"/>
          <w:sz w:val="24"/>
          <w:szCs w:val="24"/>
        </w:rPr>
        <w:t>,</w:t>
      </w:r>
      <w:r w:rsidR="006341C2">
        <w:rPr>
          <w:rFonts w:ascii="Arial" w:hAnsi="Arial" w:cs="Arial"/>
          <w:sz w:val="24"/>
          <w:szCs w:val="24"/>
        </w:rPr>
        <w:t xml:space="preserve"> therefore,</w:t>
      </w:r>
      <w:r w:rsidR="00D11489">
        <w:rPr>
          <w:rFonts w:ascii="Arial" w:hAnsi="Arial" w:cs="Arial"/>
          <w:sz w:val="24"/>
          <w:szCs w:val="24"/>
        </w:rPr>
        <w:t xml:space="preserve"> schools, hospitals and government agencies are also feeling the impact of these forces and are being forced to improve</w:t>
      </w:r>
      <w:r w:rsidR="0002547E">
        <w:rPr>
          <w:rFonts w:ascii="Arial" w:hAnsi="Arial" w:cs="Arial"/>
          <w:sz w:val="24"/>
          <w:szCs w:val="24"/>
        </w:rPr>
        <w:t xml:space="preserve"> and change</w:t>
      </w:r>
      <w:r w:rsidR="00D11489">
        <w:rPr>
          <w:rFonts w:ascii="Arial" w:hAnsi="Arial" w:cs="Arial"/>
          <w:sz w:val="24"/>
          <w:szCs w:val="24"/>
        </w:rPr>
        <w:t xml:space="preserve"> (Kotter, 2012). Some examples of the factors that are affecting the need for major change in organisations are faster communications and transportations between people</w:t>
      </w:r>
      <w:r>
        <w:rPr>
          <w:rFonts w:ascii="Arial" w:hAnsi="Arial" w:cs="Arial"/>
          <w:sz w:val="24"/>
          <w:szCs w:val="24"/>
        </w:rPr>
        <w:t xml:space="preserve">, therefore connecting people globally (Kotter, 2012). </w:t>
      </w:r>
      <w:r w:rsidR="00D11489">
        <w:rPr>
          <w:rFonts w:ascii="Arial" w:hAnsi="Arial" w:cs="Arial"/>
          <w:sz w:val="24"/>
          <w:szCs w:val="24"/>
        </w:rPr>
        <w:t xml:space="preserve"> </w:t>
      </w:r>
      <w:r>
        <w:rPr>
          <w:rFonts w:ascii="Arial" w:hAnsi="Arial" w:cs="Arial"/>
          <w:sz w:val="24"/>
          <w:szCs w:val="24"/>
        </w:rPr>
        <w:t xml:space="preserve">There is also </w:t>
      </w:r>
      <w:r w:rsidR="00D11489">
        <w:rPr>
          <w:rFonts w:ascii="Arial" w:hAnsi="Arial" w:cs="Arial"/>
          <w:sz w:val="24"/>
          <w:szCs w:val="24"/>
        </w:rPr>
        <w:t>international economic integration and f</w:t>
      </w:r>
      <w:r>
        <w:rPr>
          <w:rFonts w:ascii="Arial" w:hAnsi="Arial" w:cs="Arial"/>
          <w:sz w:val="24"/>
          <w:szCs w:val="24"/>
        </w:rPr>
        <w:t>ewer socialist regimes,</w:t>
      </w:r>
      <w:r w:rsidR="00D11489">
        <w:rPr>
          <w:rFonts w:ascii="Arial" w:hAnsi="Arial" w:cs="Arial"/>
          <w:sz w:val="24"/>
          <w:szCs w:val="24"/>
        </w:rPr>
        <w:t xml:space="preserve"> lead</w:t>
      </w:r>
      <w:r>
        <w:rPr>
          <w:rFonts w:ascii="Arial" w:hAnsi="Arial" w:cs="Arial"/>
          <w:sz w:val="24"/>
          <w:szCs w:val="24"/>
        </w:rPr>
        <w:t xml:space="preserve">ing </w:t>
      </w:r>
      <w:r w:rsidR="00D11489">
        <w:rPr>
          <w:rFonts w:ascii="Arial" w:hAnsi="Arial" w:cs="Arial"/>
          <w:sz w:val="24"/>
          <w:szCs w:val="24"/>
        </w:rPr>
        <w:t xml:space="preserve">to </w:t>
      </w:r>
      <w:r>
        <w:rPr>
          <w:rFonts w:ascii="Arial" w:hAnsi="Arial" w:cs="Arial"/>
          <w:sz w:val="24"/>
          <w:szCs w:val="24"/>
        </w:rPr>
        <w:t>large scale business mergers and new global markets</w:t>
      </w:r>
      <w:r w:rsidR="00D11489">
        <w:rPr>
          <w:rFonts w:ascii="Arial" w:hAnsi="Arial" w:cs="Arial"/>
          <w:sz w:val="24"/>
          <w:szCs w:val="24"/>
        </w:rPr>
        <w:t xml:space="preserve"> (Kotter, 2012).</w:t>
      </w:r>
      <w:r w:rsidRPr="005609A0">
        <w:rPr>
          <w:rFonts w:ascii="Arial" w:hAnsi="Arial" w:cs="Arial"/>
          <w:sz w:val="24"/>
          <w:szCs w:val="24"/>
        </w:rPr>
        <w:t xml:space="preserve"> </w:t>
      </w:r>
      <w:r>
        <w:rPr>
          <w:rFonts w:ascii="Arial" w:hAnsi="Arial" w:cs="Arial"/>
          <w:sz w:val="24"/>
          <w:szCs w:val="24"/>
        </w:rPr>
        <w:t xml:space="preserve">The first half of the current century have seen developments in societies’ perceptions and expectations regarding the value of education systems and referring to this </w:t>
      </w:r>
      <w:r w:rsidRPr="00C46875">
        <w:rPr>
          <w:rFonts w:ascii="Arial" w:hAnsi="Arial" w:cs="Arial"/>
          <w:sz w:val="24"/>
          <w:szCs w:val="24"/>
        </w:rPr>
        <w:t>assumption, the OECD</w:t>
      </w:r>
      <w:r w:rsidR="00C648C6">
        <w:rPr>
          <w:rFonts w:ascii="Arial" w:hAnsi="Arial" w:cs="Arial"/>
          <w:sz w:val="24"/>
          <w:szCs w:val="24"/>
        </w:rPr>
        <w:t xml:space="preserve"> (2013</w:t>
      </w:r>
      <w:r w:rsidR="00894ED4">
        <w:rPr>
          <w:rFonts w:ascii="Arial" w:hAnsi="Arial" w:cs="Arial"/>
          <w:sz w:val="24"/>
          <w:szCs w:val="24"/>
        </w:rPr>
        <w:t>a</w:t>
      </w:r>
      <w:r w:rsidR="00C648C6">
        <w:rPr>
          <w:rFonts w:ascii="Arial" w:hAnsi="Arial" w:cs="Arial"/>
          <w:sz w:val="24"/>
          <w:szCs w:val="24"/>
        </w:rPr>
        <w:t>)</w:t>
      </w:r>
      <w:r w:rsidRPr="00C46875">
        <w:rPr>
          <w:rFonts w:ascii="Arial" w:hAnsi="Arial" w:cs="Arial"/>
          <w:sz w:val="24"/>
          <w:szCs w:val="24"/>
        </w:rPr>
        <w:t xml:space="preserve"> said, </w:t>
      </w:r>
    </w:p>
    <w:p w14:paraId="5C2611D4" w14:textId="77777777" w:rsidR="005609A0" w:rsidRPr="00C46875" w:rsidRDefault="005609A0" w:rsidP="006341C2">
      <w:pPr>
        <w:spacing w:line="240" w:lineRule="auto"/>
        <w:ind w:left="1134" w:right="1655"/>
        <w:rPr>
          <w:rFonts w:ascii="Arial" w:hAnsi="Arial" w:cs="Arial"/>
          <w:sz w:val="24"/>
          <w:szCs w:val="24"/>
        </w:rPr>
      </w:pPr>
      <w:r w:rsidRPr="00C46875">
        <w:rPr>
          <w:rFonts w:ascii="Arial" w:hAnsi="Arial" w:cs="Arial"/>
          <w:sz w:val="24"/>
          <w:szCs w:val="24"/>
        </w:rPr>
        <w:t>The emergence of the knowledge society and the strong skill bias in technological changes have increased the value of education as a determinant of soc</w:t>
      </w:r>
      <w:r>
        <w:rPr>
          <w:rFonts w:ascii="Arial" w:hAnsi="Arial" w:cs="Arial"/>
          <w:sz w:val="24"/>
          <w:szCs w:val="24"/>
        </w:rPr>
        <w:t xml:space="preserve">ial and economic outcomes… </w:t>
      </w:r>
      <w:r w:rsidRPr="00C46875">
        <w:rPr>
          <w:rFonts w:ascii="Arial" w:hAnsi="Arial" w:cs="Arial"/>
          <w:sz w:val="24"/>
          <w:szCs w:val="24"/>
        </w:rPr>
        <w:t>(OECD, 2013a</w:t>
      </w:r>
      <w:r>
        <w:rPr>
          <w:rFonts w:ascii="Arial" w:hAnsi="Arial" w:cs="Arial"/>
          <w:sz w:val="24"/>
          <w:szCs w:val="24"/>
        </w:rPr>
        <w:t>, p.5</w:t>
      </w:r>
      <w:r w:rsidRPr="00C46875">
        <w:rPr>
          <w:rFonts w:ascii="Arial" w:hAnsi="Arial" w:cs="Arial"/>
          <w:sz w:val="24"/>
          <w:szCs w:val="24"/>
        </w:rPr>
        <w:t>).</w:t>
      </w:r>
    </w:p>
    <w:p w14:paraId="3B86EA47" w14:textId="77777777" w:rsidR="005609A0" w:rsidRDefault="005609A0" w:rsidP="005609A0">
      <w:pPr>
        <w:rPr>
          <w:rFonts w:ascii="Arial" w:hAnsi="Arial" w:cs="Arial"/>
          <w:sz w:val="24"/>
          <w:szCs w:val="24"/>
        </w:rPr>
      </w:pPr>
    </w:p>
    <w:p w14:paraId="46B1FAD4" w14:textId="77777777" w:rsidR="00731F89" w:rsidRDefault="005609A0" w:rsidP="00C648C6">
      <w:pPr>
        <w:spacing w:line="360" w:lineRule="auto"/>
      </w:pPr>
      <w:r>
        <w:rPr>
          <w:rFonts w:ascii="Arial" w:hAnsi="Arial" w:cs="Arial"/>
          <w:sz w:val="24"/>
          <w:szCs w:val="24"/>
        </w:rPr>
        <w:t>They</w:t>
      </w:r>
      <w:r w:rsidR="00C648C6">
        <w:rPr>
          <w:rFonts w:ascii="Arial" w:hAnsi="Arial" w:cs="Arial"/>
          <w:sz w:val="24"/>
          <w:szCs w:val="24"/>
        </w:rPr>
        <w:t xml:space="preserve"> agree with</w:t>
      </w:r>
      <w:r w:rsidR="006341C2">
        <w:rPr>
          <w:rFonts w:ascii="Arial" w:hAnsi="Arial" w:cs="Arial"/>
          <w:sz w:val="24"/>
          <w:szCs w:val="24"/>
        </w:rPr>
        <w:t xml:space="preserve"> the belief</w:t>
      </w:r>
      <w:r>
        <w:rPr>
          <w:rFonts w:ascii="Arial" w:hAnsi="Arial" w:cs="Arial"/>
          <w:sz w:val="24"/>
          <w:szCs w:val="24"/>
        </w:rPr>
        <w:t xml:space="preserve"> that families are changing, leading to a transformation in society, driven by globalisation and connectivity (OECD, 2013b). Due to this shift in the nature of societies’ expectations, politicians in developed countries have moved to focussing their policies on driving more educational change and radical transformations through ‘major organisational and structural reforms’ (Donaldson, 2014, p.1). In countries such as Finland, these include greater decentralisation and school autonomy and the introduction of business practices, designed to improve the effectiveness of management (Donaldson, 2014).</w:t>
      </w:r>
      <w:r w:rsidRPr="00366B58">
        <w:t xml:space="preserve"> </w:t>
      </w:r>
    </w:p>
    <w:p w14:paraId="7F72FE5F" w14:textId="34F065FE" w:rsidR="00C648C6" w:rsidRPr="00731F89" w:rsidRDefault="006341C2" w:rsidP="00C648C6">
      <w:pPr>
        <w:spacing w:line="360" w:lineRule="auto"/>
      </w:pPr>
      <w:r>
        <w:rPr>
          <w:rFonts w:ascii="Arial" w:hAnsi="Arial" w:cs="Arial"/>
          <w:sz w:val="24"/>
          <w:szCs w:val="24"/>
        </w:rPr>
        <w:t>Another</w:t>
      </w:r>
      <w:r w:rsidR="00E577C5">
        <w:rPr>
          <w:rFonts w:ascii="Arial" w:hAnsi="Arial" w:cs="Arial"/>
          <w:sz w:val="24"/>
          <w:szCs w:val="24"/>
        </w:rPr>
        <w:t xml:space="preserve"> of the motives which initiated the case for change within the education sector were the PISA 2009 results, serving as a ‘catalyst of reform’ (OECD, 2017, p.16). The results showed that fifteen year olds in Wales performed below the OECD average and the results for reading and mathematics were also significantly below the international average (OECD, 2017). Again in 2015, Welsh students performed below the OECD average in reading and mathematics, also performing lower that the PISA results of England, Northern Ireland and Scotland (OECD, 2017).</w:t>
      </w:r>
      <w:r w:rsidR="004A14D7" w:rsidRPr="004A14D7">
        <w:rPr>
          <w:rFonts w:ascii="Arial" w:hAnsi="Arial" w:cs="Arial"/>
          <w:sz w:val="24"/>
          <w:szCs w:val="24"/>
        </w:rPr>
        <w:t xml:space="preserve"> </w:t>
      </w:r>
      <w:r w:rsidR="004A14D7">
        <w:rPr>
          <w:rFonts w:ascii="Arial" w:hAnsi="Arial" w:cs="Arial"/>
          <w:sz w:val="24"/>
          <w:szCs w:val="24"/>
        </w:rPr>
        <w:t>Wales is committed to providing a quality education for all citizens and even more so, since devolution, however, the disappointing results of PISA 2009 sparked a huge debate about the future of education in Wales and in 2011 Welsh Government started to introduce a range of policies to improve the school system (OECD, 2017).</w:t>
      </w:r>
      <w:r w:rsidR="00C648C6">
        <w:t xml:space="preserve"> </w:t>
      </w:r>
      <w:r w:rsidR="00C648C6">
        <w:rPr>
          <w:rFonts w:ascii="Arial" w:hAnsi="Arial" w:cs="Arial"/>
          <w:sz w:val="24"/>
          <w:szCs w:val="24"/>
        </w:rPr>
        <w:t>A</w:t>
      </w:r>
      <w:r w:rsidR="00443ABD">
        <w:rPr>
          <w:rFonts w:ascii="Arial" w:hAnsi="Arial" w:cs="Arial"/>
          <w:sz w:val="24"/>
          <w:szCs w:val="24"/>
        </w:rPr>
        <w:t>nother of the reasons for the introduction of the new curriculum was the challenge of disadvantage and its pernicious effect on the educational a</w:t>
      </w:r>
      <w:r w:rsidR="00C648C6">
        <w:rPr>
          <w:rFonts w:ascii="Arial" w:hAnsi="Arial" w:cs="Arial"/>
          <w:sz w:val="24"/>
          <w:szCs w:val="24"/>
        </w:rPr>
        <w:t>chievement of children (WG, 2017</w:t>
      </w:r>
      <w:r w:rsidR="00443ABD">
        <w:rPr>
          <w:rFonts w:ascii="Arial" w:hAnsi="Arial" w:cs="Arial"/>
          <w:sz w:val="24"/>
          <w:szCs w:val="24"/>
        </w:rPr>
        <w:t xml:space="preserve">). Therefore the new curriculum has been designed to engage the interest of all children in an inclusive and equitable way and </w:t>
      </w:r>
      <w:r w:rsidR="00C648C6">
        <w:rPr>
          <w:rFonts w:ascii="Arial" w:hAnsi="Arial" w:cs="Arial"/>
          <w:sz w:val="24"/>
          <w:szCs w:val="24"/>
        </w:rPr>
        <w:t xml:space="preserve">is </w:t>
      </w:r>
      <w:r w:rsidR="00443ABD">
        <w:rPr>
          <w:rFonts w:ascii="Arial" w:hAnsi="Arial" w:cs="Arial"/>
          <w:sz w:val="24"/>
          <w:szCs w:val="24"/>
        </w:rPr>
        <w:t>responsive to the indivi</w:t>
      </w:r>
      <w:r w:rsidR="00C648C6">
        <w:rPr>
          <w:rFonts w:ascii="Arial" w:hAnsi="Arial" w:cs="Arial"/>
          <w:sz w:val="24"/>
          <w:szCs w:val="24"/>
        </w:rPr>
        <w:t>dual needs of children (WG, 2017</w:t>
      </w:r>
      <w:r w:rsidR="00443ABD">
        <w:rPr>
          <w:rFonts w:ascii="Arial" w:hAnsi="Arial" w:cs="Arial"/>
          <w:sz w:val="24"/>
          <w:szCs w:val="24"/>
        </w:rPr>
        <w:t xml:space="preserve">). </w:t>
      </w:r>
    </w:p>
    <w:p w14:paraId="27B46D42" w14:textId="77777777" w:rsidR="00D73868" w:rsidRDefault="00712E8C" w:rsidP="00AB74D2">
      <w:pPr>
        <w:spacing w:line="360" w:lineRule="auto"/>
      </w:pPr>
      <w:r w:rsidRPr="00712E8C">
        <w:rPr>
          <w:rFonts w:ascii="Arial" w:hAnsi="Arial" w:cs="Arial"/>
          <w:sz w:val="24"/>
          <w:szCs w:val="24"/>
        </w:rPr>
        <w:t>Over</w:t>
      </w:r>
      <w:r w:rsidRPr="00712E8C">
        <w:rPr>
          <w:rFonts w:ascii="Arial" w:hAnsi="Arial" w:cs="Arial"/>
          <w:color w:val="FF0000"/>
          <w:sz w:val="24"/>
          <w:szCs w:val="24"/>
        </w:rPr>
        <w:t xml:space="preserve"> </w:t>
      </w:r>
      <w:r>
        <w:rPr>
          <w:rFonts w:ascii="Arial" w:hAnsi="Arial" w:cs="Arial"/>
          <w:sz w:val="24"/>
          <w:szCs w:val="24"/>
        </w:rPr>
        <w:t>the centuries, education in Wales was often the subject of confrontations with England and was often subjected to struggles over decisions regarding religion and language, resulting in reforms from administration</w:t>
      </w:r>
      <w:r w:rsidR="003F0661">
        <w:rPr>
          <w:rFonts w:ascii="Arial" w:hAnsi="Arial" w:cs="Arial"/>
          <w:sz w:val="24"/>
          <w:szCs w:val="24"/>
        </w:rPr>
        <w:t>s in</w:t>
      </w:r>
      <w:r>
        <w:rPr>
          <w:rFonts w:ascii="Arial" w:hAnsi="Arial" w:cs="Arial"/>
          <w:sz w:val="24"/>
          <w:szCs w:val="24"/>
        </w:rPr>
        <w:t xml:space="preserve"> London (Power, 2016).</w:t>
      </w:r>
      <w:r w:rsidR="00C648C6">
        <w:rPr>
          <w:rFonts w:ascii="Arial" w:hAnsi="Arial" w:cs="Arial"/>
          <w:sz w:val="24"/>
          <w:szCs w:val="24"/>
        </w:rPr>
        <w:t xml:space="preserve"> </w:t>
      </w:r>
      <w:r w:rsidR="00443ABD">
        <w:rPr>
          <w:rFonts w:ascii="Arial" w:hAnsi="Arial" w:cs="Arial"/>
          <w:sz w:val="24"/>
          <w:szCs w:val="24"/>
        </w:rPr>
        <w:t>However, a</w:t>
      </w:r>
      <w:r>
        <w:rPr>
          <w:rFonts w:ascii="Arial" w:hAnsi="Arial" w:cs="Arial"/>
          <w:sz w:val="24"/>
          <w:szCs w:val="24"/>
        </w:rPr>
        <w:t>s a result of devolution in 1999, the new Welsh Assembly Government distanced itself from neoliberal politics and was then itself responsible for</w:t>
      </w:r>
      <w:r w:rsidR="00443ABD">
        <w:rPr>
          <w:rFonts w:ascii="Arial" w:hAnsi="Arial" w:cs="Arial"/>
          <w:sz w:val="24"/>
          <w:szCs w:val="24"/>
        </w:rPr>
        <w:t xml:space="preserve"> its own policies, which included</w:t>
      </w:r>
      <w:r>
        <w:rPr>
          <w:rFonts w:ascii="Arial" w:hAnsi="Arial" w:cs="Arial"/>
          <w:sz w:val="24"/>
          <w:szCs w:val="24"/>
        </w:rPr>
        <w:t xml:space="preserve"> health and education in Wales (Power, 2016).</w:t>
      </w:r>
      <w:r w:rsidR="00C648C6">
        <w:t xml:space="preserve"> </w:t>
      </w:r>
    </w:p>
    <w:p w14:paraId="65CE920F" w14:textId="4FD055D7" w:rsidR="00731F89" w:rsidRDefault="00731F89" w:rsidP="00AB74D2">
      <w:pPr>
        <w:spacing w:line="360" w:lineRule="auto"/>
      </w:pPr>
      <w:r>
        <w:rPr>
          <w:rFonts w:ascii="Arial" w:hAnsi="Arial" w:cs="Arial"/>
          <w:sz w:val="24"/>
          <w:szCs w:val="24"/>
        </w:rPr>
        <w:lastRenderedPageBreak/>
        <w:t xml:space="preserve">Politically, </w:t>
      </w:r>
      <w:r w:rsidR="00C648C6">
        <w:rPr>
          <w:rFonts w:ascii="Arial" w:hAnsi="Arial" w:cs="Arial"/>
          <w:sz w:val="24"/>
          <w:szCs w:val="24"/>
        </w:rPr>
        <w:t>Paulo Freire</w:t>
      </w:r>
      <w:r>
        <w:rPr>
          <w:rFonts w:ascii="Arial" w:hAnsi="Arial" w:cs="Arial"/>
          <w:sz w:val="24"/>
          <w:szCs w:val="24"/>
        </w:rPr>
        <w:t xml:space="preserve"> (1970) was well known for his support of</w:t>
      </w:r>
      <w:r w:rsidR="00C648C6">
        <w:rPr>
          <w:rFonts w:ascii="Arial" w:hAnsi="Arial" w:cs="Arial"/>
          <w:sz w:val="24"/>
          <w:szCs w:val="24"/>
        </w:rPr>
        <w:t xml:space="preserve"> </w:t>
      </w:r>
      <w:r>
        <w:rPr>
          <w:rFonts w:ascii="Arial" w:hAnsi="Arial" w:cs="Arial"/>
          <w:sz w:val="24"/>
          <w:szCs w:val="24"/>
        </w:rPr>
        <w:t xml:space="preserve">social diversity and his support of freedom in education. </w:t>
      </w:r>
      <w:r w:rsidR="00E07BF1">
        <w:rPr>
          <w:rFonts w:ascii="Arial" w:hAnsi="Arial" w:cs="Arial"/>
          <w:sz w:val="24"/>
          <w:szCs w:val="24"/>
        </w:rPr>
        <w:t xml:space="preserve">One of Freire’s (1989) beliefs was his methodology of conscientization and Sernak (2006) suggests that school reform can be guided by leaders in a socially just manner in the same way as Freire’s (1989) concept encourages each individual to possess an understanding of their lived realities. Leadership for school reform must embrace the opportunities to guide students to take control of their own lives for their own benefits and for the benefit of others (Sernak, 2006). The leaders then guide the teachers to provide the freedom for the children to achieve (Larson and Murtadha, 2001) and such leadership nurtures participatory, equitable and just relationships and ‘the role of leadership is, therefore, that of facilitating the opportunity for empowerment, rather than delivering it’ (Grinberg, </w:t>
      </w:r>
      <w:r w:rsidR="00E07BF1">
        <w:rPr>
          <w:rFonts w:ascii="Arial" w:hAnsi="Arial" w:cs="Arial"/>
          <w:i/>
          <w:sz w:val="24"/>
          <w:szCs w:val="24"/>
        </w:rPr>
        <w:t xml:space="preserve">cited in </w:t>
      </w:r>
      <w:r w:rsidR="00E07BF1">
        <w:rPr>
          <w:rFonts w:ascii="Arial" w:hAnsi="Arial" w:cs="Arial"/>
          <w:sz w:val="24"/>
          <w:szCs w:val="24"/>
        </w:rPr>
        <w:t xml:space="preserve">Larson and Murtadha, 2001, p.8). According to Paulo Freire (1970), different political ideologies have driven different types of educational reform and in ‘Pedagogy of the Oppressed’ (1970), he contrasts his liberatory education with banking education, which he describes as a monological pedagogy belonging to the teacher (Beckett, 2013). Liberatory education, on the other hand, is designed to challenge the minds of the students, is problem-posing and one in which teachers and students are co-investigators and ‘…they become jointly responsible for a process </w:t>
      </w:r>
      <w:r>
        <w:rPr>
          <w:rFonts w:ascii="Arial" w:hAnsi="Arial" w:cs="Arial"/>
          <w:sz w:val="24"/>
          <w:szCs w:val="24"/>
        </w:rPr>
        <w:t>in which all grow’ (Freire, 197</w:t>
      </w:r>
      <w:r w:rsidR="00E07BF1">
        <w:rPr>
          <w:rFonts w:ascii="Arial" w:hAnsi="Arial" w:cs="Arial"/>
          <w:sz w:val="24"/>
          <w:szCs w:val="24"/>
        </w:rPr>
        <w:t xml:space="preserve">0, p. 80). Also, Freire (1970) suggested that in working with the teacher to understand their world, students would understand things more clearly and would ‘…come to see the world not as a static reality, but as a reality in process’ (Freire, 1970, p.66). </w:t>
      </w:r>
      <w:r w:rsidR="00E07BF1" w:rsidRPr="00054B7B">
        <w:rPr>
          <w:rFonts w:ascii="Arial" w:hAnsi="Arial" w:cs="Arial"/>
          <w:sz w:val="24"/>
          <w:szCs w:val="24"/>
        </w:rPr>
        <w:t>The new curriculum</w:t>
      </w:r>
      <w:r w:rsidR="00E07BF1">
        <w:rPr>
          <w:rFonts w:ascii="Arial" w:hAnsi="Arial" w:cs="Arial"/>
          <w:sz w:val="24"/>
          <w:szCs w:val="24"/>
        </w:rPr>
        <w:t xml:space="preserve"> reform could be seen as a liberatory education in that it aims to engage and motivate learners through an enriching and experience based pedagogy, in order to inspire them to become autonomous learners and informed citizens in the modern world (WG, 2017). Donaldson’s (2015</w:t>
      </w:r>
      <w:r w:rsidR="00894ED4">
        <w:rPr>
          <w:rFonts w:ascii="Arial" w:hAnsi="Arial" w:cs="Arial"/>
          <w:sz w:val="24"/>
          <w:szCs w:val="24"/>
        </w:rPr>
        <w:t>a</w:t>
      </w:r>
      <w:r w:rsidR="00E07BF1">
        <w:rPr>
          <w:rFonts w:ascii="Arial" w:hAnsi="Arial" w:cs="Arial"/>
          <w:sz w:val="24"/>
          <w:szCs w:val="24"/>
        </w:rPr>
        <w:t>) review encourages critical thinking and metacognition in the child</w:t>
      </w:r>
      <w:r w:rsidR="00E07BF1" w:rsidRPr="003E6421">
        <w:rPr>
          <w:rFonts w:ascii="Arial" w:hAnsi="Arial" w:cs="Arial"/>
          <w:sz w:val="24"/>
          <w:szCs w:val="24"/>
        </w:rPr>
        <w:t xml:space="preserve"> </w:t>
      </w:r>
      <w:r>
        <w:rPr>
          <w:rFonts w:ascii="Arial" w:hAnsi="Arial" w:cs="Arial"/>
          <w:sz w:val="24"/>
          <w:szCs w:val="24"/>
        </w:rPr>
        <w:t xml:space="preserve">enriched </w:t>
      </w:r>
      <w:r w:rsidR="00E07BF1">
        <w:rPr>
          <w:rFonts w:ascii="Arial" w:hAnsi="Arial" w:cs="Arial"/>
          <w:sz w:val="24"/>
          <w:szCs w:val="24"/>
        </w:rPr>
        <w:t xml:space="preserve">with experiential learning which should encourage the children to think for themselves in a changing society. </w:t>
      </w:r>
    </w:p>
    <w:p w14:paraId="36274576" w14:textId="306EA102" w:rsidR="00894ED4" w:rsidRDefault="00443ABD" w:rsidP="00E577C5">
      <w:pPr>
        <w:spacing w:line="360" w:lineRule="auto"/>
      </w:pPr>
      <w:r>
        <w:rPr>
          <w:rFonts w:ascii="Arial" w:hAnsi="Arial" w:cs="Arial"/>
          <w:sz w:val="24"/>
          <w:szCs w:val="24"/>
        </w:rPr>
        <w:t xml:space="preserve">One major curriculum reform, which </w:t>
      </w:r>
      <w:r w:rsidRPr="008174EE">
        <w:rPr>
          <w:rFonts w:ascii="Arial" w:hAnsi="Arial" w:cs="Arial"/>
          <w:sz w:val="24"/>
          <w:szCs w:val="24"/>
        </w:rPr>
        <w:t xml:space="preserve">some say </w:t>
      </w:r>
      <w:r>
        <w:rPr>
          <w:rFonts w:ascii="Arial" w:hAnsi="Arial" w:cs="Arial"/>
          <w:sz w:val="24"/>
          <w:szCs w:val="24"/>
        </w:rPr>
        <w:t>(OECD, 2004; OECD, 2014; WISERD, 2015) set the pace for ‘Successful</w:t>
      </w:r>
      <w:r w:rsidRPr="008174EE">
        <w:rPr>
          <w:rFonts w:ascii="Arial" w:hAnsi="Arial" w:cs="Arial"/>
          <w:sz w:val="24"/>
          <w:szCs w:val="24"/>
        </w:rPr>
        <w:t xml:space="preserve"> Futures’ </w:t>
      </w:r>
      <w:r>
        <w:rPr>
          <w:rFonts w:ascii="Arial" w:hAnsi="Arial" w:cs="Arial"/>
          <w:sz w:val="24"/>
          <w:szCs w:val="24"/>
        </w:rPr>
        <w:t>(2015) was The</w:t>
      </w:r>
      <w:r w:rsidR="00375DD3">
        <w:rPr>
          <w:rFonts w:ascii="Arial" w:hAnsi="Arial" w:cs="Arial"/>
          <w:sz w:val="24"/>
          <w:szCs w:val="24"/>
        </w:rPr>
        <w:t xml:space="preserve"> Foundation Phase in Wales (2015</w:t>
      </w:r>
      <w:r>
        <w:rPr>
          <w:rFonts w:ascii="Arial" w:hAnsi="Arial" w:cs="Arial"/>
          <w:sz w:val="24"/>
          <w:szCs w:val="24"/>
        </w:rPr>
        <w:t xml:space="preserve">), marking a radical departure from the previous more formal National Curriculum (Taylor, Rhys and Waldron, 2016). The foundation phase is a statutory curriculum for three to seven year olds and encompasses the </w:t>
      </w:r>
      <w:r>
        <w:rPr>
          <w:rFonts w:ascii="Arial" w:hAnsi="Arial" w:cs="Arial"/>
          <w:sz w:val="24"/>
          <w:szCs w:val="24"/>
        </w:rPr>
        <w:lastRenderedPageBreak/>
        <w:t>developmental needs of children by encouraging them to learn through experiential learning and play, by building on their previous learning ex</w:t>
      </w:r>
      <w:r w:rsidR="00731F89">
        <w:rPr>
          <w:rFonts w:ascii="Arial" w:hAnsi="Arial" w:cs="Arial"/>
          <w:sz w:val="24"/>
          <w:szCs w:val="24"/>
        </w:rPr>
        <w:t>perience and knowledge (WG, 2017</w:t>
      </w:r>
      <w:r>
        <w:rPr>
          <w:rFonts w:ascii="Arial" w:hAnsi="Arial" w:cs="Arial"/>
          <w:sz w:val="24"/>
          <w:szCs w:val="24"/>
        </w:rPr>
        <w:t>). The context to its introduction and rationale was that the National Assembly for Wales intended to ‘get the best for Wales’ (</w:t>
      </w:r>
      <w:r w:rsidR="00894ED4">
        <w:rPr>
          <w:rFonts w:ascii="Arial" w:hAnsi="Arial" w:cs="Arial"/>
          <w:sz w:val="24"/>
          <w:szCs w:val="24"/>
        </w:rPr>
        <w:t xml:space="preserve">WG, </w:t>
      </w:r>
      <w:r>
        <w:rPr>
          <w:rFonts w:ascii="Arial" w:hAnsi="Arial" w:cs="Arial"/>
          <w:sz w:val="24"/>
          <w:szCs w:val="24"/>
        </w:rPr>
        <w:t>2001, p.</w:t>
      </w:r>
      <w:r w:rsidRPr="00894ED4">
        <w:rPr>
          <w:rFonts w:ascii="Arial" w:hAnsi="Arial" w:cs="Arial"/>
          <w:sz w:val="24"/>
          <w:szCs w:val="24"/>
        </w:rPr>
        <w:t>3</w:t>
      </w:r>
      <w:r>
        <w:rPr>
          <w:rFonts w:ascii="Arial" w:hAnsi="Arial" w:cs="Arial"/>
          <w:sz w:val="24"/>
          <w:szCs w:val="24"/>
        </w:rPr>
        <w:t>) and the new curriculum represented one of the first of the education policies for Wales, following devolution in 1999. However, another factor contributing to its introd</w:t>
      </w:r>
      <w:r w:rsidR="003F0661">
        <w:rPr>
          <w:rFonts w:ascii="Arial" w:hAnsi="Arial" w:cs="Arial"/>
          <w:sz w:val="24"/>
          <w:szCs w:val="24"/>
        </w:rPr>
        <w:t>uction was evidence</w:t>
      </w:r>
      <w:r>
        <w:rPr>
          <w:rFonts w:ascii="Arial" w:hAnsi="Arial" w:cs="Arial"/>
          <w:sz w:val="24"/>
          <w:szCs w:val="24"/>
        </w:rPr>
        <w:t xml:space="preserve"> taken from examples of best practice internationally and it was the appointment of expert advisor, Margaret Hanney in 2000 who insisted that all new curricula changes should include nursey provision and that international evidence should be central to developments (Taylor </w:t>
      </w:r>
      <w:r>
        <w:rPr>
          <w:rFonts w:ascii="Arial" w:hAnsi="Arial" w:cs="Arial"/>
          <w:i/>
          <w:sz w:val="24"/>
          <w:szCs w:val="24"/>
        </w:rPr>
        <w:t xml:space="preserve">et al, </w:t>
      </w:r>
      <w:r>
        <w:rPr>
          <w:rFonts w:ascii="Arial" w:hAnsi="Arial" w:cs="Arial"/>
          <w:sz w:val="24"/>
          <w:szCs w:val="24"/>
        </w:rPr>
        <w:t xml:space="preserve">2016). Also, underlying the need for reform in early-years education was the persistent underachievement of twenty per cent of the population in both England and Wales (Taylor </w:t>
      </w:r>
      <w:r>
        <w:rPr>
          <w:rFonts w:ascii="Arial" w:hAnsi="Arial" w:cs="Arial"/>
          <w:i/>
          <w:sz w:val="24"/>
          <w:szCs w:val="24"/>
        </w:rPr>
        <w:t>et al,</w:t>
      </w:r>
      <w:r>
        <w:rPr>
          <w:rFonts w:ascii="Arial" w:hAnsi="Arial" w:cs="Arial"/>
          <w:sz w:val="24"/>
          <w:szCs w:val="24"/>
        </w:rPr>
        <w:t xml:space="preserve"> 2016).</w:t>
      </w:r>
      <w:r w:rsidR="00AB74D2" w:rsidRPr="00AB74D2">
        <w:rPr>
          <w:rFonts w:ascii="Arial" w:hAnsi="Arial" w:cs="Arial"/>
          <w:sz w:val="24"/>
          <w:szCs w:val="24"/>
        </w:rPr>
        <w:t xml:space="preserve"> </w:t>
      </w:r>
      <w:r w:rsidR="000644D8">
        <w:rPr>
          <w:rFonts w:ascii="Arial" w:hAnsi="Arial" w:cs="Arial"/>
          <w:sz w:val="24"/>
          <w:szCs w:val="24"/>
        </w:rPr>
        <w:t>The Foundation Phase (2015</w:t>
      </w:r>
      <w:r w:rsidR="00AB74D2">
        <w:rPr>
          <w:rFonts w:ascii="Arial" w:hAnsi="Arial" w:cs="Arial"/>
          <w:sz w:val="24"/>
          <w:szCs w:val="24"/>
        </w:rPr>
        <w:t>) is underpinned by constructivist theories of learning and highlights socio-cultural ideas of empowerment and play (Maynard, Taylor, Waldron, Rhys, Smith, Power, and Clement, 2013)</w:t>
      </w:r>
      <w:r w:rsidR="00AB74D2" w:rsidRPr="00A25D3E">
        <w:t xml:space="preserve"> </w:t>
      </w:r>
      <w:r w:rsidR="00AB74D2">
        <w:rPr>
          <w:rFonts w:ascii="Arial" w:hAnsi="Arial" w:cs="Arial"/>
          <w:sz w:val="24"/>
          <w:szCs w:val="24"/>
        </w:rPr>
        <w:t>and as a result advocates ideas of experiential learning and equitable developmental approach similar to the required pedagogy of Successful Futures (2015). Research and evaluations after successful implementation of the Foundation Phase have shown a ‘…significant improvement in pupil attendance in the majority of schools… and higher levels of pupil involvement and wellbeing…’</w:t>
      </w:r>
      <w:r w:rsidR="000644D8">
        <w:rPr>
          <w:rFonts w:ascii="Arial" w:hAnsi="Arial" w:cs="Arial"/>
          <w:sz w:val="24"/>
          <w:szCs w:val="24"/>
        </w:rPr>
        <w:t xml:space="preserve"> (Taylor </w:t>
      </w:r>
      <w:r w:rsidR="000644D8">
        <w:rPr>
          <w:rFonts w:ascii="Arial" w:hAnsi="Arial" w:cs="Arial"/>
          <w:i/>
          <w:sz w:val="24"/>
          <w:szCs w:val="24"/>
        </w:rPr>
        <w:t>et al</w:t>
      </w:r>
      <w:r w:rsidR="00AB74D2">
        <w:rPr>
          <w:rFonts w:ascii="Arial" w:hAnsi="Arial" w:cs="Arial"/>
          <w:sz w:val="24"/>
          <w:szCs w:val="24"/>
        </w:rPr>
        <w:t>, 2003, p. 6).</w:t>
      </w:r>
    </w:p>
    <w:p w14:paraId="71AA7E9E" w14:textId="649CE349" w:rsidR="00E577C5" w:rsidRPr="004A14D7" w:rsidRDefault="00894ED4" w:rsidP="00E577C5">
      <w:pPr>
        <w:spacing w:line="360" w:lineRule="auto"/>
      </w:pPr>
      <w:r>
        <w:rPr>
          <w:rFonts w:ascii="Arial" w:hAnsi="Arial" w:cs="Arial"/>
          <w:sz w:val="24"/>
          <w:szCs w:val="24"/>
        </w:rPr>
        <w:t xml:space="preserve">In the </w:t>
      </w:r>
      <w:r w:rsidR="00DE18EA">
        <w:rPr>
          <w:rFonts w:ascii="Arial" w:hAnsi="Arial" w:cs="Arial"/>
          <w:sz w:val="24"/>
          <w:szCs w:val="24"/>
        </w:rPr>
        <w:t>next stage of educational changes</w:t>
      </w:r>
      <w:r>
        <w:rPr>
          <w:rFonts w:ascii="Arial" w:hAnsi="Arial" w:cs="Arial"/>
          <w:sz w:val="24"/>
          <w:szCs w:val="24"/>
        </w:rPr>
        <w:t xml:space="preserve">, </w:t>
      </w:r>
      <w:r w:rsidR="00DE18EA">
        <w:rPr>
          <w:rFonts w:ascii="Arial" w:hAnsi="Arial" w:cs="Arial"/>
          <w:sz w:val="24"/>
          <w:szCs w:val="24"/>
        </w:rPr>
        <w:t>i</w:t>
      </w:r>
      <w:r w:rsidR="00C575E5">
        <w:rPr>
          <w:rFonts w:ascii="Arial" w:hAnsi="Arial" w:cs="Arial"/>
          <w:sz w:val="24"/>
          <w:szCs w:val="24"/>
        </w:rPr>
        <w:t xml:space="preserve">n 2014, the OECD </w:t>
      </w:r>
      <w:r w:rsidR="007B6B93">
        <w:rPr>
          <w:rFonts w:ascii="Arial" w:hAnsi="Arial" w:cs="Arial"/>
          <w:sz w:val="24"/>
          <w:szCs w:val="24"/>
        </w:rPr>
        <w:t>embarked on an improvement plan</w:t>
      </w:r>
      <w:r w:rsidR="00C575E5">
        <w:rPr>
          <w:rFonts w:ascii="Arial" w:hAnsi="Arial" w:cs="Arial"/>
          <w:sz w:val="24"/>
          <w:szCs w:val="24"/>
        </w:rPr>
        <w:t xml:space="preserve"> for the quality of the school system in Wales and to contribute to economic growth, known as ‘Improving Schools in Wales’ (</w:t>
      </w:r>
      <w:r w:rsidR="00C575E5">
        <w:rPr>
          <w:rFonts w:ascii="Arial" w:hAnsi="Arial" w:cs="Arial"/>
          <w:i/>
          <w:sz w:val="24"/>
          <w:szCs w:val="24"/>
        </w:rPr>
        <w:t xml:space="preserve">cited in </w:t>
      </w:r>
      <w:r w:rsidR="00C575E5">
        <w:rPr>
          <w:rFonts w:ascii="Arial" w:hAnsi="Arial" w:cs="Arial"/>
          <w:sz w:val="24"/>
          <w:szCs w:val="24"/>
        </w:rPr>
        <w:t>OECD, 2017, p. Introduction) Subsequently, in 2016, Welsh Government invited the OECD to further strengthen Wales’ education reform journey</w:t>
      </w:r>
      <w:r w:rsidR="00E577C5">
        <w:rPr>
          <w:rFonts w:ascii="Arial" w:hAnsi="Arial" w:cs="Arial"/>
          <w:sz w:val="24"/>
          <w:szCs w:val="24"/>
        </w:rPr>
        <w:t xml:space="preserve"> and this agenda was part of the rationale which triggered an education overhaul leading to a reform of initial teacher education and a major curriculum reform in Wales (OECD, 2017). Another policy Welsh Government have introduced builds on the current Qualified for Life plan of 2014 (WG, 2014) and Donaldson’s Successful Fu</w:t>
      </w:r>
      <w:r w:rsidR="00DE18EA">
        <w:rPr>
          <w:rFonts w:ascii="Arial" w:hAnsi="Arial" w:cs="Arial"/>
          <w:sz w:val="24"/>
          <w:szCs w:val="24"/>
        </w:rPr>
        <w:t>tures curriculum development (</w:t>
      </w:r>
      <w:r w:rsidR="00E577C5">
        <w:rPr>
          <w:rFonts w:ascii="Arial" w:hAnsi="Arial" w:cs="Arial"/>
          <w:sz w:val="24"/>
          <w:szCs w:val="24"/>
        </w:rPr>
        <w:t>2015</w:t>
      </w:r>
      <w:r w:rsidR="00DE18EA">
        <w:rPr>
          <w:rFonts w:ascii="Arial" w:hAnsi="Arial" w:cs="Arial"/>
          <w:sz w:val="24"/>
          <w:szCs w:val="24"/>
        </w:rPr>
        <w:t>)</w:t>
      </w:r>
      <w:r w:rsidR="00E577C5">
        <w:rPr>
          <w:rFonts w:ascii="Arial" w:hAnsi="Arial" w:cs="Arial"/>
          <w:sz w:val="24"/>
          <w:szCs w:val="24"/>
        </w:rPr>
        <w:t>, known as ‘Our National Mission’ (WG, 2017) and they explain that this focusses on developing the new curriculum, with an emphasis on leadership and an equitable education system.</w:t>
      </w:r>
      <w:r w:rsidR="007903A3">
        <w:rPr>
          <w:rFonts w:ascii="Arial" w:hAnsi="Arial" w:cs="Arial"/>
          <w:sz w:val="24"/>
          <w:szCs w:val="24"/>
        </w:rPr>
        <w:t xml:space="preserve"> The OECD (2017)</w:t>
      </w:r>
      <w:r w:rsidR="00E577C5" w:rsidRPr="00E577C5">
        <w:t xml:space="preserve"> </w:t>
      </w:r>
      <w:r w:rsidR="00E577C5" w:rsidRPr="007903A3">
        <w:rPr>
          <w:rFonts w:ascii="Arial" w:hAnsi="Arial" w:cs="Arial"/>
          <w:sz w:val="24"/>
          <w:szCs w:val="24"/>
        </w:rPr>
        <w:t>Director for Education and Skills</w:t>
      </w:r>
      <w:r w:rsidR="007903A3">
        <w:rPr>
          <w:rFonts w:ascii="Arial" w:hAnsi="Arial" w:cs="Arial"/>
          <w:sz w:val="24"/>
          <w:szCs w:val="24"/>
        </w:rPr>
        <w:t xml:space="preserve">, Andreas Schleicher, advises that the OECD aims to help Wales in its reform journey </w:t>
      </w:r>
      <w:r w:rsidR="007903A3">
        <w:rPr>
          <w:rFonts w:ascii="Arial" w:hAnsi="Arial" w:cs="Arial"/>
          <w:sz w:val="24"/>
          <w:szCs w:val="24"/>
        </w:rPr>
        <w:lastRenderedPageBreak/>
        <w:t xml:space="preserve">and that through making leadership one of the key drivers for its education reform, will commit to help Wales achieve its ‘ambitions for education and society over the long term’ (Schleicher, 2017, p. 3). </w:t>
      </w:r>
    </w:p>
    <w:p w14:paraId="74334BA0" w14:textId="3CD5DDA2" w:rsidR="00DE18EA" w:rsidRDefault="00061CD2" w:rsidP="00061CD2">
      <w:pPr>
        <w:spacing w:line="360" w:lineRule="auto"/>
        <w:rPr>
          <w:rFonts w:ascii="Arial" w:hAnsi="Arial" w:cs="Arial"/>
          <w:sz w:val="24"/>
          <w:szCs w:val="24"/>
        </w:rPr>
      </w:pPr>
      <w:r>
        <w:rPr>
          <w:rFonts w:ascii="Arial" w:hAnsi="Arial" w:cs="Arial"/>
          <w:sz w:val="24"/>
          <w:szCs w:val="24"/>
        </w:rPr>
        <w:t>Successful Futures (2015) embeds existing policies, such as the</w:t>
      </w:r>
      <w:r w:rsidR="000644D8">
        <w:rPr>
          <w:rFonts w:ascii="Arial" w:hAnsi="Arial" w:cs="Arial"/>
          <w:sz w:val="24"/>
          <w:szCs w:val="24"/>
        </w:rPr>
        <w:t xml:space="preserve"> Foundation Phase in Wales (2015</w:t>
      </w:r>
      <w:r>
        <w:rPr>
          <w:rFonts w:ascii="Arial" w:hAnsi="Arial" w:cs="Arial"/>
          <w:sz w:val="24"/>
          <w:szCs w:val="24"/>
        </w:rPr>
        <w:t>), Qualified for Life (2014), Teaching Tomorrow’s Teachers (2015) and the National Literacy and Numeracy Framework (2013), as evidence has shown that these initiatives already work well in Wales (Donaldson, 2015). Teacher Training providers must now ensure that they help new teachers consider how their provision is shown to fully integrate the four purposes of the new curriculum into their teaching strategies and all programmes starting from 2018 will equip the te</w:t>
      </w:r>
      <w:r w:rsidR="00DE18EA">
        <w:rPr>
          <w:rFonts w:ascii="Arial" w:hAnsi="Arial" w:cs="Arial"/>
          <w:sz w:val="24"/>
          <w:szCs w:val="24"/>
        </w:rPr>
        <w:t>achers as they qualify (WG, 2017</w:t>
      </w:r>
      <w:r>
        <w:rPr>
          <w:rFonts w:ascii="Arial" w:hAnsi="Arial" w:cs="Arial"/>
          <w:sz w:val="24"/>
          <w:szCs w:val="24"/>
        </w:rPr>
        <w:t xml:space="preserve">). </w:t>
      </w:r>
    </w:p>
    <w:p w14:paraId="76C0393E" w14:textId="1EA37C01" w:rsidR="00061CD2" w:rsidRPr="00DE18EA" w:rsidRDefault="00061CD2" w:rsidP="00061CD2">
      <w:pPr>
        <w:spacing w:line="360" w:lineRule="auto"/>
        <w:rPr>
          <w:rFonts w:ascii="Arial" w:hAnsi="Arial" w:cs="Arial"/>
          <w:sz w:val="24"/>
          <w:szCs w:val="24"/>
        </w:rPr>
      </w:pPr>
      <w:r>
        <w:rPr>
          <w:rFonts w:ascii="Arial" w:hAnsi="Arial" w:cs="Arial"/>
          <w:sz w:val="24"/>
          <w:szCs w:val="24"/>
        </w:rPr>
        <w:t>In a report in 2005 by the OECD, they found that teachers were central to school improvement efforts and this was evidenced from research involving twenty five countries and was also a response to better social and economic expectations (OECD, 2005). Reasserting this view of teachers being of critical importance are Hargreaves and Fullan (2012), Hattie (2009), McKinsey (2007) and Whelan (2009)</w:t>
      </w:r>
      <w:r w:rsidR="003F0661">
        <w:rPr>
          <w:rFonts w:ascii="Arial" w:hAnsi="Arial" w:cs="Arial"/>
          <w:sz w:val="24"/>
          <w:szCs w:val="24"/>
        </w:rPr>
        <w:t xml:space="preserve"> with</w:t>
      </w:r>
      <w:r w:rsidR="0084239A">
        <w:rPr>
          <w:rFonts w:ascii="Arial" w:hAnsi="Arial" w:cs="Arial"/>
          <w:sz w:val="24"/>
          <w:szCs w:val="24"/>
        </w:rPr>
        <w:t xml:space="preserve"> the inclusion of previous</w:t>
      </w:r>
      <w:r>
        <w:rPr>
          <w:rFonts w:ascii="Arial" w:hAnsi="Arial" w:cs="Arial"/>
          <w:sz w:val="24"/>
          <w:szCs w:val="24"/>
        </w:rPr>
        <w:t xml:space="preserve"> international evidence reinforcing this view (OECD, 2005). In fact, some have suggested that all teachers should be more highly qualified, with Sahlberg (2011) arguing that teachers should be educated to Masters Level, which is comparable to Finnish teachers who are all Masters level qualified. The new curriculum in Wales’ requirements are that teachers will embed their practice and pedagogy in relation to the four purposes and in the micro level, or schools, leaders, such as head teachers, must ensure that teachers have the necessary skills to deliver the curriculum in their o</w:t>
      </w:r>
      <w:r w:rsidR="00DE18EA">
        <w:rPr>
          <w:rFonts w:ascii="Arial" w:hAnsi="Arial" w:cs="Arial"/>
          <w:sz w:val="24"/>
          <w:szCs w:val="24"/>
        </w:rPr>
        <w:t>wn context (Donaldson</w:t>
      </w:r>
      <w:r>
        <w:rPr>
          <w:rFonts w:ascii="Arial" w:hAnsi="Arial" w:cs="Arial"/>
          <w:sz w:val="24"/>
          <w:szCs w:val="24"/>
        </w:rPr>
        <w:t>, 2015</w:t>
      </w:r>
      <w:r w:rsidR="007A2811">
        <w:rPr>
          <w:rFonts w:ascii="Arial" w:hAnsi="Arial" w:cs="Arial"/>
          <w:sz w:val="24"/>
          <w:szCs w:val="24"/>
        </w:rPr>
        <w:t>a</w:t>
      </w:r>
      <w:r>
        <w:rPr>
          <w:rFonts w:ascii="Arial" w:hAnsi="Arial" w:cs="Arial"/>
          <w:sz w:val="24"/>
          <w:szCs w:val="24"/>
        </w:rPr>
        <w:t xml:space="preserve">). In a report from Estyn, they stated that they had not been recruiting enough teachers ‘…with the best qualifications and we need more consistency in the quality…’ (Estyn, 2013, p.41), acknowledging this, the Donaldson Review (2015) recommends the ongoing initial teacher training </w:t>
      </w:r>
      <w:r w:rsidR="008C1413">
        <w:rPr>
          <w:rFonts w:ascii="Arial" w:hAnsi="Arial" w:cs="Arial"/>
          <w:sz w:val="24"/>
          <w:szCs w:val="24"/>
        </w:rPr>
        <w:t>arrangements (TTT, 2015</w:t>
      </w:r>
      <w:r w:rsidR="0084239A">
        <w:rPr>
          <w:rFonts w:ascii="Arial" w:hAnsi="Arial" w:cs="Arial"/>
          <w:sz w:val="24"/>
          <w:szCs w:val="24"/>
        </w:rPr>
        <w:t>).</w:t>
      </w:r>
    </w:p>
    <w:p w14:paraId="4FD28B5D" w14:textId="2858CD88" w:rsidR="00B66BBD" w:rsidRPr="003E6421" w:rsidRDefault="00B66BBD" w:rsidP="00B66BBD">
      <w:pPr>
        <w:spacing w:line="360" w:lineRule="auto"/>
        <w:rPr>
          <w:rFonts w:ascii="Arial" w:hAnsi="Arial" w:cs="Arial"/>
          <w:sz w:val="24"/>
          <w:szCs w:val="24"/>
        </w:rPr>
      </w:pPr>
      <w:r w:rsidRPr="000D32A0">
        <w:rPr>
          <w:rFonts w:ascii="Arial" w:hAnsi="Arial" w:cs="Arial"/>
          <w:sz w:val="24"/>
          <w:szCs w:val="24"/>
        </w:rPr>
        <w:t>There was a widespread consensus that teacher training needed to change to fit in to the 21</w:t>
      </w:r>
      <w:r w:rsidRPr="000D32A0">
        <w:rPr>
          <w:rFonts w:ascii="Arial" w:hAnsi="Arial" w:cs="Arial"/>
          <w:sz w:val="24"/>
          <w:szCs w:val="24"/>
          <w:vertAlign w:val="superscript"/>
        </w:rPr>
        <w:t>st</w:t>
      </w:r>
      <w:r w:rsidRPr="000D32A0">
        <w:rPr>
          <w:rFonts w:ascii="Arial" w:hAnsi="Arial" w:cs="Arial"/>
          <w:sz w:val="24"/>
          <w:szCs w:val="24"/>
        </w:rPr>
        <w:t xml:space="preserve"> century, </w:t>
      </w:r>
      <w:r>
        <w:rPr>
          <w:rFonts w:ascii="Arial" w:hAnsi="Arial" w:cs="Arial"/>
          <w:sz w:val="24"/>
          <w:szCs w:val="24"/>
        </w:rPr>
        <w:t xml:space="preserve">mainly </w:t>
      </w:r>
      <w:r w:rsidRPr="000D32A0">
        <w:rPr>
          <w:rFonts w:ascii="Arial" w:hAnsi="Arial" w:cs="Arial"/>
          <w:sz w:val="24"/>
          <w:szCs w:val="24"/>
        </w:rPr>
        <w:t xml:space="preserve">due to </w:t>
      </w:r>
      <w:r>
        <w:rPr>
          <w:rFonts w:ascii="Arial" w:hAnsi="Arial" w:cs="Arial"/>
          <w:sz w:val="24"/>
          <w:szCs w:val="24"/>
        </w:rPr>
        <w:t xml:space="preserve">the necessity of teachers needing to teach students </w:t>
      </w:r>
      <w:r w:rsidR="008C1413">
        <w:rPr>
          <w:rFonts w:ascii="Arial" w:hAnsi="Arial" w:cs="Arial"/>
          <w:sz w:val="24"/>
          <w:szCs w:val="24"/>
        </w:rPr>
        <w:t>to ‘learn how to learn’ (TTT</w:t>
      </w:r>
      <w:r>
        <w:rPr>
          <w:rFonts w:ascii="Arial" w:hAnsi="Arial" w:cs="Arial"/>
          <w:sz w:val="24"/>
          <w:szCs w:val="24"/>
        </w:rPr>
        <w:t>,</w:t>
      </w:r>
      <w:r w:rsidR="008C1413">
        <w:rPr>
          <w:rFonts w:ascii="Arial" w:hAnsi="Arial" w:cs="Arial"/>
          <w:sz w:val="24"/>
          <w:szCs w:val="24"/>
        </w:rPr>
        <w:t xml:space="preserve"> 2015, p.</w:t>
      </w:r>
      <w:r>
        <w:rPr>
          <w:rFonts w:ascii="Arial" w:hAnsi="Arial" w:cs="Arial"/>
          <w:sz w:val="24"/>
          <w:szCs w:val="24"/>
        </w:rPr>
        <w:t xml:space="preserve">5). Donaldson (2015) also suggests in </w:t>
      </w:r>
      <w:r w:rsidR="0084239A">
        <w:rPr>
          <w:rFonts w:ascii="Arial" w:hAnsi="Arial" w:cs="Arial"/>
          <w:sz w:val="24"/>
          <w:szCs w:val="24"/>
        </w:rPr>
        <w:t>the review that children need</w:t>
      </w:r>
      <w:r>
        <w:rPr>
          <w:rFonts w:ascii="Arial" w:hAnsi="Arial" w:cs="Arial"/>
          <w:sz w:val="24"/>
          <w:szCs w:val="24"/>
        </w:rPr>
        <w:t xml:space="preserve"> metacognition skills, in order to keep up with the rapidly </w:t>
      </w:r>
      <w:r>
        <w:rPr>
          <w:rFonts w:ascii="Arial" w:hAnsi="Arial" w:cs="Arial"/>
          <w:sz w:val="24"/>
          <w:szCs w:val="24"/>
        </w:rPr>
        <w:lastRenderedPageBreak/>
        <w:t>evolving technology</w:t>
      </w:r>
      <w:r w:rsidR="00DE18EA">
        <w:rPr>
          <w:rFonts w:ascii="Arial" w:hAnsi="Arial" w:cs="Arial"/>
          <w:sz w:val="24"/>
          <w:szCs w:val="24"/>
        </w:rPr>
        <w:t>. He also suggests that young people</w:t>
      </w:r>
      <w:r>
        <w:rPr>
          <w:rFonts w:ascii="Arial" w:hAnsi="Arial" w:cs="Arial"/>
          <w:sz w:val="24"/>
          <w:szCs w:val="24"/>
        </w:rPr>
        <w:t xml:space="preserve"> not only need to know how to use technology in the 21</w:t>
      </w:r>
      <w:r w:rsidRPr="000D32A0">
        <w:rPr>
          <w:rFonts w:ascii="Arial" w:hAnsi="Arial" w:cs="Arial"/>
          <w:sz w:val="24"/>
          <w:szCs w:val="24"/>
          <w:vertAlign w:val="superscript"/>
        </w:rPr>
        <w:t>st</w:t>
      </w:r>
      <w:r>
        <w:rPr>
          <w:rFonts w:ascii="Arial" w:hAnsi="Arial" w:cs="Arial"/>
          <w:sz w:val="24"/>
          <w:szCs w:val="24"/>
        </w:rPr>
        <w:t xml:space="preserve"> century, but they need to be able to design programmes and to develop the skills needed to solve </w:t>
      </w:r>
      <w:r w:rsidR="00DE18EA">
        <w:rPr>
          <w:rFonts w:ascii="Arial" w:hAnsi="Arial" w:cs="Arial"/>
          <w:sz w:val="24"/>
          <w:szCs w:val="24"/>
        </w:rPr>
        <w:t>problems relating to technology (Donaldson, 2015).</w:t>
      </w:r>
      <w:r w:rsidRPr="005C48A1">
        <w:rPr>
          <w:rFonts w:ascii="Arial" w:hAnsi="Arial" w:cs="Arial"/>
          <w:sz w:val="24"/>
          <w:szCs w:val="24"/>
        </w:rPr>
        <w:t xml:space="preserve"> </w:t>
      </w:r>
      <w:r>
        <w:rPr>
          <w:rFonts w:ascii="Arial" w:hAnsi="Arial" w:cs="Arial"/>
          <w:sz w:val="24"/>
          <w:szCs w:val="24"/>
        </w:rPr>
        <w:t>One concern raised during the initial consultations from the children involved in the Review team was their perception that the curriculum was out of date with regard to digital technology (Donaldson, 2015). The research suggested that it would be beneficial to learn creative research technology and problem solving in order to satisfy prospective employees in the modern world (WISERD, 2015). This assessment is shared by many stakeholders and Estyn</w:t>
      </w:r>
      <w:r w:rsidR="002237A0">
        <w:rPr>
          <w:rFonts w:ascii="Arial" w:hAnsi="Arial" w:cs="Arial"/>
          <w:sz w:val="24"/>
          <w:szCs w:val="24"/>
        </w:rPr>
        <w:t xml:space="preserve"> (TTT, 2015</w:t>
      </w:r>
      <w:r>
        <w:rPr>
          <w:rFonts w:ascii="Arial" w:hAnsi="Arial" w:cs="Arial"/>
          <w:sz w:val="24"/>
          <w:szCs w:val="24"/>
        </w:rPr>
        <w:t xml:space="preserve">) and was also of concern to Tabberer (2013) in his review of teacher training in Wales when he indicated that schools must ‘…respond to the changing nature of knowledge in society’ (Tabberer, 2013, para 36). </w:t>
      </w:r>
      <w:r w:rsidR="004C68BC" w:rsidRPr="0092416B">
        <w:rPr>
          <w:rFonts w:ascii="Arial" w:hAnsi="Arial" w:cs="Arial"/>
          <w:sz w:val="24"/>
          <w:szCs w:val="24"/>
        </w:rPr>
        <w:t>Donaldson (2015</w:t>
      </w:r>
      <w:r w:rsidR="004C68BC">
        <w:rPr>
          <w:rFonts w:ascii="Arial" w:hAnsi="Arial" w:cs="Arial"/>
          <w:sz w:val="24"/>
          <w:szCs w:val="24"/>
        </w:rPr>
        <w:t>)</w:t>
      </w:r>
      <w:r w:rsidR="004C68BC" w:rsidRPr="0092416B">
        <w:rPr>
          <w:rFonts w:ascii="Arial" w:hAnsi="Arial" w:cs="Arial"/>
          <w:sz w:val="24"/>
          <w:szCs w:val="24"/>
        </w:rPr>
        <w:t xml:space="preserve"> </w:t>
      </w:r>
      <w:r w:rsidR="004C68BC">
        <w:rPr>
          <w:rFonts w:ascii="Arial" w:hAnsi="Arial" w:cs="Arial"/>
          <w:sz w:val="24"/>
          <w:szCs w:val="24"/>
        </w:rPr>
        <w:t xml:space="preserve">states that prior to the introduction of the new curriculum, primary schools were merely places for teaching literacy and numeracy, based on features of a curriculum devised in 1988 and reflected ‘a world that was yet to see the World Wide Web and the advances in technology’ (Donaldson, 2015, p.10). </w:t>
      </w:r>
      <w:r w:rsidRPr="003E6421">
        <w:rPr>
          <w:rFonts w:ascii="Arial" w:hAnsi="Arial" w:cs="Arial"/>
          <w:sz w:val="24"/>
          <w:szCs w:val="24"/>
        </w:rPr>
        <w:t>Donaldson (2015) recommends that the curriculum should focus on pedagogy in connection with digital competencies and understanding and that teachers shou</w:t>
      </w:r>
      <w:r w:rsidR="0084239A">
        <w:rPr>
          <w:rFonts w:ascii="Arial" w:hAnsi="Arial" w:cs="Arial"/>
          <w:sz w:val="24"/>
          <w:szCs w:val="24"/>
        </w:rPr>
        <w:t>ld have the knowledge</w:t>
      </w:r>
      <w:r w:rsidRPr="003E6421">
        <w:rPr>
          <w:rFonts w:ascii="Arial" w:hAnsi="Arial" w:cs="Arial"/>
          <w:sz w:val="24"/>
          <w:szCs w:val="24"/>
        </w:rPr>
        <w:t xml:space="preserve"> to support these skills in all su</w:t>
      </w:r>
      <w:r w:rsidR="0084239A">
        <w:rPr>
          <w:rFonts w:ascii="Arial" w:hAnsi="Arial" w:cs="Arial"/>
          <w:sz w:val="24"/>
          <w:szCs w:val="24"/>
        </w:rPr>
        <w:t xml:space="preserve">bjects, therefore </w:t>
      </w:r>
      <w:r w:rsidRPr="003E6421">
        <w:rPr>
          <w:rFonts w:ascii="Arial" w:hAnsi="Arial" w:cs="Arial"/>
          <w:sz w:val="24"/>
          <w:szCs w:val="24"/>
        </w:rPr>
        <w:t xml:space="preserve">should be taught cross curricular. </w:t>
      </w:r>
    </w:p>
    <w:p w14:paraId="4BE5268C" w14:textId="329D7A15" w:rsidR="00B113E9" w:rsidRPr="0090296D" w:rsidRDefault="00B277B4" w:rsidP="00B113E9">
      <w:pPr>
        <w:spacing w:line="360" w:lineRule="auto"/>
        <w:rPr>
          <w:color w:val="FF0000"/>
        </w:rPr>
      </w:pPr>
      <w:r>
        <w:rPr>
          <w:rFonts w:ascii="Arial" w:hAnsi="Arial" w:cs="Arial"/>
          <w:sz w:val="24"/>
          <w:szCs w:val="24"/>
        </w:rPr>
        <w:t>There is much literature citing strong leadership</w:t>
      </w:r>
      <w:r w:rsidR="00B66BBD">
        <w:rPr>
          <w:rFonts w:ascii="Arial" w:hAnsi="Arial" w:cs="Arial"/>
          <w:sz w:val="24"/>
          <w:szCs w:val="24"/>
        </w:rPr>
        <w:t xml:space="preserve"> and teaching</w:t>
      </w:r>
      <w:r>
        <w:rPr>
          <w:rFonts w:ascii="Arial" w:hAnsi="Arial" w:cs="Arial"/>
          <w:sz w:val="24"/>
          <w:szCs w:val="24"/>
        </w:rPr>
        <w:t xml:space="preserve"> as the main factor of school improvement and effectiveness, correlating with educational achievement (Gray and Wilcox, 199</w:t>
      </w:r>
      <w:r w:rsidR="007246F1">
        <w:rPr>
          <w:rFonts w:ascii="Arial" w:hAnsi="Arial" w:cs="Arial"/>
          <w:sz w:val="24"/>
          <w:szCs w:val="24"/>
        </w:rPr>
        <w:t xml:space="preserve">5; Stoll and Mortimore, 1995). </w:t>
      </w:r>
      <w:r>
        <w:rPr>
          <w:rFonts w:ascii="Arial" w:hAnsi="Arial" w:cs="Arial"/>
          <w:sz w:val="24"/>
          <w:szCs w:val="24"/>
        </w:rPr>
        <w:t>One study based on a sample of fifty seven schools in England and Wales</w:t>
      </w:r>
      <w:r w:rsidR="00D97D18">
        <w:rPr>
          <w:rFonts w:ascii="Arial" w:hAnsi="Arial" w:cs="Arial"/>
          <w:sz w:val="24"/>
          <w:szCs w:val="24"/>
        </w:rPr>
        <w:t xml:space="preserve"> were shown to have displayed cer</w:t>
      </w:r>
      <w:r w:rsidR="00DE18EA">
        <w:rPr>
          <w:rFonts w:ascii="Arial" w:hAnsi="Arial" w:cs="Arial"/>
          <w:sz w:val="24"/>
          <w:szCs w:val="24"/>
        </w:rPr>
        <w:t>t</w:t>
      </w:r>
      <w:r w:rsidR="007A2811">
        <w:rPr>
          <w:rFonts w:ascii="Arial" w:hAnsi="Arial" w:cs="Arial"/>
          <w:sz w:val="24"/>
          <w:szCs w:val="24"/>
        </w:rPr>
        <w:t>ain common management features (Bolam, McMahon, Pocklington, and Weindling 1993). These common features were</w:t>
      </w:r>
      <w:r w:rsidR="00D97D18">
        <w:rPr>
          <w:rFonts w:ascii="Arial" w:hAnsi="Arial" w:cs="Arial"/>
          <w:sz w:val="24"/>
          <w:szCs w:val="24"/>
        </w:rPr>
        <w:t xml:space="preserve"> strong leadership by head teachers, collaboration between head teachers and teachers</w:t>
      </w:r>
      <w:r w:rsidR="00DE18EA">
        <w:rPr>
          <w:rFonts w:ascii="Arial" w:hAnsi="Arial" w:cs="Arial"/>
          <w:sz w:val="24"/>
          <w:szCs w:val="24"/>
        </w:rPr>
        <w:t>,</w:t>
      </w:r>
      <w:r w:rsidR="007A2811">
        <w:rPr>
          <w:rFonts w:ascii="Arial" w:hAnsi="Arial" w:cs="Arial"/>
          <w:sz w:val="24"/>
          <w:szCs w:val="24"/>
        </w:rPr>
        <w:t xml:space="preserve"> setting of</w:t>
      </w:r>
      <w:r w:rsidR="00D97D18">
        <w:rPr>
          <w:rFonts w:ascii="Arial" w:hAnsi="Arial" w:cs="Arial"/>
          <w:sz w:val="24"/>
          <w:szCs w:val="24"/>
        </w:rPr>
        <w:t xml:space="preserve"> school goals and a leadership strategy promoting the development </w:t>
      </w:r>
      <w:r w:rsidR="007A2811">
        <w:rPr>
          <w:rFonts w:ascii="Arial" w:hAnsi="Arial" w:cs="Arial"/>
          <w:sz w:val="24"/>
          <w:szCs w:val="24"/>
        </w:rPr>
        <w:t xml:space="preserve">of the school’s culture (Bolam </w:t>
      </w:r>
      <w:r w:rsidR="007A2811">
        <w:rPr>
          <w:rFonts w:ascii="Arial" w:hAnsi="Arial" w:cs="Arial"/>
          <w:i/>
          <w:sz w:val="24"/>
          <w:szCs w:val="24"/>
        </w:rPr>
        <w:t xml:space="preserve">et al, </w:t>
      </w:r>
      <w:r w:rsidR="007A2811">
        <w:rPr>
          <w:rFonts w:ascii="Arial" w:hAnsi="Arial" w:cs="Arial"/>
          <w:sz w:val="24"/>
          <w:szCs w:val="24"/>
        </w:rPr>
        <w:t>1993).</w:t>
      </w:r>
      <w:r w:rsidR="00D97D18">
        <w:rPr>
          <w:rFonts w:ascii="Arial" w:hAnsi="Arial" w:cs="Arial"/>
          <w:sz w:val="24"/>
          <w:szCs w:val="24"/>
        </w:rPr>
        <w:t xml:space="preserve"> </w:t>
      </w:r>
      <w:r w:rsidR="007246F1">
        <w:rPr>
          <w:rFonts w:ascii="Arial" w:hAnsi="Arial" w:cs="Arial"/>
          <w:sz w:val="24"/>
          <w:szCs w:val="24"/>
        </w:rPr>
        <w:t>There are numerous theories</w:t>
      </w:r>
      <w:r w:rsidR="00177B0C">
        <w:rPr>
          <w:rFonts w:ascii="Arial" w:hAnsi="Arial" w:cs="Arial"/>
          <w:sz w:val="24"/>
          <w:szCs w:val="24"/>
        </w:rPr>
        <w:t xml:space="preserve"> which argue the correlation between outstanding leadership and its ability to change the culture of a school and its vision (Beare, Caldwell, and Millikan, 1989).</w:t>
      </w:r>
      <w:r w:rsidR="00051C1F">
        <w:rPr>
          <w:rFonts w:ascii="Arial" w:hAnsi="Arial" w:cs="Arial"/>
          <w:sz w:val="24"/>
          <w:szCs w:val="24"/>
        </w:rPr>
        <w:t xml:space="preserve"> </w:t>
      </w:r>
      <w:r w:rsidR="00177B0C">
        <w:rPr>
          <w:rFonts w:ascii="Arial" w:hAnsi="Arial" w:cs="Arial"/>
          <w:sz w:val="24"/>
          <w:szCs w:val="24"/>
        </w:rPr>
        <w:t>‘</w:t>
      </w:r>
      <w:r w:rsidR="00177B0C" w:rsidRPr="00177B0C">
        <w:rPr>
          <w:rFonts w:ascii="Arial" w:hAnsi="Arial" w:cs="Arial"/>
          <w:sz w:val="24"/>
          <w:szCs w:val="24"/>
        </w:rPr>
        <w:t>Outstanding leadership has invariably emerged as a key characteristic of outstanding schools</w:t>
      </w:r>
      <w:r w:rsidR="007A2811">
        <w:rPr>
          <w:rFonts w:ascii="Arial" w:hAnsi="Arial" w:cs="Arial"/>
          <w:sz w:val="24"/>
          <w:szCs w:val="24"/>
        </w:rPr>
        <w:t xml:space="preserve">’ (Beare </w:t>
      </w:r>
      <w:r w:rsidR="007A2811">
        <w:rPr>
          <w:rFonts w:ascii="Arial" w:hAnsi="Arial" w:cs="Arial"/>
          <w:i/>
          <w:sz w:val="24"/>
          <w:szCs w:val="24"/>
        </w:rPr>
        <w:t xml:space="preserve">et al, </w:t>
      </w:r>
      <w:r w:rsidR="007A2811">
        <w:rPr>
          <w:rFonts w:ascii="Arial" w:hAnsi="Arial" w:cs="Arial"/>
          <w:sz w:val="24"/>
          <w:szCs w:val="24"/>
        </w:rPr>
        <w:t xml:space="preserve">1989, p.99). </w:t>
      </w:r>
      <w:r w:rsidR="00EF7F16">
        <w:rPr>
          <w:rFonts w:ascii="Arial" w:hAnsi="Arial" w:cs="Arial"/>
          <w:sz w:val="24"/>
          <w:szCs w:val="24"/>
        </w:rPr>
        <w:t>Sinha (2013) notes that m</w:t>
      </w:r>
      <w:r w:rsidR="00610913">
        <w:rPr>
          <w:rFonts w:ascii="Arial" w:hAnsi="Arial" w:cs="Arial"/>
          <w:sz w:val="24"/>
          <w:szCs w:val="24"/>
        </w:rPr>
        <w:t xml:space="preserve">any authors have written about the many processes of leadership and its </w:t>
      </w:r>
      <w:r w:rsidR="00EF7F16">
        <w:rPr>
          <w:rFonts w:ascii="Arial" w:hAnsi="Arial" w:cs="Arial"/>
          <w:sz w:val="24"/>
          <w:szCs w:val="24"/>
        </w:rPr>
        <w:t xml:space="preserve">immense </w:t>
      </w:r>
      <w:r w:rsidR="00610913">
        <w:rPr>
          <w:rFonts w:ascii="Arial" w:hAnsi="Arial" w:cs="Arial"/>
          <w:sz w:val="24"/>
          <w:szCs w:val="24"/>
        </w:rPr>
        <w:t xml:space="preserve">effect within organisations (Bass, 1990; Hogg, 2001; </w:t>
      </w:r>
      <w:r w:rsidR="00610913">
        <w:rPr>
          <w:rFonts w:ascii="Arial" w:hAnsi="Arial" w:cs="Arial"/>
          <w:sz w:val="24"/>
          <w:szCs w:val="24"/>
        </w:rPr>
        <w:lastRenderedPageBreak/>
        <w:t>Hogan and Kaiser, 2005; and Yukl,</w:t>
      </w:r>
      <w:r w:rsidR="00EF7F16">
        <w:rPr>
          <w:rFonts w:ascii="Arial" w:hAnsi="Arial" w:cs="Arial"/>
          <w:sz w:val="24"/>
          <w:szCs w:val="24"/>
        </w:rPr>
        <w:t xml:space="preserve"> 2002), however, </w:t>
      </w:r>
      <w:r w:rsidR="000E2831">
        <w:rPr>
          <w:rFonts w:ascii="Arial" w:hAnsi="Arial" w:cs="Arial"/>
          <w:sz w:val="24"/>
          <w:szCs w:val="24"/>
        </w:rPr>
        <w:t>in educational settings</w:t>
      </w:r>
      <w:r w:rsidR="00EF7F16">
        <w:rPr>
          <w:rFonts w:ascii="Arial" w:hAnsi="Arial" w:cs="Arial"/>
          <w:sz w:val="24"/>
          <w:szCs w:val="24"/>
        </w:rPr>
        <w:t xml:space="preserve"> the research into the leadership process is</w:t>
      </w:r>
      <w:r w:rsidR="000E2831">
        <w:rPr>
          <w:rFonts w:ascii="Arial" w:hAnsi="Arial" w:cs="Arial"/>
          <w:sz w:val="24"/>
          <w:szCs w:val="24"/>
        </w:rPr>
        <w:t xml:space="preserve"> often neglected</w:t>
      </w:r>
      <w:r w:rsidR="00EF7F16">
        <w:rPr>
          <w:rFonts w:ascii="Arial" w:hAnsi="Arial" w:cs="Arial"/>
          <w:sz w:val="24"/>
          <w:szCs w:val="24"/>
        </w:rPr>
        <w:t>.</w:t>
      </w:r>
      <w:r w:rsidR="00995DAE" w:rsidRPr="00995DAE">
        <w:rPr>
          <w:rFonts w:ascii="Arial" w:hAnsi="Arial" w:cs="Arial"/>
          <w:sz w:val="24"/>
          <w:szCs w:val="24"/>
        </w:rPr>
        <w:t xml:space="preserve"> </w:t>
      </w:r>
      <w:r w:rsidR="00995DAE">
        <w:rPr>
          <w:rFonts w:ascii="Arial" w:hAnsi="Arial" w:cs="Arial"/>
          <w:sz w:val="24"/>
          <w:szCs w:val="24"/>
        </w:rPr>
        <w:t>Fullan (2014) suggests that leaders in education face similar challenges to leaders in business and that educational leaders have begun to realise that knowledge sharing is essential in a rapidly changing society. He suggests that schools can learn from the best business companies and their innovative means of getting results and believes that an effective leader is key to school improvement (Fullan, 2014).</w:t>
      </w:r>
      <w:r w:rsidR="00B66BBD">
        <w:rPr>
          <w:rFonts w:ascii="Arial" w:hAnsi="Arial" w:cs="Arial"/>
          <w:sz w:val="24"/>
          <w:szCs w:val="24"/>
        </w:rPr>
        <w:t xml:space="preserve"> </w:t>
      </w:r>
      <w:r w:rsidR="0027620D">
        <w:rPr>
          <w:rFonts w:ascii="Arial" w:hAnsi="Arial" w:cs="Arial"/>
          <w:sz w:val="24"/>
          <w:szCs w:val="24"/>
        </w:rPr>
        <w:t xml:space="preserve">As will be described, however, Morrison (2013) suggests that there has been a movement away from singular leadership styles and suggests that these have been replaced with concepts such as collaborative or distributed leadership styles. </w:t>
      </w:r>
      <w:r w:rsidR="006D4408">
        <w:rPr>
          <w:rFonts w:ascii="Arial" w:hAnsi="Arial" w:cs="Arial"/>
          <w:sz w:val="24"/>
          <w:szCs w:val="24"/>
        </w:rPr>
        <w:t>Morrison (2013) suggests that there is not a singular definition of leadership and believes that the role is multifacete</w:t>
      </w:r>
      <w:r w:rsidR="00705865">
        <w:rPr>
          <w:rFonts w:ascii="Arial" w:hAnsi="Arial" w:cs="Arial"/>
          <w:sz w:val="24"/>
          <w:szCs w:val="24"/>
        </w:rPr>
        <w:t>d, with</w:t>
      </w:r>
      <w:r w:rsidR="006D4408">
        <w:rPr>
          <w:rFonts w:ascii="Arial" w:hAnsi="Arial" w:cs="Arial"/>
          <w:sz w:val="24"/>
          <w:szCs w:val="24"/>
        </w:rPr>
        <w:t xml:space="preserve"> the style</w:t>
      </w:r>
      <w:r w:rsidR="00705865">
        <w:rPr>
          <w:rFonts w:ascii="Arial" w:hAnsi="Arial" w:cs="Arial"/>
          <w:sz w:val="24"/>
          <w:szCs w:val="24"/>
        </w:rPr>
        <w:t xml:space="preserve"> of leadership engagement occurring</w:t>
      </w:r>
      <w:r w:rsidR="00694997">
        <w:rPr>
          <w:rFonts w:ascii="Arial" w:hAnsi="Arial" w:cs="Arial"/>
          <w:sz w:val="24"/>
          <w:szCs w:val="24"/>
        </w:rPr>
        <w:t xml:space="preserve"> at micro level. Therefore, based on Morrison’s (2013) theory, the</w:t>
      </w:r>
      <w:r w:rsidR="006D4408">
        <w:rPr>
          <w:rFonts w:ascii="Arial" w:hAnsi="Arial" w:cs="Arial"/>
          <w:sz w:val="24"/>
          <w:szCs w:val="24"/>
        </w:rPr>
        <w:t xml:space="preserve"> </w:t>
      </w:r>
      <w:r w:rsidR="00AB74D2">
        <w:rPr>
          <w:rFonts w:ascii="Arial" w:hAnsi="Arial" w:cs="Arial"/>
          <w:sz w:val="24"/>
          <w:szCs w:val="24"/>
        </w:rPr>
        <w:t>new Welsh Government (2017</w:t>
      </w:r>
      <w:r w:rsidR="00705865">
        <w:rPr>
          <w:rFonts w:ascii="Arial" w:hAnsi="Arial" w:cs="Arial"/>
          <w:sz w:val="24"/>
          <w:szCs w:val="24"/>
        </w:rPr>
        <w:t>) curriculum</w:t>
      </w:r>
      <w:r w:rsidR="00694997">
        <w:rPr>
          <w:rFonts w:ascii="Arial" w:hAnsi="Arial" w:cs="Arial"/>
          <w:sz w:val="24"/>
          <w:szCs w:val="24"/>
        </w:rPr>
        <w:t>’s success ultimately depends on the teachers’ engagement and the way in which they deliver the pedagogy, based on the leadership delivery at macro level, in this case, the new Welsh Government curriculum.</w:t>
      </w:r>
      <w:r w:rsidR="00523AE7">
        <w:rPr>
          <w:rFonts w:ascii="Arial" w:hAnsi="Arial" w:cs="Arial"/>
          <w:sz w:val="24"/>
          <w:szCs w:val="24"/>
        </w:rPr>
        <w:t xml:space="preserve"> Also, i</w:t>
      </w:r>
      <w:r w:rsidR="00D7437C">
        <w:rPr>
          <w:rFonts w:ascii="Arial" w:hAnsi="Arial" w:cs="Arial"/>
          <w:sz w:val="24"/>
          <w:szCs w:val="24"/>
        </w:rPr>
        <w:t>n a review of teacher education in Scotland, which included fifty recommendations for teacher education,</w:t>
      </w:r>
      <w:r w:rsidR="00523AE7">
        <w:rPr>
          <w:rFonts w:ascii="Arial" w:hAnsi="Arial" w:cs="Arial"/>
          <w:sz w:val="24"/>
          <w:szCs w:val="24"/>
        </w:rPr>
        <w:t xml:space="preserve"> Scottish Government addressed the need for a greater focus on distributive</w:t>
      </w:r>
      <w:r w:rsidR="002237A0">
        <w:rPr>
          <w:rFonts w:ascii="Arial" w:hAnsi="Arial" w:cs="Arial"/>
          <w:sz w:val="24"/>
          <w:szCs w:val="24"/>
        </w:rPr>
        <w:t xml:space="preserve"> leadership (Donaldson</w:t>
      </w:r>
      <w:r w:rsidR="00523AE7">
        <w:rPr>
          <w:rFonts w:ascii="Arial" w:hAnsi="Arial" w:cs="Arial"/>
          <w:sz w:val="24"/>
          <w:szCs w:val="24"/>
        </w:rPr>
        <w:t>, 2010). The report promoted</w:t>
      </w:r>
      <w:r w:rsidR="00D7437C">
        <w:rPr>
          <w:rFonts w:ascii="Arial" w:hAnsi="Arial" w:cs="Arial"/>
          <w:sz w:val="24"/>
          <w:szCs w:val="24"/>
        </w:rPr>
        <w:t xml:space="preserve"> teachers as agents of change</w:t>
      </w:r>
      <w:r w:rsidR="00523AE7">
        <w:rPr>
          <w:rFonts w:ascii="Arial" w:hAnsi="Arial" w:cs="Arial"/>
          <w:sz w:val="24"/>
          <w:szCs w:val="24"/>
        </w:rPr>
        <w:t xml:space="preserve"> and found from an OECD (2009) survey that teachers should be involved in developing, as well as delivering the curriculum</w:t>
      </w:r>
      <w:r w:rsidR="000A2E9E">
        <w:rPr>
          <w:rFonts w:ascii="Arial" w:hAnsi="Arial" w:cs="Arial"/>
          <w:sz w:val="24"/>
          <w:szCs w:val="24"/>
        </w:rPr>
        <w:t>, with Donaldson (2010) stating ‘A culture of initiative and collegiality…embodies the kind of distributed leadership which is the hallmark of our most dynamic and effective schools’ (Donaldson, 2010, p.16).</w:t>
      </w:r>
      <w:r w:rsidR="00B113E9" w:rsidRPr="00B113E9">
        <w:rPr>
          <w:rFonts w:ascii="Arial" w:hAnsi="Arial" w:cs="Arial"/>
          <w:sz w:val="24"/>
          <w:szCs w:val="24"/>
        </w:rPr>
        <w:t xml:space="preserve"> </w:t>
      </w:r>
      <w:r w:rsidR="00B113E9" w:rsidRPr="0087296E">
        <w:rPr>
          <w:rFonts w:ascii="Arial" w:hAnsi="Arial" w:cs="Arial"/>
          <w:sz w:val="24"/>
          <w:szCs w:val="24"/>
        </w:rPr>
        <w:t>Donaldson</w:t>
      </w:r>
      <w:r w:rsidR="00B113E9">
        <w:rPr>
          <w:rFonts w:ascii="Arial" w:hAnsi="Arial" w:cs="Arial"/>
          <w:sz w:val="24"/>
          <w:szCs w:val="24"/>
        </w:rPr>
        <w:t xml:space="preserve"> (2015)</w:t>
      </w:r>
      <w:r w:rsidR="00B113E9" w:rsidRPr="0087296E">
        <w:rPr>
          <w:rFonts w:ascii="Arial" w:hAnsi="Arial" w:cs="Arial"/>
          <w:sz w:val="24"/>
          <w:szCs w:val="24"/>
        </w:rPr>
        <w:t xml:space="preserve"> is aware of the </w:t>
      </w:r>
      <w:r w:rsidR="00B113E9">
        <w:rPr>
          <w:rFonts w:ascii="Arial" w:hAnsi="Arial" w:cs="Arial"/>
          <w:sz w:val="24"/>
          <w:szCs w:val="24"/>
        </w:rPr>
        <w:t xml:space="preserve">challenges regarding a macro to micro (or central to local) form of distributed leadership and has addressed it by referring to various research and evidence, with results of studies from one report indicating that different approaches are relevant for different forms of educational development (Mourshed, Chijioke, and Barber, 2010). Donaldson’s (2015) intention during the improvement process was to focus more on the need to develop local responsibility and decision making and to engage the teachers more creatively, based on the McKinsey analysis (Mourshed </w:t>
      </w:r>
      <w:r w:rsidR="00B113E9">
        <w:rPr>
          <w:rFonts w:ascii="Arial" w:hAnsi="Arial" w:cs="Arial"/>
          <w:i/>
          <w:sz w:val="24"/>
          <w:szCs w:val="24"/>
        </w:rPr>
        <w:t xml:space="preserve">et al, </w:t>
      </w:r>
      <w:r w:rsidR="00B113E9">
        <w:rPr>
          <w:rFonts w:ascii="Arial" w:hAnsi="Arial" w:cs="Arial"/>
          <w:sz w:val="24"/>
          <w:szCs w:val="24"/>
        </w:rPr>
        <w:t xml:space="preserve">2010). </w:t>
      </w:r>
      <w:r w:rsidR="00B113E9" w:rsidRPr="00801EE5">
        <w:rPr>
          <w:rFonts w:ascii="Arial" w:hAnsi="Arial" w:cs="Arial"/>
          <w:sz w:val="24"/>
          <w:szCs w:val="24"/>
        </w:rPr>
        <w:t>Donaldson</w:t>
      </w:r>
      <w:r w:rsidR="00B113E9">
        <w:rPr>
          <w:rFonts w:ascii="Arial" w:hAnsi="Arial" w:cs="Arial"/>
          <w:sz w:val="24"/>
          <w:szCs w:val="24"/>
        </w:rPr>
        <w:t xml:space="preserve"> (2015</w:t>
      </w:r>
      <w:r w:rsidR="007A2811">
        <w:rPr>
          <w:rFonts w:ascii="Arial" w:hAnsi="Arial" w:cs="Arial"/>
          <w:sz w:val="24"/>
          <w:szCs w:val="24"/>
        </w:rPr>
        <w:t>) suggested</w:t>
      </w:r>
      <w:r w:rsidR="00B113E9">
        <w:rPr>
          <w:rFonts w:ascii="Arial" w:hAnsi="Arial" w:cs="Arial"/>
          <w:sz w:val="24"/>
          <w:szCs w:val="24"/>
        </w:rPr>
        <w:t xml:space="preserve"> that the change strategy associated with the review</w:t>
      </w:r>
      <w:r w:rsidR="007A2811">
        <w:rPr>
          <w:rFonts w:ascii="Arial" w:hAnsi="Arial" w:cs="Arial"/>
          <w:sz w:val="24"/>
          <w:szCs w:val="24"/>
        </w:rPr>
        <w:t>,</w:t>
      </w:r>
      <w:r w:rsidR="00B113E9">
        <w:rPr>
          <w:rFonts w:ascii="Arial" w:hAnsi="Arial" w:cs="Arial"/>
          <w:sz w:val="24"/>
          <w:szCs w:val="24"/>
        </w:rPr>
        <w:t xml:space="preserve"> applied the principle of subsidiarity, which encouraged local ownership and responsibility and the message for Wales is </w:t>
      </w:r>
      <w:r w:rsidR="00B113E9">
        <w:rPr>
          <w:rFonts w:ascii="Arial" w:hAnsi="Arial" w:cs="Arial"/>
          <w:sz w:val="24"/>
          <w:szCs w:val="24"/>
        </w:rPr>
        <w:lastRenderedPageBreak/>
        <w:t>for the Government to set the direction and for schools and teachers to follow (CBI, 2014).</w:t>
      </w:r>
      <w:r w:rsidR="00B113E9">
        <w:rPr>
          <w:color w:val="FF0000"/>
        </w:rPr>
        <w:t xml:space="preserve"> </w:t>
      </w:r>
      <w:r w:rsidR="00B113E9" w:rsidRPr="0090296D">
        <w:rPr>
          <w:color w:val="FF0000"/>
        </w:rPr>
        <w:t xml:space="preserve"> </w:t>
      </w:r>
    </w:p>
    <w:p w14:paraId="1386B6E1" w14:textId="77777777" w:rsidR="007A2811" w:rsidRDefault="00AB74D2" w:rsidP="00381ADD">
      <w:pPr>
        <w:spacing w:line="360" w:lineRule="auto"/>
        <w:rPr>
          <w:rFonts w:ascii="Arial" w:hAnsi="Arial" w:cs="Arial"/>
          <w:sz w:val="24"/>
          <w:szCs w:val="24"/>
        </w:rPr>
      </w:pPr>
      <w:r>
        <w:rPr>
          <w:rFonts w:ascii="Arial" w:hAnsi="Arial" w:cs="Arial"/>
          <w:sz w:val="24"/>
          <w:szCs w:val="24"/>
        </w:rPr>
        <w:t>According to</w:t>
      </w:r>
      <w:r w:rsidRPr="00571685">
        <w:rPr>
          <w:rFonts w:ascii="Arial" w:hAnsi="Arial" w:cs="Arial"/>
          <w:sz w:val="24"/>
          <w:szCs w:val="24"/>
        </w:rPr>
        <w:t xml:space="preserve"> </w:t>
      </w:r>
      <w:r>
        <w:rPr>
          <w:rFonts w:ascii="Arial" w:hAnsi="Arial" w:cs="Arial"/>
          <w:sz w:val="24"/>
          <w:szCs w:val="24"/>
        </w:rPr>
        <w:t xml:space="preserve">Chapman, Lindsay, Muijs, Harris, Arweck and Goodall (2010), leadership and close evaluation of the effectiveness of progress can be important processes in school improvement initiatives as previous successful reform evidence has suggested. Partly as a result of this evidence, Scotland embarked on a series of initiatives with the aim of supporting leadership development (Russell, 2013 </w:t>
      </w:r>
      <w:r>
        <w:rPr>
          <w:rFonts w:ascii="Arial" w:hAnsi="Arial" w:cs="Arial"/>
          <w:i/>
          <w:sz w:val="24"/>
          <w:szCs w:val="24"/>
        </w:rPr>
        <w:t xml:space="preserve">cited in, </w:t>
      </w:r>
      <w:r>
        <w:rPr>
          <w:rFonts w:ascii="Arial" w:hAnsi="Arial" w:cs="Arial"/>
          <w:sz w:val="24"/>
          <w:szCs w:val="24"/>
        </w:rPr>
        <w:t>Donaldson, 2014), however, Elmore (2007) observed that despite attempts to reform education across the world, what happened in schools, proved resistant to external pressure. He noted, ‘…there is not necessarily a relationship between what policymakers say will happen and what actually does happen as a consequence of policy’ (Elmore, 2007, p.7). He continues by describing a typical education reform as a process that continues to fail beyond the intrinsically motivated teachers who are competent to engage in the suggested practices (Elmore, 2007). Whelan (2009) notes that</w:t>
      </w:r>
      <w:r w:rsidRPr="00DD29DE">
        <w:rPr>
          <w:rFonts w:ascii="Arial" w:hAnsi="Arial" w:cs="Arial"/>
          <w:sz w:val="24"/>
          <w:szCs w:val="24"/>
        </w:rPr>
        <w:t xml:space="preserve"> </w:t>
      </w:r>
      <w:r>
        <w:rPr>
          <w:rFonts w:ascii="Arial" w:hAnsi="Arial" w:cs="Arial"/>
          <w:sz w:val="24"/>
          <w:szCs w:val="24"/>
        </w:rPr>
        <w:t>Australia, New Zealand and France put more financial investment into education by tripling their spending from 1970 to 1995 and notes that their mathematics and science results either stayed the same or, in some cases, even got worse.</w:t>
      </w:r>
    </w:p>
    <w:p w14:paraId="58B6E1BF" w14:textId="23C08DE5" w:rsidR="004C68BC" w:rsidRDefault="00E17954" w:rsidP="00FA7B5A">
      <w:pPr>
        <w:spacing w:line="360" w:lineRule="auto"/>
        <w:rPr>
          <w:rFonts w:ascii="Arial" w:hAnsi="Arial" w:cs="Arial"/>
          <w:sz w:val="24"/>
          <w:szCs w:val="24"/>
        </w:rPr>
      </w:pPr>
      <w:r>
        <w:rPr>
          <w:rFonts w:ascii="Arial" w:hAnsi="Arial" w:cs="Arial"/>
          <w:sz w:val="24"/>
          <w:szCs w:val="24"/>
        </w:rPr>
        <w:t>Morrison (2013) notes</w:t>
      </w:r>
      <w:r w:rsidR="00694997">
        <w:rPr>
          <w:rFonts w:ascii="Arial" w:hAnsi="Arial" w:cs="Arial"/>
          <w:sz w:val="24"/>
          <w:szCs w:val="24"/>
        </w:rPr>
        <w:t xml:space="preserve"> that leadership theory </w:t>
      </w:r>
      <w:r w:rsidR="00BD7D51">
        <w:rPr>
          <w:rFonts w:ascii="Arial" w:hAnsi="Arial" w:cs="Arial"/>
          <w:sz w:val="24"/>
          <w:szCs w:val="24"/>
        </w:rPr>
        <w:t>provides the philosophical direction and foundation needed for any school improvement reform and the relation to a connection to the realities of the workplace. However, Morrison (2013) continues by adding that there is not only one theoretical positioning encapsulating the positioning of an organisational structure, rather, numerous theories have been developed relating to its dynamics (</w:t>
      </w:r>
      <w:r w:rsidR="00BD7D51" w:rsidRPr="00BD7D51">
        <w:rPr>
          <w:rFonts w:ascii="Arial" w:hAnsi="Arial" w:cs="Arial"/>
          <w:sz w:val="24"/>
          <w:szCs w:val="24"/>
        </w:rPr>
        <w:t>Knights and Willmott</w:t>
      </w:r>
      <w:r w:rsidR="00BD7D51">
        <w:rPr>
          <w:rFonts w:ascii="Arial" w:hAnsi="Arial" w:cs="Arial"/>
          <w:sz w:val="24"/>
          <w:szCs w:val="24"/>
        </w:rPr>
        <w:t>,</w:t>
      </w:r>
      <w:r w:rsidR="00BD7D51" w:rsidRPr="00BD7D51">
        <w:rPr>
          <w:rFonts w:ascii="Arial" w:hAnsi="Arial" w:cs="Arial"/>
          <w:sz w:val="24"/>
          <w:szCs w:val="24"/>
        </w:rPr>
        <w:t xml:space="preserve"> 2007; Buchanan and Huczynski</w:t>
      </w:r>
      <w:r w:rsidR="00BD7D51">
        <w:rPr>
          <w:rFonts w:ascii="Arial" w:hAnsi="Arial" w:cs="Arial"/>
          <w:sz w:val="24"/>
          <w:szCs w:val="24"/>
        </w:rPr>
        <w:t>,</w:t>
      </w:r>
      <w:r w:rsidR="00BD7D51" w:rsidRPr="00BD7D51">
        <w:rPr>
          <w:rFonts w:ascii="Arial" w:hAnsi="Arial" w:cs="Arial"/>
          <w:sz w:val="24"/>
          <w:szCs w:val="24"/>
        </w:rPr>
        <w:t xml:space="preserve"> 2010; Bush 2011).</w:t>
      </w:r>
      <w:r w:rsidR="00247ABC">
        <w:rPr>
          <w:rFonts w:ascii="Arial" w:hAnsi="Arial" w:cs="Arial"/>
          <w:sz w:val="24"/>
          <w:szCs w:val="24"/>
        </w:rPr>
        <w:t xml:space="preserve"> </w:t>
      </w:r>
      <w:r w:rsidR="000A2E9E">
        <w:rPr>
          <w:rFonts w:ascii="Arial" w:hAnsi="Arial" w:cs="Arial"/>
          <w:sz w:val="24"/>
          <w:szCs w:val="24"/>
        </w:rPr>
        <w:t xml:space="preserve">Bush (2011) has identified different models of leadership, for example, formal, </w:t>
      </w:r>
      <w:r w:rsidR="00622B35">
        <w:rPr>
          <w:rFonts w:ascii="Arial" w:hAnsi="Arial" w:cs="Arial"/>
          <w:sz w:val="24"/>
          <w:szCs w:val="24"/>
        </w:rPr>
        <w:t>‘…</w:t>
      </w:r>
      <w:r w:rsidR="000A2E9E">
        <w:rPr>
          <w:rFonts w:ascii="Arial" w:hAnsi="Arial" w:cs="Arial"/>
          <w:sz w:val="24"/>
          <w:szCs w:val="24"/>
        </w:rPr>
        <w:t>collegial, political, subjective, cultural and ambiguity</w:t>
      </w:r>
      <w:r w:rsidR="00622B35">
        <w:rPr>
          <w:rFonts w:ascii="Arial" w:hAnsi="Arial" w:cs="Arial"/>
          <w:sz w:val="24"/>
          <w:szCs w:val="24"/>
        </w:rPr>
        <w:t xml:space="preserve">’ (Bush, 2011 </w:t>
      </w:r>
      <w:r w:rsidR="00622B35">
        <w:rPr>
          <w:rFonts w:ascii="Arial" w:hAnsi="Arial" w:cs="Arial"/>
          <w:i/>
          <w:sz w:val="24"/>
          <w:szCs w:val="24"/>
        </w:rPr>
        <w:t xml:space="preserve">cited in </w:t>
      </w:r>
      <w:r w:rsidR="00622B35">
        <w:rPr>
          <w:rFonts w:ascii="Arial" w:hAnsi="Arial" w:cs="Arial"/>
          <w:sz w:val="24"/>
          <w:szCs w:val="24"/>
        </w:rPr>
        <w:t>Morrison, 2013, p. 414) while</w:t>
      </w:r>
      <w:r w:rsidR="000A2E9E">
        <w:rPr>
          <w:rFonts w:ascii="Arial" w:hAnsi="Arial" w:cs="Arial"/>
          <w:sz w:val="24"/>
          <w:szCs w:val="24"/>
        </w:rPr>
        <w:t xml:space="preserve"> Griffith (1997) suggests that </w:t>
      </w:r>
      <w:r w:rsidR="00622B35">
        <w:rPr>
          <w:rFonts w:ascii="Arial" w:hAnsi="Arial" w:cs="Arial"/>
          <w:sz w:val="24"/>
          <w:szCs w:val="24"/>
        </w:rPr>
        <w:t xml:space="preserve">several theoretical models may be combined, which he terms as ‘theoretical pluralism’ (Griffith, 1997 </w:t>
      </w:r>
      <w:r w:rsidR="00622B35">
        <w:rPr>
          <w:rFonts w:ascii="Arial" w:hAnsi="Arial" w:cs="Arial"/>
          <w:i/>
          <w:sz w:val="24"/>
          <w:szCs w:val="24"/>
        </w:rPr>
        <w:t xml:space="preserve">cited in </w:t>
      </w:r>
      <w:r w:rsidR="00622B35">
        <w:rPr>
          <w:rFonts w:ascii="Arial" w:hAnsi="Arial" w:cs="Arial"/>
          <w:sz w:val="24"/>
          <w:szCs w:val="24"/>
        </w:rPr>
        <w:t>Morrison, 2013, p. 414).</w:t>
      </w:r>
      <w:r w:rsidR="00247ABC">
        <w:rPr>
          <w:rFonts w:ascii="Arial" w:hAnsi="Arial" w:cs="Arial"/>
          <w:sz w:val="24"/>
          <w:szCs w:val="24"/>
        </w:rPr>
        <w:t xml:space="preserve"> </w:t>
      </w:r>
      <w:r w:rsidR="00BD05BA">
        <w:rPr>
          <w:rFonts w:ascii="Arial" w:hAnsi="Arial" w:cs="Arial"/>
          <w:sz w:val="24"/>
          <w:szCs w:val="24"/>
        </w:rPr>
        <w:t>Morrison (2013) notes that, h</w:t>
      </w:r>
      <w:r w:rsidR="00622B35">
        <w:rPr>
          <w:rFonts w:ascii="Arial" w:hAnsi="Arial" w:cs="Arial"/>
          <w:sz w:val="24"/>
          <w:szCs w:val="24"/>
        </w:rPr>
        <w:t>istorically, leadership has been implemented as a formalistic, patriar</w:t>
      </w:r>
      <w:r w:rsidR="00260F22">
        <w:rPr>
          <w:rFonts w:ascii="Arial" w:hAnsi="Arial" w:cs="Arial"/>
          <w:sz w:val="24"/>
          <w:szCs w:val="24"/>
        </w:rPr>
        <w:t>chal model of power (Bush, 2010)</w:t>
      </w:r>
      <w:r w:rsidR="00622B35">
        <w:rPr>
          <w:rFonts w:ascii="Arial" w:hAnsi="Arial" w:cs="Arial"/>
          <w:sz w:val="24"/>
          <w:szCs w:val="24"/>
        </w:rPr>
        <w:t xml:space="preserve"> and organisations were viewed in structural terms, ignoring identity and sociocultural variables, with organisati</w:t>
      </w:r>
      <w:r w:rsidR="00260F22">
        <w:rPr>
          <w:rFonts w:ascii="Arial" w:hAnsi="Arial" w:cs="Arial"/>
          <w:sz w:val="24"/>
          <w:szCs w:val="24"/>
        </w:rPr>
        <w:t>ons requiring strong leaders</w:t>
      </w:r>
      <w:r w:rsidR="00BD05BA">
        <w:rPr>
          <w:rFonts w:ascii="Arial" w:hAnsi="Arial" w:cs="Arial"/>
          <w:sz w:val="24"/>
          <w:szCs w:val="24"/>
        </w:rPr>
        <w:t>, who worked in</w:t>
      </w:r>
      <w:r w:rsidR="00622B35">
        <w:rPr>
          <w:rFonts w:ascii="Arial" w:hAnsi="Arial" w:cs="Arial"/>
          <w:sz w:val="24"/>
          <w:szCs w:val="24"/>
        </w:rPr>
        <w:t xml:space="preserve"> isolation</w:t>
      </w:r>
      <w:r w:rsidR="00260F22">
        <w:rPr>
          <w:rFonts w:ascii="Arial" w:hAnsi="Arial" w:cs="Arial"/>
          <w:sz w:val="24"/>
          <w:szCs w:val="24"/>
        </w:rPr>
        <w:t xml:space="preserve">. However, </w:t>
      </w:r>
      <w:r w:rsidR="00BD05BA">
        <w:rPr>
          <w:rFonts w:ascii="Arial" w:hAnsi="Arial" w:cs="Arial"/>
          <w:sz w:val="24"/>
          <w:szCs w:val="24"/>
        </w:rPr>
        <w:t xml:space="preserve">for the last twenty years or so, there has been a shifting paradigm </w:t>
      </w:r>
      <w:r w:rsidR="00BD05BA">
        <w:rPr>
          <w:rFonts w:ascii="Arial" w:hAnsi="Arial" w:cs="Arial"/>
          <w:sz w:val="24"/>
          <w:szCs w:val="24"/>
        </w:rPr>
        <w:lastRenderedPageBreak/>
        <w:t>regarding the understanding of different types of leadership (</w:t>
      </w:r>
      <w:r w:rsidR="00BD05BA" w:rsidRPr="00BD7D51">
        <w:rPr>
          <w:rFonts w:ascii="Arial" w:hAnsi="Arial" w:cs="Arial"/>
          <w:sz w:val="24"/>
          <w:szCs w:val="24"/>
        </w:rPr>
        <w:t>Buchanan and Huczynski</w:t>
      </w:r>
      <w:r w:rsidR="00BD05BA">
        <w:rPr>
          <w:rFonts w:ascii="Arial" w:hAnsi="Arial" w:cs="Arial"/>
          <w:sz w:val="24"/>
          <w:szCs w:val="24"/>
        </w:rPr>
        <w:t>,</w:t>
      </w:r>
      <w:r w:rsidR="00BD05BA" w:rsidRPr="00BD7D51">
        <w:rPr>
          <w:rFonts w:ascii="Arial" w:hAnsi="Arial" w:cs="Arial"/>
          <w:sz w:val="24"/>
          <w:szCs w:val="24"/>
        </w:rPr>
        <w:t xml:space="preserve"> 2010; </w:t>
      </w:r>
      <w:r w:rsidR="00832F45">
        <w:rPr>
          <w:rFonts w:ascii="Arial" w:hAnsi="Arial" w:cs="Arial"/>
          <w:sz w:val="24"/>
          <w:szCs w:val="24"/>
        </w:rPr>
        <w:t xml:space="preserve">Burns and By, 2012; Bush, 2011; Knights and Willmott, 2007; Williams, 2006) </w:t>
      </w:r>
      <w:r w:rsidR="00BD05BA">
        <w:rPr>
          <w:rFonts w:ascii="Arial" w:hAnsi="Arial" w:cs="Arial"/>
          <w:sz w:val="24"/>
          <w:szCs w:val="24"/>
        </w:rPr>
        <w:t>and</w:t>
      </w:r>
      <w:r w:rsidR="00A21F2D">
        <w:rPr>
          <w:rFonts w:ascii="Arial" w:hAnsi="Arial" w:cs="Arial"/>
          <w:sz w:val="24"/>
          <w:szCs w:val="24"/>
        </w:rPr>
        <w:t xml:space="preserve"> </w:t>
      </w:r>
      <w:r w:rsidR="00AC1563">
        <w:rPr>
          <w:rFonts w:ascii="Arial" w:hAnsi="Arial" w:cs="Arial"/>
          <w:sz w:val="24"/>
          <w:szCs w:val="24"/>
        </w:rPr>
        <w:t xml:space="preserve">that it is </w:t>
      </w:r>
      <w:r w:rsidR="002A5920">
        <w:rPr>
          <w:rFonts w:ascii="Arial" w:hAnsi="Arial" w:cs="Arial"/>
          <w:sz w:val="24"/>
          <w:szCs w:val="24"/>
        </w:rPr>
        <w:t>in the 21st</w:t>
      </w:r>
      <w:r w:rsidR="00CE1EC6">
        <w:rPr>
          <w:rFonts w:ascii="Arial" w:hAnsi="Arial" w:cs="Arial"/>
          <w:sz w:val="24"/>
          <w:szCs w:val="24"/>
        </w:rPr>
        <w:t xml:space="preserve"> century</w:t>
      </w:r>
      <w:r w:rsidR="00AC1563">
        <w:rPr>
          <w:rFonts w:ascii="Arial" w:hAnsi="Arial" w:cs="Arial"/>
          <w:sz w:val="24"/>
          <w:szCs w:val="24"/>
        </w:rPr>
        <w:t xml:space="preserve"> in particular that</w:t>
      </w:r>
      <w:r w:rsidR="00BD05BA">
        <w:rPr>
          <w:rFonts w:ascii="Arial" w:hAnsi="Arial" w:cs="Arial"/>
          <w:sz w:val="24"/>
          <w:szCs w:val="24"/>
        </w:rPr>
        <w:t xml:space="preserve"> </w:t>
      </w:r>
      <w:r w:rsidR="00832F45">
        <w:rPr>
          <w:rFonts w:ascii="Arial" w:hAnsi="Arial" w:cs="Arial"/>
          <w:sz w:val="24"/>
          <w:szCs w:val="24"/>
        </w:rPr>
        <w:t>leadership has moved to a more</w:t>
      </w:r>
      <w:r>
        <w:rPr>
          <w:rFonts w:ascii="Arial" w:hAnsi="Arial" w:cs="Arial"/>
          <w:sz w:val="24"/>
          <w:szCs w:val="24"/>
        </w:rPr>
        <w:t xml:space="preserve"> collegial and</w:t>
      </w:r>
      <w:r w:rsidR="00832F45">
        <w:rPr>
          <w:rFonts w:ascii="Arial" w:hAnsi="Arial" w:cs="Arial"/>
          <w:sz w:val="24"/>
          <w:szCs w:val="24"/>
        </w:rPr>
        <w:t xml:space="preserve"> collective model, known as distributed leadership (Morrison, 2013).</w:t>
      </w:r>
      <w:r w:rsidR="00BD05BA">
        <w:rPr>
          <w:rFonts w:ascii="Arial" w:hAnsi="Arial" w:cs="Arial"/>
          <w:sz w:val="24"/>
          <w:szCs w:val="24"/>
        </w:rPr>
        <w:t xml:space="preserve"> </w:t>
      </w:r>
      <w:r w:rsidR="00861A78">
        <w:rPr>
          <w:rFonts w:ascii="Arial" w:hAnsi="Arial" w:cs="Arial"/>
          <w:sz w:val="24"/>
          <w:szCs w:val="24"/>
        </w:rPr>
        <w:t xml:space="preserve">In his critical role, </w:t>
      </w:r>
      <w:r>
        <w:rPr>
          <w:rFonts w:ascii="Arial" w:hAnsi="Arial" w:cs="Arial"/>
          <w:sz w:val="24"/>
          <w:szCs w:val="24"/>
        </w:rPr>
        <w:t>Donaldson</w:t>
      </w:r>
      <w:r w:rsidR="00861A78">
        <w:rPr>
          <w:rFonts w:ascii="Arial" w:hAnsi="Arial" w:cs="Arial"/>
          <w:sz w:val="24"/>
          <w:szCs w:val="24"/>
        </w:rPr>
        <w:t xml:space="preserve"> (2015)</w:t>
      </w:r>
      <w:r>
        <w:rPr>
          <w:rFonts w:ascii="Arial" w:hAnsi="Arial" w:cs="Arial"/>
          <w:sz w:val="24"/>
          <w:szCs w:val="24"/>
        </w:rPr>
        <w:t xml:space="preserve"> has cultivated a collegial atmosphere through his plan and delivery of the new curriculum</w:t>
      </w:r>
      <w:r w:rsidR="00861A78">
        <w:rPr>
          <w:rFonts w:ascii="Arial" w:hAnsi="Arial" w:cs="Arial"/>
          <w:sz w:val="24"/>
          <w:szCs w:val="24"/>
        </w:rPr>
        <w:t xml:space="preserve">. </w:t>
      </w:r>
      <w:r w:rsidR="00166F8D">
        <w:rPr>
          <w:rFonts w:ascii="Arial" w:hAnsi="Arial" w:cs="Arial"/>
          <w:sz w:val="24"/>
          <w:szCs w:val="24"/>
        </w:rPr>
        <w:t>Furthermore, this shift on to a more collective approach to leadership redefines how business is done and although it largely applies to business organisation</w:t>
      </w:r>
      <w:r w:rsidR="007C7485">
        <w:rPr>
          <w:rFonts w:ascii="Arial" w:hAnsi="Arial" w:cs="Arial"/>
          <w:sz w:val="24"/>
          <w:szCs w:val="24"/>
        </w:rPr>
        <w:t xml:space="preserve"> and development</w:t>
      </w:r>
      <w:r w:rsidR="00B66BBD">
        <w:rPr>
          <w:rFonts w:ascii="Arial" w:hAnsi="Arial" w:cs="Arial"/>
          <w:sz w:val="24"/>
          <w:szCs w:val="24"/>
        </w:rPr>
        <w:t>,</w:t>
      </w:r>
      <w:r w:rsidR="00166F8D">
        <w:rPr>
          <w:rFonts w:ascii="Arial" w:hAnsi="Arial" w:cs="Arial"/>
          <w:sz w:val="24"/>
          <w:szCs w:val="24"/>
        </w:rPr>
        <w:t xml:space="preserve"> the National College for School Leadership</w:t>
      </w:r>
      <w:r w:rsidR="00EC6F12">
        <w:rPr>
          <w:rFonts w:ascii="Arial" w:hAnsi="Arial" w:cs="Arial"/>
          <w:sz w:val="24"/>
          <w:szCs w:val="24"/>
        </w:rPr>
        <w:t xml:space="preserve"> (2002)</w:t>
      </w:r>
      <w:r w:rsidR="00166F8D">
        <w:rPr>
          <w:rFonts w:ascii="Arial" w:hAnsi="Arial" w:cs="Arial"/>
          <w:sz w:val="24"/>
          <w:szCs w:val="24"/>
        </w:rPr>
        <w:t xml:space="preserve"> in England have maintained that there is a </w:t>
      </w:r>
      <w:r w:rsidR="00166F8D">
        <w:t xml:space="preserve"> </w:t>
      </w:r>
      <w:r w:rsidR="00166F8D" w:rsidRPr="00166F8D">
        <w:rPr>
          <w:rFonts w:ascii="Arial" w:hAnsi="Arial" w:cs="Arial"/>
          <w:sz w:val="24"/>
          <w:szCs w:val="24"/>
        </w:rPr>
        <w:t>‘causal relationship between distributed leadership and pupil outcomes’ (Hartley</w:t>
      </w:r>
      <w:r w:rsidR="00166F8D">
        <w:rPr>
          <w:rFonts w:ascii="Arial" w:hAnsi="Arial" w:cs="Arial"/>
          <w:sz w:val="24"/>
          <w:szCs w:val="24"/>
        </w:rPr>
        <w:t>,</w:t>
      </w:r>
      <w:r w:rsidR="00166F8D" w:rsidRPr="00166F8D">
        <w:rPr>
          <w:rFonts w:ascii="Arial" w:hAnsi="Arial" w:cs="Arial"/>
          <w:sz w:val="24"/>
          <w:szCs w:val="24"/>
        </w:rPr>
        <w:t xml:space="preserve"> 2010, </w:t>
      </w:r>
      <w:r w:rsidR="004C68BC">
        <w:rPr>
          <w:rFonts w:ascii="Arial" w:hAnsi="Arial" w:cs="Arial"/>
          <w:sz w:val="24"/>
          <w:szCs w:val="24"/>
        </w:rPr>
        <w:t>p.</w:t>
      </w:r>
      <w:r w:rsidR="00166F8D" w:rsidRPr="00166F8D">
        <w:rPr>
          <w:rFonts w:ascii="Arial" w:hAnsi="Arial" w:cs="Arial"/>
          <w:sz w:val="24"/>
          <w:szCs w:val="24"/>
        </w:rPr>
        <w:t>139).</w:t>
      </w:r>
      <w:r w:rsidR="007C7485">
        <w:rPr>
          <w:rFonts w:ascii="Arial" w:hAnsi="Arial" w:cs="Arial"/>
          <w:sz w:val="24"/>
          <w:szCs w:val="24"/>
        </w:rPr>
        <w:t xml:space="preserve"> </w:t>
      </w:r>
      <w:r w:rsidR="00381ADD">
        <w:rPr>
          <w:rFonts w:ascii="Arial" w:hAnsi="Arial" w:cs="Arial"/>
          <w:sz w:val="24"/>
          <w:szCs w:val="24"/>
        </w:rPr>
        <w:t xml:space="preserve">However, some argue that there is a lack of data to support the theory, with Hartley (2010) arguing that distributed leadership supports neoliberalism and collaborative capitalism, in order for schools to reflect the skills needed in the twenty first century. </w:t>
      </w:r>
      <w:r w:rsidR="004C68BC">
        <w:rPr>
          <w:rFonts w:ascii="Arial" w:hAnsi="Arial" w:cs="Arial"/>
          <w:sz w:val="24"/>
          <w:szCs w:val="24"/>
        </w:rPr>
        <w:t>Government (2017</w:t>
      </w:r>
      <w:r w:rsidR="00381ADD" w:rsidRPr="00D87ABF">
        <w:rPr>
          <w:rFonts w:ascii="Arial" w:hAnsi="Arial" w:cs="Arial"/>
          <w:sz w:val="24"/>
          <w:szCs w:val="24"/>
        </w:rPr>
        <w:t>) say that the reform will be a collaborative process and will involve teachers, Estyn, local authorities, parents and carers, business</w:t>
      </w:r>
      <w:r w:rsidR="00381ADD">
        <w:rPr>
          <w:rFonts w:ascii="Arial" w:hAnsi="Arial" w:cs="Arial"/>
          <w:sz w:val="24"/>
          <w:szCs w:val="24"/>
        </w:rPr>
        <w:t>es and a wide range of experts. By supporting the development of a distributed leadership system and through formulat</w:t>
      </w:r>
      <w:r w:rsidR="004C68BC">
        <w:rPr>
          <w:rFonts w:ascii="Arial" w:hAnsi="Arial" w:cs="Arial"/>
          <w:sz w:val="24"/>
          <w:szCs w:val="24"/>
        </w:rPr>
        <w:t xml:space="preserve">ing and sharing ideas through a </w:t>
      </w:r>
      <w:r w:rsidR="00381ADD">
        <w:rPr>
          <w:rFonts w:ascii="Arial" w:hAnsi="Arial" w:cs="Arial"/>
          <w:sz w:val="24"/>
          <w:szCs w:val="24"/>
        </w:rPr>
        <w:t>supportive environment (Stoll, Bolam, McMahon, Wallace and Thomas, 2006) schools are promoting trust an</w:t>
      </w:r>
      <w:r w:rsidR="004C68BC">
        <w:rPr>
          <w:rFonts w:ascii="Arial" w:hAnsi="Arial" w:cs="Arial"/>
          <w:sz w:val="24"/>
          <w:szCs w:val="24"/>
        </w:rPr>
        <w:t>d according to Fullan (2007, p.</w:t>
      </w:r>
      <w:r w:rsidR="00381ADD">
        <w:rPr>
          <w:rFonts w:ascii="Arial" w:hAnsi="Arial" w:cs="Arial"/>
          <w:sz w:val="24"/>
          <w:szCs w:val="24"/>
        </w:rPr>
        <w:t>50) ‘are more likely to motivate people all around, and in turn more likely to do better’.</w:t>
      </w:r>
    </w:p>
    <w:p w14:paraId="5C9B8873" w14:textId="4D962724" w:rsidR="004C68BC" w:rsidRDefault="00EC3628" w:rsidP="00FA7B5A">
      <w:pPr>
        <w:spacing w:line="360" w:lineRule="auto"/>
        <w:rPr>
          <w:rFonts w:ascii="Arial" w:hAnsi="Arial" w:cs="Arial"/>
          <w:color w:val="FF0000"/>
          <w:sz w:val="24"/>
          <w:szCs w:val="24"/>
        </w:rPr>
      </w:pPr>
      <w:r>
        <w:rPr>
          <w:rFonts w:ascii="Arial" w:hAnsi="Arial" w:cs="Arial"/>
          <w:sz w:val="24"/>
          <w:szCs w:val="24"/>
        </w:rPr>
        <w:t xml:space="preserve">In </w:t>
      </w:r>
      <w:r w:rsidRPr="00EC3628">
        <w:rPr>
          <w:rFonts w:ascii="Arial" w:hAnsi="Arial" w:cs="Arial"/>
          <w:sz w:val="24"/>
          <w:szCs w:val="24"/>
        </w:rPr>
        <w:t>Successful Futures</w:t>
      </w:r>
      <w:r>
        <w:rPr>
          <w:rFonts w:ascii="Arial" w:hAnsi="Arial" w:cs="Arial"/>
          <w:sz w:val="24"/>
          <w:szCs w:val="24"/>
        </w:rPr>
        <w:t>, Donaldson</w:t>
      </w:r>
      <w:r w:rsidRPr="00EC3628">
        <w:rPr>
          <w:rFonts w:ascii="Arial" w:hAnsi="Arial" w:cs="Arial"/>
          <w:sz w:val="24"/>
          <w:szCs w:val="24"/>
        </w:rPr>
        <w:t xml:space="preserve"> (2015)</w:t>
      </w:r>
      <w:r>
        <w:rPr>
          <w:rFonts w:ascii="Arial" w:hAnsi="Arial" w:cs="Arial"/>
          <w:sz w:val="24"/>
          <w:szCs w:val="24"/>
        </w:rPr>
        <w:t xml:space="preserve"> requires committed leadership </w:t>
      </w:r>
      <w:r w:rsidR="00356848">
        <w:rPr>
          <w:rFonts w:ascii="Arial" w:hAnsi="Arial" w:cs="Arial"/>
          <w:sz w:val="24"/>
          <w:szCs w:val="24"/>
        </w:rPr>
        <w:t>at all levels and requests that the leaders</w:t>
      </w:r>
      <w:r>
        <w:rPr>
          <w:rFonts w:ascii="Arial" w:hAnsi="Arial" w:cs="Arial"/>
          <w:sz w:val="24"/>
          <w:szCs w:val="24"/>
        </w:rPr>
        <w:t xml:space="preserve"> understand the purpose and str</w:t>
      </w:r>
      <w:r w:rsidR="00356848">
        <w:rPr>
          <w:rFonts w:ascii="Arial" w:hAnsi="Arial" w:cs="Arial"/>
          <w:sz w:val="24"/>
          <w:szCs w:val="24"/>
        </w:rPr>
        <w:t>ucture of the new curriculum in order to be aware of</w:t>
      </w:r>
      <w:r w:rsidR="00C80906">
        <w:rPr>
          <w:rFonts w:ascii="Arial" w:hAnsi="Arial" w:cs="Arial"/>
          <w:sz w:val="24"/>
          <w:szCs w:val="24"/>
        </w:rPr>
        <w:t xml:space="preserve"> the skills and</w:t>
      </w:r>
      <w:r w:rsidR="00F572B5">
        <w:rPr>
          <w:rFonts w:ascii="Arial" w:hAnsi="Arial" w:cs="Arial"/>
          <w:sz w:val="24"/>
          <w:szCs w:val="24"/>
        </w:rPr>
        <w:t xml:space="preserve"> knowledge</w:t>
      </w:r>
      <w:r>
        <w:rPr>
          <w:rFonts w:ascii="Arial" w:hAnsi="Arial" w:cs="Arial"/>
          <w:sz w:val="24"/>
          <w:szCs w:val="24"/>
        </w:rPr>
        <w:t xml:space="preserve"> needed to support practitioners. </w:t>
      </w:r>
      <w:r w:rsidR="00356848">
        <w:rPr>
          <w:rFonts w:ascii="Arial" w:hAnsi="Arial" w:cs="Arial"/>
          <w:sz w:val="24"/>
          <w:szCs w:val="24"/>
        </w:rPr>
        <w:t>In line with Donaldson’s (2015) requirement, Leithwood, Harris and Hopkins (2008) have identified seven strong claims of successful</w:t>
      </w:r>
      <w:r w:rsidR="004C68BC">
        <w:rPr>
          <w:rFonts w:ascii="Arial" w:hAnsi="Arial" w:cs="Arial"/>
          <w:sz w:val="24"/>
          <w:szCs w:val="24"/>
        </w:rPr>
        <w:t xml:space="preserve"> leadership, with their research</w:t>
      </w:r>
      <w:r w:rsidR="00356848">
        <w:rPr>
          <w:rFonts w:ascii="Arial" w:hAnsi="Arial" w:cs="Arial"/>
          <w:sz w:val="24"/>
          <w:szCs w:val="24"/>
        </w:rPr>
        <w:t xml:space="preserve"> </w:t>
      </w:r>
      <w:r w:rsidR="00235E22">
        <w:rPr>
          <w:rFonts w:ascii="Arial" w:hAnsi="Arial" w:cs="Arial"/>
          <w:sz w:val="24"/>
          <w:szCs w:val="24"/>
        </w:rPr>
        <w:t>finding</w:t>
      </w:r>
      <w:r w:rsidR="004C68BC">
        <w:rPr>
          <w:rFonts w:ascii="Arial" w:hAnsi="Arial" w:cs="Arial"/>
          <w:sz w:val="24"/>
          <w:szCs w:val="24"/>
        </w:rPr>
        <w:t>,</w:t>
      </w:r>
      <w:r w:rsidR="00356848">
        <w:rPr>
          <w:rFonts w:ascii="Arial" w:hAnsi="Arial" w:cs="Arial"/>
          <w:sz w:val="24"/>
          <w:szCs w:val="24"/>
        </w:rPr>
        <w:t xml:space="preserve"> from robust empirical evidence, two </w:t>
      </w:r>
      <w:r w:rsidR="00235E22">
        <w:rPr>
          <w:rFonts w:ascii="Arial" w:hAnsi="Arial" w:cs="Arial"/>
          <w:sz w:val="24"/>
          <w:szCs w:val="24"/>
        </w:rPr>
        <w:t xml:space="preserve">such </w:t>
      </w:r>
      <w:r w:rsidR="00356848">
        <w:rPr>
          <w:rFonts w:ascii="Arial" w:hAnsi="Arial" w:cs="Arial"/>
          <w:sz w:val="24"/>
          <w:szCs w:val="24"/>
        </w:rPr>
        <w:t>claims receiving the largest amount of evidence. The first being, ‘</w:t>
      </w:r>
      <w:r w:rsidR="00356848" w:rsidRPr="00356848">
        <w:rPr>
          <w:rFonts w:ascii="Arial" w:hAnsi="Arial" w:cs="Arial"/>
          <w:sz w:val="24"/>
          <w:szCs w:val="24"/>
        </w:rPr>
        <w:t>School leadership is second only to classroom teaching as an influence on pupil learning</w:t>
      </w:r>
      <w:r w:rsidR="00356848">
        <w:rPr>
          <w:rFonts w:ascii="Arial" w:hAnsi="Arial" w:cs="Arial"/>
          <w:sz w:val="24"/>
          <w:szCs w:val="24"/>
        </w:rPr>
        <w:t xml:space="preserve">’ (Leithwood </w:t>
      </w:r>
      <w:r w:rsidR="00356848">
        <w:rPr>
          <w:rFonts w:ascii="Arial" w:hAnsi="Arial" w:cs="Arial"/>
          <w:i/>
          <w:sz w:val="24"/>
          <w:szCs w:val="24"/>
        </w:rPr>
        <w:t xml:space="preserve">et al, </w:t>
      </w:r>
      <w:r w:rsidR="004C68BC">
        <w:rPr>
          <w:rFonts w:ascii="Arial" w:hAnsi="Arial" w:cs="Arial"/>
          <w:sz w:val="24"/>
          <w:szCs w:val="24"/>
        </w:rPr>
        <w:t>2008, p.</w:t>
      </w:r>
      <w:r w:rsidR="00356848">
        <w:rPr>
          <w:rFonts w:ascii="Arial" w:hAnsi="Arial" w:cs="Arial"/>
          <w:sz w:val="24"/>
          <w:szCs w:val="24"/>
        </w:rPr>
        <w:t>27).</w:t>
      </w:r>
      <w:r w:rsidR="00235E22">
        <w:rPr>
          <w:rFonts w:ascii="Arial" w:hAnsi="Arial" w:cs="Arial"/>
          <w:sz w:val="24"/>
          <w:szCs w:val="24"/>
        </w:rPr>
        <w:t xml:space="preserve"> The second claim is ‘</w:t>
      </w:r>
      <w:r w:rsidR="00235E22" w:rsidRPr="00235E22">
        <w:rPr>
          <w:rFonts w:ascii="Arial" w:hAnsi="Arial" w:cs="Arial"/>
          <w:sz w:val="24"/>
          <w:szCs w:val="24"/>
        </w:rPr>
        <w:t>Almost all successful leaders draw on the same repertoire of basic leadership practices</w:t>
      </w:r>
      <w:r w:rsidR="00235E22">
        <w:rPr>
          <w:rFonts w:ascii="Arial" w:hAnsi="Arial" w:cs="Arial"/>
          <w:sz w:val="24"/>
          <w:szCs w:val="24"/>
        </w:rPr>
        <w:t xml:space="preserve">’ (Leithwood </w:t>
      </w:r>
      <w:r w:rsidR="00235E22">
        <w:rPr>
          <w:rFonts w:ascii="Arial" w:hAnsi="Arial" w:cs="Arial"/>
          <w:i/>
          <w:sz w:val="24"/>
          <w:szCs w:val="24"/>
        </w:rPr>
        <w:t xml:space="preserve">et al, </w:t>
      </w:r>
      <w:r w:rsidR="00235E22">
        <w:rPr>
          <w:rFonts w:ascii="Arial" w:hAnsi="Arial" w:cs="Arial"/>
          <w:sz w:val="24"/>
          <w:szCs w:val="24"/>
        </w:rPr>
        <w:t>2008,</w:t>
      </w:r>
      <w:r w:rsidR="00C80906">
        <w:rPr>
          <w:rFonts w:ascii="Arial" w:hAnsi="Arial" w:cs="Arial"/>
          <w:sz w:val="24"/>
          <w:szCs w:val="24"/>
        </w:rPr>
        <w:t xml:space="preserve"> p.27).</w:t>
      </w:r>
      <w:r w:rsidR="00F57295">
        <w:rPr>
          <w:rFonts w:ascii="Arial" w:hAnsi="Arial" w:cs="Arial"/>
          <w:sz w:val="24"/>
          <w:szCs w:val="24"/>
        </w:rPr>
        <w:t xml:space="preserve"> Evidence to justify the first claim is based on large scale quantitative studies reported between 1980 and 1998 and has been reviewed by Ha</w:t>
      </w:r>
      <w:r w:rsidR="00B67A60">
        <w:rPr>
          <w:rFonts w:ascii="Arial" w:hAnsi="Arial" w:cs="Arial"/>
          <w:sz w:val="24"/>
          <w:szCs w:val="24"/>
        </w:rPr>
        <w:t>l</w:t>
      </w:r>
      <w:r w:rsidR="00F57295">
        <w:rPr>
          <w:rFonts w:ascii="Arial" w:hAnsi="Arial" w:cs="Arial"/>
          <w:sz w:val="24"/>
          <w:szCs w:val="24"/>
        </w:rPr>
        <w:t xml:space="preserve">linger and Heck </w:t>
      </w:r>
      <w:r w:rsidR="00B67A60">
        <w:rPr>
          <w:rFonts w:ascii="Arial" w:hAnsi="Arial" w:cs="Arial"/>
          <w:sz w:val="24"/>
          <w:szCs w:val="24"/>
        </w:rPr>
        <w:t xml:space="preserve">(1996a; 1996b; 1998) and concludes that the effects of school leadership on pupil outcomes are educationally significant. </w:t>
      </w:r>
      <w:r w:rsidR="00B67A60">
        <w:rPr>
          <w:rFonts w:ascii="Arial" w:hAnsi="Arial" w:cs="Arial"/>
          <w:sz w:val="24"/>
          <w:szCs w:val="24"/>
        </w:rPr>
        <w:lastRenderedPageBreak/>
        <w:t xml:space="preserve">As well as several other claims of evidence and data, </w:t>
      </w:r>
      <w:r w:rsidR="00565EAF">
        <w:rPr>
          <w:rFonts w:ascii="Arial" w:hAnsi="Arial" w:cs="Arial"/>
          <w:sz w:val="24"/>
          <w:szCs w:val="24"/>
        </w:rPr>
        <w:t>the conclusion from the evidence suggests that leadership has a significant effect on pupil outcomes and school effectiveness (</w:t>
      </w:r>
      <w:r w:rsidR="00B67A60">
        <w:rPr>
          <w:rFonts w:ascii="Arial" w:hAnsi="Arial" w:cs="Arial"/>
          <w:sz w:val="24"/>
          <w:szCs w:val="24"/>
        </w:rPr>
        <w:t xml:space="preserve">Leithwood </w:t>
      </w:r>
      <w:r w:rsidR="00B67A60">
        <w:rPr>
          <w:rFonts w:ascii="Arial" w:hAnsi="Arial" w:cs="Arial"/>
          <w:i/>
          <w:sz w:val="24"/>
          <w:szCs w:val="24"/>
        </w:rPr>
        <w:t>et al</w:t>
      </w:r>
      <w:r w:rsidR="00565EAF">
        <w:rPr>
          <w:rFonts w:ascii="Arial" w:hAnsi="Arial" w:cs="Arial"/>
          <w:sz w:val="24"/>
          <w:szCs w:val="24"/>
        </w:rPr>
        <w:t>, 2008).</w:t>
      </w:r>
      <w:r w:rsidR="00547F8D">
        <w:rPr>
          <w:rFonts w:ascii="Arial" w:hAnsi="Arial" w:cs="Arial"/>
          <w:sz w:val="24"/>
          <w:szCs w:val="24"/>
        </w:rPr>
        <w:t xml:space="preserve"> </w:t>
      </w:r>
      <w:r w:rsidR="009812DD">
        <w:rPr>
          <w:rFonts w:ascii="Arial" w:hAnsi="Arial" w:cs="Arial"/>
          <w:sz w:val="24"/>
          <w:szCs w:val="24"/>
        </w:rPr>
        <w:t xml:space="preserve">The second claim involves building a shared vision and setting directions, developing and understanding the people and organising and managing the teaching programme (Leithwood </w:t>
      </w:r>
      <w:r w:rsidR="009812DD">
        <w:rPr>
          <w:rFonts w:ascii="Arial" w:hAnsi="Arial" w:cs="Arial"/>
          <w:i/>
          <w:sz w:val="24"/>
          <w:szCs w:val="24"/>
        </w:rPr>
        <w:t xml:space="preserve">et al, </w:t>
      </w:r>
      <w:r w:rsidR="009812DD">
        <w:rPr>
          <w:rFonts w:ascii="Arial" w:hAnsi="Arial" w:cs="Arial"/>
          <w:sz w:val="24"/>
          <w:szCs w:val="24"/>
        </w:rPr>
        <w:t>2008). Robinson</w:t>
      </w:r>
      <w:r w:rsidR="00AA5D00">
        <w:rPr>
          <w:rFonts w:ascii="Arial" w:hAnsi="Arial" w:cs="Arial"/>
          <w:sz w:val="24"/>
          <w:szCs w:val="24"/>
        </w:rPr>
        <w:t>’s</w:t>
      </w:r>
      <w:r w:rsidR="009812DD">
        <w:rPr>
          <w:rFonts w:ascii="Arial" w:hAnsi="Arial" w:cs="Arial"/>
          <w:sz w:val="24"/>
          <w:szCs w:val="24"/>
        </w:rPr>
        <w:t xml:space="preserve"> (2010)</w:t>
      </w:r>
      <w:r w:rsidR="00AA5D00">
        <w:rPr>
          <w:rFonts w:ascii="Arial" w:hAnsi="Arial" w:cs="Arial"/>
          <w:sz w:val="24"/>
          <w:szCs w:val="24"/>
        </w:rPr>
        <w:t xml:space="preserve"> research also identifies three types of essential knowledge that successful school leaders display, which are, knowledge of administrative processes, knowledge about how to solve problems in different contexts and knowledge of effective interpersonal skills. Both studies researching into the practices of successful leaders emphasise the importance of maintaining productive relationships with staff and are supportive of the change initiatives (Holmes, Clement and Albright, 2013).</w:t>
      </w:r>
      <w:r w:rsidR="00800818" w:rsidRPr="00800818">
        <w:rPr>
          <w:rFonts w:ascii="Arial" w:hAnsi="Arial" w:cs="Arial"/>
          <w:sz w:val="24"/>
          <w:szCs w:val="24"/>
        </w:rPr>
        <w:t xml:space="preserve"> </w:t>
      </w:r>
      <w:r w:rsidR="00800818">
        <w:rPr>
          <w:rFonts w:ascii="Arial" w:hAnsi="Arial" w:cs="Arial"/>
          <w:sz w:val="24"/>
          <w:szCs w:val="24"/>
        </w:rPr>
        <w:t>Outside education, Michael Fullen (2014) studied business</w:t>
      </w:r>
      <w:r w:rsidR="004C68BC">
        <w:rPr>
          <w:rFonts w:ascii="Arial" w:hAnsi="Arial" w:cs="Arial"/>
          <w:sz w:val="24"/>
          <w:szCs w:val="24"/>
        </w:rPr>
        <w:t xml:space="preserve"> </w:t>
      </w:r>
      <w:r w:rsidR="00800818">
        <w:rPr>
          <w:rFonts w:ascii="Arial" w:hAnsi="Arial" w:cs="Arial"/>
          <w:sz w:val="24"/>
          <w:szCs w:val="24"/>
        </w:rPr>
        <w:t>leadership techniques and discovered that relationships and emotional development within organisations are of key importance</w:t>
      </w:r>
      <w:r w:rsidR="00D73868">
        <w:rPr>
          <w:rFonts w:ascii="Arial" w:hAnsi="Arial" w:cs="Arial"/>
          <w:sz w:val="24"/>
          <w:szCs w:val="24"/>
        </w:rPr>
        <w:t>, in line with Donaldson’</w:t>
      </w:r>
      <w:r w:rsidR="00537569">
        <w:rPr>
          <w:rFonts w:ascii="Arial" w:hAnsi="Arial" w:cs="Arial"/>
          <w:sz w:val="24"/>
          <w:szCs w:val="24"/>
        </w:rPr>
        <w:t>s (2015</w:t>
      </w:r>
      <w:r w:rsidR="00D73868">
        <w:rPr>
          <w:rFonts w:ascii="Arial" w:hAnsi="Arial" w:cs="Arial"/>
          <w:sz w:val="24"/>
          <w:szCs w:val="24"/>
        </w:rPr>
        <w:t>) practitioner support.</w:t>
      </w:r>
      <w:r w:rsidR="004C68BC">
        <w:rPr>
          <w:rFonts w:ascii="Arial" w:hAnsi="Arial" w:cs="Arial"/>
          <w:color w:val="FF0000"/>
          <w:sz w:val="24"/>
          <w:szCs w:val="24"/>
        </w:rPr>
        <w:t xml:space="preserve"> </w:t>
      </w:r>
    </w:p>
    <w:p w14:paraId="5D792453" w14:textId="6F92B42F" w:rsidR="002A1D5C" w:rsidRDefault="000F6DF4" w:rsidP="00FA7B5A">
      <w:pPr>
        <w:spacing w:line="360" w:lineRule="auto"/>
        <w:rPr>
          <w:rFonts w:ascii="Arial" w:hAnsi="Arial" w:cs="Arial"/>
          <w:color w:val="FF0000"/>
          <w:sz w:val="24"/>
          <w:szCs w:val="24"/>
        </w:rPr>
      </w:pPr>
      <w:r>
        <w:rPr>
          <w:rFonts w:ascii="Arial" w:hAnsi="Arial" w:cs="Arial"/>
          <w:sz w:val="24"/>
          <w:szCs w:val="24"/>
        </w:rPr>
        <w:t>Kotter (2012) argues that the most fundamental mistakes people make when leading change or implementing new initiatives, are as relevant now, than as they were almos</w:t>
      </w:r>
      <w:r w:rsidR="00DF0F14">
        <w:rPr>
          <w:rFonts w:ascii="Arial" w:hAnsi="Arial" w:cs="Arial"/>
          <w:sz w:val="24"/>
          <w:szCs w:val="24"/>
        </w:rPr>
        <w:t>t twenty years ago. H</w:t>
      </w:r>
      <w:r>
        <w:rPr>
          <w:rFonts w:ascii="Arial" w:hAnsi="Arial" w:cs="Arial"/>
          <w:sz w:val="24"/>
          <w:szCs w:val="24"/>
        </w:rPr>
        <w:t xml:space="preserve">e argues that management makes a system work, whereas leadership builds systems and he believes that the speed of </w:t>
      </w:r>
      <w:r w:rsidR="00DF0F14">
        <w:rPr>
          <w:rFonts w:ascii="Arial" w:hAnsi="Arial" w:cs="Arial"/>
          <w:sz w:val="24"/>
          <w:szCs w:val="24"/>
        </w:rPr>
        <w:t xml:space="preserve">change is the driving force (Kotter, 2012). </w:t>
      </w:r>
      <w:r w:rsidR="004F13B2">
        <w:rPr>
          <w:rFonts w:ascii="Arial" w:hAnsi="Arial" w:cs="Arial"/>
          <w:sz w:val="24"/>
          <w:szCs w:val="24"/>
        </w:rPr>
        <w:t>Kotter (2012) argues that major change is almost impossible unless it is done on a macro level. This can be seen to be true of the new curriculum in Wales</w:t>
      </w:r>
      <w:r w:rsidR="00537569">
        <w:rPr>
          <w:rFonts w:ascii="Arial" w:hAnsi="Arial" w:cs="Arial"/>
          <w:sz w:val="24"/>
          <w:szCs w:val="24"/>
        </w:rPr>
        <w:t xml:space="preserve"> (Donaldson</w:t>
      </w:r>
      <w:r w:rsidR="00DF0F14">
        <w:rPr>
          <w:rFonts w:ascii="Arial" w:hAnsi="Arial" w:cs="Arial"/>
          <w:sz w:val="24"/>
          <w:szCs w:val="24"/>
        </w:rPr>
        <w:t>, 2015)</w:t>
      </w:r>
      <w:r w:rsidR="004F13B2">
        <w:rPr>
          <w:rFonts w:ascii="Arial" w:hAnsi="Arial" w:cs="Arial"/>
          <w:sz w:val="24"/>
          <w:szCs w:val="24"/>
        </w:rPr>
        <w:t xml:space="preserve"> which could be described as</w:t>
      </w:r>
      <w:r w:rsidR="0064094C">
        <w:rPr>
          <w:rFonts w:ascii="Arial" w:hAnsi="Arial" w:cs="Arial"/>
          <w:sz w:val="24"/>
          <w:szCs w:val="24"/>
        </w:rPr>
        <w:t xml:space="preserve"> a macroeconomic force at work and Kotter (2012) also argues that over the next few decades, </w:t>
      </w:r>
      <w:r w:rsidR="004F13B2">
        <w:rPr>
          <w:rFonts w:ascii="Arial" w:hAnsi="Arial" w:cs="Arial"/>
          <w:sz w:val="24"/>
          <w:szCs w:val="24"/>
        </w:rPr>
        <w:t>more organisations will be pushed to improve services and increase productivity, whilst at the same time being urged to reduce costs, sometimes significantly (Kotter, 2012).</w:t>
      </w:r>
      <w:r w:rsidR="0064094C">
        <w:rPr>
          <w:rFonts w:ascii="Arial" w:hAnsi="Arial" w:cs="Arial"/>
          <w:sz w:val="24"/>
          <w:szCs w:val="24"/>
        </w:rPr>
        <w:t xml:space="preserve"> </w:t>
      </w:r>
      <w:r w:rsidR="001D3A9C" w:rsidRPr="00146662">
        <w:rPr>
          <w:rFonts w:ascii="Arial" w:hAnsi="Arial" w:cs="Arial"/>
          <w:sz w:val="24"/>
          <w:szCs w:val="24"/>
        </w:rPr>
        <w:t xml:space="preserve">Morrison (2013) suggests that while there is an understanding of the correlation between educational leadership and change, it is argued that certain unpredicted factors </w:t>
      </w:r>
      <w:r w:rsidR="001D3A9C">
        <w:rPr>
          <w:rFonts w:ascii="Arial" w:hAnsi="Arial" w:cs="Arial"/>
          <w:sz w:val="24"/>
          <w:szCs w:val="24"/>
        </w:rPr>
        <w:t>can hamper the change creating</w:t>
      </w:r>
      <w:r w:rsidR="001D3A9C" w:rsidRPr="00146662">
        <w:rPr>
          <w:rFonts w:ascii="Arial" w:hAnsi="Arial" w:cs="Arial"/>
          <w:sz w:val="24"/>
          <w:szCs w:val="24"/>
        </w:rPr>
        <w:t xml:space="preserve"> </w:t>
      </w:r>
      <w:r w:rsidR="001D3A9C">
        <w:rPr>
          <w:rFonts w:ascii="Arial" w:hAnsi="Arial" w:cs="Arial"/>
          <w:sz w:val="24"/>
          <w:szCs w:val="24"/>
        </w:rPr>
        <w:t xml:space="preserve">a </w:t>
      </w:r>
      <w:r w:rsidR="001D3A9C" w:rsidRPr="00146662">
        <w:rPr>
          <w:rFonts w:ascii="Arial" w:hAnsi="Arial" w:cs="Arial"/>
          <w:sz w:val="24"/>
          <w:szCs w:val="24"/>
        </w:rPr>
        <w:t>disconnect</w:t>
      </w:r>
      <w:r w:rsidR="001D3A9C">
        <w:rPr>
          <w:rFonts w:ascii="Arial" w:hAnsi="Arial" w:cs="Arial"/>
          <w:sz w:val="24"/>
          <w:szCs w:val="24"/>
        </w:rPr>
        <w:t>ion</w:t>
      </w:r>
      <w:r w:rsidR="001D3A9C" w:rsidRPr="00146662">
        <w:rPr>
          <w:rFonts w:ascii="Arial" w:hAnsi="Arial" w:cs="Arial"/>
          <w:sz w:val="24"/>
          <w:szCs w:val="24"/>
        </w:rPr>
        <w:t xml:space="preserve"> between the theory and practice.</w:t>
      </w:r>
      <w:r w:rsidR="001D3A9C">
        <w:rPr>
          <w:rFonts w:ascii="Arial" w:hAnsi="Arial" w:cs="Arial"/>
          <w:sz w:val="24"/>
          <w:szCs w:val="24"/>
        </w:rPr>
        <w:t xml:space="preserve"> </w:t>
      </w:r>
      <w:r w:rsidR="00995DAE">
        <w:rPr>
          <w:rFonts w:ascii="Arial" w:hAnsi="Arial" w:cs="Arial"/>
          <w:sz w:val="24"/>
          <w:szCs w:val="24"/>
        </w:rPr>
        <w:t xml:space="preserve">Fullan (2014) describes change as a double-edged sword and notes that when people are asked to describe change, there are both positive and negative words used, such as, fear, anxiety and panic on the one side, however on the positive side, the terms are energising, risk-taking and excitement. He continues by explaining that change arouses emotions and when </w:t>
      </w:r>
      <w:r w:rsidR="00995DAE">
        <w:rPr>
          <w:rFonts w:ascii="Arial" w:hAnsi="Arial" w:cs="Arial"/>
          <w:sz w:val="24"/>
          <w:szCs w:val="24"/>
        </w:rPr>
        <w:lastRenderedPageBreak/>
        <w:t xml:space="preserve">times are unsettled, society will provide breakthroughs and leadership is instrumental in change when emotions </w:t>
      </w:r>
      <w:r w:rsidR="00995DAE" w:rsidRPr="00CE6F84">
        <w:rPr>
          <w:rFonts w:ascii="Arial" w:hAnsi="Arial" w:cs="Arial"/>
          <w:sz w:val="24"/>
          <w:szCs w:val="24"/>
        </w:rPr>
        <w:t>intensify (Fullan, 2014).</w:t>
      </w:r>
      <w:r w:rsidR="00995DAE">
        <w:rPr>
          <w:rFonts w:ascii="Arial" w:hAnsi="Arial" w:cs="Arial"/>
          <w:sz w:val="24"/>
          <w:szCs w:val="24"/>
        </w:rPr>
        <w:t xml:space="preserve"> </w:t>
      </w:r>
      <w:r w:rsidR="001D3A9C">
        <w:rPr>
          <w:rFonts w:ascii="Arial" w:hAnsi="Arial" w:cs="Arial"/>
          <w:sz w:val="24"/>
          <w:szCs w:val="24"/>
        </w:rPr>
        <w:t xml:space="preserve">Similarly, </w:t>
      </w:r>
      <w:r w:rsidR="0064094C">
        <w:rPr>
          <w:rFonts w:ascii="Arial" w:hAnsi="Arial" w:cs="Arial"/>
          <w:sz w:val="24"/>
          <w:szCs w:val="24"/>
        </w:rPr>
        <w:t xml:space="preserve">Kotter (2012) </w:t>
      </w:r>
      <w:r w:rsidR="0064094C" w:rsidRPr="002A2D84">
        <w:rPr>
          <w:rFonts w:ascii="Arial" w:hAnsi="Arial" w:cs="Arial"/>
          <w:sz w:val="24"/>
          <w:szCs w:val="24"/>
        </w:rPr>
        <w:t>argues that the downside of change is inevitable and that whenever people have to make ad</w:t>
      </w:r>
      <w:r w:rsidR="00C7431D" w:rsidRPr="002A2D84">
        <w:rPr>
          <w:rFonts w:ascii="Arial" w:hAnsi="Arial" w:cs="Arial"/>
          <w:sz w:val="24"/>
          <w:szCs w:val="24"/>
        </w:rPr>
        <w:t>justme</w:t>
      </w:r>
      <w:r w:rsidR="00C05316" w:rsidRPr="002A2D84">
        <w:rPr>
          <w:rFonts w:ascii="Arial" w:hAnsi="Arial" w:cs="Arial"/>
          <w:sz w:val="24"/>
          <w:szCs w:val="24"/>
        </w:rPr>
        <w:t>nts in change situations then</w:t>
      </w:r>
      <w:r w:rsidR="00C7431D" w:rsidRPr="002A2D84">
        <w:rPr>
          <w:rFonts w:ascii="Arial" w:hAnsi="Arial" w:cs="Arial"/>
          <w:sz w:val="24"/>
          <w:szCs w:val="24"/>
        </w:rPr>
        <w:t xml:space="preserve"> certai</w:t>
      </w:r>
      <w:r w:rsidR="00354D64" w:rsidRPr="002A2D84">
        <w:rPr>
          <w:rFonts w:ascii="Arial" w:hAnsi="Arial" w:cs="Arial"/>
          <w:sz w:val="24"/>
          <w:szCs w:val="24"/>
        </w:rPr>
        <w:t xml:space="preserve">n disappointments </w:t>
      </w:r>
      <w:r w:rsidR="00C7431D" w:rsidRPr="002A2D84">
        <w:rPr>
          <w:rFonts w:ascii="Arial" w:hAnsi="Arial" w:cs="Arial"/>
          <w:sz w:val="24"/>
          <w:szCs w:val="24"/>
        </w:rPr>
        <w:t>may seem unavoidable</w:t>
      </w:r>
      <w:r w:rsidR="00354D64" w:rsidRPr="002A2D84">
        <w:rPr>
          <w:rFonts w:ascii="Arial" w:hAnsi="Arial" w:cs="Arial"/>
          <w:sz w:val="24"/>
          <w:szCs w:val="24"/>
        </w:rPr>
        <w:t>, but</w:t>
      </w:r>
      <w:r w:rsidR="0064094C" w:rsidRPr="002A2D84">
        <w:rPr>
          <w:rFonts w:ascii="Arial" w:hAnsi="Arial" w:cs="Arial"/>
          <w:sz w:val="24"/>
          <w:szCs w:val="24"/>
        </w:rPr>
        <w:t xml:space="preserve"> </w:t>
      </w:r>
      <w:r w:rsidR="00C7431D" w:rsidRPr="002A2D84">
        <w:rPr>
          <w:rFonts w:ascii="Arial" w:hAnsi="Arial" w:cs="Arial"/>
          <w:sz w:val="24"/>
          <w:szCs w:val="24"/>
        </w:rPr>
        <w:t xml:space="preserve">he </w:t>
      </w:r>
      <w:r w:rsidR="0064094C" w:rsidRPr="002A2D84">
        <w:rPr>
          <w:rFonts w:ascii="Arial" w:hAnsi="Arial" w:cs="Arial"/>
          <w:sz w:val="24"/>
          <w:szCs w:val="24"/>
        </w:rPr>
        <w:t xml:space="preserve">also makes some suggestions in how the </w:t>
      </w:r>
      <w:r w:rsidR="00C7431D" w:rsidRPr="002A2D84">
        <w:rPr>
          <w:rFonts w:ascii="Arial" w:hAnsi="Arial" w:cs="Arial"/>
          <w:sz w:val="24"/>
          <w:szCs w:val="24"/>
        </w:rPr>
        <w:t xml:space="preserve">negative impacts </w:t>
      </w:r>
      <w:r w:rsidR="0064094C" w:rsidRPr="002A2D84">
        <w:rPr>
          <w:rFonts w:ascii="Arial" w:hAnsi="Arial" w:cs="Arial"/>
          <w:sz w:val="24"/>
          <w:szCs w:val="24"/>
        </w:rPr>
        <w:t>of change can be avoided.</w:t>
      </w:r>
      <w:r w:rsidR="00DF0F14" w:rsidRPr="002A2D84">
        <w:rPr>
          <w:rFonts w:ascii="Arial" w:hAnsi="Arial" w:cs="Arial"/>
          <w:sz w:val="24"/>
          <w:szCs w:val="24"/>
        </w:rPr>
        <w:t xml:space="preserve"> </w:t>
      </w:r>
      <w:r w:rsidR="00DF0F14">
        <w:rPr>
          <w:rFonts w:ascii="Arial" w:hAnsi="Arial" w:cs="Arial"/>
          <w:sz w:val="24"/>
          <w:szCs w:val="24"/>
        </w:rPr>
        <w:t xml:space="preserve">He believes that change can fail for many reasons, such as, lack of teamwork, high costs or even human fear of the unknown and has designed an eight stage process to follow when creating major change (Kotter, 2012). </w:t>
      </w:r>
      <w:r w:rsidR="00EA17A0">
        <w:rPr>
          <w:rFonts w:ascii="Arial" w:hAnsi="Arial" w:cs="Arial"/>
          <w:sz w:val="24"/>
          <w:szCs w:val="24"/>
        </w:rPr>
        <w:t xml:space="preserve">The first four stages are to establish a sense of urgency, to create a guiding coalition, to develop a vision and to communicate the vision and a strategy for its implementation (Kotter, 2012). </w:t>
      </w:r>
      <w:r w:rsidR="005A4024">
        <w:rPr>
          <w:rFonts w:ascii="Arial" w:hAnsi="Arial" w:cs="Arial"/>
          <w:sz w:val="24"/>
          <w:szCs w:val="24"/>
        </w:rPr>
        <w:t>Kotter (2012) believes that too many mistakes are made during organisational changes when managers and leaders allow too much complacency, he suggests that some leaders fail to estimate how much time and urgency is needed when implementing the changes, which ultimately aim</w:t>
      </w:r>
      <w:r w:rsidR="00073A9A">
        <w:rPr>
          <w:rFonts w:ascii="Arial" w:hAnsi="Arial" w:cs="Arial"/>
          <w:sz w:val="24"/>
          <w:szCs w:val="24"/>
        </w:rPr>
        <w:t>s</w:t>
      </w:r>
      <w:r w:rsidR="005A4024">
        <w:rPr>
          <w:rFonts w:ascii="Arial" w:hAnsi="Arial" w:cs="Arial"/>
          <w:sz w:val="24"/>
          <w:szCs w:val="24"/>
        </w:rPr>
        <w:t xml:space="preserve"> to transform the business or organisation. He continues by noting that without a sense of urgency in these change situations, people will not give that extra effort which is often essential and will assume that without a lack of visible crises, then people will assume the status quo and ‘…resist initiatives f</w:t>
      </w:r>
      <w:r w:rsidR="00354D64">
        <w:rPr>
          <w:rFonts w:ascii="Arial" w:hAnsi="Arial" w:cs="Arial"/>
          <w:sz w:val="24"/>
          <w:szCs w:val="24"/>
        </w:rPr>
        <w:t>rom above’ (Kotter, 2012, p.5).</w:t>
      </w:r>
      <w:r w:rsidR="00C70D2B">
        <w:rPr>
          <w:rFonts w:ascii="Arial" w:hAnsi="Arial" w:cs="Arial"/>
          <w:sz w:val="24"/>
          <w:szCs w:val="24"/>
        </w:rPr>
        <w:t xml:space="preserve"> </w:t>
      </w:r>
      <w:r w:rsidR="009E6965">
        <w:rPr>
          <w:rFonts w:ascii="Arial" w:hAnsi="Arial" w:cs="Arial"/>
          <w:sz w:val="24"/>
          <w:szCs w:val="24"/>
        </w:rPr>
        <w:t>Estyn, the Education Workforce Council, examination boards and Local Authorities will collaborate and research, sharing best practice within a self-imp</w:t>
      </w:r>
      <w:r w:rsidR="00C70D2B">
        <w:rPr>
          <w:rFonts w:ascii="Arial" w:hAnsi="Arial" w:cs="Arial"/>
          <w:sz w:val="24"/>
          <w:szCs w:val="24"/>
        </w:rPr>
        <w:t xml:space="preserve">roving school system to ease the continuing transition through the ongoing radical reform process </w:t>
      </w:r>
      <w:r w:rsidR="009E6965">
        <w:rPr>
          <w:rFonts w:ascii="Arial" w:hAnsi="Arial" w:cs="Arial"/>
          <w:sz w:val="24"/>
          <w:szCs w:val="24"/>
        </w:rPr>
        <w:t xml:space="preserve">(WG, 2017). </w:t>
      </w:r>
      <w:r w:rsidR="00FA7B5A">
        <w:rPr>
          <w:rFonts w:ascii="Arial" w:hAnsi="Arial" w:cs="Arial"/>
          <w:sz w:val="24"/>
          <w:szCs w:val="24"/>
        </w:rPr>
        <w:t>With these partnerships, Donaldson (2015) is supporting the element of ‘creating a guiding coalition’ (Kotter, 2012, p.6) and is able to form b</w:t>
      </w:r>
      <w:r w:rsidR="00381ADD">
        <w:rPr>
          <w:rFonts w:ascii="Arial" w:hAnsi="Arial" w:cs="Arial"/>
          <w:sz w:val="24"/>
          <w:szCs w:val="24"/>
        </w:rPr>
        <w:t>etter coherence through</w:t>
      </w:r>
      <w:r w:rsidR="00FA7B5A">
        <w:rPr>
          <w:rFonts w:ascii="Arial" w:hAnsi="Arial" w:cs="Arial"/>
          <w:sz w:val="24"/>
          <w:szCs w:val="24"/>
        </w:rPr>
        <w:t xml:space="preserve"> collaboration</w:t>
      </w:r>
      <w:r w:rsidR="00381ADD">
        <w:rPr>
          <w:rFonts w:ascii="Arial" w:hAnsi="Arial" w:cs="Arial"/>
          <w:sz w:val="24"/>
          <w:szCs w:val="24"/>
        </w:rPr>
        <w:t xml:space="preserve"> and Huw Lewis, the Education Minister at that time, described the reform as developing ‘…in an education community that works c</w:t>
      </w:r>
      <w:r w:rsidR="00073A9A">
        <w:rPr>
          <w:rFonts w:ascii="Arial" w:hAnsi="Arial" w:cs="Arial"/>
          <w:sz w:val="24"/>
          <w:szCs w:val="24"/>
        </w:rPr>
        <w:t>ooperatively…’ (Lewis, 2015, p.</w:t>
      </w:r>
      <w:r w:rsidR="00381ADD">
        <w:rPr>
          <w:rFonts w:ascii="Arial" w:hAnsi="Arial" w:cs="Arial"/>
          <w:sz w:val="24"/>
          <w:szCs w:val="24"/>
        </w:rPr>
        <w:t>2).</w:t>
      </w:r>
      <w:r w:rsidR="002A1D5C">
        <w:rPr>
          <w:rFonts w:ascii="Arial" w:hAnsi="Arial" w:cs="Arial"/>
          <w:color w:val="FF0000"/>
          <w:sz w:val="24"/>
          <w:szCs w:val="24"/>
        </w:rPr>
        <w:t xml:space="preserve"> </w:t>
      </w:r>
    </w:p>
    <w:p w14:paraId="35BC2B8A" w14:textId="55F43DD7" w:rsidR="006054ED" w:rsidRPr="002A1D5C" w:rsidRDefault="002A1D5C" w:rsidP="00FA7B5A">
      <w:pPr>
        <w:spacing w:line="360" w:lineRule="auto"/>
        <w:rPr>
          <w:rFonts w:ascii="Arial" w:hAnsi="Arial" w:cs="Arial"/>
          <w:color w:val="FF0000"/>
          <w:sz w:val="24"/>
          <w:szCs w:val="24"/>
        </w:rPr>
      </w:pPr>
      <w:r>
        <w:rPr>
          <w:rFonts w:ascii="Arial" w:hAnsi="Arial" w:cs="Arial"/>
          <w:sz w:val="24"/>
          <w:szCs w:val="24"/>
        </w:rPr>
        <w:t>The new curriculum (WG, 2017</w:t>
      </w:r>
      <w:r w:rsidR="00EA17A0">
        <w:rPr>
          <w:rFonts w:ascii="Arial" w:hAnsi="Arial" w:cs="Arial"/>
          <w:sz w:val="24"/>
          <w:szCs w:val="24"/>
        </w:rPr>
        <w:t xml:space="preserve">) is characterised by a close working partnership between Welsh Government and the education sector with a commitment </w:t>
      </w:r>
      <w:r w:rsidR="00E0128E">
        <w:rPr>
          <w:rFonts w:ascii="Arial" w:hAnsi="Arial" w:cs="Arial"/>
          <w:sz w:val="24"/>
          <w:szCs w:val="24"/>
        </w:rPr>
        <w:t xml:space="preserve">of coherence, </w:t>
      </w:r>
      <w:r w:rsidR="00EA17A0">
        <w:rPr>
          <w:rFonts w:ascii="Arial" w:hAnsi="Arial" w:cs="Arial"/>
          <w:sz w:val="24"/>
          <w:szCs w:val="24"/>
        </w:rPr>
        <w:t>‘visible at all levels of the education system’ (WG, 2017, p.</w:t>
      </w:r>
      <w:r w:rsidR="00E0128E">
        <w:rPr>
          <w:rFonts w:ascii="Arial" w:hAnsi="Arial" w:cs="Arial"/>
          <w:sz w:val="24"/>
          <w:szCs w:val="24"/>
        </w:rPr>
        <w:t xml:space="preserve">6). </w:t>
      </w:r>
      <w:r w:rsidR="00C05316">
        <w:rPr>
          <w:rFonts w:ascii="Arial" w:hAnsi="Arial" w:cs="Arial"/>
          <w:sz w:val="24"/>
          <w:szCs w:val="24"/>
        </w:rPr>
        <w:t>Whilst there are numerous leadership theories, the common denominator for leadership within education is to have a clear vision, meaning that there is a common understanding of where they want to be</w:t>
      </w:r>
      <w:r w:rsidR="005A4024">
        <w:rPr>
          <w:rFonts w:ascii="Arial" w:hAnsi="Arial" w:cs="Arial"/>
          <w:sz w:val="24"/>
          <w:szCs w:val="24"/>
        </w:rPr>
        <w:t xml:space="preserve"> and a plan of how to get there, therefore</w:t>
      </w:r>
      <w:r w:rsidR="009D1443">
        <w:rPr>
          <w:rFonts w:ascii="Arial" w:hAnsi="Arial" w:cs="Arial"/>
          <w:sz w:val="24"/>
          <w:szCs w:val="24"/>
        </w:rPr>
        <w:t xml:space="preserve"> vision is increasingly regarded as a key component in educational improvement </w:t>
      </w:r>
      <w:r w:rsidR="009D1443">
        <w:rPr>
          <w:rFonts w:ascii="Arial" w:hAnsi="Arial" w:cs="Arial"/>
          <w:sz w:val="24"/>
          <w:szCs w:val="24"/>
        </w:rPr>
        <w:lastRenderedPageBreak/>
        <w:t>(Bush and Glover, 2003; Gill, 2003).</w:t>
      </w:r>
      <w:r w:rsidR="005A4024" w:rsidRPr="005A4024">
        <w:rPr>
          <w:rFonts w:ascii="Arial" w:hAnsi="Arial" w:cs="Arial"/>
          <w:sz w:val="24"/>
          <w:szCs w:val="24"/>
        </w:rPr>
        <w:t xml:space="preserve"> </w:t>
      </w:r>
      <w:r w:rsidR="005A4024">
        <w:rPr>
          <w:rFonts w:ascii="Arial" w:hAnsi="Arial" w:cs="Arial"/>
          <w:sz w:val="24"/>
          <w:szCs w:val="24"/>
        </w:rPr>
        <w:t xml:space="preserve">Kotter (2012) argues that the most important element in developing major change is creating a clear vision and believes that in all successful transformations, vision plays a clear role in ensuring and inspiring the actions of the recipients involved in the change initiative. Therefore when exploring the new curriculum in Wales, it is worth noting that Welsh Government and Professor Donaldson himself, from the initial phase have always had a clear vision </w:t>
      </w:r>
      <w:r>
        <w:rPr>
          <w:rFonts w:ascii="Arial" w:hAnsi="Arial" w:cs="Arial"/>
          <w:sz w:val="24"/>
          <w:szCs w:val="24"/>
        </w:rPr>
        <w:t>regarding its implementation (Donaldson</w:t>
      </w:r>
      <w:r w:rsidR="005A4024">
        <w:rPr>
          <w:rFonts w:ascii="Arial" w:hAnsi="Arial" w:cs="Arial"/>
          <w:sz w:val="24"/>
          <w:szCs w:val="24"/>
        </w:rPr>
        <w:t>, 2015). The new curriculum has four purposes at its heart and these are to be embedded in all aspects of the teaching of the new curriculum and schools must adopt these principles in their everyday teaching</w:t>
      </w:r>
      <w:r>
        <w:rPr>
          <w:rFonts w:ascii="Arial" w:hAnsi="Arial" w:cs="Arial"/>
          <w:sz w:val="24"/>
          <w:szCs w:val="24"/>
        </w:rPr>
        <w:t xml:space="preserve"> practices and pedagogy (Donaldson</w:t>
      </w:r>
      <w:r w:rsidR="005A4024">
        <w:rPr>
          <w:rFonts w:ascii="Arial" w:hAnsi="Arial" w:cs="Arial"/>
          <w:sz w:val="24"/>
          <w:szCs w:val="24"/>
        </w:rPr>
        <w:t>, 2015).</w:t>
      </w:r>
      <w:r w:rsidR="00C70D2B">
        <w:rPr>
          <w:rFonts w:ascii="Arial" w:hAnsi="Arial" w:cs="Arial"/>
          <w:sz w:val="24"/>
          <w:szCs w:val="24"/>
        </w:rPr>
        <w:t xml:space="preserve"> The </w:t>
      </w:r>
      <w:r w:rsidR="006054ED">
        <w:rPr>
          <w:rFonts w:ascii="Arial" w:hAnsi="Arial" w:cs="Arial"/>
          <w:sz w:val="24"/>
          <w:szCs w:val="24"/>
        </w:rPr>
        <w:t>first two purposes aimed to</w:t>
      </w:r>
      <w:r w:rsidR="00C70D2B">
        <w:rPr>
          <w:rFonts w:ascii="Arial" w:hAnsi="Arial" w:cs="Arial"/>
          <w:sz w:val="24"/>
          <w:szCs w:val="24"/>
        </w:rPr>
        <w:t xml:space="preserve"> support young lea</w:t>
      </w:r>
      <w:r w:rsidR="006054ED">
        <w:rPr>
          <w:rFonts w:ascii="Arial" w:hAnsi="Arial" w:cs="Arial"/>
          <w:sz w:val="24"/>
          <w:szCs w:val="24"/>
        </w:rPr>
        <w:t xml:space="preserve">rners throughout their school journey, are to help them to become ambitious and capable, ready to </w:t>
      </w:r>
      <w:r>
        <w:rPr>
          <w:rFonts w:ascii="Arial" w:hAnsi="Arial" w:cs="Arial"/>
          <w:sz w:val="24"/>
          <w:szCs w:val="24"/>
        </w:rPr>
        <w:t>learn throughout their lives as</w:t>
      </w:r>
      <w:r w:rsidR="006054ED">
        <w:rPr>
          <w:rFonts w:ascii="Arial" w:hAnsi="Arial" w:cs="Arial"/>
          <w:sz w:val="24"/>
          <w:szCs w:val="24"/>
        </w:rPr>
        <w:t xml:space="preserve"> enterprising and creative contributors i</w:t>
      </w:r>
      <w:r>
        <w:rPr>
          <w:rFonts w:ascii="Arial" w:hAnsi="Arial" w:cs="Arial"/>
          <w:sz w:val="24"/>
          <w:szCs w:val="24"/>
        </w:rPr>
        <w:t>n life and in work (Donaldson</w:t>
      </w:r>
      <w:r w:rsidR="006054ED">
        <w:rPr>
          <w:rFonts w:ascii="Arial" w:hAnsi="Arial" w:cs="Arial"/>
          <w:sz w:val="24"/>
          <w:szCs w:val="24"/>
        </w:rPr>
        <w:t>, 2015). The next purpose is to enable young people to become ethical, informed citizens and the last is to help them to benefit as healthy, confident individuals,</w:t>
      </w:r>
      <w:r w:rsidR="006054ED" w:rsidRPr="006054ED">
        <w:rPr>
          <w:color w:val="FF0000"/>
        </w:rPr>
        <w:t xml:space="preserve"> </w:t>
      </w:r>
      <w:r w:rsidR="00537569">
        <w:t>‘</w:t>
      </w:r>
      <w:r w:rsidR="006054ED" w:rsidRPr="006054ED">
        <w:rPr>
          <w:rFonts w:ascii="Arial" w:hAnsi="Arial" w:cs="Arial"/>
          <w:sz w:val="24"/>
          <w:szCs w:val="24"/>
        </w:rPr>
        <w:t>ready to lead fulfilling lives as valued members of society</w:t>
      </w:r>
      <w:r w:rsidR="00E52C6F">
        <w:rPr>
          <w:rFonts w:ascii="Arial" w:hAnsi="Arial" w:cs="Arial"/>
          <w:sz w:val="24"/>
          <w:szCs w:val="24"/>
        </w:rPr>
        <w:t>’ (Donaldson</w:t>
      </w:r>
      <w:r w:rsidR="006054ED">
        <w:rPr>
          <w:rFonts w:ascii="Arial" w:hAnsi="Arial" w:cs="Arial"/>
          <w:sz w:val="24"/>
          <w:szCs w:val="24"/>
        </w:rPr>
        <w:t>, 201</w:t>
      </w:r>
      <w:r w:rsidR="00537569">
        <w:rPr>
          <w:rFonts w:ascii="Arial" w:hAnsi="Arial" w:cs="Arial"/>
          <w:sz w:val="24"/>
          <w:szCs w:val="24"/>
        </w:rPr>
        <w:t>5, p.</w:t>
      </w:r>
      <w:r w:rsidR="006054ED">
        <w:rPr>
          <w:rFonts w:ascii="Arial" w:hAnsi="Arial" w:cs="Arial"/>
          <w:sz w:val="24"/>
          <w:szCs w:val="24"/>
        </w:rPr>
        <w:t>30).</w:t>
      </w:r>
    </w:p>
    <w:p w14:paraId="3558A84B" w14:textId="572C92D8" w:rsidR="00E52C6F" w:rsidRDefault="00F26D9E" w:rsidP="00FA7B5A">
      <w:pPr>
        <w:spacing w:line="360" w:lineRule="auto"/>
      </w:pPr>
      <w:r>
        <w:rPr>
          <w:rFonts w:ascii="Arial" w:hAnsi="Arial" w:cs="Arial"/>
          <w:sz w:val="24"/>
          <w:szCs w:val="24"/>
        </w:rPr>
        <w:t xml:space="preserve">Another of </w:t>
      </w:r>
      <w:r w:rsidR="005A4024">
        <w:rPr>
          <w:rFonts w:ascii="Arial" w:hAnsi="Arial" w:cs="Arial"/>
          <w:sz w:val="24"/>
          <w:szCs w:val="24"/>
        </w:rPr>
        <w:t>Kotter</w:t>
      </w:r>
      <w:r>
        <w:rPr>
          <w:rFonts w:ascii="Arial" w:hAnsi="Arial" w:cs="Arial"/>
          <w:sz w:val="24"/>
          <w:szCs w:val="24"/>
        </w:rPr>
        <w:t>’s</w:t>
      </w:r>
      <w:r w:rsidR="005A4024">
        <w:rPr>
          <w:rFonts w:ascii="Arial" w:hAnsi="Arial" w:cs="Arial"/>
          <w:sz w:val="24"/>
          <w:szCs w:val="24"/>
        </w:rPr>
        <w:t xml:space="preserve"> (2012)</w:t>
      </w:r>
      <w:r>
        <w:rPr>
          <w:rFonts w:ascii="Arial" w:hAnsi="Arial" w:cs="Arial"/>
          <w:sz w:val="24"/>
          <w:szCs w:val="24"/>
        </w:rPr>
        <w:t xml:space="preserve"> beliefs are</w:t>
      </w:r>
      <w:r w:rsidR="005A4024">
        <w:rPr>
          <w:rFonts w:ascii="Arial" w:hAnsi="Arial" w:cs="Arial"/>
          <w:sz w:val="24"/>
          <w:szCs w:val="24"/>
        </w:rPr>
        <w:t xml:space="preserve"> that successful transformation is dependent on a clear, uncomplicated vision. </w:t>
      </w:r>
      <w:r w:rsidR="00B230D1">
        <w:rPr>
          <w:rFonts w:ascii="Arial" w:hAnsi="Arial" w:cs="Arial"/>
          <w:sz w:val="24"/>
          <w:szCs w:val="24"/>
        </w:rPr>
        <w:t>Kouzes and Posner (2008)</w:t>
      </w:r>
      <w:r w:rsidR="005A4024">
        <w:rPr>
          <w:rFonts w:ascii="Arial" w:hAnsi="Arial" w:cs="Arial"/>
          <w:sz w:val="24"/>
          <w:szCs w:val="24"/>
        </w:rPr>
        <w:t xml:space="preserve"> emphatically state ‘the point is simply this: to become a leader you must be able to envision the future’</w:t>
      </w:r>
      <w:r w:rsidR="00537569">
        <w:rPr>
          <w:rFonts w:ascii="Arial" w:hAnsi="Arial" w:cs="Arial"/>
          <w:sz w:val="24"/>
          <w:szCs w:val="24"/>
        </w:rPr>
        <w:t xml:space="preserve"> (Kouzes and Posner, 2008, p</w:t>
      </w:r>
      <w:r w:rsidR="00B230D1">
        <w:rPr>
          <w:rFonts w:ascii="Arial" w:hAnsi="Arial" w:cs="Arial"/>
          <w:sz w:val="24"/>
          <w:szCs w:val="24"/>
        </w:rPr>
        <w:t xml:space="preserve">.125). When discussing her plans for a new National Academy for Educational Leadership, Kirsty Williams (2016) said that the academy was important as it would develop the future leadership talent for Wales in delivering the new curriculum and also stated, ‘my vision is to strengthen leadership and make sure that there is greater consistency across our schools’ (Williams, 2016, paragraph. 5). </w:t>
      </w:r>
      <w:r w:rsidR="00BF1162">
        <w:rPr>
          <w:rFonts w:ascii="Arial" w:hAnsi="Arial" w:cs="Arial"/>
          <w:sz w:val="24"/>
          <w:szCs w:val="24"/>
        </w:rPr>
        <w:t>However, if the vision is not shared by everyone then it can fail and Buchanan and Huczynski (2010) believe that a shared vision is critical and that it can bring everyone to work towards a common goal, ‘thereby increasing organisation</w:t>
      </w:r>
      <w:r w:rsidR="00E52C6F">
        <w:rPr>
          <w:rFonts w:ascii="Arial" w:hAnsi="Arial" w:cs="Arial"/>
          <w:sz w:val="24"/>
          <w:szCs w:val="24"/>
        </w:rPr>
        <w:t>al efficiencies (Gill, 2003, p.</w:t>
      </w:r>
      <w:r w:rsidR="00BF1162">
        <w:rPr>
          <w:rFonts w:ascii="Arial" w:hAnsi="Arial" w:cs="Arial"/>
          <w:sz w:val="24"/>
          <w:szCs w:val="24"/>
        </w:rPr>
        <w:t xml:space="preserve">313). </w:t>
      </w:r>
      <w:r w:rsidR="00E52C6F">
        <w:rPr>
          <w:rFonts w:ascii="Arial" w:hAnsi="Arial" w:cs="Arial"/>
          <w:sz w:val="24"/>
          <w:szCs w:val="24"/>
        </w:rPr>
        <w:t>Government (2017</w:t>
      </w:r>
      <w:r w:rsidR="00D87ABF" w:rsidRPr="00D87ABF">
        <w:rPr>
          <w:rFonts w:ascii="Arial" w:hAnsi="Arial" w:cs="Arial"/>
          <w:sz w:val="24"/>
          <w:szCs w:val="24"/>
        </w:rPr>
        <w:t>) say that the reform will be a collaborative</w:t>
      </w:r>
      <w:r w:rsidR="001D6C94">
        <w:rPr>
          <w:rFonts w:ascii="Arial" w:hAnsi="Arial" w:cs="Arial"/>
          <w:sz w:val="24"/>
          <w:szCs w:val="24"/>
        </w:rPr>
        <w:t xml:space="preserve"> and collective</w:t>
      </w:r>
      <w:r w:rsidR="00D87ABF" w:rsidRPr="00D87ABF">
        <w:rPr>
          <w:rFonts w:ascii="Arial" w:hAnsi="Arial" w:cs="Arial"/>
          <w:sz w:val="24"/>
          <w:szCs w:val="24"/>
        </w:rPr>
        <w:t xml:space="preserve"> process and will involve teachers, Estyn, local authorities, parents and carers, businesses and a wide range of experts. </w:t>
      </w:r>
      <w:r w:rsidR="00D87ABF">
        <w:rPr>
          <w:rFonts w:ascii="Arial" w:hAnsi="Arial" w:cs="Arial"/>
          <w:sz w:val="24"/>
          <w:szCs w:val="24"/>
        </w:rPr>
        <w:t>Ultimately, the goal of each teacher is to enable each child to reach their full potential and shared vision helps refocus staff in supporting school priorities which have a direct link to student attainment (Hallinger and Heck, 2010).</w:t>
      </w:r>
      <w:r w:rsidR="00C06F44">
        <w:rPr>
          <w:rFonts w:ascii="Arial" w:hAnsi="Arial" w:cs="Arial"/>
          <w:sz w:val="24"/>
          <w:szCs w:val="24"/>
        </w:rPr>
        <w:t xml:space="preserve"> From the outset, when </w:t>
      </w:r>
      <w:r w:rsidR="00C06F44">
        <w:rPr>
          <w:rFonts w:ascii="Arial" w:hAnsi="Arial" w:cs="Arial"/>
          <w:sz w:val="24"/>
          <w:szCs w:val="24"/>
        </w:rPr>
        <w:lastRenderedPageBreak/>
        <w:t>undertaking the new curriculum review, many people were involved in the review process, such as, head teachers and their staff, pupils and approximately sixty schools were involved in sem</w:t>
      </w:r>
      <w:r w:rsidR="00E52C6F">
        <w:rPr>
          <w:rFonts w:ascii="Arial" w:hAnsi="Arial" w:cs="Arial"/>
          <w:sz w:val="24"/>
          <w:szCs w:val="24"/>
        </w:rPr>
        <w:t>inars and developed thinking (Donaldson</w:t>
      </w:r>
      <w:r w:rsidR="00C06F44">
        <w:rPr>
          <w:rFonts w:ascii="Arial" w:hAnsi="Arial" w:cs="Arial"/>
          <w:sz w:val="24"/>
          <w:szCs w:val="24"/>
        </w:rPr>
        <w:t xml:space="preserve">, 2015). People are more committed to a shared vision when they believe that they also have a stake in it and Kouzes and Posner (2008) suggest that it is only then that the vision can sustain over a long period of time. </w:t>
      </w:r>
    </w:p>
    <w:p w14:paraId="5FF514C6" w14:textId="795979F6" w:rsidR="00F14E73" w:rsidRPr="00C76D40" w:rsidRDefault="00E0128E" w:rsidP="00FA7B5A">
      <w:pPr>
        <w:spacing w:line="360" w:lineRule="auto"/>
        <w:rPr>
          <w:rFonts w:ascii="Arial" w:hAnsi="Arial" w:cs="Arial"/>
          <w:sz w:val="24"/>
          <w:szCs w:val="24"/>
        </w:rPr>
      </w:pPr>
      <w:r>
        <w:rPr>
          <w:rFonts w:ascii="Arial" w:hAnsi="Arial" w:cs="Arial"/>
          <w:sz w:val="24"/>
          <w:szCs w:val="24"/>
        </w:rPr>
        <w:t>The next three stages in Kotter’s (2012) change model</w:t>
      </w:r>
      <w:r w:rsidR="00EA17A0">
        <w:rPr>
          <w:rFonts w:ascii="Arial" w:hAnsi="Arial" w:cs="Arial"/>
          <w:sz w:val="24"/>
          <w:szCs w:val="24"/>
        </w:rPr>
        <w:t xml:space="preserve"> </w:t>
      </w:r>
      <w:r>
        <w:rPr>
          <w:rFonts w:ascii="Arial" w:hAnsi="Arial" w:cs="Arial"/>
          <w:sz w:val="24"/>
          <w:szCs w:val="24"/>
        </w:rPr>
        <w:t>are to empower a broad base of people to take action, to generate short term wins and to consolidate gains in order to produce more change within systems. Welsh Government</w:t>
      </w:r>
      <w:r w:rsidR="00435835">
        <w:rPr>
          <w:rFonts w:ascii="Arial" w:hAnsi="Arial" w:cs="Arial"/>
          <w:sz w:val="24"/>
          <w:szCs w:val="24"/>
        </w:rPr>
        <w:t xml:space="preserve"> asked Donaldson to conduct a fundamental review of curriculum and assessment arrangements in Wales, inviting him to take action and to implemen</w:t>
      </w:r>
      <w:r w:rsidR="00E52C6F">
        <w:rPr>
          <w:rFonts w:ascii="Arial" w:hAnsi="Arial" w:cs="Arial"/>
          <w:sz w:val="24"/>
          <w:szCs w:val="24"/>
        </w:rPr>
        <w:t xml:space="preserve">t the changes within schools (Donaldson, </w:t>
      </w:r>
      <w:r w:rsidR="00435835">
        <w:rPr>
          <w:rFonts w:ascii="Arial" w:hAnsi="Arial" w:cs="Arial"/>
          <w:sz w:val="24"/>
          <w:szCs w:val="24"/>
        </w:rPr>
        <w:t>2015).</w:t>
      </w:r>
      <w:r w:rsidR="007B6052" w:rsidRPr="007B6052">
        <w:rPr>
          <w:rFonts w:ascii="Arial" w:hAnsi="Arial" w:cs="Arial"/>
          <w:sz w:val="24"/>
          <w:szCs w:val="24"/>
        </w:rPr>
        <w:t xml:space="preserve"> </w:t>
      </w:r>
      <w:r w:rsidR="007B6052">
        <w:rPr>
          <w:rFonts w:ascii="Arial" w:hAnsi="Arial" w:cs="Arial"/>
          <w:sz w:val="24"/>
          <w:szCs w:val="24"/>
        </w:rPr>
        <w:t>In November 2016, Welsh Government invited the OECD to examine the progress made in the educational reform journey to date (WG, 2017)</w:t>
      </w:r>
      <w:r w:rsidR="00E07BF1">
        <w:rPr>
          <w:rFonts w:ascii="Arial" w:hAnsi="Arial" w:cs="Arial"/>
          <w:sz w:val="24"/>
          <w:szCs w:val="24"/>
        </w:rPr>
        <w:t xml:space="preserve"> and t</w:t>
      </w:r>
      <w:r w:rsidR="00E07BF1" w:rsidRPr="00962E72">
        <w:rPr>
          <w:rFonts w:ascii="Arial" w:hAnsi="Arial" w:cs="Arial"/>
          <w:sz w:val="24"/>
          <w:szCs w:val="24"/>
        </w:rPr>
        <w:t>he OECD (2017) found that there was a close working partnership between government and the whole of the education sector, with</w:t>
      </w:r>
      <w:r w:rsidR="00E07BF1">
        <w:rPr>
          <w:rFonts w:ascii="Arial" w:hAnsi="Arial" w:cs="Arial"/>
          <w:sz w:val="24"/>
          <w:szCs w:val="24"/>
        </w:rPr>
        <w:t xml:space="preserve"> clear communication and</w:t>
      </w:r>
      <w:r w:rsidR="00E07BF1" w:rsidRPr="00962E72">
        <w:rPr>
          <w:rFonts w:ascii="Arial" w:hAnsi="Arial" w:cs="Arial"/>
          <w:sz w:val="24"/>
          <w:szCs w:val="24"/>
        </w:rPr>
        <w:t xml:space="preserve"> </w:t>
      </w:r>
      <w:r w:rsidR="00E07BF1">
        <w:rPr>
          <w:rFonts w:ascii="Arial" w:hAnsi="Arial" w:cs="Arial"/>
          <w:sz w:val="24"/>
          <w:szCs w:val="24"/>
        </w:rPr>
        <w:t>coherence.</w:t>
      </w:r>
      <w:r w:rsidR="00E07BF1" w:rsidRPr="00962E72">
        <w:rPr>
          <w:rFonts w:ascii="Arial" w:hAnsi="Arial" w:cs="Arial"/>
          <w:sz w:val="24"/>
          <w:szCs w:val="24"/>
        </w:rPr>
        <w:t xml:space="preserve"> </w:t>
      </w:r>
      <w:r w:rsidR="00E07BF1">
        <w:rPr>
          <w:rFonts w:ascii="Arial" w:hAnsi="Arial" w:cs="Arial"/>
          <w:sz w:val="24"/>
          <w:szCs w:val="24"/>
        </w:rPr>
        <w:t>In the same way,</w:t>
      </w:r>
      <w:r w:rsidR="007B6052">
        <w:rPr>
          <w:rFonts w:ascii="Arial" w:hAnsi="Arial" w:cs="Arial"/>
          <w:sz w:val="24"/>
          <w:szCs w:val="24"/>
        </w:rPr>
        <w:t xml:space="preserve"> this agrees with Kotter’s (2012) suggestion for collaboration from macro level down t</w:t>
      </w:r>
      <w:r w:rsidR="006A7401">
        <w:rPr>
          <w:rFonts w:ascii="Arial" w:hAnsi="Arial" w:cs="Arial"/>
          <w:sz w:val="24"/>
          <w:szCs w:val="24"/>
        </w:rPr>
        <w:t>o the micro level of the school</w:t>
      </w:r>
      <w:r w:rsidR="007B6052">
        <w:rPr>
          <w:rFonts w:ascii="Arial" w:hAnsi="Arial" w:cs="Arial"/>
          <w:sz w:val="24"/>
          <w:szCs w:val="24"/>
        </w:rPr>
        <w:t xml:space="preserve"> implementing </w:t>
      </w:r>
      <w:r w:rsidR="006A7401">
        <w:rPr>
          <w:rFonts w:ascii="Arial" w:hAnsi="Arial" w:cs="Arial"/>
          <w:sz w:val="24"/>
          <w:szCs w:val="24"/>
        </w:rPr>
        <w:t>the changes following the setting of</w:t>
      </w:r>
      <w:r w:rsidR="007B6052">
        <w:rPr>
          <w:rFonts w:ascii="Arial" w:hAnsi="Arial" w:cs="Arial"/>
          <w:sz w:val="24"/>
          <w:szCs w:val="24"/>
        </w:rPr>
        <w:t xml:space="preserve"> </w:t>
      </w:r>
      <w:r w:rsidR="006A7401">
        <w:rPr>
          <w:rFonts w:ascii="Arial" w:hAnsi="Arial" w:cs="Arial"/>
          <w:sz w:val="24"/>
          <w:szCs w:val="24"/>
        </w:rPr>
        <w:t xml:space="preserve">small progressive </w:t>
      </w:r>
      <w:r w:rsidR="007B6052">
        <w:rPr>
          <w:rFonts w:ascii="Arial" w:hAnsi="Arial" w:cs="Arial"/>
          <w:sz w:val="24"/>
          <w:szCs w:val="24"/>
        </w:rPr>
        <w:t>objectives.</w:t>
      </w:r>
      <w:r w:rsidR="007B6052" w:rsidRPr="007B6052">
        <w:rPr>
          <w:rFonts w:ascii="Arial" w:hAnsi="Arial" w:cs="Arial"/>
          <w:sz w:val="24"/>
          <w:szCs w:val="24"/>
        </w:rPr>
        <w:t xml:space="preserve"> </w:t>
      </w:r>
      <w:r w:rsidR="007B6052" w:rsidRPr="00F76F7D">
        <w:rPr>
          <w:rFonts w:ascii="Arial" w:hAnsi="Arial" w:cs="Arial"/>
          <w:sz w:val="24"/>
          <w:szCs w:val="24"/>
        </w:rPr>
        <w:t>Crea</w:t>
      </w:r>
      <w:r w:rsidR="007B6052">
        <w:rPr>
          <w:rFonts w:ascii="Arial" w:hAnsi="Arial" w:cs="Arial"/>
          <w:sz w:val="24"/>
          <w:szCs w:val="24"/>
        </w:rPr>
        <w:t>t</w:t>
      </w:r>
      <w:r w:rsidR="007B6052" w:rsidRPr="00F76F7D">
        <w:rPr>
          <w:rFonts w:ascii="Arial" w:hAnsi="Arial" w:cs="Arial"/>
          <w:sz w:val="24"/>
          <w:szCs w:val="24"/>
        </w:rPr>
        <w:t>ing short</w:t>
      </w:r>
      <w:r w:rsidR="007B6052">
        <w:rPr>
          <w:rFonts w:ascii="Arial" w:hAnsi="Arial" w:cs="Arial"/>
          <w:sz w:val="24"/>
          <w:szCs w:val="24"/>
        </w:rPr>
        <w:t xml:space="preserve"> term goals which can lead on to wins is another way that change strategies can be positive ones and achieving objectives and recognising people’s efforts can be a useful element in establishing a change process (Kotter, 2012). </w:t>
      </w:r>
      <w:r w:rsidR="00435835">
        <w:rPr>
          <w:rFonts w:ascii="Arial" w:hAnsi="Arial" w:cs="Arial"/>
          <w:sz w:val="24"/>
          <w:szCs w:val="24"/>
        </w:rPr>
        <w:t xml:space="preserve">In line with Kotter’s (2012) recommendations for successful leadership and implementation of a change initiative, </w:t>
      </w:r>
      <w:r w:rsidR="00BE43E0">
        <w:rPr>
          <w:rFonts w:ascii="Arial" w:hAnsi="Arial" w:cs="Arial"/>
          <w:sz w:val="24"/>
          <w:szCs w:val="24"/>
        </w:rPr>
        <w:t>and relating to stages five, six and seven of the change process to empower a team of people,</w:t>
      </w:r>
      <w:r w:rsidR="00435835">
        <w:rPr>
          <w:rFonts w:ascii="Arial" w:hAnsi="Arial" w:cs="Arial"/>
          <w:sz w:val="24"/>
          <w:szCs w:val="24"/>
        </w:rPr>
        <w:t xml:space="preserve"> Donaldson</w:t>
      </w:r>
      <w:r w:rsidR="00AD1DBE">
        <w:rPr>
          <w:rFonts w:ascii="Arial" w:hAnsi="Arial" w:cs="Arial"/>
          <w:sz w:val="24"/>
          <w:szCs w:val="24"/>
        </w:rPr>
        <w:t xml:space="preserve"> (2015)</w:t>
      </w:r>
      <w:r w:rsidR="00435835">
        <w:rPr>
          <w:rFonts w:ascii="Arial" w:hAnsi="Arial" w:cs="Arial"/>
          <w:sz w:val="24"/>
          <w:szCs w:val="24"/>
        </w:rPr>
        <w:t xml:space="preserve"> drew on international evidence</w:t>
      </w:r>
      <w:r w:rsidR="00BE43E0">
        <w:rPr>
          <w:rFonts w:ascii="Arial" w:hAnsi="Arial" w:cs="Arial"/>
          <w:sz w:val="24"/>
          <w:szCs w:val="24"/>
        </w:rPr>
        <w:t xml:space="preserve"> and</w:t>
      </w:r>
      <w:r w:rsidR="00435835">
        <w:rPr>
          <w:rFonts w:ascii="Arial" w:hAnsi="Arial" w:cs="Arial"/>
          <w:sz w:val="24"/>
          <w:szCs w:val="24"/>
        </w:rPr>
        <w:t xml:space="preserve"> enlisted the help of a review team to research within schools</w:t>
      </w:r>
      <w:r w:rsidR="00BE43E0">
        <w:rPr>
          <w:rFonts w:ascii="Arial" w:hAnsi="Arial" w:cs="Arial"/>
          <w:sz w:val="24"/>
          <w:szCs w:val="24"/>
        </w:rPr>
        <w:t>.</w:t>
      </w:r>
      <w:r w:rsidR="00217A7F">
        <w:rPr>
          <w:rFonts w:ascii="Arial" w:hAnsi="Arial" w:cs="Arial"/>
          <w:sz w:val="24"/>
          <w:szCs w:val="24"/>
        </w:rPr>
        <w:t xml:space="preserve"> </w:t>
      </w:r>
      <w:r w:rsidR="00BE43E0">
        <w:rPr>
          <w:rFonts w:ascii="Arial" w:hAnsi="Arial" w:cs="Arial"/>
          <w:sz w:val="24"/>
          <w:szCs w:val="24"/>
        </w:rPr>
        <w:t>The final stag</w:t>
      </w:r>
      <w:r w:rsidR="00217A7F">
        <w:rPr>
          <w:rFonts w:ascii="Arial" w:hAnsi="Arial" w:cs="Arial"/>
          <w:sz w:val="24"/>
          <w:szCs w:val="24"/>
        </w:rPr>
        <w:t>e of the eight stage process is to consolidate gains</w:t>
      </w:r>
      <w:r w:rsidR="00C76D40">
        <w:rPr>
          <w:rFonts w:ascii="Arial" w:hAnsi="Arial" w:cs="Arial"/>
          <w:sz w:val="24"/>
          <w:szCs w:val="24"/>
        </w:rPr>
        <w:t xml:space="preserve"> (Kotter, 2012)</w:t>
      </w:r>
      <w:r w:rsidR="00217A7F">
        <w:rPr>
          <w:rFonts w:ascii="Arial" w:hAnsi="Arial" w:cs="Arial"/>
          <w:sz w:val="24"/>
          <w:szCs w:val="24"/>
        </w:rPr>
        <w:t xml:space="preserve"> and one of the goals of ‘Our National Mission (2017) is to have systems in place to collect and exchange best practice and to model and grow learning leadership through collaboration with </w:t>
      </w:r>
      <w:r w:rsidR="00C76D40">
        <w:rPr>
          <w:rFonts w:ascii="Arial" w:hAnsi="Arial" w:cs="Arial"/>
          <w:sz w:val="24"/>
          <w:szCs w:val="24"/>
        </w:rPr>
        <w:t xml:space="preserve">educational </w:t>
      </w:r>
      <w:r w:rsidR="00217A7F">
        <w:rPr>
          <w:rFonts w:ascii="Arial" w:hAnsi="Arial" w:cs="Arial"/>
          <w:sz w:val="24"/>
          <w:szCs w:val="24"/>
        </w:rPr>
        <w:t>partnerships and Estyn.</w:t>
      </w:r>
      <w:r w:rsidR="00C76D40">
        <w:rPr>
          <w:rFonts w:ascii="Arial" w:hAnsi="Arial" w:cs="Arial"/>
          <w:sz w:val="24"/>
          <w:szCs w:val="24"/>
        </w:rPr>
        <w:t xml:space="preserve"> </w:t>
      </w:r>
      <w:r w:rsidR="00E114D4">
        <w:rPr>
          <w:rFonts w:ascii="Arial" w:hAnsi="Arial" w:cs="Arial"/>
          <w:sz w:val="24"/>
          <w:szCs w:val="24"/>
        </w:rPr>
        <w:t>In the most successful cases of major change, there exi</w:t>
      </w:r>
      <w:r w:rsidR="00F14E73">
        <w:rPr>
          <w:rFonts w:ascii="Arial" w:hAnsi="Arial" w:cs="Arial"/>
          <w:sz w:val="24"/>
          <w:szCs w:val="24"/>
        </w:rPr>
        <w:t>sts a team of</w:t>
      </w:r>
      <w:r w:rsidR="00E114D4">
        <w:rPr>
          <w:rFonts w:ascii="Arial" w:hAnsi="Arial" w:cs="Arial"/>
          <w:sz w:val="24"/>
          <w:szCs w:val="24"/>
        </w:rPr>
        <w:t xml:space="preserve"> </w:t>
      </w:r>
      <w:r w:rsidR="00F14E73">
        <w:rPr>
          <w:rFonts w:ascii="Arial" w:hAnsi="Arial" w:cs="Arial"/>
          <w:sz w:val="24"/>
          <w:szCs w:val="24"/>
        </w:rPr>
        <w:t xml:space="preserve">committed </w:t>
      </w:r>
      <w:r w:rsidR="00E114D4">
        <w:rPr>
          <w:rFonts w:ascii="Arial" w:hAnsi="Arial" w:cs="Arial"/>
          <w:sz w:val="24"/>
          <w:szCs w:val="24"/>
        </w:rPr>
        <w:t xml:space="preserve">managers and department heads, pulling together as one </w:t>
      </w:r>
      <w:r w:rsidR="00F14E73">
        <w:rPr>
          <w:rFonts w:ascii="Arial" w:hAnsi="Arial" w:cs="Arial"/>
          <w:sz w:val="24"/>
          <w:szCs w:val="24"/>
        </w:rPr>
        <w:t xml:space="preserve">powerful, </w:t>
      </w:r>
      <w:r w:rsidR="00E114D4">
        <w:rPr>
          <w:rFonts w:ascii="Arial" w:hAnsi="Arial" w:cs="Arial"/>
          <w:sz w:val="24"/>
          <w:szCs w:val="24"/>
        </w:rPr>
        <w:t>guiding coalition (Kotter, 2012).</w:t>
      </w:r>
      <w:r w:rsidR="00F14E73">
        <w:rPr>
          <w:rFonts w:ascii="Arial" w:hAnsi="Arial" w:cs="Arial"/>
          <w:sz w:val="24"/>
          <w:szCs w:val="24"/>
        </w:rPr>
        <w:t xml:space="preserve"> </w:t>
      </w:r>
      <w:r w:rsidR="00847FD5">
        <w:rPr>
          <w:rFonts w:ascii="Arial" w:hAnsi="Arial" w:cs="Arial"/>
          <w:sz w:val="24"/>
          <w:szCs w:val="24"/>
        </w:rPr>
        <w:t>Welsh Government say that since 2013, they have been involved with the international expert community and they plan on inviting the OECD to carry out periodic reviews of the educational reform jou</w:t>
      </w:r>
      <w:r w:rsidR="00E114D4">
        <w:rPr>
          <w:rFonts w:ascii="Arial" w:hAnsi="Arial" w:cs="Arial"/>
          <w:sz w:val="24"/>
          <w:szCs w:val="24"/>
        </w:rPr>
        <w:t xml:space="preserve">rney </w:t>
      </w:r>
      <w:r w:rsidR="00E114D4">
        <w:rPr>
          <w:rFonts w:ascii="Arial" w:hAnsi="Arial" w:cs="Arial"/>
          <w:sz w:val="24"/>
          <w:szCs w:val="24"/>
        </w:rPr>
        <w:lastRenderedPageBreak/>
        <w:t>in schools in Wales as their intention is to</w:t>
      </w:r>
      <w:r w:rsidR="00847FD5">
        <w:rPr>
          <w:rFonts w:ascii="Arial" w:hAnsi="Arial" w:cs="Arial"/>
          <w:sz w:val="24"/>
          <w:szCs w:val="24"/>
        </w:rPr>
        <w:t xml:space="preserve"> learn from the best (WG, 2017). </w:t>
      </w:r>
      <w:r w:rsidR="00F14E73">
        <w:rPr>
          <w:rFonts w:ascii="Arial" w:hAnsi="Arial" w:cs="Arial"/>
          <w:sz w:val="24"/>
          <w:szCs w:val="24"/>
        </w:rPr>
        <w:t xml:space="preserve">Kotter (2012) notes that new initiatives often fail because of obstacles blocking the way to transformation and change, however he says that the way to move forward is to convince the </w:t>
      </w:r>
      <w:r w:rsidR="00F76F7D">
        <w:rPr>
          <w:rFonts w:ascii="Arial" w:hAnsi="Arial" w:cs="Arial"/>
          <w:sz w:val="24"/>
          <w:szCs w:val="24"/>
        </w:rPr>
        <w:t>employees or people involved that no such obstacles exist.</w:t>
      </w:r>
      <w:r w:rsidR="007B12BD">
        <w:rPr>
          <w:rFonts w:ascii="Arial" w:hAnsi="Arial" w:cs="Arial"/>
          <w:sz w:val="24"/>
          <w:szCs w:val="24"/>
        </w:rPr>
        <w:t xml:space="preserve"> Through</w:t>
      </w:r>
      <w:r w:rsidR="00C76D40">
        <w:rPr>
          <w:rFonts w:ascii="Arial" w:hAnsi="Arial" w:cs="Arial"/>
          <w:sz w:val="24"/>
          <w:szCs w:val="24"/>
        </w:rPr>
        <w:t xml:space="preserve"> the establishment of the </w:t>
      </w:r>
      <w:r w:rsidR="007B12BD">
        <w:rPr>
          <w:rFonts w:ascii="Arial" w:hAnsi="Arial" w:cs="Arial"/>
          <w:sz w:val="24"/>
          <w:szCs w:val="24"/>
        </w:rPr>
        <w:t xml:space="preserve">new National Academy </w:t>
      </w:r>
      <w:r w:rsidR="00A350E1">
        <w:rPr>
          <w:rFonts w:ascii="Arial" w:hAnsi="Arial" w:cs="Arial"/>
          <w:sz w:val="24"/>
          <w:szCs w:val="24"/>
        </w:rPr>
        <w:t>for Educational Leadership (2017</w:t>
      </w:r>
      <w:r w:rsidR="007B12BD">
        <w:rPr>
          <w:rFonts w:ascii="Arial" w:hAnsi="Arial" w:cs="Arial"/>
          <w:sz w:val="24"/>
          <w:szCs w:val="24"/>
        </w:rPr>
        <w:t xml:space="preserve">), head teachers will be inspired to empower the teachers to deliver the new curriculum and will be supported by leaders across the system (WG, 2017). </w:t>
      </w:r>
    </w:p>
    <w:p w14:paraId="6B368762" w14:textId="78A8D2CB" w:rsidR="00D11489" w:rsidRPr="00AD1DBE" w:rsidRDefault="007B12BD" w:rsidP="00FA7B5A">
      <w:pPr>
        <w:spacing w:line="360" w:lineRule="auto"/>
        <w:rPr>
          <w:rFonts w:ascii="Arial" w:hAnsi="Arial" w:cs="Arial"/>
          <w:color w:val="FF0000"/>
          <w:sz w:val="24"/>
          <w:szCs w:val="24"/>
        </w:rPr>
      </w:pPr>
      <w:r>
        <w:rPr>
          <w:rFonts w:ascii="Arial" w:hAnsi="Arial" w:cs="Arial"/>
          <w:sz w:val="24"/>
          <w:szCs w:val="24"/>
        </w:rPr>
        <w:t>The new curriculum was delivered initially through one hundred and seventy five pioneer schools, in order to lead the support and development before the next phase and the final transformation in taking the curriculum forward (WG, 2017).</w:t>
      </w:r>
      <w:r w:rsidR="00AD1DBE">
        <w:rPr>
          <w:rFonts w:ascii="Arial" w:hAnsi="Arial" w:cs="Arial"/>
          <w:color w:val="FF0000"/>
          <w:sz w:val="24"/>
          <w:szCs w:val="24"/>
        </w:rPr>
        <w:t xml:space="preserve"> </w:t>
      </w:r>
      <w:r w:rsidR="00D51507">
        <w:rPr>
          <w:rFonts w:ascii="Arial" w:hAnsi="Arial" w:cs="Arial"/>
          <w:sz w:val="24"/>
          <w:szCs w:val="24"/>
        </w:rPr>
        <w:t>Kotter (2012) notes that it is i</w:t>
      </w:r>
      <w:r w:rsidR="00F76F7D">
        <w:rPr>
          <w:rFonts w:ascii="Arial" w:hAnsi="Arial" w:cs="Arial"/>
          <w:sz w:val="24"/>
          <w:szCs w:val="24"/>
        </w:rPr>
        <w:t>mportant not to declare victory too soon</w:t>
      </w:r>
      <w:r w:rsidR="00D51507">
        <w:rPr>
          <w:rFonts w:ascii="Arial" w:hAnsi="Arial" w:cs="Arial"/>
          <w:sz w:val="24"/>
          <w:szCs w:val="24"/>
        </w:rPr>
        <w:t xml:space="preserve"> and that the change needs to be embedded deep into the culture, as new approaches are fragile and subject to regression</w:t>
      </w:r>
      <w:r w:rsidR="00D11489">
        <w:rPr>
          <w:rFonts w:ascii="Arial" w:hAnsi="Arial" w:cs="Arial"/>
          <w:sz w:val="24"/>
          <w:szCs w:val="24"/>
        </w:rPr>
        <w:t xml:space="preserve">. </w:t>
      </w:r>
      <w:r w:rsidR="00D51507">
        <w:rPr>
          <w:rFonts w:ascii="Arial" w:hAnsi="Arial" w:cs="Arial"/>
          <w:sz w:val="24"/>
          <w:szCs w:val="24"/>
        </w:rPr>
        <w:t>Instead, it is important to stick to a realistic ti</w:t>
      </w:r>
      <w:r w:rsidR="00AD1DBE">
        <w:rPr>
          <w:rFonts w:ascii="Arial" w:hAnsi="Arial" w:cs="Arial"/>
          <w:sz w:val="24"/>
          <w:szCs w:val="24"/>
        </w:rPr>
        <w:t>me frame, so that there is not a</w:t>
      </w:r>
      <w:r w:rsidR="00D51507">
        <w:rPr>
          <w:rFonts w:ascii="Arial" w:hAnsi="Arial" w:cs="Arial"/>
          <w:sz w:val="24"/>
          <w:szCs w:val="24"/>
        </w:rPr>
        <w:t xml:space="preserve"> slip into old traditions, which can</w:t>
      </w:r>
      <w:r w:rsidR="00E52C6F">
        <w:rPr>
          <w:rFonts w:ascii="Arial" w:hAnsi="Arial" w:cs="Arial"/>
          <w:sz w:val="24"/>
          <w:szCs w:val="24"/>
        </w:rPr>
        <w:t>not</w:t>
      </w:r>
      <w:r w:rsidR="00D51507">
        <w:rPr>
          <w:rFonts w:ascii="Arial" w:hAnsi="Arial" w:cs="Arial"/>
          <w:sz w:val="24"/>
          <w:szCs w:val="24"/>
        </w:rPr>
        <w:t xml:space="preserve"> be said of the new curriculum </w:t>
      </w:r>
      <w:r w:rsidR="00E52C6F">
        <w:rPr>
          <w:rFonts w:ascii="Arial" w:hAnsi="Arial" w:cs="Arial"/>
          <w:sz w:val="24"/>
          <w:szCs w:val="24"/>
        </w:rPr>
        <w:t>reform as the new action plan</w:t>
      </w:r>
      <w:r w:rsidR="00D51507">
        <w:rPr>
          <w:rFonts w:ascii="Arial" w:hAnsi="Arial" w:cs="Arial"/>
          <w:sz w:val="24"/>
          <w:szCs w:val="24"/>
        </w:rPr>
        <w:t xml:space="preserve"> was introduced in order to secure its effective implementation (WG, 2017).</w:t>
      </w:r>
      <w:r w:rsidR="00D11489">
        <w:rPr>
          <w:rFonts w:ascii="Arial" w:hAnsi="Arial" w:cs="Arial"/>
          <w:sz w:val="24"/>
          <w:szCs w:val="24"/>
        </w:rPr>
        <w:t xml:space="preserve"> </w:t>
      </w:r>
      <w:r w:rsidR="00AD1DBE">
        <w:rPr>
          <w:rFonts w:ascii="Arial" w:hAnsi="Arial" w:cs="Arial"/>
          <w:sz w:val="24"/>
          <w:szCs w:val="24"/>
        </w:rPr>
        <w:t xml:space="preserve">Regarding </w:t>
      </w:r>
      <w:r w:rsidR="00A350E1">
        <w:rPr>
          <w:rFonts w:ascii="Arial" w:hAnsi="Arial" w:cs="Arial"/>
          <w:sz w:val="24"/>
          <w:szCs w:val="24"/>
        </w:rPr>
        <w:t>Kotter</w:t>
      </w:r>
      <w:r w:rsidR="00AD1DBE">
        <w:rPr>
          <w:rFonts w:ascii="Arial" w:hAnsi="Arial" w:cs="Arial"/>
          <w:sz w:val="24"/>
          <w:szCs w:val="24"/>
        </w:rPr>
        <w:t>’s (2012) suggestion</w:t>
      </w:r>
      <w:r w:rsidR="00A350E1">
        <w:rPr>
          <w:rFonts w:ascii="Arial" w:hAnsi="Arial" w:cs="Arial"/>
          <w:sz w:val="24"/>
          <w:szCs w:val="24"/>
        </w:rPr>
        <w:t xml:space="preserve"> that organisations should anchor the changes deep into the culture</w:t>
      </w:r>
      <w:r w:rsidR="00AD1DBE">
        <w:rPr>
          <w:rFonts w:ascii="Arial" w:hAnsi="Arial" w:cs="Arial"/>
          <w:sz w:val="24"/>
          <w:szCs w:val="24"/>
        </w:rPr>
        <w:t>,</w:t>
      </w:r>
      <w:r w:rsidR="00A350E1">
        <w:rPr>
          <w:rFonts w:ascii="Arial" w:hAnsi="Arial" w:cs="Arial"/>
          <w:sz w:val="24"/>
          <w:szCs w:val="24"/>
        </w:rPr>
        <w:t xml:space="preserve"> t</w:t>
      </w:r>
      <w:r w:rsidR="00D11489">
        <w:rPr>
          <w:rFonts w:ascii="Arial" w:hAnsi="Arial" w:cs="Arial"/>
          <w:sz w:val="24"/>
          <w:szCs w:val="24"/>
        </w:rPr>
        <w:t>he time frame for the delivery of the new curriculum is ongoing, being practiced in classrooms already and Welsh Government say that by 2021, the new education system will be well underway (WG, 2017)</w:t>
      </w:r>
      <w:r w:rsidR="00A350E1">
        <w:rPr>
          <w:rFonts w:ascii="Arial" w:hAnsi="Arial" w:cs="Arial"/>
          <w:sz w:val="24"/>
          <w:szCs w:val="24"/>
        </w:rPr>
        <w:t xml:space="preserve">. </w:t>
      </w:r>
    </w:p>
    <w:p w14:paraId="43D1CA1A" w14:textId="759EA8FE" w:rsidR="00F65D27" w:rsidRPr="007C6D20" w:rsidRDefault="003E6421" w:rsidP="00F65D27">
      <w:pPr>
        <w:spacing w:line="360" w:lineRule="auto"/>
        <w:rPr>
          <w:rFonts w:ascii="Arial" w:hAnsi="Arial" w:cs="Arial"/>
          <w:color w:val="FF0000"/>
          <w:sz w:val="24"/>
          <w:szCs w:val="24"/>
        </w:rPr>
      </w:pPr>
      <w:r>
        <w:rPr>
          <w:rFonts w:ascii="Arial" w:hAnsi="Arial" w:cs="Arial"/>
          <w:sz w:val="24"/>
          <w:szCs w:val="24"/>
        </w:rPr>
        <w:t>Welsh Government (2017) say that the building of the</w:t>
      </w:r>
      <w:r w:rsidR="00A350E1">
        <w:rPr>
          <w:rFonts w:ascii="Arial" w:hAnsi="Arial" w:cs="Arial"/>
          <w:sz w:val="24"/>
          <w:szCs w:val="24"/>
        </w:rPr>
        <w:t xml:space="preserve"> new curriculum is well established</w:t>
      </w:r>
      <w:r>
        <w:rPr>
          <w:rFonts w:ascii="Arial" w:hAnsi="Arial" w:cs="Arial"/>
          <w:sz w:val="24"/>
          <w:szCs w:val="24"/>
        </w:rPr>
        <w:t xml:space="preserve"> and the new professional standards for teachers, initial teacher education provision, formative assessment and the National Academy for Educational Leadership</w:t>
      </w:r>
      <w:r w:rsidR="00A350E1">
        <w:rPr>
          <w:rFonts w:ascii="Arial" w:hAnsi="Arial" w:cs="Arial"/>
          <w:sz w:val="24"/>
          <w:szCs w:val="24"/>
        </w:rPr>
        <w:t xml:space="preserve"> (2017)</w:t>
      </w:r>
      <w:r>
        <w:rPr>
          <w:rFonts w:ascii="Arial" w:hAnsi="Arial" w:cs="Arial"/>
          <w:sz w:val="24"/>
          <w:szCs w:val="24"/>
        </w:rPr>
        <w:t>, will all support the ongoing implementation of Successful Futures (2015).</w:t>
      </w:r>
      <w:r w:rsidR="00FA7B5A" w:rsidRPr="00FA7B5A">
        <w:rPr>
          <w:rFonts w:ascii="Arial" w:hAnsi="Arial" w:cs="Arial"/>
          <w:sz w:val="24"/>
          <w:szCs w:val="24"/>
        </w:rPr>
        <w:t xml:space="preserve"> </w:t>
      </w:r>
      <w:r w:rsidR="007C6D20">
        <w:rPr>
          <w:rFonts w:ascii="Arial" w:hAnsi="Arial" w:cs="Arial"/>
          <w:sz w:val="24"/>
          <w:szCs w:val="24"/>
        </w:rPr>
        <w:t>The Welsh Government’s future plans for education is set out in ‘Our National Mission (2017) and supports delivery of the education reform and is committed to an integration of services wherever appropriate, through close collaboration with Estyn and key partners and they promise to work with the wider public.</w:t>
      </w:r>
      <w:r w:rsidR="007C6D20" w:rsidRPr="00847FD5">
        <w:rPr>
          <w:color w:val="FF0000"/>
        </w:rPr>
        <w:t xml:space="preserve"> </w:t>
      </w:r>
      <w:r w:rsidR="00FA7B5A">
        <w:rPr>
          <w:rFonts w:ascii="Arial" w:hAnsi="Arial" w:cs="Arial"/>
          <w:sz w:val="24"/>
          <w:szCs w:val="24"/>
        </w:rPr>
        <w:t>An ideal edu</w:t>
      </w:r>
      <w:r w:rsidR="00A350E1">
        <w:rPr>
          <w:rFonts w:ascii="Arial" w:hAnsi="Arial" w:cs="Arial"/>
          <w:sz w:val="24"/>
          <w:szCs w:val="24"/>
        </w:rPr>
        <w:t>cation system sh</w:t>
      </w:r>
      <w:r w:rsidR="00FA7B5A">
        <w:rPr>
          <w:rFonts w:ascii="Arial" w:hAnsi="Arial" w:cs="Arial"/>
          <w:sz w:val="24"/>
          <w:szCs w:val="24"/>
        </w:rPr>
        <w:t xml:space="preserve">ould be equitable as well as inclusive, allowing all learners to reach their full potential and also </w:t>
      </w:r>
      <w:r w:rsidR="00A350E1">
        <w:rPr>
          <w:rFonts w:ascii="Arial" w:hAnsi="Arial" w:cs="Arial"/>
          <w:sz w:val="24"/>
          <w:szCs w:val="24"/>
        </w:rPr>
        <w:t>sh</w:t>
      </w:r>
      <w:r w:rsidR="00FA7B5A">
        <w:rPr>
          <w:rFonts w:ascii="Arial" w:hAnsi="Arial" w:cs="Arial"/>
          <w:sz w:val="24"/>
          <w:szCs w:val="24"/>
        </w:rPr>
        <w:t>ould enable them to contribute to social cohesion (OECD, 2017).</w:t>
      </w:r>
      <w:r w:rsidR="00A350E1" w:rsidRPr="00A350E1">
        <w:rPr>
          <w:rFonts w:ascii="Arial" w:hAnsi="Arial" w:cs="Arial"/>
          <w:sz w:val="24"/>
          <w:szCs w:val="24"/>
        </w:rPr>
        <w:t xml:space="preserve"> </w:t>
      </w:r>
      <w:r w:rsidR="00A350E1">
        <w:rPr>
          <w:rFonts w:ascii="Arial" w:hAnsi="Arial" w:cs="Arial"/>
          <w:sz w:val="24"/>
          <w:szCs w:val="24"/>
        </w:rPr>
        <w:t xml:space="preserve">The common understanding is that a country’s education system can shape its economic growth and future. The aim is for a sustainable curriculum that promotes an equitable education system and </w:t>
      </w:r>
      <w:r w:rsidR="00AD1DBE">
        <w:rPr>
          <w:rFonts w:ascii="Arial" w:hAnsi="Arial" w:cs="Arial"/>
          <w:sz w:val="24"/>
          <w:szCs w:val="24"/>
        </w:rPr>
        <w:t xml:space="preserve">one that </w:t>
      </w:r>
      <w:r w:rsidR="00A350E1">
        <w:rPr>
          <w:rFonts w:ascii="Arial" w:hAnsi="Arial" w:cs="Arial"/>
          <w:sz w:val="24"/>
          <w:szCs w:val="24"/>
        </w:rPr>
        <w:lastRenderedPageBreak/>
        <w:t>allows each child to develop as an autonomous member of society.</w:t>
      </w:r>
      <w:r w:rsidR="00F65D27">
        <w:rPr>
          <w:rFonts w:ascii="Arial" w:hAnsi="Arial" w:cs="Arial"/>
          <w:sz w:val="24"/>
          <w:szCs w:val="24"/>
        </w:rPr>
        <w:t xml:space="preserve"> The disappointing performance of Wales in </w:t>
      </w:r>
      <w:r w:rsidR="00AD1DBE">
        <w:rPr>
          <w:rFonts w:ascii="Arial" w:hAnsi="Arial" w:cs="Arial"/>
          <w:sz w:val="24"/>
          <w:szCs w:val="24"/>
        </w:rPr>
        <w:t xml:space="preserve">previous years’ </w:t>
      </w:r>
      <w:r w:rsidR="00F65D27">
        <w:rPr>
          <w:rFonts w:ascii="Arial" w:hAnsi="Arial" w:cs="Arial"/>
          <w:sz w:val="24"/>
          <w:szCs w:val="24"/>
        </w:rPr>
        <w:t>PISA results remains a significant driver for change (Donaldson, 2015) and Wales, along with other countries have to</w:t>
      </w:r>
      <w:r w:rsidR="00E52C6F">
        <w:rPr>
          <w:rFonts w:ascii="Arial" w:hAnsi="Arial" w:cs="Arial"/>
          <w:sz w:val="24"/>
          <w:szCs w:val="24"/>
        </w:rPr>
        <w:t xml:space="preserve"> </w:t>
      </w:r>
      <w:r w:rsidR="00F65D27">
        <w:rPr>
          <w:rFonts w:ascii="Arial" w:hAnsi="Arial" w:cs="Arial"/>
          <w:sz w:val="24"/>
          <w:szCs w:val="24"/>
        </w:rPr>
        <w:t>compete with the changes relating to the global economy and the changing nature of 21</w:t>
      </w:r>
      <w:r w:rsidR="00F65D27" w:rsidRPr="00C77D4A">
        <w:rPr>
          <w:rFonts w:ascii="Arial" w:hAnsi="Arial" w:cs="Arial"/>
          <w:sz w:val="24"/>
          <w:szCs w:val="24"/>
          <w:vertAlign w:val="superscript"/>
        </w:rPr>
        <w:t>st</w:t>
      </w:r>
      <w:r w:rsidR="00F65D27">
        <w:rPr>
          <w:rFonts w:ascii="Arial" w:hAnsi="Arial" w:cs="Arial"/>
          <w:sz w:val="24"/>
          <w:szCs w:val="24"/>
        </w:rPr>
        <w:t xml:space="preserve"> century society.</w:t>
      </w:r>
    </w:p>
    <w:p w14:paraId="28CA0873" w14:textId="3DFABF54" w:rsidR="00A350E1" w:rsidRDefault="00A350E1" w:rsidP="00A350E1">
      <w:pPr>
        <w:spacing w:line="360" w:lineRule="auto"/>
        <w:rPr>
          <w:rFonts w:ascii="Arial" w:hAnsi="Arial" w:cs="Arial"/>
          <w:sz w:val="24"/>
          <w:szCs w:val="24"/>
        </w:rPr>
      </w:pPr>
    </w:p>
    <w:p w14:paraId="3528C1DD" w14:textId="77777777" w:rsidR="00F572B5" w:rsidRPr="00E21096" w:rsidRDefault="00F572B5" w:rsidP="00FA6D06">
      <w:pPr>
        <w:shd w:val="clear" w:color="auto" w:fill="FFFFFF"/>
        <w:spacing w:after="0" w:line="336" w:lineRule="atLeast"/>
        <w:textAlignment w:val="baseline"/>
        <w:rPr>
          <w:rFonts w:ascii="Arial" w:hAnsi="Arial" w:cs="Arial"/>
          <w:sz w:val="24"/>
          <w:szCs w:val="24"/>
        </w:rPr>
      </w:pPr>
    </w:p>
    <w:p w14:paraId="48182DCF" w14:textId="77777777" w:rsidR="00E21096" w:rsidRDefault="00E21096" w:rsidP="008D5965">
      <w:pPr>
        <w:spacing w:line="360" w:lineRule="auto"/>
        <w:rPr>
          <w:rFonts w:ascii="Arial" w:hAnsi="Arial" w:cs="Arial"/>
          <w:sz w:val="24"/>
          <w:szCs w:val="24"/>
          <w:u w:val="single"/>
        </w:rPr>
      </w:pPr>
      <w:r w:rsidRPr="00E21096">
        <w:rPr>
          <w:rFonts w:ascii="Arial" w:hAnsi="Arial" w:cs="Arial"/>
          <w:sz w:val="24"/>
          <w:szCs w:val="24"/>
          <w:u w:val="single"/>
        </w:rPr>
        <w:t>References</w:t>
      </w:r>
    </w:p>
    <w:p w14:paraId="43679FBD" w14:textId="77777777" w:rsidR="00537569" w:rsidRDefault="00537569" w:rsidP="008D5965">
      <w:pPr>
        <w:spacing w:line="360" w:lineRule="auto"/>
        <w:rPr>
          <w:rFonts w:ascii="Arial" w:hAnsi="Arial" w:cs="Arial"/>
          <w:sz w:val="24"/>
          <w:szCs w:val="24"/>
          <w:u w:val="single"/>
        </w:rPr>
      </w:pPr>
    </w:p>
    <w:p w14:paraId="031EE971"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Bass, B. M. (1990)</w:t>
      </w:r>
      <w:r w:rsidRPr="00537569">
        <w:t xml:space="preserve"> </w:t>
      </w:r>
      <w:r w:rsidRPr="00537569">
        <w:rPr>
          <w:rFonts w:ascii="Arial" w:hAnsi="Arial" w:cs="Arial"/>
          <w:sz w:val="24"/>
          <w:szCs w:val="24"/>
        </w:rPr>
        <w:t>‘From transactional to transformational leadership: Learning to share the vision’.</w:t>
      </w:r>
      <w:r w:rsidRPr="00537569">
        <w:t xml:space="preserve"> </w:t>
      </w:r>
      <w:r w:rsidRPr="00537569">
        <w:rPr>
          <w:rFonts w:ascii="Arial" w:hAnsi="Arial" w:cs="Arial"/>
          <w:i/>
          <w:sz w:val="24"/>
          <w:szCs w:val="24"/>
        </w:rPr>
        <w:t>Organizational dynamics,</w:t>
      </w:r>
      <w:r w:rsidRPr="00537569">
        <w:t xml:space="preserve"> </w:t>
      </w:r>
      <w:r w:rsidRPr="00537569">
        <w:rPr>
          <w:rFonts w:ascii="Arial" w:hAnsi="Arial" w:cs="Arial"/>
          <w:sz w:val="24"/>
          <w:szCs w:val="24"/>
        </w:rPr>
        <w:t>18 (3), PP. 19-32.</w:t>
      </w:r>
    </w:p>
    <w:p w14:paraId="53EE414E" w14:textId="77777777" w:rsidR="00537569" w:rsidRPr="00537569" w:rsidRDefault="00537569" w:rsidP="00537569">
      <w:pPr>
        <w:spacing w:line="360" w:lineRule="auto"/>
        <w:rPr>
          <w:rFonts w:ascii="Arial" w:hAnsi="Arial" w:cs="Arial"/>
          <w:sz w:val="24"/>
          <w:szCs w:val="24"/>
        </w:rPr>
      </w:pPr>
    </w:p>
    <w:p w14:paraId="764C4273"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Beare, H., Caldwell, B., and Millikan, R. (1989) </w:t>
      </w:r>
      <w:r w:rsidRPr="00537569">
        <w:rPr>
          <w:rFonts w:ascii="Arial" w:hAnsi="Arial" w:cs="Arial"/>
          <w:i/>
          <w:iCs/>
          <w:sz w:val="24"/>
          <w:szCs w:val="24"/>
        </w:rPr>
        <w:t>Creating an Excellent School: Some New Management Techniques</w:t>
      </w:r>
      <w:r w:rsidRPr="00537569">
        <w:rPr>
          <w:rFonts w:ascii="Arial" w:hAnsi="Arial" w:cs="Arial"/>
          <w:sz w:val="24"/>
          <w:szCs w:val="24"/>
        </w:rPr>
        <w:t>. London: Routledge.</w:t>
      </w:r>
    </w:p>
    <w:p w14:paraId="669E22F2" w14:textId="77777777" w:rsidR="00537569" w:rsidRPr="00537569" w:rsidRDefault="00537569" w:rsidP="00537569">
      <w:pPr>
        <w:spacing w:line="360" w:lineRule="auto"/>
        <w:rPr>
          <w:rFonts w:ascii="Arial" w:hAnsi="Arial" w:cs="Arial"/>
          <w:sz w:val="24"/>
          <w:szCs w:val="24"/>
        </w:rPr>
      </w:pPr>
    </w:p>
    <w:p w14:paraId="5BAF90C7"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Beckett, K. S. (2013) ‘Paulo Freire and the Concept of Education’, </w:t>
      </w:r>
      <w:r w:rsidRPr="00537569">
        <w:rPr>
          <w:rFonts w:ascii="Arial" w:hAnsi="Arial" w:cs="Arial"/>
          <w:i/>
          <w:sz w:val="24"/>
          <w:szCs w:val="24"/>
        </w:rPr>
        <w:t xml:space="preserve">Educational Philosophy and Theory, </w:t>
      </w:r>
      <w:r w:rsidRPr="00537569">
        <w:rPr>
          <w:rFonts w:ascii="Arial" w:hAnsi="Arial" w:cs="Arial"/>
          <w:sz w:val="24"/>
          <w:szCs w:val="24"/>
        </w:rPr>
        <w:t>45 (1), pp. 49-62.</w:t>
      </w:r>
    </w:p>
    <w:p w14:paraId="79520D96" w14:textId="77777777" w:rsidR="00537569" w:rsidRPr="00537569" w:rsidRDefault="00537569" w:rsidP="00537569">
      <w:pPr>
        <w:spacing w:line="360" w:lineRule="auto"/>
        <w:rPr>
          <w:rFonts w:ascii="Arial" w:hAnsi="Arial" w:cs="Arial"/>
          <w:sz w:val="24"/>
          <w:szCs w:val="24"/>
        </w:rPr>
      </w:pPr>
    </w:p>
    <w:p w14:paraId="5BE037E4"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Bolam, R., McMahon, A., Pocklington, K., and Weindling, R. (1993) </w:t>
      </w:r>
      <w:r w:rsidRPr="00537569">
        <w:rPr>
          <w:rFonts w:ascii="Arial" w:hAnsi="Arial" w:cs="Arial"/>
          <w:i/>
          <w:sz w:val="24"/>
          <w:szCs w:val="24"/>
        </w:rPr>
        <w:t xml:space="preserve">Effective Management in Schools. </w:t>
      </w:r>
      <w:r w:rsidRPr="00537569">
        <w:rPr>
          <w:rFonts w:ascii="Arial" w:hAnsi="Arial" w:cs="Arial"/>
          <w:sz w:val="24"/>
          <w:szCs w:val="24"/>
        </w:rPr>
        <w:t>London: HMSO.</w:t>
      </w:r>
    </w:p>
    <w:p w14:paraId="43CCFE2B" w14:textId="77777777" w:rsidR="00537569" w:rsidRPr="00537569" w:rsidRDefault="00537569" w:rsidP="00537569">
      <w:pPr>
        <w:spacing w:line="360" w:lineRule="auto"/>
        <w:rPr>
          <w:rFonts w:ascii="Arial" w:hAnsi="Arial" w:cs="Arial"/>
          <w:sz w:val="24"/>
          <w:szCs w:val="24"/>
        </w:rPr>
      </w:pPr>
    </w:p>
    <w:p w14:paraId="2A3F9762"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Buchanan, D. A., and Huczynski, A. A. (2010) </w:t>
      </w:r>
      <w:r w:rsidRPr="00537569">
        <w:rPr>
          <w:rFonts w:ascii="Arial" w:hAnsi="Arial" w:cs="Arial"/>
          <w:i/>
          <w:sz w:val="24"/>
          <w:szCs w:val="24"/>
        </w:rPr>
        <w:t xml:space="preserve">Organizational Behaviour. </w:t>
      </w:r>
      <w:r w:rsidRPr="00537569">
        <w:rPr>
          <w:rFonts w:ascii="Arial" w:hAnsi="Arial" w:cs="Arial"/>
          <w:sz w:val="24"/>
          <w:szCs w:val="24"/>
        </w:rPr>
        <w:t>7</w:t>
      </w:r>
      <w:r w:rsidRPr="00537569">
        <w:rPr>
          <w:rFonts w:ascii="Arial" w:hAnsi="Arial" w:cs="Arial"/>
          <w:sz w:val="24"/>
          <w:szCs w:val="24"/>
          <w:vertAlign w:val="superscript"/>
        </w:rPr>
        <w:t>th</w:t>
      </w:r>
      <w:r w:rsidRPr="00537569">
        <w:rPr>
          <w:rFonts w:ascii="Arial" w:hAnsi="Arial" w:cs="Arial"/>
          <w:sz w:val="24"/>
          <w:szCs w:val="24"/>
        </w:rPr>
        <w:t xml:space="preserve"> edn. Harlow: Pearson Education.</w:t>
      </w:r>
    </w:p>
    <w:p w14:paraId="649F4352" w14:textId="77777777" w:rsidR="00537569" w:rsidRPr="00537569" w:rsidRDefault="00537569" w:rsidP="00537569">
      <w:pPr>
        <w:spacing w:line="360" w:lineRule="auto"/>
        <w:rPr>
          <w:rFonts w:ascii="Arial" w:hAnsi="Arial" w:cs="Arial"/>
          <w:sz w:val="24"/>
          <w:szCs w:val="24"/>
        </w:rPr>
      </w:pPr>
    </w:p>
    <w:p w14:paraId="4CE68DE2"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Burnes, B., and By, R. T. (2012) ‘Leadership and Change: The Case for Greater Ethical Clarity’, </w:t>
      </w:r>
      <w:r w:rsidRPr="00537569">
        <w:rPr>
          <w:rFonts w:ascii="Arial" w:hAnsi="Arial" w:cs="Arial"/>
          <w:i/>
          <w:sz w:val="24"/>
          <w:szCs w:val="24"/>
        </w:rPr>
        <w:t xml:space="preserve">Journal of Business Ethics, </w:t>
      </w:r>
      <w:r w:rsidRPr="00537569">
        <w:rPr>
          <w:rFonts w:ascii="Arial" w:hAnsi="Arial" w:cs="Arial"/>
          <w:sz w:val="24"/>
          <w:szCs w:val="24"/>
        </w:rPr>
        <w:t>108 (2), pp. 239-252.</w:t>
      </w:r>
    </w:p>
    <w:p w14:paraId="43DE02EC" w14:textId="77777777" w:rsidR="00537569" w:rsidRPr="00537569" w:rsidRDefault="00537569" w:rsidP="00537569">
      <w:pPr>
        <w:spacing w:line="360" w:lineRule="auto"/>
        <w:rPr>
          <w:rFonts w:ascii="Arial" w:hAnsi="Arial" w:cs="Arial"/>
          <w:sz w:val="24"/>
          <w:szCs w:val="24"/>
        </w:rPr>
      </w:pPr>
    </w:p>
    <w:p w14:paraId="3723002F"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lastRenderedPageBreak/>
        <w:t>Bush, T., and D. Glover. (2003) School Leadership: Concepts and Evidence. Full Report. London: National College for School Leadership.</w:t>
      </w:r>
    </w:p>
    <w:p w14:paraId="54CAECDB" w14:textId="77777777" w:rsidR="00537569" w:rsidRPr="00537569" w:rsidRDefault="00537569" w:rsidP="00537569">
      <w:pPr>
        <w:spacing w:line="360" w:lineRule="auto"/>
        <w:rPr>
          <w:rFonts w:ascii="Arial" w:hAnsi="Arial" w:cs="Arial"/>
          <w:sz w:val="24"/>
          <w:szCs w:val="24"/>
        </w:rPr>
      </w:pPr>
    </w:p>
    <w:p w14:paraId="07ED68FA"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Bush, T. (2008) </w:t>
      </w:r>
      <w:r w:rsidRPr="00537569">
        <w:rPr>
          <w:rFonts w:ascii="Arial" w:hAnsi="Arial" w:cs="Arial"/>
          <w:i/>
          <w:sz w:val="24"/>
          <w:szCs w:val="24"/>
        </w:rPr>
        <w:t xml:space="preserve">Leadership and Management Development in Education. </w:t>
      </w:r>
      <w:r w:rsidRPr="00537569">
        <w:rPr>
          <w:rFonts w:ascii="Arial" w:hAnsi="Arial" w:cs="Arial"/>
          <w:sz w:val="24"/>
          <w:szCs w:val="24"/>
        </w:rPr>
        <w:t xml:space="preserve">London: Sage Publications Ltd. </w:t>
      </w:r>
    </w:p>
    <w:p w14:paraId="39E0E303" w14:textId="77777777" w:rsidR="00537569" w:rsidRPr="00537569" w:rsidRDefault="00537569" w:rsidP="00537569">
      <w:pPr>
        <w:spacing w:line="360" w:lineRule="auto"/>
        <w:rPr>
          <w:rFonts w:ascii="Arial" w:hAnsi="Arial" w:cs="Arial"/>
          <w:sz w:val="24"/>
          <w:szCs w:val="24"/>
        </w:rPr>
      </w:pPr>
    </w:p>
    <w:p w14:paraId="0371B9AB"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Bush, T. (2011) </w:t>
      </w:r>
      <w:r w:rsidRPr="00537569">
        <w:rPr>
          <w:rFonts w:ascii="Arial" w:hAnsi="Arial" w:cs="Arial"/>
          <w:i/>
          <w:sz w:val="24"/>
          <w:szCs w:val="24"/>
        </w:rPr>
        <w:t xml:space="preserve">Theories of Educational Leadership and Management. </w:t>
      </w:r>
      <w:r w:rsidRPr="00537569">
        <w:rPr>
          <w:rFonts w:ascii="Arial" w:hAnsi="Arial" w:cs="Arial"/>
          <w:sz w:val="24"/>
          <w:szCs w:val="24"/>
        </w:rPr>
        <w:t>4</w:t>
      </w:r>
      <w:r w:rsidRPr="00537569">
        <w:rPr>
          <w:rFonts w:ascii="Arial" w:hAnsi="Arial" w:cs="Arial"/>
          <w:sz w:val="24"/>
          <w:szCs w:val="24"/>
          <w:vertAlign w:val="superscript"/>
        </w:rPr>
        <w:t>th</w:t>
      </w:r>
      <w:r w:rsidRPr="00537569">
        <w:rPr>
          <w:rFonts w:ascii="Arial" w:hAnsi="Arial" w:cs="Arial"/>
          <w:sz w:val="24"/>
          <w:szCs w:val="24"/>
        </w:rPr>
        <w:t xml:space="preserve"> edn. London: Sage Publications Ltd. </w:t>
      </w:r>
    </w:p>
    <w:p w14:paraId="3CEC84DA" w14:textId="77777777" w:rsidR="00537569" w:rsidRPr="00537569" w:rsidRDefault="00537569" w:rsidP="00537569">
      <w:pPr>
        <w:spacing w:line="360" w:lineRule="auto"/>
        <w:rPr>
          <w:rFonts w:ascii="Arial" w:hAnsi="Arial" w:cs="Arial"/>
          <w:sz w:val="24"/>
          <w:szCs w:val="24"/>
        </w:rPr>
      </w:pPr>
    </w:p>
    <w:p w14:paraId="58B16DB8"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CBI. (2014) Step Change – A New Approach for Schools in Wales. CBI.</w:t>
      </w:r>
    </w:p>
    <w:p w14:paraId="29CB1379" w14:textId="77777777" w:rsidR="00537569" w:rsidRPr="00537569" w:rsidRDefault="00537569" w:rsidP="00537569">
      <w:pPr>
        <w:spacing w:line="360" w:lineRule="auto"/>
        <w:rPr>
          <w:rFonts w:ascii="Arial" w:hAnsi="Arial" w:cs="Arial"/>
          <w:sz w:val="24"/>
          <w:szCs w:val="24"/>
        </w:rPr>
      </w:pPr>
    </w:p>
    <w:p w14:paraId="6EB6C473"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Chapman, C., Lindsay, G., Muijs, D., Harris, B., Arweck, E., and Goodall, J. (2010) ‘Governance, Leadership and Management in Federation of Schools’, </w:t>
      </w:r>
      <w:r w:rsidRPr="00537569">
        <w:rPr>
          <w:rFonts w:ascii="Arial" w:hAnsi="Arial" w:cs="Arial"/>
          <w:i/>
          <w:sz w:val="24"/>
          <w:szCs w:val="24"/>
        </w:rPr>
        <w:t xml:space="preserve">School Effectiveness and School Improvement, </w:t>
      </w:r>
      <w:r w:rsidRPr="00537569">
        <w:rPr>
          <w:rFonts w:ascii="Arial" w:hAnsi="Arial" w:cs="Arial"/>
          <w:sz w:val="24"/>
          <w:szCs w:val="24"/>
        </w:rPr>
        <w:t>21, pp. 53-74.</w:t>
      </w:r>
    </w:p>
    <w:p w14:paraId="749B5228" w14:textId="77777777" w:rsidR="00537569" w:rsidRPr="00537569" w:rsidRDefault="00537569" w:rsidP="00537569">
      <w:pPr>
        <w:spacing w:line="360" w:lineRule="auto"/>
        <w:rPr>
          <w:rFonts w:ascii="Arial" w:hAnsi="Arial" w:cs="Arial"/>
          <w:sz w:val="24"/>
          <w:szCs w:val="24"/>
        </w:rPr>
      </w:pPr>
    </w:p>
    <w:p w14:paraId="05ABB568"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Donaldson, G. (2010) Teaching Scotland’s Future. Report of a review of Teacher Education in Scotland. [Online]. Available at: </w:t>
      </w:r>
      <w:hyperlink r:id="rId7" w:history="1">
        <w:r w:rsidRPr="00537569">
          <w:rPr>
            <w:rFonts w:ascii="Arial" w:hAnsi="Arial" w:cs="Arial"/>
            <w:color w:val="0563C1" w:themeColor="hyperlink"/>
            <w:sz w:val="24"/>
            <w:szCs w:val="24"/>
            <w:u w:val="single"/>
          </w:rPr>
          <w:t>http://dera.ioe.ac.uk/2178/7/0110852_Redacted.pdf</w:t>
        </w:r>
      </w:hyperlink>
      <w:r w:rsidRPr="00537569">
        <w:rPr>
          <w:rFonts w:ascii="Arial" w:hAnsi="Arial" w:cs="Arial"/>
          <w:sz w:val="24"/>
          <w:szCs w:val="24"/>
        </w:rPr>
        <w:t xml:space="preserve"> (Accessed: 18 January 2018).</w:t>
      </w:r>
    </w:p>
    <w:p w14:paraId="275B0769" w14:textId="77777777" w:rsidR="00537569" w:rsidRPr="00537569" w:rsidRDefault="00537569" w:rsidP="00537569">
      <w:pPr>
        <w:spacing w:line="360" w:lineRule="auto"/>
        <w:rPr>
          <w:rFonts w:ascii="Arial" w:hAnsi="Arial" w:cs="Arial"/>
          <w:sz w:val="24"/>
          <w:szCs w:val="24"/>
        </w:rPr>
      </w:pPr>
    </w:p>
    <w:p w14:paraId="6A381C8F" w14:textId="77777777" w:rsidR="00537569" w:rsidRPr="00537569" w:rsidRDefault="00537569" w:rsidP="00537569">
      <w:pPr>
        <w:tabs>
          <w:tab w:val="left" w:pos="4820"/>
        </w:tabs>
        <w:spacing w:line="360" w:lineRule="auto"/>
        <w:rPr>
          <w:rFonts w:ascii="Arial" w:hAnsi="Arial" w:cs="Arial"/>
          <w:sz w:val="24"/>
          <w:szCs w:val="24"/>
        </w:rPr>
      </w:pPr>
      <w:r w:rsidRPr="00537569">
        <w:rPr>
          <w:rFonts w:ascii="Arial" w:hAnsi="Arial" w:cs="Arial"/>
          <w:sz w:val="24"/>
          <w:szCs w:val="24"/>
        </w:rPr>
        <w:t>Donaldson, G. (2011a) Teaching Scotland’s Future (Scottish Government).</w:t>
      </w:r>
    </w:p>
    <w:p w14:paraId="05AC9CDA" w14:textId="77777777" w:rsidR="00537569" w:rsidRPr="00537569" w:rsidRDefault="00537569" w:rsidP="00537569">
      <w:pPr>
        <w:tabs>
          <w:tab w:val="left" w:pos="4820"/>
        </w:tabs>
        <w:spacing w:line="360" w:lineRule="auto"/>
        <w:rPr>
          <w:rFonts w:ascii="Arial" w:hAnsi="Arial" w:cs="Arial"/>
          <w:sz w:val="24"/>
          <w:szCs w:val="24"/>
        </w:rPr>
      </w:pPr>
    </w:p>
    <w:p w14:paraId="4A0A172F"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Donaldson, G. (2011b) Teacher support is key in pulling off a game changer, Times Educational.</w:t>
      </w:r>
    </w:p>
    <w:p w14:paraId="00284490" w14:textId="77777777" w:rsidR="00537569" w:rsidRPr="00537569" w:rsidRDefault="00537569" w:rsidP="00537569">
      <w:pPr>
        <w:spacing w:line="360" w:lineRule="auto"/>
        <w:rPr>
          <w:rFonts w:ascii="Arial" w:hAnsi="Arial" w:cs="Arial"/>
          <w:sz w:val="24"/>
          <w:szCs w:val="24"/>
        </w:rPr>
      </w:pPr>
    </w:p>
    <w:p w14:paraId="23DAFDAA"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Donaldson, G. (2014) ‘Teacher Education and Curriculum Change in Scotland’, </w:t>
      </w:r>
      <w:r w:rsidRPr="00537569">
        <w:rPr>
          <w:rFonts w:ascii="Arial" w:hAnsi="Arial" w:cs="Arial"/>
          <w:i/>
          <w:sz w:val="24"/>
          <w:szCs w:val="24"/>
        </w:rPr>
        <w:t xml:space="preserve">European Journal of Education, </w:t>
      </w:r>
      <w:r w:rsidRPr="00537569">
        <w:rPr>
          <w:rFonts w:ascii="Arial" w:hAnsi="Arial" w:cs="Arial"/>
          <w:sz w:val="24"/>
          <w:szCs w:val="24"/>
        </w:rPr>
        <w:t>49 (2), pp.178-191.</w:t>
      </w:r>
    </w:p>
    <w:p w14:paraId="234222D3" w14:textId="77777777" w:rsidR="00537569" w:rsidRPr="00537569" w:rsidRDefault="00537569" w:rsidP="00537569">
      <w:pPr>
        <w:spacing w:line="360" w:lineRule="auto"/>
        <w:rPr>
          <w:rFonts w:ascii="Arial" w:hAnsi="Arial" w:cs="Arial"/>
          <w:sz w:val="24"/>
          <w:szCs w:val="24"/>
        </w:rPr>
      </w:pPr>
    </w:p>
    <w:p w14:paraId="3B3EC621"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lastRenderedPageBreak/>
        <w:t xml:space="preserve">Donaldson, G. (2015) Successful Futures. [Online]. Available at: </w:t>
      </w:r>
      <w:hyperlink r:id="rId8" w:history="1">
        <w:r w:rsidRPr="00537569">
          <w:rPr>
            <w:rFonts w:ascii="Arial" w:hAnsi="Arial" w:cs="Arial"/>
            <w:color w:val="0563C1" w:themeColor="hyperlink"/>
            <w:sz w:val="24"/>
            <w:szCs w:val="24"/>
            <w:u w:val="single"/>
          </w:rPr>
          <w:t>http://gov.wales/docs/dcells/publications/150225-successful-futures-en.pdf</w:t>
        </w:r>
      </w:hyperlink>
      <w:r w:rsidRPr="00537569">
        <w:rPr>
          <w:rFonts w:ascii="Arial" w:hAnsi="Arial" w:cs="Arial"/>
          <w:sz w:val="24"/>
          <w:szCs w:val="24"/>
        </w:rPr>
        <w:t xml:space="preserve"> (Accessed: 3 January 2018).</w:t>
      </w:r>
    </w:p>
    <w:p w14:paraId="7243B2C8" w14:textId="77777777" w:rsidR="00537569" w:rsidRPr="00537569" w:rsidRDefault="00537569" w:rsidP="00537569">
      <w:pPr>
        <w:spacing w:line="360" w:lineRule="auto"/>
        <w:rPr>
          <w:rFonts w:ascii="Arial" w:hAnsi="Arial" w:cs="Arial"/>
          <w:sz w:val="24"/>
          <w:szCs w:val="24"/>
        </w:rPr>
      </w:pPr>
    </w:p>
    <w:p w14:paraId="2A2E97D9"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Elmore, R. F. (2007) </w:t>
      </w:r>
      <w:r w:rsidRPr="00537569">
        <w:rPr>
          <w:rFonts w:ascii="Arial" w:hAnsi="Arial" w:cs="Arial"/>
          <w:i/>
          <w:sz w:val="24"/>
          <w:szCs w:val="24"/>
        </w:rPr>
        <w:t>School Reform from the Inside Out</w:t>
      </w:r>
      <w:r w:rsidRPr="00537569">
        <w:rPr>
          <w:rFonts w:ascii="Arial" w:hAnsi="Arial" w:cs="Arial"/>
          <w:sz w:val="24"/>
          <w:szCs w:val="24"/>
        </w:rPr>
        <w:t>: Policy, Practice and Performance. USA: Harvard Education Press.</w:t>
      </w:r>
    </w:p>
    <w:p w14:paraId="5884169A" w14:textId="77777777" w:rsidR="00537569" w:rsidRPr="00537569" w:rsidRDefault="00537569" w:rsidP="00537569">
      <w:pPr>
        <w:spacing w:line="360" w:lineRule="auto"/>
        <w:rPr>
          <w:rFonts w:ascii="Arial" w:hAnsi="Arial" w:cs="Arial"/>
          <w:sz w:val="24"/>
          <w:szCs w:val="24"/>
        </w:rPr>
      </w:pPr>
    </w:p>
    <w:p w14:paraId="5E6409AE"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Estyn. (2013) Annual Report of HM Chief Inspector of Education and Training in Wales: 2013-14. Cardiff: Estyn.</w:t>
      </w:r>
    </w:p>
    <w:p w14:paraId="3ED43C17" w14:textId="77777777" w:rsidR="00537569" w:rsidRPr="00537569" w:rsidRDefault="00537569" w:rsidP="00537569">
      <w:pPr>
        <w:spacing w:line="360" w:lineRule="auto"/>
        <w:rPr>
          <w:rFonts w:ascii="Arial" w:hAnsi="Arial" w:cs="Arial"/>
          <w:sz w:val="24"/>
          <w:szCs w:val="24"/>
        </w:rPr>
      </w:pPr>
    </w:p>
    <w:p w14:paraId="6F121D10"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Foundation Phase. (2015) Foundation Phase Framework. [Online]. Available at: </w:t>
      </w:r>
      <w:hyperlink r:id="rId9" w:history="1">
        <w:r w:rsidRPr="00537569">
          <w:rPr>
            <w:rFonts w:ascii="Arial" w:hAnsi="Arial" w:cs="Arial"/>
            <w:color w:val="0563C1" w:themeColor="hyperlink"/>
            <w:sz w:val="24"/>
            <w:szCs w:val="24"/>
            <w:u w:val="single"/>
          </w:rPr>
          <w:t>http://gov.wales/docs/dcells/publications/150803-fp-framework-en.pdf</w:t>
        </w:r>
      </w:hyperlink>
      <w:r w:rsidRPr="00537569">
        <w:rPr>
          <w:rFonts w:ascii="Arial" w:hAnsi="Arial" w:cs="Arial"/>
          <w:sz w:val="24"/>
          <w:szCs w:val="24"/>
        </w:rPr>
        <w:t xml:space="preserve"> (Accessed:15 January 2018).</w:t>
      </w:r>
    </w:p>
    <w:p w14:paraId="24F1DF6F" w14:textId="77777777" w:rsidR="00537569" w:rsidRPr="00537569" w:rsidRDefault="00537569" w:rsidP="00537569">
      <w:pPr>
        <w:spacing w:line="360" w:lineRule="auto"/>
        <w:rPr>
          <w:rFonts w:ascii="Arial" w:hAnsi="Arial" w:cs="Arial"/>
          <w:sz w:val="24"/>
          <w:szCs w:val="24"/>
        </w:rPr>
      </w:pPr>
    </w:p>
    <w:p w14:paraId="6E155919"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Freire, P. (1970) </w:t>
      </w:r>
      <w:r w:rsidRPr="00537569">
        <w:rPr>
          <w:rFonts w:ascii="Arial" w:hAnsi="Arial" w:cs="Arial"/>
          <w:i/>
          <w:sz w:val="24"/>
          <w:szCs w:val="24"/>
        </w:rPr>
        <w:t xml:space="preserve">Pedagogy of the Oppressed. </w:t>
      </w:r>
      <w:r w:rsidRPr="00537569">
        <w:rPr>
          <w:rFonts w:ascii="Arial" w:hAnsi="Arial" w:cs="Arial"/>
          <w:sz w:val="24"/>
          <w:szCs w:val="24"/>
        </w:rPr>
        <w:t>New York: Continuum.</w:t>
      </w:r>
    </w:p>
    <w:p w14:paraId="440801A1" w14:textId="77777777" w:rsidR="00537569" w:rsidRPr="00537569" w:rsidRDefault="00537569" w:rsidP="00537569">
      <w:pPr>
        <w:spacing w:line="360" w:lineRule="auto"/>
        <w:rPr>
          <w:rFonts w:ascii="Arial" w:hAnsi="Arial" w:cs="Arial"/>
          <w:sz w:val="24"/>
          <w:szCs w:val="24"/>
        </w:rPr>
      </w:pPr>
    </w:p>
    <w:p w14:paraId="0233468C" w14:textId="77777777" w:rsidR="00537569" w:rsidRPr="00537569" w:rsidRDefault="00537569" w:rsidP="00537569">
      <w:pPr>
        <w:shd w:val="clear" w:color="auto" w:fill="FFFFFF"/>
        <w:spacing w:after="0" w:line="360" w:lineRule="auto"/>
        <w:rPr>
          <w:rFonts w:ascii="Arial" w:eastAsia="Times New Roman" w:hAnsi="Arial" w:cs="Arial"/>
          <w:sz w:val="24"/>
          <w:szCs w:val="24"/>
          <w:lang w:eastAsia="en-GB"/>
        </w:rPr>
      </w:pPr>
      <w:r w:rsidRPr="00537569">
        <w:rPr>
          <w:rFonts w:ascii="Arial" w:eastAsia="Times New Roman" w:hAnsi="Arial" w:cs="Arial"/>
          <w:sz w:val="24"/>
          <w:szCs w:val="24"/>
          <w:lang w:eastAsia="en-GB"/>
        </w:rPr>
        <w:t xml:space="preserve">Freire, P. (1989). </w:t>
      </w:r>
      <w:r w:rsidRPr="00537569">
        <w:rPr>
          <w:rFonts w:ascii="Arial" w:eastAsia="Times New Roman" w:hAnsi="Arial" w:cs="Arial"/>
          <w:i/>
          <w:sz w:val="24"/>
          <w:szCs w:val="24"/>
          <w:lang w:eastAsia="en-GB"/>
        </w:rPr>
        <w:t>Pedagogy of the Oppressed</w:t>
      </w:r>
      <w:r w:rsidRPr="00537569">
        <w:rPr>
          <w:rFonts w:ascii="Arial" w:eastAsia="Times New Roman" w:hAnsi="Arial" w:cs="Arial"/>
          <w:sz w:val="24"/>
          <w:szCs w:val="24"/>
          <w:lang w:eastAsia="en-GB"/>
        </w:rPr>
        <w:t>. New York: Continuum.</w:t>
      </w:r>
    </w:p>
    <w:p w14:paraId="04262029" w14:textId="77777777" w:rsidR="00537569" w:rsidRPr="00537569" w:rsidRDefault="00537569" w:rsidP="00537569">
      <w:pPr>
        <w:shd w:val="clear" w:color="auto" w:fill="FFFFFF"/>
        <w:spacing w:after="0" w:line="360" w:lineRule="auto"/>
        <w:rPr>
          <w:rFonts w:ascii="Arial" w:eastAsia="Times New Roman" w:hAnsi="Arial" w:cs="Arial"/>
          <w:sz w:val="24"/>
          <w:szCs w:val="24"/>
          <w:lang w:eastAsia="en-GB"/>
        </w:rPr>
      </w:pPr>
    </w:p>
    <w:p w14:paraId="45AC7A52" w14:textId="77777777" w:rsidR="00537569" w:rsidRPr="00537569" w:rsidRDefault="00537569" w:rsidP="00537569">
      <w:pPr>
        <w:shd w:val="clear" w:color="auto" w:fill="FFFFFF"/>
        <w:spacing w:after="0" w:line="360" w:lineRule="auto"/>
        <w:rPr>
          <w:rFonts w:ascii="Arial" w:eastAsia="Times New Roman" w:hAnsi="Arial" w:cs="Arial"/>
          <w:sz w:val="17"/>
          <w:szCs w:val="17"/>
          <w:lang w:eastAsia="en-GB"/>
        </w:rPr>
      </w:pPr>
    </w:p>
    <w:p w14:paraId="04DD79D2" w14:textId="77777777" w:rsidR="00537569" w:rsidRPr="00537569" w:rsidRDefault="00537569" w:rsidP="00537569">
      <w:pPr>
        <w:spacing w:line="360" w:lineRule="auto"/>
      </w:pPr>
      <w:r w:rsidRPr="00537569">
        <w:rPr>
          <w:rFonts w:ascii="Arial" w:hAnsi="Arial" w:cs="Arial"/>
          <w:sz w:val="24"/>
          <w:szCs w:val="24"/>
        </w:rPr>
        <w:t xml:space="preserve">Fullan, M. (2007) </w:t>
      </w:r>
      <w:r w:rsidRPr="00537569">
        <w:rPr>
          <w:rFonts w:ascii="Arial" w:hAnsi="Arial" w:cs="Arial"/>
          <w:i/>
          <w:sz w:val="24"/>
          <w:szCs w:val="24"/>
        </w:rPr>
        <w:t>The New Meaning of Educational Change.</w:t>
      </w:r>
      <w:r w:rsidRPr="00537569">
        <w:rPr>
          <w:rFonts w:ascii="Arial" w:hAnsi="Arial" w:cs="Arial"/>
          <w:sz w:val="24"/>
          <w:szCs w:val="24"/>
        </w:rPr>
        <w:t xml:space="preserve"> 4th edn. New York: Teachers College Press</w:t>
      </w:r>
      <w:r w:rsidRPr="00537569">
        <w:t>.</w:t>
      </w:r>
    </w:p>
    <w:p w14:paraId="3F970FE8" w14:textId="77777777" w:rsidR="00537569" w:rsidRPr="00537569" w:rsidRDefault="00537569" w:rsidP="00537569">
      <w:pPr>
        <w:spacing w:line="360" w:lineRule="auto"/>
      </w:pPr>
    </w:p>
    <w:p w14:paraId="214A0DFA"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Fullan, M. (2010) ‘The Awesome Power of the Principal’, </w:t>
      </w:r>
      <w:r w:rsidRPr="00537569">
        <w:rPr>
          <w:rFonts w:ascii="Arial" w:hAnsi="Arial" w:cs="Arial"/>
          <w:i/>
          <w:sz w:val="24"/>
          <w:szCs w:val="24"/>
        </w:rPr>
        <w:t xml:space="preserve">Principal. </w:t>
      </w:r>
      <w:r w:rsidRPr="00537569">
        <w:rPr>
          <w:rFonts w:ascii="Arial" w:hAnsi="Arial" w:cs="Arial"/>
          <w:sz w:val="24"/>
          <w:szCs w:val="24"/>
        </w:rPr>
        <w:t>89 (4), pp. 10-12.</w:t>
      </w:r>
    </w:p>
    <w:p w14:paraId="3106E95E" w14:textId="77777777" w:rsidR="00537569" w:rsidRPr="00537569" w:rsidRDefault="00537569" w:rsidP="00537569">
      <w:pPr>
        <w:spacing w:line="360" w:lineRule="auto"/>
        <w:rPr>
          <w:rFonts w:ascii="Arial" w:hAnsi="Arial" w:cs="Arial"/>
          <w:sz w:val="24"/>
          <w:szCs w:val="24"/>
        </w:rPr>
      </w:pPr>
    </w:p>
    <w:p w14:paraId="713381CE"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Fullan, M. (2014) </w:t>
      </w:r>
      <w:r w:rsidRPr="00537569">
        <w:rPr>
          <w:rFonts w:ascii="Arial" w:hAnsi="Arial" w:cs="Arial"/>
          <w:i/>
          <w:sz w:val="24"/>
          <w:szCs w:val="24"/>
        </w:rPr>
        <w:t xml:space="preserve">Leading in a Culture of Change. </w:t>
      </w:r>
      <w:r w:rsidRPr="00537569">
        <w:rPr>
          <w:rFonts w:ascii="Arial" w:hAnsi="Arial" w:cs="Arial"/>
          <w:sz w:val="24"/>
          <w:szCs w:val="24"/>
        </w:rPr>
        <w:t>USA: Jossey-Bass.</w:t>
      </w:r>
    </w:p>
    <w:p w14:paraId="6007A0B0" w14:textId="77777777" w:rsidR="00537569" w:rsidRPr="00537569" w:rsidRDefault="00537569" w:rsidP="00537569">
      <w:pPr>
        <w:spacing w:line="360" w:lineRule="auto"/>
        <w:rPr>
          <w:rFonts w:ascii="Arial" w:hAnsi="Arial" w:cs="Arial"/>
          <w:sz w:val="24"/>
          <w:szCs w:val="24"/>
        </w:rPr>
      </w:pPr>
    </w:p>
    <w:p w14:paraId="1FAC6CA9"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Gill, R. (2003) ‘‘Change Management or Change Leadership?’’ </w:t>
      </w:r>
      <w:r w:rsidRPr="00537569">
        <w:rPr>
          <w:rFonts w:ascii="Arial" w:hAnsi="Arial" w:cs="Arial"/>
          <w:i/>
          <w:sz w:val="24"/>
          <w:szCs w:val="24"/>
        </w:rPr>
        <w:t>Journal of Change Management</w:t>
      </w:r>
      <w:r w:rsidRPr="00537569">
        <w:rPr>
          <w:rFonts w:ascii="Arial" w:hAnsi="Arial" w:cs="Arial"/>
          <w:sz w:val="24"/>
          <w:szCs w:val="24"/>
        </w:rPr>
        <w:t>, 3 (4) pp. 307-318.</w:t>
      </w:r>
    </w:p>
    <w:p w14:paraId="34D15860" w14:textId="77777777" w:rsidR="00537569" w:rsidRPr="00537569" w:rsidRDefault="00537569" w:rsidP="00537569">
      <w:pPr>
        <w:spacing w:line="360" w:lineRule="auto"/>
        <w:rPr>
          <w:rFonts w:ascii="Arial" w:hAnsi="Arial" w:cs="Arial"/>
          <w:sz w:val="24"/>
          <w:szCs w:val="24"/>
        </w:rPr>
      </w:pPr>
    </w:p>
    <w:p w14:paraId="5E383191"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Gray, J., and Wilcox, B. (1995) </w:t>
      </w:r>
      <w:r w:rsidRPr="00537569">
        <w:rPr>
          <w:rFonts w:ascii="Arial" w:hAnsi="Arial" w:cs="Arial"/>
          <w:i/>
          <w:sz w:val="24"/>
          <w:szCs w:val="24"/>
        </w:rPr>
        <w:t xml:space="preserve">Good School, Bad School: Evaluating Performance and Encouraging Improvement. </w:t>
      </w:r>
      <w:r w:rsidRPr="00537569">
        <w:rPr>
          <w:rFonts w:ascii="Arial" w:hAnsi="Arial" w:cs="Arial"/>
          <w:sz w:val="24"/>
          <w:szCs w:val="24"/>
        </w:rPr>
        <w:t>Buckingham: Open University Press.</w:t>
      </w:r>
    </w:p>
    <w:p w14:paraId="2CD26796" w14:textId="77777777" w:rsidR="00537569" w:rsidRPr="00537569" w:rsidRDefault="00537569" w:rsidP="00537569">
      <w:pPr>
        <w:spacing w:line="360" w:lineRule="auto"/>
        <w:rPr>
          <w:rFonts w:ascii="Arial" w:hAnsi="Arial" w:cs="Arial"/>
          <w:sz w:val="24"/>
          <w:szCs w:val="24"/>
        </w:rPr>
      </w:pPr>
    </w:p>
    <w:p w14:paraId="1EDCAC27"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Griffith, D. (1997) ‘The Case for Theoretical Pluralism.’ </w:t>
      </w:r>
      <w:r w:rsidRPr="00537569">
        <w:rPr>
          <w:rFonts w:ascii="Arial" w:hAnsi="Arial" w:cs="Arial"/>
          <w:i/>
          <w:sz w:val="24"/>
          <w:szCs w:val="24"/>
        </w:rPr>
        <w:t>Educational Management Administration &amp; Leadership,</w:t>
      </w:r>
      <w:r w:rsidRPr="00537569">
        <w:rPr>
          <w:rFonts w:ascii="Arial" w:hAnsi="Arial" w:cs="Arial"/>
          <w:sz w:val="24"/>
          <w:szCs w:val="24"/>
        </w:rPr>
        <w:t xml:space="preserve"> 25 (4), pp. 371-380.</w:t>
      </w:r>
      <w:r w:rsidRPr="00537569">
        <w:t xml:space="preserve"> </w:t>
      </w:r>
    </w:p>
    <w:p w14:paraId="12C512A9" w14:textId="77777777" w:rsidR="00537569" w:rsidRPr="00537569" w:rsidRDefault="00537569" w:rsidP="00537569"/>
    <w:p w14:paraId="2D69A39B"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Hallinger, P., and Heck. R. (1996a) ‘The principal’s role in school effectiveness: An assessment of methodological progress 1980-1995’, in K. Leithwood, and P. Hallinger. (Eds). Dordrecht: Kluwer.</w:t>
      </w:r>
    </w:p>
    <w:p w14:paraId="48B62C5A" w14:textId="77777777" w:rsidR="00537569" w:rsidRPr="00537569" w:rsidRDefault="00537569" w:rsidP="00537569">
      <w:pPr>
        <w:spacing w:line="360" w:lineRule="auto"/>
        <w:rPr>
          <w:rFonts w:ascii="Arial" w:hAnsi="Arial" w:cs="Arial"/>
          <w:sz w:val="24"/>
          <w:szCs w:val="24"/>
        </w:rPr>
      </w:pPr>
    </w:p>
    <w:p w14:paraId="0FD057A2"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Hallinger, P., and Heck. R. (1996b) ‘Reassessing the principal’s role in school effectiveness: A review of empirical research’, 1980-1995</w:t>
      </w:r>
      <w:r w:rsidRPr="00537569">
        <w:rPr>
          <w:rFonts w:ascii="Arial" w:hAnsi="Arial" w:cs="Arial"/>
          <w:i/>
          <w:sz w:val="24"/>
          <w:szCs w:val="24"/>
        </w:rPr>
        <w:t xml:space="preserve">. Educational Administration Quarterly </w:t>
      </w:r>
      <w:r w:rsidRPr="00537569">
        <w:rPr>
          <w:rFonts w:ascii="Arial" w:hAnsi="Arial" w:cs="Arial"/>
          <w:sz w:val="24"/>
          <w:szCs w:val="24"/>
        </w:rPr>
        <w:t xml:space="preserve">32, (1), pp. 5-44. </w:t>
      </w:r>
    </w:p>
    <w:p w14:paraId="46BE9AA6" w14:textId="77777777" w:rsidR="00537569" w:rsidRPr="00537569" w:rsidRDefault="00537569" w:rsidP="00537569">
      <w:pPr>
        <w:spacing w:line="360" w:lineRule="auto"/>
        <w:rPr>
          <w:rFonts w:ascii="Arial" w:hAnsi="Arial" w:cs="Arial"/>
          <w:sz w:val="24"/>
          <w:szCs w:val="24"/>
        </w:rPr>
      </w:pPr>
    </w:p>
    <w:p w14:paraId="193FA002"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Hallinger, P., and Heck. R. (1998) ‘Exploring the principal’s contribution to school effectiveness: 1980-1995’, </w:t>
      </w:r>
      <w:r w:rsidRPr="00537569">
        <w:rPr>
          <w:rFonts w:ascii="Arial" w:hAnsi="Arial" w:cs="Arial"/>
          <w:i/>
          <w:sz w:val="24"/>
          <w:szCs w:val="24"/>
        </w:rPr>
        <w:t xml:space="preserve">School Effectiveness and School Improvement, </w:t>
      </w:r>
      <w:r w:rsidRPr="00537569">
        <w:rPr>
          <w:rFonts w:ascii="Arial" w:hAnsi="Arial" w:cs="Arial"/>
          <w:sz w:val="24"/>
          <w:szCs w:val="24"/>
        </w:rPr>
        <w:t xml:space="preserve">(9), pp.  157-191. </w:t>
      </w:r>
    </w:p>
    <w:p w14:paraId="38EA2E11" w14:textId="77777777" w:rsidR="00537569" w:rsidRPr="00537569" w:rsidRDefault="00537569" w:rsidP="00537569">
      <w:pPr>
        <w:spacing w:line="360" w:lineRule="auto"/>
        <w:rPr>
          <w:rFonts w:ascii="Arial" w:hAnsi="Arial" w:cs="Arial"/>
          <w:sz w:val="24"/>
          <w:szCs w:val="24"/>
        </w:rPr>
      </w:pPr>
    </w:p>
    <w:p w14:paraId="0AF604A4"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Hallinger, P., and Heck, R. H. (2010) “Leadership for Learning: Does Collaborative Leadership Make a Difference in Student Learning?” </w:t>
      </w:r>
      <w:r w:rsidRPr="00537569">
        <w:rPr>
          <w:rFonts w:ascii="Arial" w:hAnsi="Arial" w:cs="Arial"/>
          <w:i/>
          <w:sz w:val="24"/>
          <w:szCs w:val="24"/>
        </w:rPr>
        <w:t xml:space="preserve">Educational Management, Administration and Leadership, </w:t>
      </w:r>
      <w:r w:rsidRPr="00537569">
        <w:rPr>
          <w:rFonts w:ascii="Arial" w:hAnsi="Arial" w:cs="Arial"/>
          <w:sz w:val="24"/>
          <w:szCs w:val="24"/>
        </w:rPr>
        <w:t>38 (6), pp. 654–678.</w:t>
      </w:r>
    </w:p>
    <w:p w14:paraId="1B1CBF7A" w14:textId="77777777" w:rsidR="00537569" w:rsidRPr="00537569" w:rsidRDefault="00537569" w:rsidP="00537569">
      <w:pPr>
        <w:spacing w:line="360" w:lineRule="auto"/>
        <w:rPr>
          <w:rFonts w:ascii="Arial" w:hAnsi="Arial" w:cs="Arial"/>
          <w:sz w:val="24"/>
          <w:szCs w:val="24"/>
        </w:rPr>
      </w:pPr>
    </w:p>
    <w:p w14:paraId="38EA7221" w14:textId="77777777" w:rsidR="00537569" w:rsidRPr="00537569" w:rsidRDefault="00537569" w:rsidP="00537569">
      <w:pPr>
        <w:rPr>
          <w:rFonts w:ascii="Arial" w:hAnsi="Arial" w:cs="Arial"/>
          <w:sz w:val="24"/>
          <w:szCs w:val="24"/>
        </w:rPr>
      </w:pPr>
      <w:r w:rsidRPr="00537569">
        <w:rPr>
          <w:rFonts w:ascii="Arial" w:hAnsi="Arial" w:cs="Arial"/>
          <w:sz w:val="24"/>
          <w:szCs w:val="24"/>
        </w:rPr>
        <w:t xml:space="preserve">Hargreaves, A., and Fullan, M. (2012) </w:t>
      </w:r>
      <w:r w:rsidRPr="00537569">
        <w:rPr>
          <w:rFonts w:ascii="Arial" w:hAnsi="Arial" w:cs="Arial"/>
          <w:i/>
          <w:sz w:val="24"/>
          <w:szCs w:val="24"/>
        </w:rPr>
        <w:t xml:space="preserve">Professional Capital. </w:t>
      </w:r>
      <w:r w:rsidRPr="00537569">
        <w:rPr>
          <w:rFonts w:ascii="Arial" w:hAnsi="Arial" w:cs="Arial"/>
          <w:sz w:val="24"/>
          <w:szCs w:val="24"/>
        </w:rPr>
        <w:t>London: Routledge.</w:t>
      </w:r>
    </w:p>
    <w:p w14:paraId="1529286B" w14:textId="77777777" w:rsidR="00537569" w:rsidRPr="00537569" w:rsidRDefault="00537569" w:rsidP="00537569">
      <w:pPr>
        <w:rPr>
          <w:rFonts w:ascii="Arial" w:hAnsi="Arial" w:cs="Arial"/>
          <w:sz w:val="24"/>
          <w:szCs w:val="24"/>
        </w:rPr>
      </w:pPr>
    </w:p>
    <w:p w14:paraId="67004ED6" w14:textId="77777777" w:rsidR="00537569" w:rsidRPr="00537569" w:rsidRDefault="00537569" w:rsidP="00537569">
      <w:pPr>
        <w:rPr>
          <w:rFonts w:ascii="Arial" w:hAnsi="Arial" w:cs="Arial"/>
          <w:sz w:val="24"/>
          <w:szCs w:val="24"/>
        </w:rPr>
      </w:pPr>
    </w:p>
    <w:p w14:paraId="11DD49E7"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Hartley, D. (2010) ‘Review of Distributed Leadership According to the Evidence, edited by K. Leithwood, B. Mascall, and T. Strauss.’ </w:t>
      </w:r>
      <w:r w:rsidRPr="00537569">
        <w:rPr>
          <w:rFonts w:ascii="Arial" w:hAnsi="Arial" w:cs="Arial"/>
          <w:i/>
          <w:sz w:val="24"/>
          <w:szCs w:val="24"/>
        </w:rPr>
        <w:t>Educational Management Administration &amp; Leadership</w:t>
      </w:r>
      <w:r w:rsidRPr="00537569">
        <w:rPr>
          <w:rFonts w:ascii="Arial" w:hAnsi="Arial" w:cs="Arial"/>
          <w:sz w:val="24"/>
          <w:szCs w:val="24"/>
        </w:rPr>
        <w:t>, 38 (1), pp. 138-140.</w:t>
      </w:r>
    </w:p>
    <w:p w14:paraId="7168D471" w14:textId="77777777" w:rsidR="00537569" w:rsidRPr="00537569" w:rsidRDefault="00537569" w:rsidP="00537569">
      <w:pPr>
        <w:rPr>
          <w:rFonts w:ascii="Arial" w:hAnsi="Arial" w:cs="Arial"/>
          <w:sz w:val="24"/>
          <w:szCs w:val="24"/>
        </w:rPr>
      </w:pPr>
    </w:p>
    <w:p w14:paraId="5DAAF5B9" w14:textId="77777777" w:rsidR="00537569" w:rsidRPr="00537569" w:rsidRDefault="00537569" w:rsidP="00537569">
      <w:pPr>
        <w:rPr>
          <w:rFonts w:ascii="Arial" w:hAnsi="Arial" w:cs="Arial"/>
          <w:sz w:val="24"/>
          <w:szCs w:val="24"/>
        </w:rPr>
      </w:pPr>
      <w:r w:rsidRPr="00537569">
        <w:rPr>
          <w:rFonts w:ascii="Arial" w:hAnsi="Arial" w:cs="Arial"/>
          <w:sz w:val="24"/>
          <w:szCs w:val="24"/>
        </w:rPr>
        <w:t xml:space="preserve">Hattie, J. (2009) </w:t>
      </w:r>
      <w:r w:rsidRPr="00537569">
        <w:rPr>
          <w:rFonts w:ascii="Arial" w:hAnsi="Arial" w:cs="Arial"/>
          <w:i/>
          <w:sz w:val="24"/>
          <w:szCs w:val="24"/>
        </w:rPr>
        <w:t xml:space="preserve">Visible Learning. </w:t>
      </w:r>
      <w:r w:rsidRPr="00537569">
        <w:rPr>
          <w:rFonts w:ascii="Arial" w:hAnsi="Arial" w:cs="Arial"/>
          <w:sz w:val="24"/>
          <w:szCs w:val="24"/>
        </w:rPr>
        <w:t>London: Routledge.</w:t>
      </w:r>
    </w:p>
    <w:p w14:paraId="02A1B205" w14:textId="77777777" w:rsidR="00537569" w:rsidRPr="00537569" w:rsidRDefault="00537569" w:rsidP="00537569">
      <w:pPr>
        <w:spacing w:line="360" w:lineRule="auto"/>
        <w:rPr>
          <w:rFonts w:ascii="Arial" w:hAnsi="Arial" w:cs="Arial"/>
          <w:i/>
          <w:sz w:val="24"/>
          <w:szCs w:val="24"/>
        </w:rPr>
      </w:pPr>
    </w:p>
    <w:p w14:paraId="10372E4E"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Hogan, R., and Kaiser, R. B. (2005) ‘What we know about Leadership?’ </w:t>
      </w:r>
      <w:r w:rsidRPr="00537569">
        <w:rPr>
          <w:rFonts w:ascii="Arial" w:hAnsi="Arial" w:cs="Arial"/>
          <w:i/>
          <w:sz w:val="24"/>
          <w:szCs w:val="24"/>
        </w:rPr>
        <w:t xml:space="preserve">Review of General Psychology, </w:t>
      </w:r>
      <w:r w:rsidRPr="00537569">
        <w:rPr>
          <w:rFonts w:ascii="Arial" w:hAnsi="Arial" w:cs="Arial"/>
          <w:sz w:val="24"/>
          <w:szCs w:val="24"/>
        </w:rPr>
        <w:t>9, pp.169-180.</w:t>
      </w:r>
    </w:p>
    <w:p w14:paraId="2FF81A91" w14:textId="77777777" w:rsidR="00537569" w:rsidRPr="00537569" w:rsidRDefault="00537569" w:rsidP="00537569">
      <w:pPr>
        <w:spacing w:line="360" w:lineRule="auto"/>
        <w:rPr>
          <w:rFonts w:ascii="Arial" w:hAnsi="Arial" w:cs="Arial"/>
          <w:sz w:val="24"/>
          <w:szCs w:val="24"/>
        </w:rPr>
      </w:pPr>
    </w:p>
    <w:p w14:paraId="5C1FE7F1"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Hogg, M. A. (2001)</w:t>
      </w:r>
      <w:r w:rsidRPr="00537569">
        <w:t xml:space="preserve"> </w:t>
      </w:r>
      <w:r w:rsidRPr="00537569">
        <w:rPr>
          <w:rFonts w:ascii="Arial" w:hAnsi="Arial" w:cs="Arial"/>
          <w:sz w:val="24"/>
          <w:szCs w:val="24"/>
        </w:rPr>
        <w:t xml:space="preserve">‘A social identity theory of leadership’, </w:t>
      </w:r>
      <w:r w:rsidRPr="00537569">
        <w:rPr>
          <w:rFonts w:ascii="Arial" w:hAnsi="Arial" w:cs="Arial"/>
          <w:i/>
          <w:sz w:val="24"/>
          <w:szCs w:val="24"/>
        </w:rPr>
        <w:t xml:space="preserve">Personality and Social Psychology Review, </w:t>
      </w:r>
      <w:r w:rsidRPr="00537569">
        <w:rPr>
          <w:rFonts w:ascii="Arial" w:hAnsi="Arial" w:cs="Arial"/>
          <w:sz w:val="24"/>
          <w:szCs w:val="24"/>
        </w:rPr>
        <w:t>5, pp. 184-200.</w:t>
      </w:r>
    </w:p>
    <w:p w14:paraId="4F11FC64" w14:textId="77777777" w:rsidR="00537569" w:rsidRPr="00537569" w:rsidRDefault="00537569" w:rsidP="00537569">
      <w:pPr>
        <w:spacing w:line="360" w:lineRule="auto"/>
        <w:rPr>
          <w:rFonts w:ascii="Arial" w:hAnsi="Arial" w:cs="Arial"/>
          <w:sz w:val="24"/>
          <w:szCs w:val="24"/>
        </w:rPr>
      </w:pPr>
    </w:p>
    <w:p w14:paraId="000C5B21"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Holmes, K., Clement, J., and Albright, J. (2013) ‘The Complex Task of Leading Educational Change in Schools’, </w:t>
      </w:r>
      <w:r w:rsidRPr="00537569">
        <w:rPr>
          <w:rFonts w:ascii="Arial" w:hAnsi="Arial" w:cs="Arial"/>
          <w:i/>
          <w:sz w:val="24"/>
          <w:szCs w:val="24"/>
        </w:rPr>
        <w:t xml:space="preserve">School Leadership and Management’, </w:t>
      </w:r>
      <w:r w:rsidRPr="00537569">
        <w:rPr>
          <w:rFonts w:ascii="Arial" w:hAnsi="Arial" w:cs="Arial"/>
          <w:sz w:val="24"/>
          <w:szCs w:val="24"/>
        </w:rPr>
        <w:t>33 (3), p. 270-283.</w:t>
      </w:r>
    </w:p>
    <w:p w14:paraId="7510A972" w14:textId="77777777" w:rsidR="00537569" w:rsidRPr="00537569" w:rsidRDefault="00537569" w:rsidP="00537569">
      <w:pPr>
        <w:spacing w:line="360" w:lineRule="auto"/>
        <w:rPr>
          <w:rFonts w:ascii="Arial" w:hAnsi="Arial" w:cs="Arial"/>
          <w:sz w:val="24"/>
          <w:szCs w:val="24"/>
        </w:rPr>
      </w:pPr>
    </w:p>
    <w:p w14:paraId="1B417DEB"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Knights, D., and Willmott, H. (2007) </w:t>
      </w:r>
      <w:r w:rsidRPr="00537569">
        <w:rPr>
          <w:rFonts w:ascii="Arial" w:hAnsi="Arial" w:cs="Arial"/>
          <w:i/>
          <w:sz w:val="24"/>
          <w:szCs w:val="24"/>
        </w:rPr>
        <w:t xml:space="preserve">Introducing Organizational Behaviour and Management. </w:t>
      </w:r>
      <w:r w:rsidRPr="00537569">
        <w:rPr>
          <w:rFonts w:ascii="Arial" w:hAnsi="Arial" w:cs="Arial"/>
          <w:sz w:val="24"/>
          <w:szCs w:val="24"/>
        </w:rPr>
        <w:t>London: Thomson Learning.</w:t>
      </w:r>
    </w:p>
    <w:p w14:paraId="3A885918" w14:textId="77777777" w:rsidR="00537569" w:rsidRPr="00537569" w:rsidRDefault="00537569" w:rsidP="00537569">
      <w:pPr>
        <w:spacing w:line="360" w:lineRule="auto"/>
        <w:rPr>
          <w:rFonts w:ascii="Arial" w:hAnsi="Arial" w:cs="Arial"/>
          <w:sz w:val="24"/>
          <w:szCs w:val="24"/>
        </w:rPr>
      </w:pPr>
    </w:p>
    <w:p w14:paraId="1BCEB474" w14:textId="77777777" w:rsidR="00537569" w:rsidRPr="00537569" w:rsidRDefault="00537569" w:rsidP="00537569">
      <w:pPr>
        <w:rPr>
          <w:rFonts w:ascii="Arial" w:hAnsi="Arial" w:cs="Arial"/>
          <w:sz w:val="24"/>
          <w:szCs w:val="24"/>
        </w:rPr>
      </w:pPr>
      <w:r w:rsidRPr="00537569">
        <w:rPr>
          <w:rFonts w:ascii="Arial" w:hAnsi="Arial" w:cs="Arial"/>
          <w:sz w:val="24"/>
          <w:szCs w:val="24"/>
        </w:rPr>
        <w:t xml:space="preserve">Kotter, J. P. (2012) </w:t>
      </w:r>
      <w:r w:rsidRPr="00537569">
        <w:rPr>
          <w:rFonts w:ascii="Arial" w:hAnsi="Arial" w:cs="Arial"/>
          <w:i/>
          <w:sz w:val="24"/>
          <w:szCs w:val="24"/>
        </w:rPr>
        <w:t xml:space="preserve">Leading Change. </w:t>
      </w:r>
      <w:r w:rsidRPr="00537569">
        <w:rPr>
          <w:rFonts w:ascii="Arial" w:hAnsi="Arial" w:cs="Arial"/>
          <w:sz w:val="24"/>
          <w:szCs w:val="24"/>
        </w:rPr>
        <w:t>USA: Harvard Business School Press.</w:t>
      </w:r>
    </w:p>
    <w:p w14:paraId="63ED8B99" w14:textId="77777777" w:rsidR="00537569" w:rsidRPr="00537569" w:rsidRDefault="00537569" w:rsidP="00537569">
      <w:pPr>
        <w:rPr>
          <w:rFonts w:ascii="Arial" w:hAnsi="Arial" w:cs="Arial"/>
          <w:sz w:val="24"/>
          <w:szCs w:val="24"/>
        </w:rPr>
      </w:pPr>
    </w:p>
    <w:p w14:paraId="2B115509"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Kouzes, J. M., and Posner, B. Z. (2008) </w:t>
      </w:r>
      <w:r w:rsidRPr="00537569">
        <w:rPr>
          <w:rFonts w:ascii="Arial" w:hAnsi="Arial" w:cs="Arial"/>
          <w:i/>
          <w:sz w:val="24"/>
          <w:szCs w:val="24"/>
        </w:rPr>
        <w:t xml:space="preserve">The Leadership Challenge. </w:t>
      </w:r>
      <w:r w:rsidRPr="00537569">
        <w:rPr>
          <w:rFonts w:ascii="Arial" w:hAnsi="Arial" w:cs="Arial"/>
          <w:sz w:val="24"/>
          <w:szCs w:val="24"/>
        </w:rPr>
        <w:t>4</w:t>
      </w:r>
      <w:r w:rsidRPr="00537569">
        <w:rPr>
          <w:rFonts w:ascii="Arial" w:hAnsi="Arial" w:cs="Arial"/>
          <w:sz w:val="24"/>
          <w:szCs w:val="24"/>
          <w:vertAlign w:val="superscript"/>
        </w:rPr>
        <w:t>th</w:t>
      </w:r>
      <w:r w:rsidRPr="00537569">
        <w:rPr>
          <w:rFonts w:ascii="Arial" w:hAnsi="Arial" w:cs="Arial"/>
          <w:sz w:val="24"/>
          <w:szCs w:val="24"/>
        </w:rPr>
        <w:t xml:space="preserve"> edn. Toronto: John Wiley and Sons.</w:t>
      </w:r>
    </w:p>
    <w:p w14:paraId="52F7F5B0" w14:textId="77777777" w:rsidR="00537569" w:rsidRPr="00537569" w:rsidRDefault="00537569" w:rsidP="00537569">
      <w:pPr>
        <w:rPr>
          <w:rFonts w:ascii="Arial" w:hAnsi="Arial" w:cs="Arial"/>
          <w:sz w:val="24"/>
          <w:szCs w:val="24"/>
        </w:rPr>
      </w:pPr>
    </w:p>
    <w:p w14:paraId="0D993C5A"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Larson, C. L., and Murtadha, K. (2001) Leadership for Social Justice. Paper Presented at the University Council for Educational Administration Convention 2001. Cincinnati, Ohio.</w:t>
      </w:r>
    </w:p>
    <w:p w14:paraId="4AAD1340"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Leithwood, K., Harris, A., and Hopkins, D. (2008) ‘Seven strong claims about successful school leadership’, </w:t>
      </w:r>
      <w:r w:rsidRPr="00537569">
        <w:rPr>
          <w:rFonts w:ascii="Arial" w:hAnsi="Arial" w:cs="Arial"/>
          <w:i/>
          <w:sz w:val="24"/>
          <w:szCs w:val="24"/>
        </w:rPr>
        <w:t>School Leadership and Management</w:t>
      </w:r>
      <w:r w:rsidRPr="00537569">
        <w:rPr>
          <w:rFonts w:ascii="Arial" w:hAnsi="Arial" w:cs="Arial"/>
          <w:sz w:val="24"/>
          <w:szCs w:val="24"/>
        </w:rPr>
        <w:t>, 28, (1), pp. 27-42.</w:t>
      </w:r>
    </w:p>
    <w:p w14:paraId="6CC84DD2" w14:textId="77777777" w:rsidR="00537569" w:rsidRPr="00537569" w:rsidRDefault="00537569" w:rsidP="00537569">
      <w:pPr>
        <w:spacing w:line="360" w:lineRule="auto"/>
        <w:rPr>
          <w:rFonts w:ascii="Arial" w:hAnsi="Arial" w:cs="Arial"/>
          <w:sz w:val="24"/>
          <w:szCs w:val="24"/>
        </w:rPr>
      </w:pPr>
    </w:p>
    <w:p w14:paraId="5B5E6DBE"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lastRenderedPageBreak/>
        <w:t xml:space="preserve">Lewis, H. (2015) In Successful Futures: Foreword. [Online]. Available at: </w:t>
      </w:r>
      <w:hyperlink r:id="rId10" w:history="1">
        <w:r w:rsidRPr="00537569">
          <w:rPr>
            <w:rFonts w:ascii="Arial" w:hAnsi="Arial" w:cs="Arial"/>
            <w:color w:val="0563C1" w:themeColor="hyperlink"/>
            <w:sz w:val="24"/>
            <w:szCs w:val="24"/>
            <w:u w:val="single"/>
          </w:rPr>
          <w:t>http://gov.wales/docs/dcells/publications/150225-successful-futures-en.pdf</w:t>
        </w:r>
      </w:hyperlink>
      <w:r w:rsidRPr="00537569">
        <w:rPr>
          <w:rFonts w:ascii="Arial" w:hAnsi="Arial" w:cs="Arial"/>
          <w:sz w:val="24"/>
          <w:szCs w:val="24"/>
        </w:rPr>
        <w:t xml:space="preserve"> (Accessed: 10 January 2018).</w:t>
      </w:r>
    </w:p>
    <w:p w14:paraId="50A506FC" w14:textId="77777777" w:rsidR="00537569" w:rsidRPr="00537569" w:rsidRDefault="00537569" w:rsidP="00537569">
      <w:pPr>
        <w:spacing w:line="360" w:lineRule="auto"/>
        <w:rPr>
          <w:rFonts w:ascii="Arial" w:hAnsi="Arial" w:cs="Arial"/>
          <w:sz w:val="24"/>
          <w:szCs w:val="24"/>
        </w:rPr>
      </w:pPr>
    </w:p>
    <w:p w14:paraId="6609E024" w14:textId="77777777" w:rsidR="00537569" w:rsidRPr="00537569" w:rsidRDefault="00537569" w:rsidP="00537569">
      <w:pPr>
        <w:tabs>
          <w:tab w:val="left" w:pos="4820"/>
        </w:tabs>
        <w:spacing w:line="360" w:lineRule="auto"/>
        <w:rPr>
          <w:rFonts w:ascii="Arial" w:hAnsi="Arial" w:cs="Arial"/>
          <w:sz w:val="24"/>
          <w:szCs w:val="24"/>
        </w:rPr>
      </w:pPr>
      <w:r w:rsidRPr="00537569">
        <w:rPr>
          <w:rFonts w:ascii="Arial" w:hAnsi="Arial" w:cs="Arial"/>
          <w:sz w:val="24"/>
          <w:szCs w:val="24"/>
        </w:rPr>
        <w:t>Maynard, T., Taylor, C., Waldron, S. M., Rhys, M., Smith, R., Power, S., and Clement, J. (2013). Evaluating the Foundation Phase: Policy logic model and programme theory (Social Research No. 37/2012). Cardiff: Welsh Government.</w:t>
      </w:r>
    </w:p>
    <w:p w14:paraId="23E8A2D1" w14:textId="77777777" w:rsidR="00537569" w:rsidRPr="00537569" w:rsidRDefault="00537569" w:rsidP="00537569">
      <w:pPr>
        <w:spacing w:line="360" w:lineRule="auto"/>
        <w:rPr>
          <w:rFonts w:ascii="Arial" w:hAnsi="Arial" w:cs="Arial"/>
          <w:sz w:val="24"/>
          <w:szCs w:val="24"/>
        </w:rPr>
      </w:pPr>
    </w:p>
    <w:p w14:paraId="2EBAE852"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McKinsey. (2007) </w:t>
      </w:r>
      <w:r w:rsidRPr="00537569">
        <w:rPr>
          <w:rFonts w:ascii="Arial" w:hAnsi="Arial" w:cs="Arial"/>
          <w:i/>
          <w:sz w:val="24"/>
          <w:szCs w:val="24"/>
        </w:rPr>
        <w:t xml:space="preserve">How the World’s Best Performing School Systems come out on Top. </w:t>
      </w:r>
      <w:r w:rsidRPr="00537569">
        <w:rPr>
          <w:rFonts w:ascii="Arial" w:hAnsi="Arial" w:cs="Arial"/>
          <w:sz w:val="24"/>
          <w:szCs w:val="24"/>
        </w:rPr>
        <w:t>London: McKinsey and Company.</w:t>
      </w:r>
    </w:p>
    <w:p w14:paraId="536F54B3" w14:textId="77777777" w:rsidR="00537569" w:rsidRPr="00537569" w:rsidRDefault="00537569" w:rsidP="00537569">
      <w:pPr>
        <w:spacing w:line="360" w:lineRule="auto"/>
        <w:rPr>
          <w:rFonts w:ascii="Arial" w:hAnsi="Arial" w:cs="Arial"/>
          <w:sz w:val="24"/>
          <w:szCs w:val="24"/>
        </w:rPr>
      </w:pPr>
    </w:p>
    <w:p w14:paraId="711138BB"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Morrison, A. R. (2013) ‘Educational Leadership and Change: Structural Challenges in the Implementation of a Shifting Paradigm’, </w:t>
      </w:r>
      <w:r w:rsidRPr="00537569">
        <w:rPr>
          <w:rFonts w:ascii="Arial" w:hAnsi="Arial" w:cs="Arial"/>
          <w:i/>
          <w:sz w:val="24"/>
          <w:szCs w:val="24"/>
        </w:rPr>
        <w:t xml:space="preserve">School Leadership and Management, </w:t>
      </w:r>
      <w:r w:rsidRPr="00537569">
        <w:rPr>
          <w:rFonts w:ascii="Arial" w:hAnsi="Arial" w:cs="Arial"/>
          <w:sz w:val="24"/>
          <w:szCs w:val="24"/>
        </w:rPr>
        <w:t>(18</w:t>
      </w:r>
      <w:r w:rsidRPr="00537569">
        <w:rPr>
          <w:rFonts w:ascii="Arial" w:hAnsi="Arial" w:cs="Arial"/>
          <w:sz w:val="24"/>
          <w:szCs w:val="24"/>
          <w:vertAlign w:val="superscript"/>
        </w:rPr>
        <w:t>th</w:t>
      </w:r>
      <w:r w:rsidRPr="00537569">
        <w:rPr>
          <w:rFonts w:ascii="Arial" w:hAnsi="Arial" w:cs="Arial"/>
          <w:sz w:val="24"/>
          <w:szCs w:val="24"/>
        </w:rPr>
        <w:t xml:space="preserve"> July), 33 (4), pp. 412-424. </w:t>
      </w:r>
    </w:p>
    <w:p w14:paraId="3CBA58BE" w14:textId="77777777" w:rsidR="00537569" w:rsidRPr="00537569" w:rsidRDefault="00537569" w:rsidP="00537569">
      <w:pPr>
        <w:spacing w:line="360" w:lineRule="auto"/>
        <w:rPr>
          <w:rFonts w:ascii="Arial" w:hAnsi="Arial" w:cs="Arial"/>
          <w:sz w:val="24"/>
          <w:szCs w:val="24"/>
        </w:rPr>
      </w:pPr>
      <w:r w:rsidRPr="00537569">
        <w:t xml:space="preserve"> </w:t>
      </w:r>
    </w:p>
    <w:p w14:paraId="53EB3FC6"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Mourshed, M., Chijioke, C., and Barber, M. (2010) How the world’s most improved systems keep getting better. McKinsey and Company. </w:t>
      </w:r>
    </w:p>
    <w:p w14:paraId="02FA651A" w14:textId="77777777" w:rsidR="00537569" w:rsidRPr="00537569" w:rsidRDefault="00537569" w:rsidP="00537569">
      <w:pPr>
        <w:tabs>
          <w:tab w:val="left" w:pos="4820"/>
        </w:tabs>
        <w:spacing w:line="360" w:lineRule="auto"/>
        <w:rPr>
          <w:rFonts w:ascii="Arial" w:hAnsi="Arial" w:cs="Arial"/>
          <w:sz w:val="24"/>
          <w:szCs w:val="24"/>
        </w:rPr>
      </w:pPr>
    </w:p>
    <w:p w14:paraId="5B054593" w14:textId="77777777" w:rsidR="00537569" w:rsidRPr="00537569" w:rsidRDefault="00537569" w:rsidP="00537569">
      <w:pPr>
        <w:tabs>
          <w:tab w:val="left" w:pos="4820"/>
        </w:tabs>
        <w:spacing w:line="360" w:lineRule="auto"/>
        <w:rPr>
          <w:rFonts w:ascii="Arial" w:hAnsi="Arial" w:cs="Arial"/>
          <w:sz w:val="24"/>
          <w:szCs w:val="24"/>
        </w:rPr>
      </w:pPr>
      <w:r w:rsidRPr="00537569">
        <w:rPr>
          <w:rFonts w:ascii="Arial" w:hAnsi="Arial" w:cs="Arial"/>
          <w:sz w:val="24"/>
          <w:szCs w:val="24"/>
        </w:rPr>
        <w:t xml:space="preserve">National Academy for Educational Leadership. (2017) Learning Wales. [Online]. Available at: </w:t>
      </w:r>
      <w:hyperlink r:id="rId11" w:history="1">
        <w:r w:rsidRPr="00537569">
          <w:rPr>
            <w:rFonts w:ascii="Arial" w:hAnsi="Arial" w:cs="Arial"/>
            <w:color w:val="0563C1" w:themeColor="hyperlink"/>
            <w:sz w:val="24"/>
            <w:szCs w:val="24"/>
            <w:u w:val="single"/>
          </w:rPr>
          <w:t>http://learning.gov.wales/resources/collections/national-academy-for-educational-leadership?lang=en</w:t>
        </w:r>
      </w:hyperlink>
      <w:r w:rsidRPr="00537569">
        <w:rPr>
          <w:rFonts w:ascii="Arial" w:hAnsi="Arial" w:cs="Arial"/>
          <w:sz w:val="24"/>
          <w:szCs w:val="24"/>
        </w:rPr>
        <w:t xml:space="preserve"> (Accessed: 10 January 2018).</w:t>
      </w:r>
    </w:p>
    <w:p w14:paraId="744AFBE8" w14:textId="77777777" w:rsidR="00537569" w:rsidRPr="00537569" w:rsidRDefault="00537569" w:rsidP="00537569">
      <w:pPr>
        <w:tabs>
          <w:tab w:val="left" w:pos="4820"/>
        </w:tabs>
        <w:spacing w:line="360" w:lineRule="auto"/>
        <w:rPr>
          <w:rFonts w:ascii="Arial" w:hAnsi="Arial" w:cs="Arial"/>
          <w:sz w:val="24"/>
          <w:szCs w:val="24"/>
        </w:rPr>
      </w:pPr>
    </w:p>
    <w:p w14:paraId="7BAEEC83" w14:textId="77777777" w:rsidR="00537569" w:rsidRPr="00537569" w:rsidRDefault="00537569" w:rsidP="00537569">
      <w:pPr>
        <w:tabs>
          <w:tab w:val="left" w:pos="4820"/>
        </w:tabs>
        <w:spacing w:line="360" w:lineRule="auto"/>
        <w:rPr>
          <w:rFonts w:ascii="Arial" w:hAnsi="Arial" w:cs="Arial"/>
          <w:sz w:val="24"/>
          <w:szCs w:val="24"/>
        </w:rPr>
      </w:pPr>
      <w:r w:rsidRPr="00537569">
        <w:rPr>
          <w:rFonts w:ascii="Arial" w:hAnsi="Arial" w:cs="Arial"/>
          <w:sz w:val="24"/>
          <w:szCs w:val="24"/>
        </w:rPr>
        <w:t xml:space="preserve">National College for School Leadership. (2002) [Online]. Available at: </w:t>
      </w:r>
      <w:hyperlink r:id="rId12" w:history="1">
        <w:r w:rsidRPr="00537569">
          <w:rPr>
            <w:rFonts w:ascii="Arial" w:hAnsi="Arial" w:cs="Arial"/>
            <w:color w:val="0563C1" w:themeColor="hyperlink"/>
            <w:sz w:val="24"/>
            <w:szCs w:val="24"/>
            <w:u w:val="single"/>
          </w:rPr>
          <w:t>https://nationalcollege.org.uk/</w:t>
        </w:r>
      </w:hyperlink>
      <w:r w:rsidRPr="00537569">
        <w:rPr>
          <w:rFonts w:ascii="Arial" w:hAnsi="Arial" w:cs="Arial"/>
          <w:sz w:val="24"/>
          <w:szCs w:val="24"/>
        </w:rPr>
        <w:t xml:space="preserve"> (Accessed: 22 January 2018).</w:t>
      </w:r>
    </w:p>
    <w:p w14:paraId="00B459E6" w14:textId="77777777" w:rsidR="00537569" w:rsidRPr="00537569" w:rsidRDefault="00537569" w:rsidP="00537569">
      <w:pPr>
        <w:tabs>
          <w:tab w:val="left" w:pos="4820"/>
        </w:tabs>
        <w:spacing w:line="360" w:lineRule="auto"/>
        <w:rPr>
          <w:rFonts w:ascii="Arial" w:hAnsi="Arial" w:cs="Arial"/>
          <w:sz w:val="24"/>
          <w:szCs w:val="24"/>
        </w:rPr>
      </w:pPr>
    </w:p>
    <w:p w14:paraId="21E98D38" w14:textId="77777777" w:rsidR="00537569" w:rsidRPr="00537569" w:rsidRDefault="00537569" w:rsidP="00537569">
      <w:pPr>
        <w:tabs>
          <w:tab w:val="left" w:pos="4820"/>
        </w:tabs>
        <w:spacing w:line="360" w:lineRule="auto"/>
        <w:rPr>
          <w:rFonts w:ascii="Arial" w:hAnsi="Arial" w:cs="Arial"/>
          <w:sz w:val="24"/>
          <w:szCs w:val="24"/>
        </w:rPr>
      </w:pPr>
      <w:r w:rsidRPr="00537569">
        <w:rPr>
          <w:rFonts w:ascii="Arial" w:hAnsi="Arial" w:cs="Arial"/>
          <w:sz w:val="24"/>
          <w:szCs w:val="24"/>
        </w:rPr>
        <w:t xml:space="preserve">National Literacy and Numeracy Framework. (2013) [Online]. Available at: </w:t>
      </w:r>
      <w:hyperlink r:id="rId13" w:history="1">
        <w:r w:rsidRPr="00537569">
          <w:rPr>
            <w:rFonts w:ascii="Arial" w:hAnsi="Arial" w:cs="Arial"/>
            <w:color w:val="0563C1" w:themeColor="hyperlink"/>
            <w:sz w:val="24"/>
            <w:szCs w:val="24"/>
            <w:u w:val="single"/>
          </w:rPr>
          <w:t>http://learning.gov.wales/docs/learningwales/publications/130415-lnf-guidance-en.pdf</w:t>
        </w:r>
      </w:hyperlink>
      <w:r w:rsidRPr="00537569">
        <w:rPr>
          <w:rFonts w:ascii="Arial" w:hAnsi="Arial" w:cs="Arial"/>
          <w:sz w:val="24"/>
          <w:szCs w:val="24"/>
        </w:rPr>
        <w:t xml:space="preserve"> (Accessed: 22 January 2018).</w:t>
      </w:r>
    </w:p>
    <w:p w14:paraId="17DB6DD2" w14:textId="77777777" w:rsidR="00537569" w:rsidRPr="00537569" w:rsidRDefault="00537569" w:rsidP="00537569">
      <w:pPr>
        <w:tabs>
          <w:tab w:val="left" w:pos="4820"/>
        </w:tabs>
        <w:rPr>
          <w:rFonts w:ascii="Arial" w:hAnsi="Arial" w:cs="Arial"/>
          <w:sz w:val="24"/>
          <w:szCs w:val="24"/>
        </w:rPr>
      </w:pPr>
      <w:r w:rsidRPr="00537569">
        <w:rPr>
          <w:rFonts w:ascii="Arial" w:hAnsi="Arial" w:cs="Arial"/>
          <w:sz w:val="24"/>
          <w:szCs w:val="24"/>
        </w:rPr>
        <w:lastRenderedPageBreak/>
        <w:t xml:space="preserve"> </w:t>
      </w:r>
    </w:p>
    <w:p w14:paraId="5810D36A" w14:textId="77777777" w:rsidR="00537569" w:rsidRPr="00537569" w:rsidRDefault="00537569" w:rsidP="00537569">
      <w:pPr>
        <w:tabs>
          <w:tab w:val="left" w:pos="4820"/>
        </w:tabs>
        <w:spacing w:line="360" w:lineRule="auto"/>
        <w:rPr>
          <w:rFonts w:ascii="Arial" w:hAnsi="Arial" w:cs="Arial"/>
          <w:sz w:val="24"/>
          <w:szCs w:val="24"/>
        </w:rPr>
      </w:pPr>
      <w:r w:rsidRPr="00537569">
        <w:rPr>
          <w:rFonts w:ascii="Arial" w:hAnsi="Arial" w:cs="Arial"/>
          <w:sz w:val="24"/>
          <w:szCs w:val="24"/>
        </w:rPr>
        <w:t xml:space="preserve">Nettles, S. M., and C. Herrington. (2007) ‘‘Revisiting the Importance of the Direct Effects of School Leadership on Student Achievement: The Implications for School Improvement Policy.’’ </w:t>
      </w:r>
      <w:r w:rsidRPr="00537569">
        <w:rPr>
          <w:rFonts w:ascii="Arial" w:hAnsi="Arial" w:cs="Arial"/>
          <w:i/>
          <w:sz w:val="24"/>
          <w:szCs w:val="24"/>
        </w:rPr>
        <w:t>Peabody Journal of Education.</w:t>
      </w:r>
      <w:r w:rsidRPr="00537569">
        <w:rPr>
          <w:rFonts w:ascii="Arial" w:hAnsi="Arial" w:cs="Arial"/>
          <w:sz w:val="24"/>
          <w:szCs w:val="24"/>
        </w:rPr>
        <w:t xml:space="preserve"> 82 (4), pp. 724-736.</w:t>
      </w:r>
    </w:p>
    <w:p w14:paraId="188B5B98" w14:textId="77777777" w:rsidR="00537569" w:rsidRPr="00537569" w:rsidRDefault="00537569" w:rsidP="00537569">
      <w:pPr>
        <w:tabs>
          <w:tab w:val="left" w:pos="4820"/>
        </w:tabs>
        <w:spacing w:line="360" w:lineRule="auto"/>
        <w:rPr>
          <w:rFonts w:ascii="Arial" w:hAnsi="Arial" w:cs="Arial"/>
          <w:sz w:val="24"/>
          <w:szCs w:val="24"/>
        </w:rPr>
      </w:pPr>
    </w:p>
    <w:p w14:paraId="35459C5A"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OECD. (2005) Teachers Matter: Education and Training Policy - Attracting, Developing and Retaining Effective Teachers. [Online]. Available at: </w:t>
      </w:r>
      <w:hyperlink r:id="rId14" w:history="1">
        <w:r w:rsidRPr="00537569">
          <w:rPr>
            <w:rFonts w:ascii="Arial" w:hAnsi="Arial" w:cs="Arial"/>
            <w:color w:val="0563C1" w:themeColor="hyperlink"/>
            <w:sz w:val="24"/>
            <w:szCs w:val="24"/>
            <w:u w:val="single"/>
          </w:rPr>
          <w:t>http://www.oecd.org/edu/school/34990905.pdf</w:t>
        </w:r>
      </w:hyperlink>
      <w:r w:rsidRPr="00537569">
        <w:rPr>
          <w:rFonts w:ascii="Arial" w:hAnsi="Arial" w:cs="Arial"/>
          <w:sz w:val="24"/>
          <w:szCs w:val="24"/>
        </w:rPr>
        <w:t xml:space="preserve"> (Accessed: 15 January 2018).</w:t>
      </w:r>
    </w:p>
    <w:p w14:paraId="4A8C0322" w14:textId="77777777" w:rsidR="00537569" w:rsidRPr="00537569" w:rsidRDefault="00537569" w:rsidP="00537569">
      <w:pPr>
        <w:spacing w:line="360" w:lineRule="auto"/>
        <w:rPr>
          <w:rFonts w:ascii="Arial" w:hAnsi="Arial" w:cs="Arial"/>
          <w:sz w:val="24"/>
          <w:szCs w:val="24"/>
        </w:rPr>
      </w:pPr>
    </w:p>
    <w:p w14:paraId="78611267" w14:textId="77777777" w:rsidR="00537569" w:rsidRPr="00537569" w:rsidRDefault="00537569" w:rsidP="00537569">
      <w:pPr>
        <w:tabs>
          <w:tab w:val="left" w:pos="4820"/>
        </w:tabs>
        <w:spacing w:line="360" w:lineRule="auto"/>
      </w:pPr>
      <w:r w:rsidRPr="00537569">
        <w:rPr>
          <w:rFonts w:ascii="Arial" w:hAnsi="Arial" w:cs="Arial"/>
          <w:sz w:val="24"/>
          <w:szCs w:val="24"/>
        </w:rPr>
        <w:t>OECD. (2013a) Leadership for 21st Century Learning. Centre for Educational Research and Innovation. OECD Publishing, Paris.</w:t>
      </w:r>
    </w:p>
    <w:p w14:paraId="3F0BFE91" w14:textId="77777777" w:rsidR="00537569" w:rsidRPr="00537569" w:rsidRDefault="00537569" w:rsidP="00537569">
      <w:pPr>
        <w:tabs>
          <w:tab w:val="left" w:pos="4820"/>
        </w:tabs>
        <w:spacing w:line="360" w:lineRule="auto"/>
        <w:rPr>
          <w:rFonts w:ascii="Arial" w:hAnsi="Arial" w:cs="Arial"/>
          <w:sz w:val="24"/>
          <w:szCs w:val="24"/>
        </w:rPr>
      </w:pPr>
    </w:p>
    <w:p w14:paraId="4A31D1F9" w14:textId="77777777" w:rsidR="00537569" w:rsidRPr="00537569" w:rsidRDefault="00537569" w:rsidP="00537569">
      <w:pPr>
        <w:tabs>
          <w:tab w:val="left" w:pos="4820"/>
        </w:tabs>
        <w:rPr>
          <w:rFonts w:ascii="Arial" w:hAnsi="Arial" w:cs="Arial"/>
          <w:sz w:val="24"/>
          <w:szCs w:val="24"/>
        </w:rPr>
      </w:pPr>
      <w:r w:rsidRPr="00537569">
        <w:rPr>
          <w:rFonts w:ascii="Arial" w:hAnsi="Arial" w:cs="Arial"/>
          <w:sz w:val="24"/>
          <w:szCs w:val="24"/>
        </w:rPr>
        <w:t>OECD. (2013b) Trends Shaping Education 2013 (Paris, OECD).</w:t>
      </w:r>
    </w:p>
    <w:p w14:paraId="74511A5E" w14:textId="77777777" w:rsidR="00537569" w:rsidRPr="00537569" w:rsidRDefault="00537569" w:rsidP="00537569">
      <w:pPr>
        <w:tabs>
          <w:tab w:val="left" w:pos="4820"/>
        </w:tabs>
      </w:pPr>
    </w:p>
    <w:p w14:paraId="666D6AFA" w14:textId="77777777" w:rsidR="00537569" w:rsidRPr="00537569" w:rsidRDefault="00537569" w:rsidP="00537569">
      <w:pPr>
        <w:tabs>
          <w:tab w:val="left" w:pos="4820"/>
        </w:tabs>
      </w:pPr>
    </w:p>
    <w:p w14:paraId="0EADE924"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OECD. (2014) Improving Schools in Wales: An OECD Perspective. [Online]. Available at: </w:t>
      </w:r>
      <w:hyperlink r:id="rId15" w:history="1">
        <w:r w:rsidRPr="00537569">
          <w:rPr>
            <w:rFonts w:ascii="Arial" w:hAnsi="Arial" w:cs="Arial"/>
            <w:color w:val="0563C1" w:themeColor="hyperlink"/>
            <w:sz w:val="24"/>
            <w:szCs w:val="24"/>
            <w:u w:val="single"/>
          </w:rPr>
          <w:t>http://www.oecd.org/edu/Improving-schools-in-Wales.pdf</w:t>
        </w:r>
      </w:hyperlink>
      <w:r w:rsidRPr="00537569">
        <w:rPr>
          <w:rFonts w:ascii="Arial" w:hAnsi="Arial" w:cs="Arial"/>
          <w:sz w:val="24"/>
          <w:szCs w:val="24"/>
        </w:rPr>
        <w:t xml:space="preserve">  (Accessed: 13 January 2008).</w:t>
      </w:r>
    </w:p>
    <w:p w14:paraId="40D5C845" w14:textId="77777777" w:rsidR="00537569" w:rsidRPr="00537569" w:rsidRDefault="00537569" w:rsidP="00537569">
      <w:pPr>
        <w:rPr>
          <w:rFonts w:ascii="Arial" w:hAnsi="Arial" w:cs="Arial"/>
          <w:sz w:val="24"/>
          <w:szCs w:val="24"/>
        </w:rPr>
      </w:pPr>
    </w:p>
    <w:p w14:paraId="6470CFC3"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OECD. (2017) The Welsh Education Reform Journey: A Rapid Policy Assessment. [Online]. Available at:</w:t>
      </w:r>
      <w:r w:rsidRPr="00537569">
        <w:t xml:space="preserve"> </w:t>
      </w:r>
      <w:hyperlink r:id="rId16" w:history="1">
        <w:r w:rsidRPr="00537569">
          <w:rPr>
            <w:rFonts w:ascii="Arial" w:hAnsi="Arial" w:cs="Arial"/>
            <w:color w:val="0563C1" w:themeColor="hyperlink"/>
            <w:sz w:val="24"/>
            <w:szCs w:val="24"/>
            <w:u w:val="single"/>
          </w:rPr>
          <w:t>http://www.oecd.org/edu/The-Welsh-Education-Reform-Journey.pdf</w:t>
        </w:r>
      </w:hyperlink>
      <w:r w:rsidRPr="00537569">
        <w:rPr>
          <w:rFonts w:ascii="Arial" w:hAnsi="Arial" w:cs="Arial"/>
          <w:sz w:val="24"/>
          <w:szCs w:val="24"/>
        </w:rPr>
        <w:t xml:space="preserve"> (Accessed: 5 January 2018).</w:t>
      </w:r>
    </w:p>
    <w:p w14:paraId="56DF5DBB" w14:textId="77777777" w:rsidR="00537569" w:rsidRPr="00537569" w:rsidRDefault="00537569" w:rsidP="00537569">
      <w:pPr>
        <w:spacing w:line="360" w:lineRule="auto"/>
        <w:rPr>
          <w:rFonts w:ascii="Arial" w:hAnsi="Arial" w:cs="Arial"/>
          <w:sz w:val="24"/>
          <w:szCs w:val="24"/>
        </w:rPr>
      </w:pPr>
    </w:p>
    <w:p w14:paraId="521BAC5E"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Power, S. (2016) ‘The Politics of Education and the Misrecognition of Wales’, </w:t>
      </w:r>
      <w:r w:rsidRPr="00537569">
        <w:rPr>
          <w:rFonts w:ascii="Arial" w:hAnsi="Arial" w:cs="Arial"/>
          <w:i/>
          <w:sz w:val="24"/>
          <w:szCs w:val="24"/>
        </w:rPr>
        <w:t xml:space="preserve">Oxford Review of Education, </w:t>
      </w:r>
      <w:r w:rsidRPr="00537569">
        <w:rPr>
          <w:rFonts w:ascii="Arial" w:hAnsi="Arial" w:cs="Arial"/>
          <w:sz w:val="24"/>
          <w:szCs w:val="24"/>
        </w:rPr>
        <w:t>42, (3), pp. 285-298.</w:t>
      </w:r>
    </w:p>
    <w:p w14:paraId="0AB07F66" w14:textId="77777777" w:rsidR="00537569" w:rsidRPr="00537569" w:rsidRDefault="00537569" w:rsidP="00537569">
      <w:pPr>
        <w:spacing w:line="360" w:lineRule="auto"/>
        <w:rPr>
          <w:rFonts w:ascii="Arial" w:hAnsi="Arial" w:cs="Arial"/>
          <w:sz w:val="24"/>
          <w:szCs w:val="24"/>
        </w:rPr>
      </w:pPr>
    </w:p>
    <w:p w14:paraId="30141917"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Robinson, V. M. J. (2010) ‘From Instructional Leadership to Leadership Capabilities: Empirical Findings and Methodological Challenges.</w:t>
      </w:r>
      <w:r w:rsidRPr="00537569">
        <w:rPr>
          <w:rFonts w:ascii="Arial" w:hAnsi="Arial" w:cs="Arial"/>
          <w:i/>
          <w:sz w:val="24"/>
          <w:szCs w:val="24"/>
        </w:rPr>
        <w:t>’ Leadership and Policy in Schools</w:t>
      </w:r>
      <w:r w:rsidRPr="00537569">
        <w:rPr>
          <w:rFonts w:ascii="Arial" w:hAnsi="Arial" w:cs="Arial"/>
          <w:sz w:val="24"/>
          <w:szCs w:val="24"/>
        </w:rPr>
        <w:t>, 9 (1), pp. 1-26.</w:t>
      </w:r>
    </w:p>
    <w:p w14:paraId="0E134134" w14:textId="77777777" w:rsidR="00537569" w:rsidRPr="00537569" w:rsidRDefault="00537569" w:rsidP="00537569">
      <w:pPr>
        <w:spacing w:line="360" w:lineRule="auto"/>
        <w:rPr>
          <w:rFonts w:ascii="Arial" w:hAnsi="Arial" w:cs="Arial"/>
          <w:sz w:val="24"/>
          <w:szCs w:val="24"/>
        </w:rPr>
      </w:pPr>
    </w:p>
    <w:p w14:paraId="13B92410"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Sahlberg, P. (2011) </w:t>
      </w:r>
      <w:r w:rsidRPr="00537569">
        <w:rPr>
          <w:rFonts w:ascii="Arial" w:hAnsi="Arial" w:cs="Arial"/>
          <w:i/>
          <w:sz w:val="24"/>
          <w:szCs w:val="24"/>
        </w:rPr>
        <w:t xml:space="preserve">Finnish Lessons. </w:t>
      </w:r>
      <w:r w:rsidRPr="00537569">
        <w:rPr>
          <w:rFonts w:ascii="Arial" w:hAnsi="Arial" w:cs="Arial"/>
          <w:sz w:val="24"/>
          <w:szCs w:val="24"/>
        </w:rPr>
        <w:t>Teacher’s College: Columbia University.</w:t>
      </w:r>
    </w:p>
    <w:p w14:paraId="40A927D2"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 </w:t>
      </w:r>
    </w:p>
    <w:p w14:paraId="34696AFF"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Schleicher, A. (2017)  Director for Education and Skills and Special Advisor on Education Policy to the Secretary-General OECD. Foreword. [Online]. Available at: </w:t>
      </w:r>
      <w:hyperlink r:id="rId17" w:history="1">
        <w:r w:rsidRPr="00537569">
          <w:rPr>
            <w:rFonts w:ascii="Arial" w:hAnsi="Arial" w:cs="Arial"/>
            <w:color w:val="0563C1" w:themeColor="hyperlink"/>
            <w:sz w:val="24"/>
            <w:szCs w:val="24"/>
            <w:u w:val="single"/>
          </w:rPr>
          <w:t>http://www.oecd.org/edu/The-Welsh-Education-Reform-Journey.pdf</w:t>
        </w:r>
      </w:hyperlink>
      <w:r w:rsidRPr="00537569">
        <w:rPr>
          <w:rFonts w:ascii="Arial" w:hAnsi="Arial" w:cs="Arial"/>
          <w:sz w:val="24"/>
          <w:szCs w:val="24"/>
        </w:rPr>
        <w:t xml:space="preserve"> (Accessed: 20 January 2018).</w:t>
      </w:r>
    </w:p>
    <w:p w14:paraId="4B3A8BF5" w14:textId="77777777" w:rsidR="00537569" w:rsidRPr="00537569" w:rsidRDefault="00537569" w:rsidP="00537569">
      <w:pPr>
        <w:spacing w:line="360" w:lineRule="auto"/>
        <w:rPr>
          <w:rFonts w:ascii="Arial" w:hAnsi="Arial" w:cs="Arial"/>
          <w:sz w:val="24"/>
          <w:szCs w:val="24"/>
        </w:rPr>
      </w:pPr>
    </w:p>
    <w:p w14:paraId="20180F3F"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Sernak, K. S. (2006) ‘School Reform and Freire’s Methodology of Conscientization’, </w:t>
      </w:r>
      <w:r w:rsidRPr="00537569">
        <w:rPr>
          <w:rFonts w:ascii="Arial" w:hAnsi="Arial" w:cs="Arial"/>
          <w:i/>
          <w:sz w:val="24"/>
          <w:szCs w:val="24"/>
        </w:rPr>
        <w:t xml:space="preserve">International Electronic Journal for Leadership in Learning, </w:t>
      </w:r>
      <w:r w:rsidRPr="00537569">
        <w:rPr>
          <w:rFonts w:ascii="Arial" w:hAnsi="Arial" w:cs="Arial"/>
          <w:sz w:val="24"/>
          <w:szCs w:val="24"/>
        </w:rPr>
        <w:t>10 (25), pp. 1-22.</w:t>
      </w:r>
    </w:p>
    <w:p w14:paraId="560DA42D" w14:textId="77777777" w:rsidR="00537569" w:rsidRPr="00537569" w:rsidRDefault="00537569" w:rsidP="00537569">
      <w:pPr>
        <w:rPr>
          <w:rFonts w:ascii="Arial" w:hAnsi="Arial" w:cs="Arial"/>
          <w:sz w:val="24"/>
          <w:szCs w:val="24"/>
        </w:rPr>
      </w:pPr>
    </w:p>
    <w:p w14:paraId="64602657"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Sinha, C. (2013) ‘Conceptualizing educational leadership: does exploring macro-level facets matters?’ </w:t>
      </w:r>
      <w:r w:rsidRPr="00537569">
        <w:rPr>
          <w:rFonts w:ascii="Arial" w:hAnsi="Arial" w:cs="Arial"/>
          <w:i/>
          <w:sz w:val="24"/>
          <w:szCs w:val="24"/>
        </w:rPr>
        <w:t>Asia Pacific Education Review’,</w:t>
      </w:r>
      <w:r w:rsidRPr="00537569">
        <w:rPr>
          <w:rFonts w:ascii="Arial" w:hAnsi="Arial" w:cs="Arial"/>
          <w:sz w:val="24"/>
          <w:szCs w:val="24"/>
        </w:rPr>
        <w:t xml:space="preserve"> 14 (2), pp. 141-150.</w:t>
      </w:r>
    </w:p>
    <w:p w14:paraId="57ABC932" w14:textId="77777777" w:rsidR="00537569" w:rsidRPr="00537569" w:rsidRDefault="00537569" w:rsidP="00537569">
      <w:pPr>
        <w:spacing w:line="360" w:lineRule="auto"/>
        <w:rPr>
          <w:rFonts w:ascii="Arial" w:hAnsi="Arial" w:cs="Arial"/>
          <w:sz w:val="24"/>
          <w:szCs w:val="24"/>
        </w:rPr>
      </w:pPr>
    </w:p>
    <w:p w14:paraId="74526B16"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Stoll, L., and Mortimore, P. (1995) </w:t>
      </w:r>
      <w:r w:rsidRPr="00537569">
        <w:rPr>
          <w:rFonts w:ascii="Arial" w:hAnsi="Arial" w:cs="Arial"/>
          <w:i/>
          <w:sz w:val="24"/>
          <w:szCs w:val="24"/>
        </w:rPr>
        <w:t xml:space="preserve">School Effectiveness and School Improvement: viewpoint 2. </w:t>
      </w:r>
      <w:r w:rsidRPr="00537569">
        <w:rPr>
          <w:rFonts w:ascii="Arial" w:hAnsi="Arial" w:cs="Arial"/>
          <w:sz w:val="24"/>
          <w:szCs w:val="24"/>
        </w:rPr>
        <w:t>London: Institute of Education, University of London.</w:t>
      </w:r>
    </w:p>
    <w:p w14:paraId="18E328B9" w14:textId="77777777" w:rsidR="00537569" w:rsidRPr="00537569" w:rsidRDefault="00537569" w:rsidP="00537569">
      <w:pPr>
        <w:spacing w:line="360" w:lineRule="auto"/>
        <w:rPr>
          <w:rFonts w:ascii="Arial" w:hAnsi="Arial" w:cs="Arial"/>
          <w:sz w:val="24"/>
          <w:szCs w:val="24"/>
        </w:rPr>
      </w:pPr>
    </w:p>
    <w:p w14:paraId="5D9E1341"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Stoll, R., Bolam, R., McMahon, A., Wallace, M., and Thomas, S. (2006) ‘Professional Learning Communities: A Review of the Literature’. </w:t>
      </w:r>
      <w:r w:rsidRPr="00537569">
        <w:rPr>
          <w:rFonts w:ascii="Arial" w:hAnsi="Arial" w:cs="Arial"/>
          <w:i/>
          <w:sz w:val="24"/>
          <w:szCs w:val="24"/>
        </w:rPr>
        <w:t xml:space="preserve">Journal of Educational Change. </w:t>
      </w:r>
      <w:r w:rsidRPr="00537569">
        <w:rPr>
          <w:rFonts w:ascii="Arial" w:hAnsi="Arial" w:cs="Arial"/>
          <w:sz w:val="24"/>
          <w:szCs w:val="24"/>
        </w:rPr>
        <w:t>7 (4), pp. 221-258.</w:t>
      </w:r>
    </w:p>
    <w:p w14:paraId="14557A7C" w14:textId="77777777" w:rsidR="00537569" w:rsidRPr="00537569" w:rsidRDefault="00537569" w:rsidP="00537569">
      <w:pPr>
        <w:spacing w:line="360" w:lineRule="auto"/>
        <w:rPr>
          <w:rFonts w:ascii="Arial" w:hAnsi="Arial" w:cs="Arial"/>
          <w:sz w:val="24"/>
          <w:szCs w:val="24"/>
        </w:rPr>
      </w:pPr>
    </w:p>
    <w:p w14:paraId="2E48A0AB"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Tabberer R. (2013) A Review of Initial Teacher Training in Wales. Cardiff: Welsh Government.</w:t>
      </w:r>
    </w:p>
    <w:p w14:paraId="33488DBF" w14:textId="77777777" w:rsidR="00537569" w:rsidRPr="00537569" w:rsidRDefault="00537569" w:rsidP="00537569">
      <w:pPr>
        <w:spacing w:line="360" w:lineRule="auto"/>
        <w:rPr>
          <w:rFonts w:ascii="Arial" w:hAnsi="Arial" w:cs="Arial"/>
          <w:sz w:val="24"/>
          <w:szCs w:val="24"/>
        </w:rPr>
      </w:pPr>
    </w:p>
    <w:p w14:paraId="0172B920"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Taylor, C., Rhys, M., and Waldron, S. (2016) ‘Implementing curriculum reform in Wales: the case of the Foundation Phase’, </w:t>
      </w:r>
      <w:r w:rsidRPr="00537569">
        <w:rPr>
          <w:rFonts w:ascii="Arial" w:hAnsi="Arial" w:cs="Arial"/>
          <w:i/>
          <w:sz w:val="24"/>
          <w:szCs w:val="24"/>
        </w:rPr>
        <w:t xml:space="preserve">Oxford Review of Education, </w:t>
      </w:r>
      <w:r w:rsidRPr="00537569">
        <w:rPr>
          <w:rFonts w:ascii="Arial" w:hAnsi="Arial" w:cs="Arial"/>
          <w:sz w:val="24"/>
          <w:szCs w:val="24"/>
        </w:rPr>
        <w:t>42 (3), pp. 299-315.</w:t>
      </w:r>
    </w:p>
    <w:p w14:paraId="2934A0D9" w14:textId="77777777" w:rsidR="00537569" w:rsidRPr="00537569" w:rsidRDefault="00537569" w:rsidP="00537569">
      <w:pPr>
        <w:spacing w:line="360" w:lineRule="auto"/>
        <w:rPr>
          <w:rFonts w:ascii="Arial" w:hAnsi="Arial" w:cs="Arial"/>
          <w:sz w:val="24"/>
          <w:szCs w:val="24"/>
        </w:rPr>
      </w:pPr>
    </w:p>
    <w:p w14:paraId="630B5C5A"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lastRenderedPageBreak/>
        <w:t xml:space="preserve">Teaching Tomorrow’s Teachers. (2015) J. Furlong. ITT Adviser to the Welsh Government. [Online]. Available at:  </w:t>
      </w:r>
      <w:hyperlink r:id="rId18" w:history="1">
        <w:r w:rsidRPr="00537569">
          <w:rPr>
            <w:rFonts w:ascii="Arial" w:hAnsi="Arial" w:cs="Arial"/>
            <w:color w:val="0563C1" w:themeColor="hyperlink"/>
            <w:sz w:val="24"/>
            <w:szCs w:val="24"/>
            <w:u w:val="single"/>
          </w:rPr>
          <w:t>http://gov.wales/docs/dcells/publications/150309-teaching-tomorrows-teachers-final.pdf</w:t>
        </w:r>
      </w:hyperlink>
      <w:r w:rsidRPr="00537569">
        <w:rPr>
          <w:rFonts w:ascii="Arial" w:hAnsi="Arial" w:cs="Arial"/>
          <w:sz w:val="24"/>
          <w:szCs w:val="24"/>
        </w:rPr>
        <w:t xml:space="preserve"> (Accessed: 21 January 2018).</w:t>
      </w:r>
    </w:p>
    <w:p w14:paraId="45E2E4E4" w14:textId="77777777" w:rsidR="00537569" w:rsidRPr="00537569" w:rsidRDefault="00537569" w:rsidP="00537569">
      <w:pPr>
        <w:spacing w:line="360" w:lineRule="auto"/>
        <w:rPr>
          <w:rFonts w:ascii="Arial" w:hAnsi="Arial" w:cs="Arial"/>
          <w:sz w:val="24"/>
          <w:szCs w:val="24"/>
        </w:rPr>
      </w:pPr>
    </w:p>
    <w:p w14:paraId="2C73C81C"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Wales Institute of Social and Economic Research, Data and Methods (WISERD). (2015) Successful Futures: Analysis of Questionnaire Responses – Final Report Welsh Government. </w:t>
      </w:r>
    </w:p>
    <w:p w14:paraId="70D0A65F" w14:textId="77777777" w:rsidR="00537569" w:rsidRPr="00537569" w:rsidRDefault="00537569" w:rsidP="00537569">
      <w:pPr>
        <w:spacing w:line="360" w:lineRule="auto"/>
        <w:rPr>
          <w:rFonts w:ascii="Arial" w:hAnsi="Arial" w:cs="Arial"/>
          <w:sz w:val="24"/>
          <w:szCs w:val="24"/>
        </w:rPr>
      </w:pPr>
    </w:p>
    <w:p w14:paraId="0F8B804D"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Welsh Government – WG. (2014) Qualified For Life: An Education Improvement Plan for 3 to 19 year olds in Wales.</w:t>
      </w:r>
    </w:p>
    <w:p w14:paraId="75C5D220"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 </w:t>
      </w:r>
      <w:r w:rsidRPr="00537569">
        <w:t xml:space="preserve"> </w:t>
      </w:r>
    </w:p>
    <w:p w14:paraId="411B12C1"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Welsh Government – WG. (2015b) Foundation Phase Framework – Curriculum Framework. [Online]. Available at: </w:t>
      </w:r>
      <w:hyperlink r:id="rId19" w:history="1">
        <w:r w:rsidRPr="00537569">
          <w:rPr>
            <w:rFonts w:ascii="Arial" w:hAnsi="Arial" w:cs="Arial"/>
            <w:color w:val="0563C1" w:themeColor="hyperlink"/>
            <w:sz w:val="24"/>
            <w:szCs w:val="24"/>
            <w:u w:val="single"/>
          </w:rPr>
          <w:t>http://gov.wales/docs/dcells/publications/150803-fp-framework-en.pdf</w:t>
        </w:r>
      </w:hyperlink>
      <w:r w:rsidRPr="00537569">
        <w:rPr>
          <w:rFonts w:ascii="Arial" w:hAnsi="Arial" w:cs="Arial"/>
          <w:sz w:val="24"/>
          <w:szCs w:val="24"/>
        </w:rPr>
        <w:t xml:space="preserve">  (Accessed: 10 January 2018).</w:t>
      </w:r>
    </w:p>
    <w:p w14:paraId="46AB5D24" w14:textId="77777777" w:rsidR="00537569" w:rsidRPr="00537569" w:rsidRDefault="00537569" w:rsidP="00537569">
      <w:pPr>
        <w:rPr>
          <w:rFonts w:ascii="Arial" w:hAnsi="Arial" w:cs="Arial"/>
          <w:sz w:val="24"/>
          <w:szCs w:val="24"/>
        </w:rPr>
      </w:pPr>
    </w:p>
    <w:p w14:paraId="3720FE8D"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Welsh Government – WG. (2017) Education in Wales: Our National Mission – Action Plan: 2017-21. [Online]. Available at: </w:t>
      </w:r>
      <w:hyperlink r:id="rId20" w:history="1">
        <w:r w:rsidRPr="00537569">
          <w:rPr>
            <w:rFonts w:ascii="Arial" w:hAnsi="Arial" w:cs="Arial"/>
            <w:color w:val="0563C1" w:themeColor="hyperlink"/>
            <w:sz w:val="24"/>
            <w:szCs w:val="24"/>
            <w:u w:val="single"/>
          </w:rPr>
          <w:t>http://gov.wales/docs/dcells/publications/170926-education-in-wales-en.pdf</w:t>
        </w:r>
      </w:hyperlink>
      <w:r w:rsidRPr="00537569">
        <w:rPr>
          <w:rFonts w:ascii="Arial" w:hAnsi="Arial" w:cs="Arial"/>
          <w:sz w:val="24"/>
          <w:szCs w:val="24"/>
        </w:rPr>
        <w:t xml:space="preserve"> (Accessed: 15 January 2018).</w:t>
      </w:r>
    </w:p>
    <w:p w14:paraId="07D24436" w14:textId="77777777" w:rsidR="00537569" w:rsidRPr="00537569" w:rsidRDefault="00537569" w:rsidP="00537569">
      <w:pPr>
        <w:spacing w:line="360" w:lineRule="auto"/>
        <w:rPr>
          <w:rFonts w:ascii="Arial" w:hAnsi="Arial" w:cs="Arial"/>
          <w:sz w:val="24"/>
          <w:szCs w:val="24"/>
        </w:rPr>
      </w:pPr>
    </w:p>
    <w:p w14:paraId="288F8F0E"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Whelan, F. (2009) </w:t>
      </w:r>
      <w:r w:rsidRPr="00537569">
        <w:rPr>
          <w:rFonts w:ascii="Arial" w:hAnsi="Arial" w:cs="Arial"/>
          <w:i/>
          <w:sz w:val="24"/>
          <w:szCs w:val="24"/>
        </w:rPr>
        <w:t>Lessons Learned: How Good Policies Produce Better Schools</w:t>
      </w:r>
      <w:r w:rsidRPr="00537569">
        <w:rPr>
          <w:rFonts w:ascii="Arial" w:hAnsi="Arial" w:cs="Arial"/>
          <w:sz w:val="24"/>
          <w:szCs w:val="24"/>
        </w:rPr>
        <w:t>. London: MPG Books Group.</w:t>
      </w:r>
    </w:p>
    <w:p w14:paraId="266FD1D9" w14:textId="77777777" w:rsidR="00537569" w:rsidRPr="00537569" w:rsidRDefault="00537569" w:rsidP="00537569">
      <w:pPr>
        <w:spacing w:line="360" w:lineRule="auto"/>
        <w:rPr>
          <w:rFonts w:ascii="Arial" w:hAnsi="Arial" w:cs="Arial"/>
          <w:sz w:val="24"/>
          <w:szCs w:val="24"/>
        </w:rPr>
      </w:pPr>
    </w:p>
    <w:p w14:paraId="2AD2296E"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Williams, K. (2016) Speech – New national academy for leaders announced. Available at: </w:t>
      </w:r>
      <w:r w:rsidRPr="00537569">
        <w:t xml:space="preserve"> </w:t>
      </w:r>
      <w:hyperlink r:id="rId21" w:history="1">
        <w:r w:rsidRPr="00537569">
          <w:rPr>
            <w:rFonts w:ascii="Arial" w:hAnsi="Arial" w:cs="Arial"/>
            <w:color w:val="0563C1" w:themeColor="hyperlink"/>
            <w:sz w:val="24"/>
            <w:szCs w:val="24"/>
            <w:u w:val="single"/>
          </w:rPr>
          <w:t>http://gov.wales/newsroom/educationandskills/2016/new-national-academy-for-educational-leadership-announced/?lang=en</w:t>
        </w:r>
      </w:hyperlink>
      <w:r w:rsidRPr="00537569">
        <w:rPr>
          <w:rFonts w:ascii="Arial" w:hAnsi="Arial" w:cs="Arial"/>
          <w:color w:val="0563C1" w:themeColor="hyperlink"/>
          <w:sz w:val="24"/>
          <w:szCs w:val="24"/>
          <w:u w:val="single"/>
        </w:rPr>
        <w:t xml:space="preserve"> </w:t>
      </w:r>
      <w:r w:rsidRPr="00537569">
        <w:rPr>
          <w:rFonts w:ascii="Arial" w:hAnsi="Arial" w:cs="Arial"/>
          <w:color w:val="0563C1" w:themeColor="hyperlink"/>
          <w:sz w:val="24"/>
          <w:szCs w:val="24"/>
        </w:rPr>
        <w:t xml:space="preserve"> </w:t>
      </w:r>
      <w:r w:rsidRPr="00537569">
        <w:rPr>
          <w:rFonts w:ascii="Arial" w:hAnsi="Arial" w:cs="Arial"/>
          <w:sz w:val="24"/>
          <w:szCs w:val="24"/>
        </w:rPr>
        <w:t xml:space="preserve">(Accessed: 15 January 2018). </w:t>
      </w:r>
    </w:p>
    <w:p w14:paraId="5B8C3242" w14:textId="77777777" w:rsidR="00537569" w:rsidRPr="00537569" w:rsidRDefault="00537569" w:rsidP="00537569">
      <w:pPr>
        <w:spacing w:line="360" w:lineRule="auto"/>
        <w:rPr>
          <w:rFonts w:ascii="Arial" w:hAnsi="Arial" w:cs="Arial"/>
          <w:sz w:val="24"/>
          <w:szCs w:val="24"/>
        </w:rPr>
      </w:pPr>
    </w:p>
    <w:p w14:paraId="2C70EAE4"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lastRenderedPageBreak/>
        <w:t xml:space="preserve">Williams, K. (2017) Speech – Leading Change. [Online]. Available at: </w:t>
      </w:r>
      <w:hyperlink r:id="rId22" w:history="1">
        <w:r w:rsidRPr="00537569">
          <w:rPr>
            <w:rFonts w:ascii="Arial" w:hAnsi="Arial" w:cs="Arial"/>
            <w:color w:val="0563C1" w:themeColor="hyperlink"/>
            <w:sz w:val="24"/>
            <w:szCs w:val="24"/>
            <w:u w:val="single"/>
          </w:rPr>
          <w:t>http://learning.gov.wales/news/speeches/leadership-foundation-for-he-speech/?lang=en</w:t>
        </w:r>
      </w:hyperlink>
      <w:r w:rsidRPr="00537569">
        <w:rPr>
          <w:rFonts w:ascii="Arial" w:hAnsi="Arial" w:cs="Arial"/>
          <w:color w:val="FF0000"/>
          <w:sz w:val="24"/>
          <w:szCs w:val="24"/>
        </w:rPr>
        <w:t xml:space="preserve"> </w:t>
      </w:r>
      <w:r w:rsidRPr="00537569">
        <w:rPr>
          <w:rFonts w:ascii="Arial" w:hAnsi="Arial" w:cs="Arial"/>
          <w:sz w:val="24"/>
          <w:szCs w:val="24"/>
        </w:rPr>
        <w:t>(Accessed: 10 January 2018).</w:t>
      </w:r>
    </w:p>
    <w:p w14:paraId="02EFE94D" w14:textId="77777777" w:rsidR="00537569" w:rsidRPr="00537569" w:rsidRDefault="00537569" w:rsidP="00537569">
      <w:pPr>
        <w:spacing w:line="360" w:lineRule="auto"/>
        <w:rPr>
          <w:rFonts w:ascii="Arial" w:hAnsi="Arial" w:cs="Arial"/>
          <w:color w:val="FF0000"/>
          <w:sz w:val="24"/>
          <w:szCs w:val="24"/>
        </w:rPr>
      </w:pPr>
    </w:p>
    <w:p w14:paraId="48D5D27D"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Williams, R. B. (2006) ‘Leadership for School Reform: Do Principal Decision-Making Styles Reflect a Collaborative Approach?’ </w:t>
      </w:r>
      <w:r w:rsidRPr="00537569">
        <w:rPr>
          <w:rFonts w:ascii="Arial" w:hAnsi="Arial" w:cs="Arial"/>
          <w:i/>
          <w:sz w:val="24"/>
          <w:szCs w:val="24"/>
        </w:rPr>
        <w:t xml:space="preserve">Canadian Journal of Educational Administration and Policy. </w:t>
      </w:r>
      <w:r w:rsidRPr="00537569">
        <w:rPr>
          <w:rFonts w:ascii="Arial" w:hAnsi="Arial" w:cs="Arial"/>
          <w:sz w:val="24"/>
          <w:szCs w:val="24"/>
        </w:rPr>
        <w:t>53, pp. 1-22.</w:t>
      </w:r>
    </w:p>
    <w:p w14:paraId="4DF8E2FF" w14:textId="77777777" w:rsidR="00537569" w:rsidRPr="00537569" w:rsidRDefault="00537569" w:rsidP="00537569">
      <w:pPr>
        <w:spacing w:line="360" w:lineRule="auto"/>
        <w:rPr>
          <w:rFonts w:ascii="Arial" w:hAnsi="Arial" w:cs="Arial"/>
          <w:color w:val="FF0000"/>
          <w:sz w:val="24"/>
          <w:szCs w:val="24"/>
        </w:rPr>
      </w:pPr>
    </w:p>
    <w:p w14:paraId="60293C75" w14:textId="77777777" w:rsidR="00537569" w:rsidRPr="00537569" w:rsidRDefault="00537569" w:rsidP="00537569">
      <w:pPr>
        <w:spacing w:line="360" w:lineRule="auto"/>
        <w:rPr>
          <w:rFonts w:ascii="Arial" w:hAnsi="Arial" w:cs="Arial"/>
          <w:sz w:val="24"/>
          <w:szCs w:val="24"/>
        </w:rPr>
      </w:pPr>
      <w:r w:rsidRPr="00537569">
        <w:rPr>
          <w:rFonts w:ascii="Arial" w:hAnsi="Arial" w:cs="Arial"/>
          <w:sz w:val="24"/>
          <w:szCs w:val="24"/>
        </w:rPr>
        <w:t xml:space="preserve">Yukl, G. A. (2002) </w:t>
      </w:r>
      <w:r w:rsidRPr="00537569">
        <w:rPr>
          <w:rFonts w:ascii="Arial" w:hAnsi="Arial" w:cs="Arial"/>
          <w:i/>
          <w:sz w:val="24"/>
          <w:szCs w:val="24"/>
        </w:rPr>
        <w:t xml:space="preserve">Leadership in Organizations. </w:t>
      </w:r>
      <w:r w:rsidRPr="00537569">
        <w:rPr>
          <w:rFonts w:ascii="Arial" w:hAnsi="Arial" w:cs="Arial"/>
          <w:sz w:val="24"/>
          <w:szCs w:val="24"/>
        </w:rPr>
        <w:t>5</w:t>
      </w:r>
      <w:r w:rsidRPr="00537569">
        <w:rPr>
          <w:rFonts w:ascii="Arial" w:hAnsi="Arial" w:cs="Arial"/>
          <w:sz w:val="24"/>
          <w:szCs w:val="24"/>
          <w:vertAlign w:val="superscript"/>
        </w:rPr>
        <w:t>th</w:t>
      </w:r>
      <w:r w:rsidRPr="00537569">
        <w:rPr>
          <w:rFonts w:ascii="Arial" w:hAnsi="Arial" w:cs="Arial"/>
          <w:sz w:val="24"/>
          <w:szCs w:val="24"/>
        </w:rPr>
        <w:t xml:space="preserve"> edn. Upper Saddle River, NJ: Prentice-Hall.</w:t>
      </w:r>
    </w:p>
    <w:p w14:paraId="29013CF5" w14:textId="77777777" w:rsidR="00537569" w:rsidRPr="00537569" w:rsidRDefault="00537569" w:rsidP="00537569">
      <w:pPr>
        <w:spacing w:line="360" w:lineRule="auto"/>
        <w:rPr>
          <w:rFonts w:ascii="Arial" w:hAnsi="Arial" w:cs="Arial"/>
          <w:sz w:val="24"/>
          <w:szCs w:val="24"/>
        </w:rPr>
      </w:pPr>
    </w:p>
    <w:p w14:paraId="2F8C3E6C" w14:textId="77777777" w:rsidR="00537569" w:rsidRPr="00537569" w:rsidRDefault="00537569" w:rsidP="00537569">
      <w:pPr>
        <w:spacing w:line="360" w:lineRule="auto"/>
        <w:rPr>
          <w:rFonts w:ascii="Arial" w:hAnsi="Arial" w:cs="Arial"/>
          <w:sz w:val="24"/>
          <w:szCs w:val="24"/>
        </w:rPr>
      </w:pPr>
    </w:p>
    <w:p w14:paraId="324390A6" w14:textId="77777777" w:rsidR="00537569" w:rsidRPr="00537569" w:rsidRDefault="00537569" w:rsidP="00537569">
      <w:pPr>
        <w:spacing w:line="360" w:lineRule="auto"/>
        <w:rPr>
          <w:rFonts w:ascii="Arial" w:hAnsi="Arial" w:cs="Arial"/>
          <w:sz w:val="24"/>
          <w:szCs w:val="24"/>
        </w:rPr>
      </w:pPr>
    </w:p>
    <w:p w14:paraId="7967E30F" w14:textId="77777777" w:rsidR="00537569" w:rsidRPr="00E21096" w:rsidRDefault="00537569" w:rsidP="008D5965">
      <w:pPr>
        <w:spacing w:line="360" w:lineRule="auto"/>
        <w:rPr>
          <w:rFonts w:ascii="Arial" w:hAnsi="Arial" w:cs="Arial"/>
          <w:sz w:val="24"/>
          <w:szCs w:val="24"/>
          <w:u w:val="single"/>
        </w:rPr>
      </w:pPr>
    </w:p>
    <w:sectPr w:rsidR="00537569" w:rsidRPr="00E21096">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67BCA6" w14:textId="77777777" w:rsidR="001A49C3" w:rsidRDefault="001A49C3" w:rsidP="007C6D20">
      <w:pPr>
        <w:spacing w:after="0" w:line="240" w:lineRule="auto"/>
      </w:pPr>
      <w:r>
        <w:separator/>
      </w:r>
    </w:p>
  </w:endnote>
  <w:endnote w:type="continuationSeparator" w:id="0">
    <w:p w14:paraId="30D268EA" w14:textId="77777777" w:rsidR="001A49C3" w:rsidRDefault="001A49C3" w:rsidP="007C6D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C13D8A" w14:textId="77777777" w:rsidR="001A49C3" w:rsidRDefault="001A49C3" w:rsidP="007C6D20">
      <w:pPr>
        <w:spacing w:after="0" w:line="240" w:lineRule="auto"/>
      </w:pPr>
      <w:r>
        <w:separator/>
      </w:r>
    </w:p>
  </w:footnote>
  <w:footnote w:type="continuationSeparator" w:id="0">
    <w:p w14:paraId="2A9B2807" w14:textId="77777777" w:rsidR="001A49C3" w:rsidRDefault="001A49C3" w:rsidP="007C6D20">
      <w:pPr>
        <w:spacing w:after="0" w:line="240" w:lineRule="auto"/>
      </w:pPr>
      <w:r>
        <w:continuationSeparator/>
      </w:r>
    </w:p>
  </w:footnote>
  <w:footnote w:id="1">
    <w:p w14:paraId="4F636EB3" w14:textId="77777777" w:rsidR="00594628" w:rsidRDefault="00594628" w:rsidP="00594628">
      <w:pPr>
        <w:pStyle w:val="FootnoteText"/>
        <w:rPr>
          <w:rStyle w:val="FootnoteReference"/>
          <w:i/>
          <w:sz w:val="18"/>
          <w:szCs w:val="18"/>
        </w:rPr>
      </w:pPr>
    </w:p>
    <w:p w14:paraId="349AA890" w14:textId="77777777" w:rsidR="00594628" w:rsidRPr="00597F8B" w:rsidRDefault="00594628" w:rsidP="00594628">
      <w:pPr>
        <w:pStyle w:val="FootnoteText"/>
        <w:rPr>
          <w:sz w:val="18"/>
          <w:szCs w:val="18"/>
        </w:rPr>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769D51" w14:textId="0A8C1D38" w:rsidR="00680912" w:rsidRDefault="00680912">
    <w:pPr>
      <w:pStyle w:val="Header"/>
    </w:pPr>
    <w:r>
      <w:t>1402464                                                    Assignment 1                              SJED7040</w:t>
    </w:r>
  </w:p>
  <w:p w14:paraId="3C499CA0" w14:textId="77777777" w:rsidR="00680912" w:rsidRDefault="0068091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11B2274"/>
    <w:multiLevelType w:val="multilevel"/>
    <w:tmpl w:val="C4EAD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FB5D5C"/>
    <w:multiLevelType w:val="multilevel"/>
    <w:tmpl w:val="B12A1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4E27"/>
    <w:rsid w:val="00005DAF"/>
    <w:rsid w:val="000209EE"/>
    <w:rsid w:val="0002547E"/>
    <w:rsid w:val="00051C1F"/>
    <w:rsid w:val="00054B7B"/>
    <w:rsid w:val="00061CD2"/>
    <w:rsid w:val="000644D8"/>
    <w:rsid w:val="00073A9A"/>
    <w:rsid w:val="00074961"/>
    <w:rsid w:val="00086999"/>
    <w:rsid w:val="000A0FEA"/>
    <w:rsid w:val="000A2E9E"/>
    <w:rsid w:val="000A4108"/>
    <w:rsid w:val="000D00CF"/>
    <w:rsid w:val="000D32A0"/>
    <w:rsid w:val="000D3CC5"/>
    <w:rsid w:val="000E2831"/>
    <w:rsid w:val="000F0C29"/>
    <w:rsid w:val="000F0C7F"/>
    <w:rsid w:val="000F6DF4"/>
    <w:rsid w:val="00131B67"/>
    <w:rsid w:val="00146662"/>
    <w:rsid w:val="00152201"/>
    <w:rsid w:val="00154191"/>
    <w:rsid w:val="00154E27"/>
    <w:rsid w:val="00162D04"/>
    <w:rsid w:val="00166F8D"/>
    <w:rsid w:val="00167A9A"/>
    <w:rsid w:val="00170042"/>
    <w:rsid w:val="00177B0C"/>
    <w:rsid w:val="00177B7B"/>
    <w:rsid w:val="001A49C3"/>
    <w:rsid w:val="001D2435"/>
    <w:rsid w:val="001D3A9C"/>
    <w:rsid w:val="001D4A62"/>
    <w:rsid w:val="001D6C94"/>
    <w:rsid w:val="001F014D"/>
    <w:rsid w:val="001F36C7"/>
    <w:rsid w:val="001F3BA1"/>
    <w:rsid w:val="001F60B5"/>
    <w:rsid w:val="00213039"/>
    <w:rsid w:val="00217A7F"/>
    <w:rsid w:val="00220B84"/>
    <w:rsid w:val="002237A0"/>
    <w:rsid w:val="002355F0"/>
    <w:rsid w:val="00235E22"/>
    <w:rsid w:val="002400CE"/>
    <w:rsid w:val="002401A5"/>
    <w:rsid w:val="00240996"/>
    <w:rsid w:val="00247ABC"/>
    <w:rsid w:val="002504C4"/>
    <w:rsid w:val="00260F22"/>
    <w:rsid w:val="0027620D"/>
    <w:rsid w:val="00291325"/>
    <w:rsid w:val="002A1D5C"/>
    <w:rsid w:val="002A279E"/>
    <w:rsid w:val="002A2D84"/>
    <w:rsid w:val="002A5920"/>
    <w:rsid w:val="002E3060"/>
    <w:rsid w:val="00324A23"/>
    <w:rsid w:val="003502FD"/>
    <w:rsid w:val="00351662"/>
    <w:rsid w:val="0035279B"/>
    <w:rsid w:val="00354D64"/>
    <w:rsid w:val="00356848"/>
    <w:rsid w:val="003664AB"/>
    <w:rsid w:val="00366B58"/>
    <w:rsid w:val="00367237"/>
    <w:rsid w:val="00371EA5"/>
    <w:rsid w:val="003756C4"/>
    <w:rsid w:val="00375DD3"/>
    <w:rsid w:val="00376DE0"/>
    <w:rsid w:val="00381ADD"/>
    <w:rsid w:val="003B3B03"/>
    <w:rsid w:val="003D08C8"/>
    <w:rsid w:val="003E6421"/>
    <w:rsid w:val="003F0661"/>
    <w:rsid w:val="003F5EA7"/>
    <w:rsid w:val="003F7A0E"/>
    <w:rsid w:val="00401452"/>
    <w:rsid w:val="00404880"/>
    <w:rsid w:val="00404982"/>
    <w:rsid w:val="00416888"/>
    <w:rsid w:val="00435835"/>
    <w:rsid w:val="00437FB8"/>
    <w:rsid w:val="00443ABD"/>
    <w:rsid w:val="0044529E"/>
    <w:rsid w:val="0047010D"/>
    <w:rsid w:val="0049132B"/>
    <w:rsid w:val="00495010"/>
    <w:rsid w:val="004A14D7"/>
    <w:rsid w:val="004A3906"/>
    <w:rsid w:val="004A6820"/>
    <w:rsid w:val="004C68BC"/>
    <w:rsid w:val="004E4A76"/>
    <w:rsid w:val="004E6042"/>
    <w:rsid w:val="004F13B2"/>
    <w:rsid w:val="0051310B"/>
    <w:rsid w:val="00523AE7"/>
    <w:rsid w:val="005255B7"/>
    <w:rsid w:val="00527823"/>
    <w:rsid w:val="00537569"/>
    <w:rsid w:val="00547F8D"/>
    <w:rsid w:val="005571AF"/>
    <w:rsid w:val="005609A0"/>
    <w:rsid w:val="00564FD8"/>
    <w:rsid w:val="00565EAF"/>
    <w:rsid w:val="00571685"/>
    <w:rsid w:val="00584468"/>
    <w:rsid w:val="00594628"/>
    <w:rsid w:val="005A4024"/>
    <w:rsid w:val="005B44AC"/>
    <w:rsid w:val="005C48A1"/>
    <w:rsid w:val="005D636E"/>
    <w:rsid w:val="005F60F1"/>
    <w:rsid w:val="006054ED"/>
    <w:rsid w:val="00610913"/>
    <w:rsid w:val="00622B35"/>
    <w:rsid w:val="00632F02"/>
    <w:rsid w:val="006341C2"/>
    <w:rsid w:val="0064094C"/>
    <w:rsid w:val="00652D33"/>
    <w:rsid w:val="00660469"/>
    <w:rsid w:val="006728B8"/>
    <w:rsid w:val="00674BA8"/>
    <w:rsid w:val="006763BB"/>
    <w:rsid w:val="00680912"/>
    <w:rsid w:val="00694997"/>
    <w:rsid w:val="00696899"/>
    <w:rsid w:val="006A7401"/>
    <w:rsid w:val="006B143B"/>
    <w:rsid w:val="006D08F5"/>
    <w:rsid w:val="006D4408"/>
    <w:rsid w:val="00702FDC"/>
    <w:rsid w:val="00705865"/>
    <w:rsid w:val="00712317"/>
    <w:rsid w:val="00712E8C"/>
    <w:rsid w:val="007246F1"/>
    <w:rsid w:val="00731F89"/>
    <w:rsid w:val="007424C1"/>
    <w:rsid w:val="007643FD"/>
    <w:rsid w:val="00764DA7"/>
    <w:rsid w:val="00770933"/>
    <w:rsid w:val="007903A3"/>
    <w:rsid w:val="00790FCB"/>
    <w:rsid w:val="007A2811"/>
    <w:rsid w:val="007B062B"/>
    <w:rsid w:val="007B12BD"/>
    <w:rsid w:val="007B6052"/>
    <w:rsid w:val="007B6B93"/>
    <w:rsid w:val="007C0B40"/>
    <w:rsid w:val="007C32A1"/>
    <w:rsid w:val="007C6D20"/>
    <w:rsid w:val="007C7485"/>
    <w:rsid w:val="007E2A32"/>
    <w:rsid w:val="007F280E"/>
    <w:rsid w:val="00800818"/>
    <w:rsid w:val="00801EE5"/>
    <w:rsid w:val="00812B7C"/>
    <w:rsid w:val="008174EE"/>
    <w:rsid w:val="00832F45"/>
    <w:rsid w:val="00840F76"/>
    <w:rsid w:val="0084239A"/>
    <w:rsid w:val="00847FD5"/>
    <w:rsid w:val="00861A78"/>
    <w:rsid w:val="008635CB"/>
    <w:rsid w:val="0087296E"/>
    <w:rsid w:val="00894ED4"/>
    <w:rsid w:val="008A5865"/>
    <w:rsid w:val="008B7101"/>
    <w:rsid w:val="008C1413"/>
    <w:rsid w:val="008D3816"/>
    <w:rsid w:val="008D5965"/>
    <w:rsid w:val="008F21B8"/>
    <w:rsid w:val="008F6998"/>
    <w:rsid w:val="0090296D"/>
    <w:rsid w:val="00922D29"/>
    <w:rsid w:val="0092416B"/>
    <w:rsid w:val="009606CB"/>
    <w:rsid w:val="009669DB"/>
    <w:rsid w:val="009812DD"/>
    <w:rsid w:val="00987857"/>
    <w:rsid w:val="00995DAE"/>
    <w:rsid w:val="009B3D69"/>
    <w:rsid w:val="009C22AB"/>
    <w:rsid w:val="009D1443"/>
    <w:rsid w:val="009D2023"/>
    <w:rsid w:val="009D7573"/>
    <w:rsid w:val="009E6143"/>
    <w:rsid w:val="009E6965"/>
    <w:rsid w:val="009F7E02"/>
    <w:rsid w:val="00A05773"/>
    <w:rsid w:val="00A21F2D"/>
    <w:rsid w:val="00A25D3E"/>
    <w:rsid w:val="00A30FE6"/>
    <w:rsid w:val="00A350E1"/>
    <w:rsid w:val="00A37906"/>
    <w:rsid w:val="00A41679"/>
    <w:rsid w:val="00A50AF6"/>
    <w:rsid w:val="00AA301D"/>
    <w:rsid w:val="00AA3A49"/>
    <w:rsid w:val="00AA5D00"/>
    <w:rsid w:val="00AB74D2"/>
    <w:rsid w:val="00AC142F"/>
    <w:rsid w:val="00AC1563"/>
    <w:rsid w:val="00AD1DBE"/>
    <w:rsid w:val="00AF424C"/>
    <w:rsid w:val="00B113E9"/>
    <w:rsid w:val="00B17365"/>
    <w:rsid w:val="00B230D1"/>
    <w:rsid w:val="00B25F72"/>
    <w:rsid w:val="00B277B4"/>
    <w:rsid w:val="00B33CEA"/>
    <w:rsid w:val="00B4228D"/>
    <w:rsid w:val="00B66BBD"/>
    <w:rsid w:val="00B67A60"/>
    <w:rsid w:val="00B71694"/>
    <w:rsid w:val="00B720D3"/>
    <w:rsid w:val="00B80BFA"/>
    <w:rsid w:val="00BA3CB7"/>
    <w:rsid w:val="00BB3163"/>
    <w:rsid w:val="00BC4DC0"/>
    <w:rsid w:val="00BD05BA"/>
    <w:rsid w:val="00BD12B5"/>
    <w:rsid w:val="00BD6C5D"/>
    <w:rsid w:val="00BD7D51"/>
    <w:rsid w:val="00BE43E0"/>
    <w:rsid w:val="00BF1162"/>
    <w:rsid w:val="00C05316"/>
    <w:rsid w:val="00C06F44"/>
    <w:rsid w:val="00C26A45"/>
    <w:rsid w:val="00C36E75"/>
    <w:rsid w:val="00C46875"/>
    <w:rsid w:val="00C540EE"/>
    <w:rsid w:val="00C56BAE"/>
    <w:rsid w:val="00C575E5"/>
    <w:rsid w:val="00C62056"/>
    <w:rsid w:val="00C648C6"/>
    <w:rsid w:val="00C70D2B"/>
    <w:rsid w:val="00C7431D"/>
    <w:rsid w:val="00C76D40"/>
    <w:rsid w:val="00C77D4A"/>
    <w:rsid w:val="00C80906"/>
    <w:rsid w:val="00CA38FD"/>
    <w:rsid w:val="00CE1EC6"/>
    <w:rsid w:val="00CE6F84"/>
    <w:rsid w:val="00CF64DE"/>
    <w:rsid w:val="00D055C9"/>
    <w:rsid w:val="00D11489"/>
    <w:rsid w:val="00D24AFC"/>
    <w:rsid w:val="00D25F8D"/>
    <w:rsid w:val="00D447B5"/>
    <w:rsid w:val="00D4751F"/>
    <w:rsid w:val="00D51507"/>
    <w:rsid w:val="00D56371"/>
    <w:rsid w:val="00D67470"/>
    <w:rsid w:val="00D73868"/>
    <w:rsid w:val="00D74008"/>
    <w:rsid w:val="00D7437C"/>
    <w:rsid w:val="00D87ABF"/>
    <w:rsid w:val="00D900E1"/>
    <w:rsid w:val="00D97D18"/>
    <w:rsid w:val="00DA2D17"/>
    <w:rsid w:val="00DA481D"/>
    <w:rsid w:val="00DD29DE"/>
    <w:rsid w:val="00DD4AF9"/>
    <w:rsid w:val="00DE18EA"/>
    <w:rsid w:val="00DF0F14"/>
    <w:rsid w:val="00E0128E"/>
    <w:rsid w:val="00E0372C"/>
    <w:rsid w:val="00E07BF1"/>
    <w:rsid w:val="00E114D4"/>
    <w:rsid w:val="00E17954"/>
    <w:rsid w:val="00E2037F"/>
    <w:rsid w:val="00E21096"/>
    <w:rsid w:val="00E4789C"/>
    <w:rsid w:val="00E52C6F"/>
    <w:rsid w:val="00E577C5"/>
    <w:rsid w:val="00E72E3A"/>
    <w:rsid w:val="00E80FE2"/>
    <w:rsid w:val="00E820BF"/>
    <w:rsid w:val="00E879C9"/>
    <w:rsid w:val="00EA0EAD"/>
    <w:rsid w:val="00EA17A0"/>
    <w:rsid w:val="00EC3628"/>
    <w:rsid w:val="00EC3E5D"/>
    <w:rsid w:val="00EC6F12"/>
    <w:rsid w:val="00ED1B79"/>
    <w:rsid w:val="00ED5A6A"/>
    <w:rsid w:val="00EF28A1"/>
    <w:rsid w:val="00EF7F16"/>
    <w:rsid w:val="00F02AA8"/>
    <w:rsid w:val="00F04076"/>
    <w:rsid w:val="00F049E6"/>
    <w:rsid w:val="00F14E73"/>
    <w:rsid w:val="00F26D9E"/>
    <w:rsid w:val="00F27592"/>
    <w:rsid w:val="00F4130F"/>
    <w:rsid w:val="00F57295"/>
    <w:rsid w:val="00F572B5"/>
    <w:rsid w:val="00F65D27"/>
    <w:rsid w:val="00F72329"/>
    <w:rsid w:val="00F76F7D"/>
    <w:rsid w:val="00F814CE"/>
    <w:rsid w:val="00F820F6"/>
    <w:rsid w:val="00F86248"/>
    <w:rsid w:val="00FA47DC"/>
    <w:rsid w:val="00FA6D06"/>
    <w:rsid w:val="00FA7B5A"/>
    <w:rsid w:val="00FB36EE"/>
    <w:rsid w:val="00FE1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4:docId w14:val="14237AB4"/>
  <w15:chartTrackingRefBased/>
  <w15:docId w15:val="{3665C433-8CFC-4294-8667-F0EAAB8B9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057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1096"/>
    <w:rPr>
      <w:color w:val="0563C1" w:themeColor="hyperlink"/>
      <w:u w:val="single"/>
    </w:rPr>
  </w:style>
  <w:style w:type="character" w:styleId="CommentReference">
    <w:name w:val="annotation reference"/>
    <w:basedOn w:val="DefaultParagraphFont"/>
    <w:uiPriority w:val="99"/>
    <w:semiHidden/>
    <w:unhideWhenUsed/>
    <w:rsid w:val="00167A9A"/>
    <w:rPr>
      <w:sz w:val="16"/>
      <w:szCs w:val="16"/>
    </w:rPr>
  </w:style>
  <w:style w:type="paragraph" w:styleId="CommentText">
    <w:name w:val="annotation text"/>
    <w:basedOn w:val="Normal"/>
    <w:link w:val="CommentTextChar"/>
    <w:uiPriority w:val="99"/>
    <w:semiHidden/>
    <w:unhideWhenUsed/>
    <w:rsid w:val="00167A9A"/>
    <w:pPr>
      <w:spacing w:line="240" w:lineRule="auto"/>
    </w:pPr>
    <w:rPr>
      <w:sz w:val="20"/>
      <w:szCs w:val="20"/>
    </w:rPr>
  </w:style>
  <w:style w:type="character" w:customStyle="1" w:styleId="CommentTextChar">
    <w:name w:val="Comment Text Char"/>
    <w:basedOn w:val="DefaultParagraphFont"/>
    <w:link w:val="CommentText"/>
    <w:uiPriority w:val="99"/>
    <w:semiHidden/>
    <w:rsid w:val="00167A9A"/>
    <w:rPr>
      <w:sz w:val="20"/>
      <w:szCs w:val="20"/>
    </w:rPr>
  </w:style>
  <w:style w:type="paragraph" w:styleId="CommentSubject">
    <w:name w:val="annotation subject"/>
    <w:basedOn w:val="CommentText"/>
    <w:next w:val="CommentText"/>
    <w:link w:val="CommentSubjectChar"/>
    <w:uiPriority w:val="99"/>
    <w:semiHidden/>
    <w:unhideWhenUsed/>
    <w:rsid w:val="00167A9A"/>
    <w:rPr>
      <w:b/>
      <w:bCs/>
    </w:rPr>
  </w:style>
  <w:style w:type="character" w:customStyle="1" w:styleId="CommentSubjectChar">
    <w:name w:val="Comment Subject Char"/>
    <w:basedOn w:val="CommentTextChar"/>
    <w:link w:val="CommentSubject"/>
    <w:uiPriority w:val="99"/>
    <w:semiHidden/>
    <w:rsid w:val="00167A9A"/>
    <w:rPr>
      <w:b/>
      <w:bCs/>
      <w:sz w:val="20"/>
      <w:szCs w:val="20"/>
    </w:rPr>
  </w:style>
  <w:style w:type="paragraph" w:styleId="BalloonText">
    <w:name w:val="Balloon Text"/>
    <w:basedOn w:val="Normal"/>
    <w:link w:val="BalloonTextChar"/>
    <w:uiPriority w:val="99"/>
    <w:semiHidden/>
    <w:unhideWhenUsed/>
    <w:rsid w:val="00167A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7A9A"/>
    <w:rPr>
      <w:rFonts w:ascii="Segoe UI" w:hAnsi="Segoe UI" w:cs="Segoe UI"/>
      <w:sz w:val="18"/>
      <w:szCs w:val="18"/>
    </w:rPr>
  </w:style>
  <w:style w:type="paragraph" w:styleId="NormalWeb">
    <w:name w:val="Normal (Web)"/>
    <w:basedOn w:val="Normal"/>
    <w:uiPriority w:val="99"/>
    <w:semiHidden/>
    <w:unhideWhenUsed/>
    <w:rsid w:val="008D59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177B0C"/>
  </w:style>
  <w:style w:type="character" w:customStyle="1" w:styleId="nlmgiven-names">
    <w:name w:val="nlm_given-names"/>
    <w:basedOn w:val="DefaultParagraphFont"/>
    <w:rsid w:val="00177B0C"/>
  </w:style>
  <w:style w:type="character" w:customStyle="1" w:styleId="nlmyear">
    <w:name w:val="nlm_year"/>
    <w:basedOn w:val="DefaultParagraphFont"/>
    <w:rsid w:val="00177B0C"/>
  </w:style>
  <w:style w:type="character" w:customStyle="1" w:styleId="nlmpublisher-loc">
    <w:name w:val="nlm_publisher-loc"/>
    <w:basedOn w:val="DefaultParagraphFont"/>
    <w:rsid w:val="00177B0C"/>
  </w:style>
  <w:style w:type="character" w:customStyle="1" w:styleId="nlmpublisher-name">
    <w:name w:val="nlm_publisher-name"/>
    <w:basedOn w:val="DefaultParagraphFont"/>
    <w:rsid w:val="00177B0C"/>
  </w:style>
  <w:style w:type="paragraph" w:styleId="Header">
    <w:name w:val="header"/>
    <w:basedOn w:val="Normal"/>
    <w:link w:val="HeaderChar"/>
    <w:uiPriority w:val="99"/>
    <w:unhideWhenUsed/>
    <w:rsid w:val="007C6D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D20"/>
  </w:style>
  <w:style w:type="paragraph" w:styleId="Footer">
    <w:name w:val="footer"/>
    <w:basedOn w:val="Normal"/>
    <w:link w:val="FooterChar"/>
    <w:uiPriority w:val="99"/>
    <w:unhideWhenUsed/>
    <w:rsid w:val="007C6D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D20"/>
  </w:style>
  <w:style w:type="character" w:styleId="FootnoteReference">
    <w:name w:val="footnote reference"/>
    <w:semiHidden/>
    <w:rsid w:val="00594628"/>
    <w:rPr>
      <w:vertAlign w:val="superscript"/>
    </w:rPr>
  </w:style>
  <w:style w:type="paragraph" w:styleId="FootnoteText">
    <w:name w:val="footnote text"/>
    <w:basedOn w:val="Normal"/>
    <w:link w:val="FootnoteTextChar"/>
    <w:semiHidden/>
    <w:rsid w:val="00594628"/>
    <w:pPr>
      <w:spacing w:after="0" w:line="240" w:lineRule="auto"/>
    </w:pPr>
    <w:rPr>
      <w:rFonts w:ascii="Tahoma" w:eastAsia="Times New Roman" w:hAnsi="Tahoma" w:cs="Times New Roman"/>
      <w:sz w:val="20"/>
      <w:szCs w:val="20"/>
      <w:lang w:eastAsia="en-GB"/>
    </w:rPr>
  </w:style>
  <w:style w:type="character" w:customStyle="1" w:styleId="FootnoteTextChar">
    <w:name w:val="Footnote Text Char"/>
    <w:basedOn w:val="DefaultParagraphFont"/>
    <w:link w:val="FootnoteText"/>
    <w:semiHidden/>
    <w:rsid w:val="00594628"/>
    <w:rPr>
      <w:rFonts w:ascii="Tahoma" w:eastAsia="Times New Roman" w:hAnsi="Tahoma"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083417">
      <w:bodyDiv w:val="1"/>
      <w:marLeft w:val="0"/>
      <w:marRight w:val="0"/>
      <w:marTop w:val="0"/>
      <w:marBottom w:val="0"/>
      <w:divBdr>
        <w:top w:val="none" w:sz="0" w:space="0" w:color="auto"/>
        <w:left w:val="none" w:sz="0" w:space="0" w:color="auto"/>
        <w:bottom w:val="none" w:sz="0" w:space="0" w:color="auto"/>
        <w:right w:val="none" w:sz="0" w:space="0" w:color="auto"/>
      </w:divBdr>
      <w:divsChild>
        <w:div w:id="2091850086">
          <w:marLeft w:val="0"/>
          <w:marRight w:val="0"/>
          <w:marTop w:val="0"/>
          <w:marBottom w:val="0"/>
          <w:divBdr>
            <w:top w:val="none" w:sz="0" w:space="0" w:color="auto"/>
            <w:left w:val="none" w:sz="0" w:space="0" w:color="auto"/>
            <w:bottom w:val="none" w:sz="0" w:space="0" w:color="auto"/>
            <w:right w:val="none" w:sz="0" w:space="0" w:color="auto"/>
          </w:divBdr>
        </w:div>
        <w:div w:id="1778022203">
          <w:marLeft w:val="0"/>
          <w:marRight w:val="0"/>
          <w:marTop w:val="0"/>
          <w:marBottom w:val="0"/>
          <w:divBdr>
            <w:top w:val="none" w:sz="0" w:space="0" w:color="auto"/>
            <w:left w:val="none" w:sz="0" w:space="0" w:color="auto"/>
            <w:bottom w:val="none" w:sz="0" w:space="0" w:color="auto"/>
            <w:right w:val="none" w:sz="0" w:space="0" w:color="auto"/>
          </w:divBdr>
        </w:div>
        <w:div w:id="761225289">
          <w:marLeft w:val="0"/>
          <w:marRight w:val="0"/>
          <w:marTop w:val="0"/>
          <w:marBottom w:val="0"/>
          <w:divBdr>
            <w:top w:val="none" w:sz="0" w:space="0" w:color="auto"/>
            <w:left w:val="none" w:sz="0" w:space="0" w:color="auto"/>
            <w:bottom w:val="none" w:sz="0" w:space="0" w:color="auto"/>
            <w:right w:val="none" w:sz="0" w:space="0" w:color="auto"/>
          </w:divBdr>
        </w:div>
        <w:div w:id="1656643325">
          <w:marLeft w:val="0"/>
          <w:marRight w:val="0"/>
          <w:marTop w:val="0"/>
          <w:marBottom w:val="0"/>
          <w:divBdr>
            <w:top w:val="none" w:sz="0" w:space="0" w:color="auto"/>
            <w:left w:val="none" w:sz="0" w:space="0" w:color="auto"/>
            <w:bottom w:val="none" w:sz="0" w:space="0" w:color="auto"/>
            <w:right w:val="none" w:sz="0" w:space="0" w:color="auto"/>
          </w:divBdr>
        </w:div>
        <w:div w:id="1066032394">
          <w:marLeft w:val="0"/>
          <w:marRight w:val="0"/>
          <w:marTop w:val="0"/>
          <w:marBottom w:val="0"/>
          <w:divBdr>
            <w:top w:val="none" w:sz="0" w:space="0" w:color="auto"/>
            <w:left w:val="none" w:sz="0" w:space="0" w:color="auto"/>
            <w:bottom w:val="none" w:sz="0" w:space="0" w:color="auto"/>
            <w:right w:val="none" w:sz="0" w:space="0" w:color="auto"/>
          </w:divBdr>
        </w:div>
        <w:div w:id="1670131033">
          <w:marLeft w:val="0"/>
          <w:marRight w:val="0"/>
          <w:marTop w:val="0"/>
          <w:marBottom w:val="0"/>
          <w:divBdr>
            <w:top w:val="none" w:sz="0" w:space="0" w:color="auto"/>
            <w:left w:val="none" w:sz="0" w:space="0" w:color="auto"/>
            <w:bottom w:val="none" w:sz="0" w:space="0" w:color="auto"/>
            <w:right w:val="none" w:sz="0" w:space="0" w:color="auto"/>
          </w:divBdr>
        </w:div>
        <w:div w:id="886453241">
          <w:marLeft w:val="0"/>
          <w:marRight w:val="0"/>
          <w:marTop w:val="0"/>
          <w:marBottom w:val="0"/>
          <w:divBdr>
            <w:top w:val="none" w:sz="0" w:space="0" w:color="auto"/>
            <w:left w:val="none" w:sz="0" w:space="0" w:color="auto"/>
            <w:bottom w:val="none" w:sz="0" w:space="0" w:color="auto"/>
            <w:right w:val="none" w:sz="0" w:space="0" w:color="auto"/>
          </w:divBdr>
        </w:div>
        <w:div w:id="2078896912">
          <w:marLeft w:val="0"/>
          <w:marRight w:val="0"/>
          <w:marTop w:val="0"/>
          <w:marBottom w:val="0"/>
          <w:divBdr>
            <w:top w:val="none" w:sz="0" w:space="0" w:color="auto"/>
            <w:left w:val="none" w:sz="0" w:space="0" w:color="auto"/>
            <w:bottom w:val="none" w:sz="0" w:space="0" w:color="auto"/>
            <w:right w:val="none" w:sz="0" w:space="0" w:color="auto"/>
          </w:divBdr>
        </w:div>
        <w:div w:id="1663242204">
          <w:marLeft w:val="0"/>
          <w:marRight w:val="0"/>
          <w:marTop w:val="0"/>
          <w:marBottom w:val="0"/>
          <w:divBdr>
            <w:top w:val="none" w:sz="0" w:space="0" w:color="auto"/>
            <w:left w:val="none" w:sz="0" w:space="0" w:color="auto"/>
            <w:bottom w:val="none" w:sz="0" w:space="0" w:color="auto"/>
            <w:right w:val="none" w:sz="0" w:space="0" w:color="auto"/>
          </w:divBdr>
        </w:div>
        <w:div w:id="19934074">
          <w:marLeft w:val="0"/>
          <w:marRight w:val="0"/>
          <w:marTop w:val="0"/>
          <w:marBottom w:val="0"/>
          <w:divBdr>
            <w:top w:val="none" w:sz="0" w:space="0" w:color="auto"/>
            <w:left w:val="none" w:sz="0" w:space="0" w:color="auto"/>
            <w:bottom w:val="none" w:sz="0" w:space="0" w:color="auto"/>
            <w:right w:val="none" w:sz="0" w:space="0" w:color="auto"/>
          </w:divBdr>
        </w:div>
      </w:divsChild>
    </w:div>
    <w:div w:id="183521593">
      <w:bodyDiv w:val="1"/>
      <w:marLeft w:val="0"/>
      <w:marRight w:val="0"/>
      <w:marTop w:val="0"/>
      <w:marBottom w:val="0"/>
      <w:divBdr>
        <w:top w:val="none" w:sz="0" w:space="0" w:color="auto"/>
        <w:left w:val="none" w:sz="0" w:space="0" w:color="auto"/>
        <w:bottom w:val="none" w:sz="0" w:space="0" w:color="auto"/>
        <w:right w:val="none" w:sz="0" w:space="0" w:color="auto"/>
      </w:divBdr>
      <w:divsChild>
        <w:div w:id="791632450">
          <w:marLeft w:val="0"/>
          <w:marRight w:val="0"/>
          <w:marTop w:val="0"/>
          <w:marBottom w:val="300"/>
          <w:divBdr>
            <w:top w:val="none" w:sz="0" w:space="0" w:color="auto"/>
            <w:left w:val="none" w:sz="0" w:space="0" w:color="auto"/>
            <w:bottom w:val="none" w:sz="0" w:space="0" w:color="auto"/>
            <w:right w:val="none" w:sz="0" w:space="0" w:color="auto"/>
          </w:divBdr>
        </w:div>
        <w:div w:id="1214584676">
          <w:marLeft w:val="0"/>
          <w:marRight w:val="0"/>
          <w:marTop w:val="0"/>
          <w:marBottom w:val="0"/>
          <w:divBdr>
            <w:top w:val="dotted" w:sz="6" w:space="11" w:color="E2E2E2"/>
            <w:left w:val="none" w:sz="0" w:space="0" w:color="auto"/>
            <w:bottom w:val="dotted" w:sz="6" w:space="11" w:color="E2E2E2"/>
            <w:right w:val="none" w:sz="0" w:space="0" w:color="auto"/>
          </w:divBdr>
        </w:div>
        <w:div w:id="1931115195">
          <w:marLeft w:val="0"/>
          <w:marRight w:val="0"/>
          <w:marTop w:val="375"/>
          <w:marBottom w:val="0"/>
          <w:divBdr>
            <w:top w:val="none" w:sz="0" w:space="0" w:color="auto"/>
            <w:left w:val="none" w:sz="0" w:space="0" w:color="auto"/>
            <w:bottom w:val="none" w:sz="0" w:space="0" w:color="auto"/>
            <w:right w:val="none" w:sz="0" w:space="0" w:color="auto"/>
          </w:divBdr>
          <w:divsChild>
            <w:div w:id="2107921500">
              <w:marLeft w:val="0"/>
              <w:marRight w:val="0"/>
              <w:marTop w:val="0"/>
              <w:marBottom w:val="0"/>
              <w:divBdr>
                <w:top w:val="none" w:sz="0" w:space="0" w:color="auto"/>
                <w:left w:val="none" w:sz="0" w:space="0" w:color="auto"/>
                <w:bottom w:val="none" w:sz="0" w:space="0" w:color="auto"/>
                <w:right w:val="none" w:sz="0" w:space="0" w:color="auto"/>
              </w:divBdr>
              <w:divsChild>
                <w:div w:id="8797618">
                  <w:marLeft w:val="300"/>
                  <w:marRight w:val="0"/>
                  <w:marTop w:val="0"/>
                  <w:marBottom w:val="300"/>
                  <w:divBdr>
                    <w:top w:val="none" w:sz="0" w:space="0" w:color="auto"/>
                    <w:left w:val="none" w:sz="0" w:space="0" w:color="auto"/>
                    <w:bottom w:val="none" w:sz="0" w:space="0" w:color="auto"/>
                    <w:right w:val="none" w:sz="0" w:space="0" w:color="auto"/>
                  </w:divBdr>
                  <w:divsChild>
                    <w:div w:id="1420324748">
                      <w:marLeft w:val="0"/>
                      <w:marRight w:val="0"/>
                      <w:marTop w:val="0"/>
                      <w:marBottom w:val="300"/>
                      <w:divBdr>
                        <w:top w:val="none" w:sz="0" w:space="0" w:color="auto"/>
                        <w:left w:val="none" w:sz="0" w:space="0" w:color="auto"/>
                        <w:bottom w:val="none" w:sz="0" w:space="0" w:color="auto"/>
                        <w:right w:val="none" w:sz="0" w:space="0" w:color="auto"/>
                      </w:divBdr>
                    </w:div>
                  </w:divsChild>
                </w:div>
                <w:div w:id="1045104280">
                  <w:marLeft w:val="0"/>
                  <w:marRight w:val="0"/>
                  <w:marTop w:val="0"/>
                  <w:marBottom w:val="0"/>
                  <w:divBdr>
                    <w:top w:val="none" w:sz="0" w:space="0" w:color="auto"/>
                    <w:left w:val="none" w:sz="0" w:space="0" w:color="auto"/>
                    <w:bottom w:val="none" w:sz="0" w:space="0" w:color="auto"/>
                    <w:right w:val="none" w:sz="0" w:space="0" w:color="auto"/>
                  </w:divBdr>
                  <w:divsChild>
                    <w:div w:id="1757970009">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652091">
      <w:bodyDiv w:val="1"/>
      <w:marLeft w:val="0"/>
      <w:marRight w:val="0"/>
      <w:marTop w:val="0"/>
      <w:marBottom w:val="0"/>
      <w:divBdr>
        <w:top w:val="none" w:sz="0" w:space="0" w:color="auto"/>
        <w:left w:val="none" w:sz="0" w:space="0" w:color="auto"/>
        <w:bottom w:val="none" w:sz="0" w:space="0" w:color="auto"/>
        <w:right w:val="none" w:sz="0" w:space="0" w:color="auto"/>
      </w:divBdr>
    </w:div>
    <w:div w:id="833224857">
      <w:bodyDiv w:val="1"/>
      <w:marLeft w:val="0"/>
      <w:marRight w:val="0"/>
      <w:marTop w:val="0"/>
      <w:marBottom w:val="0"/>
      <w:divBdr>
        <w:top w:val="none" w:sz="0" w:space="0" w:color="auto"/>
        <w:left w:val="none" w:sz="0" w:space="0" w:color="auto"/>
        <w:bottom w:val="none" w:sz="0" w:space="0" w:color="auto"/>
        <w:right w:val="none" w:sz="0" w:space="0" w:color="auto"/>
      </w:divBdr>
      <w:divsChild>
        <w:div w:id="145050896">
          <w:marLeft w:val="0"/>
          <w:marRight w:val="0"/>
          <w:marTop w:val="0"/>
          <w:marBottom w:val="0"/>
          <w:divBdr>
            <w:top w:val="none" w:sz="0" w:space="0" w:color="auto"/>
            <w:left w:val="none" w:sz="0" w:space="0" w:color="auto"/>
            <w:bottom w:val="none" w:sz="0" w:space="0" w:color="auto"/>
            <w:right w:val="none" w:sz="0" w:space="0" w:color="auto"/>
          </w:divBdr>
        </w:div>
        <w:div w:id="2078160417">
          <w:marLeft w:val="0"/>
          <w:marRight w:val="0"/>
          <w:marTop w:val="0"/>
          <w:marBottom w:val="0"/>
          <w:divBdr>
            <w:top w:val="none" w:sz="0" w:space="0" w:color="auto"/>
            <w:left w:val="none" w:sz="0" w:space="0" w:color="auto"/>
            <w:bottom w:val="none" w:sz="0" w:space="0" w:color="auto"/>
            <w:right w:val="none" w:sz="0" w:space="0" w:color="auto"/>
          </w:divBdr>
        </w:div>
        <w:div w:id="901137941">
          <w:marLeft w:val="0"/>
          <w:marRight w:val="0"/>
          <w:marTop w:val="0"/>
          <w:marBottom w:val="0"/>
          <w:divBdr>
            <w:top w:val="none" w:sz="0" w:space="0" w:color="auto"/>
            <w:left w:val="none" w:sz="0" w:space="0" w:color="auto"/>
            <w:bottom w:val="none" w:sz="0" w:space="0" w:color="auto"/>
            <w:right w:val="none" w:sz="0" w:space="0" w:color="auto"/>
          </w:divBdr>
        </w:div>
      </w:divsChild>
    </w:div>
    <w:div w:id="955604572">
      <w:bodyDiv w:val="1"/>
      <w:marLeft w:val="0"/>
      <w:marRight w:val="0"/>
      <w:marTop w:val="0"/>
      <w:marBottom w:val="0"/>
      <w:divBdr>
        <w:top w:val="none" w:sz="0" w:space="0" w:color="auto"/>
        <w:left w:val="none" w:sz="0" w:space="0" w:color="auto"/>
        <w:bottom w:val="none" w:sz="0" w:space="0" w:color="auto"/>
        <w:right w:val="none" w:sz="0" w:space="0" w:color="auto"/>
      </w:divBdr>
      <w:divsChild>
        <w:div w:id="1286960578">
          <w:marLeft w:val="0"/>
          <w:marRight w:val="0"/>
          <w:marTop w:val="0"/>
          <w:marBottom w:val="0"/>
          <w:divBdr>
            <w:top w:val="none" w:sz="0" w:space="0" w:color="auto"/>
            <w:left w:val="none" w:sz="0" w:space="0" w:color="auto"/>
            <w:bottom w:val="none" w:sz="0" w:space="0" w:color="auto"/>
            <w:right w:val="none" w:sz="0" w:space="0" w:color="auto"/>
          </w:divBdr>
        </w:div>
        <w:div w:id="1126891853">
          <w:marLeft w:val="0"/>
          <w:marRight w:val="0"/>
          <w:marTop w:val="0"/>
          <w:marBottom w:val="0"/>
          <w:divBdr>
            <w:top w:val="none" w:sz="0" w:space="0" w:color="auto"/>
            <w:left w:val="none" w:sz="0" w:space="0" w:color="auto"/>
            <w:bottom w:val="none" w:sz="0" w:space="0" w:color="auto"/>
            <w:right w:val="none" w:sz="0" w:space="0" w:color="auto"/>
          </w:divBdr>
        </w:div>
        <w:div w:id="1615669678">
          <w:marLeft w:val="0"/>
          <w:marRight w:val="0"/>
          <w:marTop w:val="0"/>
          <w:marBottom w:val="0"/>
          <w:divBdr>
            <w:top w:val="none" w:sz="0" w:space="0" w:color="auto"/>
            <w:left w:val="none" w:sz="0" w:space="0" w:color="auto"/>
            <w:bottom w:val="none" w:sz="0" w:space="0" w:color="auto"/>
            <w:right w:val="none" w:sz="0" w:space="0" w:color="auto"/>
          </w:divBdr>
        </w:div>
        <w:div w:id="69742100">
          <w:marLeft w:val="0"/>
          <w:marRight w:val="0"/>
          <w:marTop w:val="0"/>
          <w:marBottom w:val="0"/>
          <w:divBdr>
            <w:top w:val="none" w:sz="0" w:space="0" w:color="auto"/>
            <w:left w:val="none" w:sz="0" w:space="0" w:color="auto"/>
            <w:bottom w:val="none" w:sz="0" w:space="0" w:color="auto"/>
            <w:right w:val="none" w:sz="0" w:space="0" w:color="auto"/>
          </w:divBdr>
        </w:div>
        <w:div w:id="1556426262">
          <w:marLeft w:val="0"/>
          <w:marRight w:val="0"/>
          <w:marTop w:val="0"/>
          <w:marBottom w:val="0"/>
          <w:divBdr>
            <w:top w:val="none" w:sz="0" w:space="0" w:color="auto"/>
            <w:left w:val="none" w:sz="0" w:space="0" w:color="auto"/>
            <w:bottom w:val="none" w:sz="0" w:space="0" w:color="auto"/>
            <w:right w:val="none" w:sz="0" w:space="0" w:color="auto"/>
          </w:divBdr>
        </w:div>
        <w:div w:id="573441788">
          <w:marLeft w:val="0"/>
          <w:marRight w:val="0"/>
          <w:marTop w:val="0"/>
          <w:marBottom w:val="0"/>
          <w:divBdr>
            <w:top w:val="none" w:sz="0" w:space="0" w:color="auto"/>
            <w:left w:val="none" w:sz="0" w:space="0" w:color="auto"/>
            <w:bottom w:val="none" w:sz="0" w:space="0" w:color="auto"/>
            <w:right w:val="none" w:sz="0" w:space="0" w:color="auto"/>
          </w:divBdr>
        </w:div>
        <w:div w:id="1808234285">
          <w:marLeft w:val="0"/>
          <w:marRight w:val="0"/>
          <w:marTop w:val="0"/>
          <w:marBottom w:val="0"/>
          <w:divBdr>
            <w:top w:val="none" w:sz="0" w:space="0" w:color="auto"/>
            <w:left w:val="none" w:sz="0" w:space="0" w:color="auto"/>
            <w:bottom w:val="none" w:sz="0" w:space="0" w:color="auto"/>
            <w:right w:val="none" w:sz="0" w:space="0" w:color="auto"/>
          </w:divBdr>
        </w:div>
        <w:div w:id="662974007">
          <w:marLeft w:val="0"/>
          <w:marRight w:val="0"/>
          <w:marTop w:val="0"/>
          <w:marBottom w:val="0"/>
          <w:divBdr>
            <w:top w:val="none" w:sz="0" w:space="0" w:color="auto"/>
            <w:left w:val="none" w:sz="0" w:space="0" w:color="auto"/>
            <w:bottom w:val="none" w:sz="0" w:space="0" w:color="auto"/>
            <w:right w:val="none" w:sz="0" w:space="0" w:color="auto"/>
          </w:divBdr>
        </w:div>
        <w:div w:id="22367923">
          <w:marLeft w:val="0"/>
          <w:marRight w:val="0"/>
          <w:marTop w:val="0"/>
          <w:marBottom w:val="0"/>
          <w:divBdr>
            <w:top w:val="none" w:sz="0" w:space="0" w:color="auto"/>
            <w:left w:val="none" w:sz="0" w:space="0" w:color="auto"/>
            <w:bottom w:val="none" w:sz="0" w:space="0" w:color="auto"/>
            <w:right w:val="none" w:sz="0" w:space="0" w:color="auto"/>
          </w:divBdr>
        </w:div>
        <w:div w:id="1234849725">
          <w:marLeft w:val="0"/>
          <w:marRight w:val="0"/>
          <w:marTop w:val="0"/>
          <w:marBottom w:val="0"/>
          <w:divBdr>
            <w:top w:val="none" w:sz="0" w:space="0" w:color="auto"/>
            <w:left w:val="none" w:sz="0" w:space="0" w:color="auto"/>
            <w:bottom w:val="none" w:sz="0" w:space="0" w:color="auto"/>
            <w:right w:val="none" w:sz="0" w:space="0" w:color="auto"/>
          </w:divBdr>
        </w:div>
        <w:div w:id="694961517">
          <w:marLeft w:val="0"/>
          <w:marRight w:val="0"/>
          <w:marTop w:val="0"/>
          <w:marBottom w:val="0"/>
          <w:divBdr>
            <w:top w:val="none" w:sz="0" w:space="0" w:color="auto"/>
            <w:left w:val="none" w:sz="0" w:space="0" w:color="auto"/>
            <w:bottom w:val="none" w:sz="0" w:space="0" w:color="auto"/>
            <w:right w:val="none" w:sz="0" w:space="0" w:color="auto"/>
          </w:divBdr>
        </w:div>
        <w:div w:id="122386458">
          <w:marLeft w:val="0"/>
          <w:marRight w:val="0"/>
          <w:marTop w:val="0"/>
          <w:marBottom w:val="0"/>
          <w:divBdr>
            <w:top w:val="none" w:sz="0" w:space="0" w:color="auto"/>
            <w:left w:val="none" w:sz="0" w:space="0" w:color="auto"/>
            <w:bottom w:val="none" w:sz="0" w:space="0" w:color="auto"/>
            <w:right w:val="none" w:sz="0" w:space="0" w:color="auto"/>
          </w:divBdr>
        </w:div>
        <w:div w:id="966668571">
          <w:marLeft w:val="0"/>
          <w:marRight w:val="0"/>
          <w:marTop w:val="0"/>
          <w:marBottom w:val="0"/>
          <w:divBdr>
            <w:top w:val="none" w:sz="0" w:space="0" w:color="auto"/>
            <w:left w:val="none" w:sz="0" w:space="0" w:color="auto"/>
            <w:bottom w:val="none" w:sz="0" w:space="0" w:color="auto"/>
            <w:right w:val="none" w:sz="0" w:space="0" w:color="auto"/>
          </w:divBdr>
        </w:div>
        <w:div w:id="1670135344">
          <w:marLeft w:val="0"/>
          <w:marRight w:val="0"/>
          <w:marTop w:val="0"/>
          <w:marBottom w:val="0"/>
          <w:divBdr>
            <w:top w:val="none" w:sz="0" w:space="0" w:color="auto"/>
            <w:left w:val="none" w:sz="0" w:space="0" w:color="auto"/>
            <w:bottom w:val="none" w:sz="0" w:space="0" w:color="auto"/>
            <w:right w:val="none" w:sz="0" w:space="0" w:color="auto"/>
          </w:divBdr>
        </w:div>
        <w:div w:id="1562324452">
          <w:marLeft w:val="0"/>
          <w:marRight w:val="0"/>
          <w:marTop w:val="0"/>
          <w:marBottom w:val="0"/>
          <w:divBdr>
            <w:top w:val="none" w:sz="0" w:space="0" w:color="auto"/>
            <w:left w:val="none" w:sz="0" w:space="0" w:color="auto"/>
            <w:bottom w:val="none" w:sz="0" w:space="0" w:color="auto"/>
            <w:right w:val="none" w:sz="0" w:space="0" w:color="auto"/>
          </w:divBdr>
        </w:div>
        <w:div w:id="313996694">
          <w:marLeft w:val="0"/>
          <w:marRight w:val="0"/>
          <w:marTop w:val="0"/>
          <w:marBottom w:val="0"/>
          <w:divBdr>
            <w:top w:val="none" w:sz="0" w:space="0" w:color="auto"/>
            <w:left w:val="none" w:sz="0" w:space="0" w:color="auto"/>
            <w:bottom w:val="none" w:sz="0" w:space="0" w:color="auto"/>
            <w:right w:val="none" w:sz="0" w:space="0" w:color="auto"/>
          </w:divBdr>
        </w:div>
        <w:div w:id="1686898802">
          <w:marLeft w:val="0"/>
          <w:marRight w:val="0"/>
          <w:marTop w:val="0"/>
          <w:marBottom w:val="0"/>
          <w:divBdr>
            <w:top w:val="none" w:sz="0" w:space="0" w:color="auto"/>
            <w:left w:val="none" w:sz="0" w:space="0" w:color="auto"/>
            <w:bottom w:val="none" w:sz="0" w:space="0" w:color="auto"/>
            <w:right w:val="none" w:sz="0" w:space="0" w:color="auto"/>
          </w:divBdr>
        </w:div>
        <w:div w:id="359480714">
          <w:marLeft w:val="0"/>
          <w:marRight w:val="0"/>
          <w:marTop w:val="0"/>
          <w:marBottom w:val="0"/>
          <w:divBdr>
            <w:top w:val="none" w:sz="0" w:space="0" w:color="auto"/>
            <w:left w:val="none" w:sz="0" w:space="0" w:color="auto"/>
            <w:bottom w:val="none" w:sz="0" w:space="0" w:color="auto"/>
            <w:right w:val="none" w:sz="0" w:space="0" w:color="auto"/>
          </w:divBdr>
        </w:div>
        <w:div w:id="1650208770">
          <w:marLeft w:val="0"/>
          <w:marRight w:val="0"/>
          <w:marTop w:val="0"/>
          <w:marBottom w:val="0"/>
          <w:divBdr>
            <w:top w:val="none" w:sz="0" w:space="0" w:color="auto"/>
            <w:left w:val="none" w:sz="0" w:space="0" w:color="auto"/>
            <w:bottom w:val="none" w:sz="0" w:space="0" w:color="auto"/>
            <w:right w:val="none" w:sz="0" w:space="0" w:color="auto"/>
          </w:divBdr>
        </w:div>
        <w:div w:id="1643995369">
          <w:marLeft w:val="0"/>
          <w:marRight w:val="0"/>
          <w:marTop w:val="0"/>
          <w:marBottom w:val="0"/>
          <w:divBdr>
            <w:top w:val="none" w:sz="0" w:space="0" w:color="auto"/>
            <w:left w:val="none" w:sz="0" w:space="0" w:color="auto"/>
            <w:bottom w:val="none" w:sz="0" w:space="0" w:color="auto"/>
            <w:right w:val="none" w:sz="0" w:space="0" w:color="auto"/>
          </w:divBdr>
        </w:div>
        <w:div w:id="1766415441">
          <w:marLeft w:val="0"/>
          <w:marRight w:val="0"/>
          <w:marTop w:val="0"/>
          <w:marBottom w:val="0"/>
          <w:divBdr>
            <w:top w:val="none" w:sz="0" w:space="0" w:color="auto"/>
            <w:left w:val="none" w:sz="0" w:space="0" w:color="auto"/>
            <w:bottom w:val="none" w:sz="0" w:space="0" w:color="auto"/>
            <w:right w:val="none" w:sz="0" w:space="0" w:color="auto"/>
          </w:divBdr>
        </w:div>
        <w:div w:id="603195512">
          <w:marLeft w:val="0"/>
          <w:marRight w:val="0"/>
          <w:marTop w:val="0"/>
          <w:marBottom w:val="0"/>
          <w:divBdr>
            <w:top w:val="none" w:sz="0" w:space="0" w:color="auto"/>
            <w:left w:val="none" w:sz="0" w:space="0" w:color="auto"/>
            <w:bottom w:val="none" w:sz="0" w:space="0" w:color="auto"/>
            <w:right w:val="none" w:sz="0" w:space="0" w:color="auto"/>
          </w:divBdr>
        </w:div>
        <w:div w:id="1771007903">
          <w:marLeft w:val="0"/>
          <w:marRight w:val="0"/>
          <w:marTop w:val="0"/>
          <w:marBottom w:val="0"/>
          <w:divBdr>
            <w:top w:val="none" w:sz="0" w:space="0" w:color="auto"/>
            <w:left w:val="none" w:sz="0" w:space="0" w:color="auto"/>
            <w:bottom w:val="none" w:sz="0" w:space="0" w:color="auto"/>
            <w:right w:val="none" w:sz="0" w:space="0" w:color="auto"/>
          </w:divBdr>
        </w:div>
        <w:div w:id="1399011260">
          <w:marLeft w:val="0"/>
          <w:marRight w:val="0"/>
          <w:marTop w:val="0"/>
          <w:marBottom w:val="0"/>
          <w:divBdr>
            <w:top w:val="none" w:sz="0" w:space="0" w:color="auto"/>
            <w:left w:val="none" w:sz="0" w:space="0" w:color="auto"/>
            <w:bottom w:val="none" w:sz="0" w:space="0" w:color="auto"/>
            <w:right w:val="none" w:sz="0" w:space="0" w:color="auto"/>
          </w:divBdr>
        </w:div>
        <w:div w:id="828981916">
          <w:marLeft w:val="0"/>
          <w:marRight w:val="0"/>
          <w:marTop w:val="0"/>
          <w:marBottom w:val="0"/>
          <w:divBdr>
            <w:top w:val="none" w:sz="0" w:space="0" w:color="auto"/>
            <w:left w:val="none" w:sz="0" w:space="0" w:color="auto"/>
            <w:bottom w:val="none" w:sz="0" w:space="0" w:color="auto"/>
            <w:right w:val="none" w:sz="0" w:space="0" w:color="auto"/>
          </w:divBdr>
        </w:div>
        <w:div w:id="11078664">
          <w:marLeft w:val="0"/>
          <w:marRight w:val="0"/>
          <w:marTop w:val="0"/>
          <w:marBottom w:val="0"/>
          <w:divBdr>
            <w:top w:val="none" w:sz="0" w:space="0" w:color="auto"/>
            <w:left w:val="none" w:sz="0" w:space="0" w:color="auto"/>
            <w:bottom w:val="none" w:sz="0" w:space="0" w:color="auto"/>
            <w:right w:val="none" w:sz="0" w:space="0" w:color="auto"/>
          </w:divBdr>
        </w:div>
        <w:div w:id="298388962">
          <w:marLeft w:val="0"/>
          <w:marRight w:val="0"/>
          <w:marTop w:val="0"/>
          <w:marBottom w:val="0"/>
          <w:divBdr>
            <w:top w:val="none" w:sz="0" w:space="0" w:color="auto"/>
            <w:left w:val="none" w:sz="0" w:space="0" w:color="auto"/>
            <w:bottom w:val="none" w:sz="0" w:space="0" w:color="auto"/>
            <w:right w:val="none" w:sz="0" w:space="0" w:color="auto"/>
          </w:divBdr>
        </w:div>
        <w:div w:id="838546181">
          <w:marLeft w:val="0"/>
          <w:marRight w:val="0"/>
          <w:marTop w:val="0"/>
          <w:marBottom w:val="0"/>
          <w:divBdr>
            <w:top w:val="none" w:sz="0" w:space="0" w:color="auto"/>
            <w:left w:val="none" w:sz="0" w:space="0" w:color="auto"/>
            <w:bottom w:val="none" w:sz="0" w:space="0" w:color="auto"/>
            <w:right w:val="none" w:sz="0" w:space="0" w:color="auto"/>
          </w:divBdr>
        </w:div>
        <w:div w:id="1599563486">
          <w:marLeft w:val="0"/>
          <w:marRight w:val="0"/>
          <w:marTop w:val="0"/>
          <w:marBottom w:val="0"/>
          <w:divBdr>
            <w:top w:val="none" w:sz="0" w:space="0" w:color="auto"/>
            <w:left w:val="none" w:sz="0" w:space="0" w:color="auto"/>
            <w:bottom w:val="none" w:sz="0" w:space="0" w:color="auto"/>
            <w:right w:val="none" w:sz="0" w:space="0" w:color="auto"/>
          </w:divBdr>
        </w:div>
        <w:div w:id="1953248250">
          <w:marLeft w:val="0"/>
          <w:marRight w:val="0"/>
          <w:marTop w:val="0"/>
          <w:marBottom w:val="0"/>
          <w:divBdr>
            <w:top w:val="none" w:sz="0" w:space="0" w:color="auto"/>
            <w:left w:val="none" w:sz="0" w:space="0" w:color="auto"/>
            <w:bottom w:val="none" w:sz="0" w:space="0" w:color="auto"/>
            <w:right w:val="none" w:sz="0" w:space="0" w:color="auto"/>
          </w:divBdr>
        </w:div>
        <w:div w:id="40446411">
          <w:marLeft w:val="0"/>
          <w:marRight w:val="0"/>
          <w:marTop w:val="0"/>
          <w:marBottom w:val="0"/>
          <w:divBdr>
            <w:top w:val="none" w:sz="0" w:space="0" w:color="auto"/>
            <w:left w:val="none" w:sz="0" w:space="0" w:color="auto"/>
            <w:bottom w:val="none" w:sz="0" w:space="0" w:color="auto"/>
            <w:right w:val="none" w:sz="0" w:space="0" w:color="auto"/>
          </w:divBdr>
        </w:div>
        <w:div w:id="1795101743">
          <w:marLeft w:val="0"/>
          <w:marRight w:val="0"/>
          <w:marTop w:val="0"/>
          <w:marBottom w:val="0"/>
          <w:divBdr>
            <w:top w:val="none" w:sz="0" w:space="0" w:color="auto"/>
            <w:left w:val="none" w:sz="0" w:space="0" w:color="auto"/>
            <w:bottom w:val="none" w:sz="0" w:space="0" w:color="auto"/>
            <w:right w:val="none" w:sz="0" w:space="0" w:color="auto"/>
          </w:divBdr>
        </w:div>
        <w:div w:id="1381511866">
          <w:marLeft w:val="0"/>
          <w:marRight w:val="0"/>
          <w:marTop w:val="0"/>
          <w:marBottom w:val="0"/>
          <w:divBdr>
            <w:top w:val="none" w:sz="0" w:space="0" w:color="auto"/>
            <w:left w:val="none" w:sz="0" w:space="0" w:color="auto"/>
            <w:bottom w:val="none" w:sz="0" w:space="0" w:color="auto"/>
            <w:right w:val="none" w:sz="0" w:space="0" w:color="auto"/>
          </w:divBdr>
        </w:div>
        <w:div w:id="379987537">
          <w:marLeft w:val="0"/>
          <w:marRight w:val="0"/>
          <w:marTop w:val="0"/>
          <w:marBottom w:val="0"/>
          <w:divBdr>
            <w:top w:val="none" w:sz="0" w:space="0" w:color="auto"/>
            <w:left w:val="none" w:sz="0" w:space="0" w:color="auto"/>
            <w:bottom w:val="none" w:sz="0" w:space="0" w:color="auto"/>
            <w:right w:val="none" w:sz="0" w:space="0" w:color="auto"/>
          </w:divBdr>
        </w:div>
        <w:div w:id="32508988">
          <w:marLeft w:val="0"/>
          <w:marRight w:val="0"/>
          <w:marTop w:val="0"/>
          <w:marBottom w:val="0"/>
          <w:divBdr>
            <w:top w:val="none" w:sz="0" w:space="0" w:color="auto"/>
            <w:left w:val="none" w:sz="0" w:space="0" w:color="auto"/>
            <w:bottom w:val="none" w:sz="0" w:space="0" w:color="auto"/>
            <w:right w:val="none" w:sz="0" w:space="0" w:color="auto"/>
          </w:divBdr>
        </w:div>
        <w:div w:id="1988432266">
          <w:marLeft w:val="0"/>
          <w:marRight w:val="0"/>
          <w:marTop w:val="0"/>
          <w:marBottom w:val="0"/>
          <w:divBdr>
            <w:top w:val="none" w:sz="0" w:space="0" w:color="auto"/>
            <w:left w:val="none" w:sz="0" w:space="0" w:color="auto"/>
            <w:bottom w:val="none" w:sz="0" w:space="0" w:color="auto"/>
            <w:right w:val="none" w:sz="0" w:space="0" w:color="auto"/>
          </w:divBdr>
        </w:div>
        <w:div w:id="1872918073">
          <w:marLeft w:val="0"/>
          <w:marRight w:val="0"/>
          <w:marTop w:val="0"/>
          <w:marBottom w:val="0"/>
          <w:divBdr>
            <w:top w:val="none" w:sz="0" w:space="0" w:color="auto"/>
            <w:left w:val="none" w:sz="0" w:space="0" w:color="auto"/>
            <w:bottom w:val="none" w:sz="0" w:space="0" w:color="auto"/>
            <w:right w:val="none" w:sz="0" w:space="0" w:color="auto"/>
          </w:divBdr>
        </w:div>
        <w:div w:id="171265814">
          <w:marLeft w:val="0"/>
          <w:marRight w:val="0"/>
          <w:marTop w:val="0"/>
          <w:marBottom w:val="0"/>
          <w:divBdr>
            <w:top w:val="none" w:sz="0" w:space="0" w:color="auto"/>
            <w:left w:val="none" w:sz="0" w:space="0" w:color="auto"/>
            <w:bottom w:val="none" w:sz="0" w:space="0" w:color="auto"/>
            <w:right w:val="none" w:sz="0" w:space="0" w:color="auto"/>
          </w:divBdr>
        </w:div>
        <w:div w:id="449788312">
          <w:marLeft w:val="0"/>
          <w:marRight w:val="0"/>
          <w:marTop w:val="0"/>
          <w:marBottom w:val="0"/>
          <w:divBdr>
            <w:top w:val="none" w:sz="0" w:space="0" w:color="auto"/>
            <w:left w:val="none" w:sz="0" w:space="0" w:color="auto"/>
            <w:bottom w:val="none" w:sz="0" w:space="0" w:color="auto"/>
            <w:right w:val="none" w:sz="0" w:space="0" w:color="auto"/>
          </w:divBdr>
        </w:div>
        <w:div w:id="501509915">
          <w:marLeft w:val="0"/>
          <w:marRight w:val="0"/>
          <w:marTop w:val="0"/>
          <w:marBottom w:val="0"/>
          <w:divBdr>
            <w:top w:val="none" w:sz="0" w:space="0" w:color="auto"/>
            <w:left w:val="none" w:sz="0" w:space="0" w:color="auto"/>
            <w:bottom w:val="none" w:sz="0" w:space="0" w:color="auto"/>
            <w:right w:val="none" w:sz="0" w:space="0" w:color="auto"/>
          </w:divBdr>
        </w:div>
        <w:div w:id="2028871287">
          <w:marLeft w:val="0"/>
          <w:marRight w:val="0"/>
          <w:marTop w:val="0"/>
          <w:marBottom w:val="0"/>
          <w:divBdr>
            <w:top w:val="none" w:sz="0" w:space="0" w:color="auto"/>
            <w:left w:val="none" w:sz="0" w:space="0" w:color="auto"/>
            <w:bottom w:val="none" w:sz="0" w:space="0" w:color="auto"/>
            <w:right w:val="none" w:sz="0" w:space="0" w:color="auto"/>
          </w:divBdr>
        </w:div>
        <w:div w:id="1192038484">
          <w:marLeft w:val="0"/>
          <w:marRight w:val="0"/>
          <w:marTop w:val="0"/>
          <w:marBottom w:val="0"/>
          <w:divBdr>
            <w:top w:val="none" w:sz="0" w:space="0" w:color="auto"/>
            <w:left w:val="none" w:sz="0" w:space="0" w:color="auto"/>
            <w:bottom w:val="none" w:sz="0" w:space="0" w:color="auto"/>
            <w:right w:val="none" w:sz="0" w:space="0" w:color="auto"/>
          </w:divBdr>
        </w:div>
        <w:div w:id="1703432126">
          <w:marLeft w:val="0"/>
          <w:marRight w:val="0"/>
          <w:marTop w:val="0"/>
          <w:marBottom w:val="0"/>
          <w:divBdr>
            <w:top w:val="none" w:sz="0" w:space="0" w:color="auto"/>
            <w:left w:val="none" w:sz="0" w:space="0" w:color="auto"/>
            <w:bottom w:val="none" w:sz="0" w:space="0" w:color="auto"/>
            <w:right w:val="none" w:sz="0" w:space="0" w:color="auto"/>
          </w:divBdr>
        </w:div>
        <w:div w:id="1056467330">
          <w:marLeft w:val="0"/>
          <w:marRight w:val="0"/>
          <w:marTop w:val="0"/>
          <w:marBottom w:val="0"/>
          <w:divBdr>
            <w:top w:val="none" w:sz="0" w:space="0" w:color="auto"/>
            <w:left w:val="none" w:sz="0" w:space="0" w:color="auto"/>
            <w:bottom w:val="none" w:sz="0" w:space="0" w:color="auto"/>
            <w:right w:val="none" w:sz="0" w:space="0" w:color="auto"/>
          </w:divBdr>
        </w:div>
        <w:div w:id="1436630708">
          <w:marLeft w:val="0"/>
          <w:marRight w:val="0"/>
          <w:marTop w:val="0"/>
          <w:marBottom w:val="0"/>
          <w:divBdr>
            <w:top w:val="none" w:sz="0" w:space="0" w:color="auto"/>
            <w:left w:val="none" w:sz="0" w:space="0" w:color="auto"/>
            <w:bottom w:val="none" w:sz="0" w:space="0" w:color="auto"/>
            <w:right w:val="none" w:sz="0" w:space="0" w:color="auto"/>
          </w:divBdr>
        </w:div>
        <w:div w:id="611789298">
          <w:marLeft w:val="0"/>
          <w:marRight w:val="0"/>
          <w:marTop w:val="0"/>
          <w:marBottom w:val="0"/>
          <w:divBdr>
            <w:top w:val="none" w:sz="0" w:space="0" w:color="auto"/>
            <w:left w:val="none" w:sz="0" w:space="0" w:color="auto"/>
            <w:bottom w:val="none" w:sz="0" w:space="0" w:color="auto"/>
            <w:right w:val="none" w:sz="0" w:space="0" w:color="auto"/>
          </w:divBdr>
        </w:div>
        <w:div w:id="827744151">
          <w:marLeft w:val="0"/>
          <w:marRight w:val="0"/>
          <w:marTop w:val="0"/>
          <w:marBottom w:val="0"/>
          <w:divBdr>
            <w:top w:val="none" w:sz="0" w:space="0" w:color="auto"/>
            <w:left w:val="none" w:sz="0" w:space="0" w:color="auto"/>
            <w:bottom w:val="none" w:sz="0" w:space="0" w:color="auto"/>
            <w:right w:val="none" w:sz="0" w:space="0" w:color="auto"/>
          </w:divBdr>
        </w:div>
        <w:div w:id="1197811903">
          <w:marLeft w:val="0"/>
          <w:marRight w:val="0"/>
          <w:marTop w:val="0"/>
          <w:marBottom w:val="0"/>
          <w:divBdr>
            <w:top w:val="none" w:sz="0" w:space="0" w:color="auto"/>
            <w:left w:val="none" w:sz="0" w:space="0" w:color="auto"/>
            <w:bottom w:val="none" w:sz="0" w:space="0" w:color="auto"/>
            <w:right w:val="none" w:sz="0" w:space="0" w:color="auto"/>
          </w:divBdr>
        </w:div>
        <w:div w:id="847674179">
          <w:marLeft w:val="0"/>
          <w:marRight w:val="0"/>
          <w:marTop w:val="0"/>
          <w:marBottom w:val="0"/>
          <w:divBdr>
            <w:top w:val="none" w:sz="0" w:space="0" w:color="auto"/>
            <w:left w:val="none" w:sz="0" w:space="0" w:color="auto"/>
            <w:bottom w:val="none" w:sz="0" w:space="0" w:color="auto"/>
            <w:right w:val="none" w:sz="0" w:space="0" w:color="auto"/>
          </w:divBdr>
        </w:div>
        <w:div w:id="1775663920">
          <w:marLeft w:val="0"/>
          <w:marRight w:val="0"/>
          <w:marTop w:val="0"/>
          <w:marBottom w:val="0"/>
          <w:divBdr>
            <w:top w:val="none" w:sz="0" w:space="0" w:color="auto"/>
            <w:left w:val="none" w:sz="0" w:space="0" w:color="auto"/>
            <w:bottom w:val="none" w:sz="0" w:space="0" w:color="auto"/>
            <w:right w:val="none" w:sz="0" w:space="0" w:color="auto"/>
          </w:divBdr>
        </w:div>
        <w:div w:id="269550413">
          <w:marLeft w:val="0"/>
          <w:marRight w:val="0"/>
          <w:marTop w:val="0"/>
          <w:marBottom w:val="0"/>
          <w:divBdr>
            <w:top w:val="none" w:sz="0" w:space="0" w:color="auto"/>
            <w:left w:val="none" w:sz="0" w:space="0" w:color="auto"/>
            <w:bottom w:val="none" w:sz="0" w:space="0" w:color="auto"/>
            <w:right w:val="none" w:sz="0" w:space="0" w:color="auto"/>
          </w:divBdr>
        </w:div>
        <w:div w:id="461266934">
          <w:marLeft w:val="0"/>
          <w:marRight w:val="0"/>
          <w:marTop w:val="0"/>
          <w:marBottom w:val="0"/>
          <w:divBdr>
            <w:top w:val="none" w:sz="0" w:space="0" w:color="auto"/>
            <w:left w:val="none" w:sz="0" w:space="0" w:color="auto"/>
            <w:bottom w:val="none" w:sz="0" w:space="0" w:color="auto"/>
            <w:right w:val="none" w:sz="0" w:space="0" w:color="auto"/>
          </w:divBdr>
        </w:div>
        <w:div w:id="2019653896">
          <w:marLeft w:val="0"/>
          <w:marRight w:val="0"/>
          <w:marTop w:val="0"/>
          <w:marBottom w:val="0"/>
          <w:divBdr>
            <w:top w:val="none" w:sz="0" w:space="0" w:color="auto"/>
            <w:left w:val="none" w:sz="0" w:space="0" w:color="auto"/>
            <w:bottom w:val="none" w:sz="0" w:space="0" w:color="auto"/>
            <w:right w:val="none" w:sz="0" w:space="0" w:color="auto"/>
          </w:divBdr>
        </w:div>
        <w:div w:id="1254823231">
          <w:marLeft w:val="0"/>
          <w:marRight w:val="0"/>
          <w:marTop w:val="0"/>
          <w:marBottom w:val="0"/>
          <w:divBdr>
            <w:top w:val="none" w:sz="0" w:space="0" w:color="auto"/>
            <w:left w:val="none" w:sz="0" w:space="0" w:color="auto"/>
            <w:bottom w:val="none" w:sz="0" w:space="0" w:color="auto"/>
            <w:right w:val="none" w:sz="0" w:space="0" w:color="auto"/>
          </w:divBdr>
        </w:div>
        <w:div w:id="282075459">
          <w:marLeft w:val="0"/>
          <w:marRight w:val="0"/>
          <w:marTop w:val="0"/>
          <w:marBottom w:val="0"/>
          <w:divBdr>
            <w:top w:val="none" w:sz="0" w:space="0" w:color="auto"/>
            <w:left w:val="none" w:sz="0" w:space="0" w:color="auto"/>
            <w:bottom w:val="none" w:sz="0" w:space="0" w:color="auto"/>
            <w:right w:val="none" w:sz="0" w:space="0" w:color="auto"/>
          </w:divBdr>
        </w:div>
        <w:div w:id="206993579">
          <w:marLeft w:val="0"/>
          <w:marRight w:val="0"/>
          <w:marTop w:val="0"/>
          <w:marBottom w:val="0"/>
          <w:divBdr>
            <w:top w:val="none" w:sz="0" w:space="0" w:color="auto"/>
            <w:left w:val="none" w:sz="0" w:space="0" w:color="auto"/>
            <w:bottom w:val="none" w:sz="0" w:space="0" w:color="auto"/>
            <w:right w:val="none" w:sz="0" w:space="0" w:color="auto"/>
          </w:divBdr>
        </w:div>
        <w:div w:id="1453787790">
          <w:marLeft w:val="0"/>
          <w:marRight w:val="0"/>
          <w:marTop w:val="0"/>
          <w:marBottom w:val="0"/>
          <w:divBdr>
            <w:top w:val="none" w:sz="0" w:space="0" w:color="auto"/>
            <w:left w:val="none" w:sz="0" w:space="0" w:color="auto"/>
            <w:bottom w:val="none" w:sz="0" w:space="0" w:color="auto"/>
            <w:right w:val="none" w:sz="0" w:space="0" w:color="auto"/>
          </w:divBdr>
        </w:div>
        <w:div w:id="1870877858">
          <w:marLeft w:val="0"/>
          <w:marRight w:val="0"/>
          <w:marTop w:val="0"/>
          <w:marBottom w:val="0"/>
          <w:divBdr>
            <w:top w:val="none" w:sz="0" w:space="0" w:color="auto"/>
            <w:left w:val="none" w:sz="0" w:space="0" w:color="auto"/>
            <w:bottom w:val="none" w:sz="0" w:space="0" w:color="auto"/>
            <w:right w:val="none" w:sz="0" w:space="0" w:color="auto"/>
          </w:divBdr>
        </w:div>
        <w:div w:id="1591507018">
          <w:marLeft w:val="0"/>
          <w:marRight w:val="0"/>
          <w:marTop w:val="0"/>
          <w:marBottom w:val="0"/>
          <w:divBdr>
            <w:top w:val="none" w:sz="0" w:space="0" w:color="auto"/>
            <w:left w:val="none" w:sz="0" w:space="0" w:color="auto"/>
            <w:bottom w:val="none" w:sz="0" w:space="0" w:color="auto"/>
            <w:right w:val="none" w:sz="0" w:space="0" w:color="auto"/>
          </w:divBdr>
        </w:div>
        <w:div w:id="1551652211">
          <w:marLeft w:val="0"/>
          <w:marRight w:val="0"/>
          <w:marTop w:val="0"/>
          <w:marBottom w:val="0"/>
          <w:divBdr>
            <w:top w:val="none" w:sz="0" w:space="0" w:color="auto"/>
            <w:left w:val="none" w:sz="0" w:space="0" w:color="auto"/>
            <w:bottom w:val="none" w:sz="0" w:space="0" w:color="auto"/>
            <w:right w:val="none" w:sz="0" w:space="0" w:color="auto"/>
          </w:divBdr>
        </w:div>
        <w:div w:id="795757974">
          <w:marLeft w:val="0"/>
          <w:marRight w:val="0"/>
          <w:marTop w:val="0"/>
          <w:marBottom w:val="0"/>
          <w:divBdr>
            <w:top w:val="none" w:sz="0" w:space="0" w:color="auto"/>
            <w:left w:val="none" w:sz="0" w:space="0" w:color="auto"/>
            <w:bottom w:val="none" w:sz="0" w:space="0" w:color="auto"/>
            <w:right w:val="none" w:sz="0" w:space="0" w:color="auto"/>
          </w:divBdr>
        </w:div>
        <w:div w:id="583299959">
          <w:marLeft w:val="0"/>
          <w:marRight w:val="0"/>
          <w:marTop w:val="0"/>
          <w:marBottom w:val="0"/>
          <w:divBdr>
            <w:top w:val="none" w:sz="0" w:space="0" w:color="auto"/>
            <w:left w:val="none" w:sz="0" w:space="0" w:color="auto"/>
            <w:bottom w:val="none" w:sz="0" w:space="0" w:color="auto"/>
            <w:right w:val="none" w:sz="0" w:space="0" w:color="auto"/>
          </w:divBdr>
        </w:div>
        <w:div w:id="995574463">
          <w:marLeft w:val="0"/>
          <w:marRight w:val="0"/>
          <w:marTop w:val="0"/>
          <w:marBottom w:val="0"/>
          <w:divBdr>
            <w:top w:val="none" w:sz="0" w:space="0" w:color="auto"/>
            <w:left w:val="none" w:sz="0" w:space="0" w:color="auto"/>
            <w:bottom w:val="none" w:sz="0" w:space="0" w:color="auto"/>
            <w:right w:val="none" w:sz="0" w:space="0" w:color="auto"/>
          </w:divBdr>
        </w:div>
        <w:div w:id="1079641575">
          <w:marLeft w:val="0"/>
          <w:marRight w:val="0"/>
          <w:marTop w:val="0"/>
          <w:marBottom w:val="0"/>
          <w:divBdr>
            <w:top w:val="none" w:sz="0" w:space="0" w:color="auto"/>
            <w:left w:val="none" w:sz="0" w:space="0" w:color="auto"/>
            <w:bottom w:val="none" w:sz="0" w:space="0" w:color="auto"/>
            <w:right w:val="none" w:sz="0" w:space="0" w:color="auto"/>
          </w:divBdr>
        </w:div>
        <w:div w:id="87192201">
          <w:marLeft w:val="0"/>
          <w:marRight w:val="0"/>
          <w:marTop w:val="0"/>
          <w:marBottom w:val="0"/>
          <w:divBdr>
            <w:top w:val="none" w:sz="0" w:space="0" w:color="auto"/>
            <w:left w:val="none" w:sz="0" w:space="0" w:color="auto"/>
            <w:bottom w:val="none" w:sz="0" w:space="0" w:color="auto"/>
            <w:right w:val="none" w:sz="0" w:space="0" w:color="auto"/>
          </w:divBdr>
        </w:div>
        <w:div w:id="716927544">
          <w:marLeft w:val="0"/>
          <w:marRight w:val="0"/>
          <w:marTop w:val="0"/>
          <w:marBottom w:val="0"/>
          <w:divBdr>
            <w:top w:val="none" w:sz="0" w:space="0" w:color="auto"/>
            <w:left w:val="none" w:sz="0" w:space="0" w:color="auto"/>
            <w:bottom w:val="none" w:sz="0" w:space="0" w:color="auto"/>
            <w:right w:val="none" w:sz="0" w:space="0" w:color="auto"/>
          </w:divBdr>
        </w:div>
        <w:div w:id="1836989946">
          <w:marLeft w:val="0"/>
          <w:marRight w:val="0"/>
          <w:marTop w:val="0"/>
          <w:marBottom w:val="0"/>
          <w:divBdr>
            <w:top w:val="none" w:sz="0" w:space="0" w:color="auto"/>
            <w:left w:val="none" w:sz="0" w:space="0" w:color="auto"/>
            <w:bottom w:val="none" w:sz="0" w:space="0" w:color="auto"/>
            <w:right w:val="none" w:sz="0" w:space="0" w:color="auto"/>
          </w:divBdr>
        </w:div>
        <w:div w:id="899439897">
          <w:marLeft w:val="0"/>
          <w:marRight w:val="0"/>
          <w:marTop w:val="0"/>
          <w:marBottom w:val="0"/>
          <w:divBdr>
            <w:top w:val="none" w:sz="0" w:space="0" w:color="auto"/>
            <w:left w:val="none" w:sz="0" w:space="0" w:color="auto"/>
            <w:bottom w:val="none" w:sz="0" w:space="0" w:color="auto"/>
            <w:right w:val="none" w:sz="0" w:space="0" w:color="auto"/>
          </w:divBdr>
        </w:div>
        <w:div w:id="635723703">
          <w:marLeft w:val="0"/>
          <w:marRight w:val="0"/>
          <w:marTop w:val="0"/>
          <w:marBottom w:val="0"/>
          <w:divBdr>
            <w:top w:val="none" w:sz="0" w:space="0" w:color="auto"/>
            <w:left w:val="none" w:sz="0" w:space="0" w:color="auto"/>
            <w:bottom w:val="none" w:sz="0" w:space="0" w:color="auto"/>
            <w:right w:val="none" w:sz="0" w:space="0" w:color="auto"/>
          </w:divBdr>
        </w:div>
        <w:div w:id="159274040">
          <w:marLeft w:val="0"/>
          <w:marRight w:val="0"/>
          <w:marTop w:val="0"/>
          <w:marBottom w:val="0"/>
          <w:divBdr>
            <w:top w:val="none" w:sz="0" w:space="0" w:color="auto"/>
            <w:left w:val="none" w:sz="0" w:space="0" w:color="auto"/>
            <w:bottom w:val="none" w:sz="0" w:space="0" w:color="auto"/>
            <w:right w:val="none" w:sz="0" w:space="0" w:color="auto"/>
          </w:divBdr>
        </w:div>
        <w:div w:id="314377366">
          <w:marLeft w:val="0"/>
          <w:marRight w:val="0"/>
          <w:marTop w:val="0"/>
          <w:marBottom w:val="0"/>
          <w:divBdr>
            <w:top w:val="none" w:sz="0" w:space="0" w:color="auto"/>
            <w:left w:val="none" w:sz="0" w:space="0" w:color="auto"/>
            <w:bottom w:val="none" w:sz="0" w:space="0" w:color="auto"/>
            <w:right w:val="none" w:sz="0" w:space="0" w:color="auto"/>
          </w:divBdr>
        </w:div>
        <w:div w:id="2033412116">
          <w:marLeft w:val="0"/>
          <w:marRight w:val="0"/>
          <w:marTop w:val="0"/>
          <w:marBottom w:val="0"/>
          <w:divBdr>
            <w:top w:val="none" w:sz="0" w:space="0" w:color="auto"/>
            <w:left w:val="none" w:sz="0" w:space="0" w:color="auto"/>
            <w:bottom w:val="none" w:sz="0" w:space="0" w:color="auto"/>
            <w:right w:val="none" w:sz="0" w:space="0" w:color="auto"/>
          </w:divBdr>
        </w:div>
        <w:div w:id="1559510123">
          <w:marLeft w:val="0"/>
          <w:marRight w:val="0"/>
          <w:marTop w:val="0"/>
          <w:marBottom w:val="0"/>
          <w:divBdr>
            <w:top w:val="none" w:sz="0" w:space="0" w:color="auto"/>
            <w:left w:val="none" w:sz="0" w:space="0" w:color="auto"/>
            <w:bottom w:val="none" w:sz="0" w:space="0" w:color="auto"/>
            <w:right w:val="none" w:sz="0" w:space="0" w:color="auto"/>
          </w:divBdr>
        </w:div>
        <w:div w:id="2039890916">
          <w:marLeft w:val="0"/>
          <w:marRight w:val="0"/>
          <w:marTop w:val="0"/>
          <w:marBottom w:val="0"/>
          <w:divBdr>
            <w:top w:val="none" w:sz="0" w:space="0" w:color="auto"/>
            <w:left w:val="none" w:sz="0" w:space="0" w:color="auto"/>
            <w:bottom w:val="none" w:sz="0" w:space="0" w:color="auto"/>
            <w:right w:val="none" w:sz="0" w:space="0" w:color="auto"/>
          </w:divBdr>
        </w:div>
        <w:div w:id="594095887">
          <w:marLeft w:val="0"/>
          <w:marRight w:val="0"/>
          <w:marTop w:val="0"/>
          <w:marBottom w:val="0"/>
          <w:divBdr>
            <w:top w:val="none" w:sz="0" w:space="0" w:color="auto"/>
            <w:left w:val="none" w:sz="0" w:space="0" w:color="auto"/>
            <w:bottom w:val="none" w:sz="0" w:space="0" w:color="auto"/>
            <w:right w:val="none" w:sz="0" w:space="0" w:color="auto"/>
          </w:divBdr>
        </w:div>
        <w:div w:id="2010936141">
          <w:marLeft w:val="0"/>
          <w:marRight w:val="0"/>
          <w:marTop w:val="0"/>
          <w:marBottom w:val="0"/>
          <w:divBdr>
            <w:top w:val="none" w:sz="0" w:space="0" w:color="auto"/>
            <w:left w:val="none" w:sz="0" w:space="0" w:color="auto"/>
            <w:bottom w:val="none" w:sz="0" w:space="0" w:color="auto"/>
            <w:right w:val="none" w:sz="0" w:space="0" w:color="auto"/>
          </w:divBdr>
        </w:div>
        <w:div w:id="2033534391">
          <w:marLeft w:val="0"/>
          <w:marRight w:val="0"/>
          <w:marTop w:val="0"/>
          <w:marBottom w:val="0"/>
          <w:divBdr>
            <w:top w:val="none" w:sz="0" w:space="0" w:color="auto"/>
            <w:left w:val="none" w:sz="0" w:space="0" w:color="auto"/>
            <w:bottom w:val="none" w:sz="0" w:space="0" w:color="auto"/>
            <w:right w:val="none" w:sz="0" w:space="0" w:color="auto"/>
          </w:divBdr>
        </w:div>
        <w:div w:id="283582464">
          <w:marLeft w:val="0"/>
          <w:marRight w:val="0"/>
          <w:marTop w:val="0"/>
          <w:marBottom w:val="0"/>
          <w:divBdr>
            <w:top w:val="none" w:sz="0" w:space="0" w:color="auto"/>
            <w:left w:val="none" w:sz="0" w:space="0" w:color="auto"/>
            <w:bottom w:val="none" w:sz="0" w:space="0" w:color="auto"/>
            <w:right w:val="none" w:sz="0" w:space="0" w:color="auto"/>
          </w:divBdr>
        </w:div>
      </w:divsChild>
    </w:div>
    <w:div w:id="976643649">
      <w:bodyDiv w:val="1"/>
      <w:marLeft w:val="0"/>
      <w:marRight w:val="0"/>
      <w:marTop w:val="0"/>
      <w:marBottom w:val="0"/>
      <w:divBdr>
        <w:top w:val="none" w:sz="0" w:space="0" w:color="auto"/>
        <w:left w:val="none" w:sz="0" w:space="0" w:color="auto"/>
        <w:bottom w:val="none" w:sz="0" w:space="0" w:color="auto"/>
        <w:right w:val="none" w:sz="0" w:space="0" w:color="auto"/>
      </w:divBdr>
    </w:div>
    <w:div w:id="1102215877">
      <w:bodyDiv w:val="1"/>
      <w:marLeft w:val="0"/>
      <w:marRight w:val="0"/>
      <w:marTop w:val="0"/>
      <w:marBottom w:val="0"/>
      <w:divBdr>
        <w:top w:val="none" w:sz="0" w:space="0" w:color="auto"/>
        <w:left w:val="none" w:sz="0" w:space="0" w:color="auto"/>
        <w:bottom w:val="none" w:sz="0" w:space="0" w:color="auto"/>
        <w:right w:val="none" w:sz="0" w:space="0" w:color="auto"/>
      </w:divBdr>
      <w:divsChild>
        <w:div w:id="1629815646">
          <w:marLeft w:val="0"/>
          <w:marRight w:val="0"/>
          <w:marTop w:val="0"/>
          <w:marBottom w:val="0"/>
          <w:divBdr>
            <w:top w:val="none" w:sz="0" w:space="0" w:color="auto"/>
            <w:left w:val="none" w:sz="0" w:space="0" w:color="auto"/>
            <w:bottom w:val="none" w:sz="0" w:space="0" w:color="auto"/>
            <w:right w:val="none" w:sz="0" w:space="0" w:color="auto"/>
          </w:divBdr>
        </w:div>
        <w:div w:id="1169179833">
          <w:marLeft w:val="0"/>
          <w:marRight w:val="0"/>
          <w:marTop w:val="0"/>
          <w:marBottom w:val="0"/>
          <w:divBdr>
            <w:top w:val="none" w:sz="0" w:space="0" w:color="auto"/>
            <w:left w:val="none" w:sz="0" w:space="0" w:color="auto"/>
            <w:bottom w:val="none" w:sz="0" w:space="0" w:color="auto"/>
            <w:right w:val="none" w:sz="0" w:space="0" w:color="auto"/>
          </w:divBdr>
        </w:div>
        <w:div w:id="58359319">
          <w:marLeft w:val="0"/>
          <w:marRight w:val="0"/>
          <w:marTop w:val="0"/>
          <w:marBottom w:val="0"/>
          <w:divBdr>
            <w:top w:val="none" w:sz="0" w:space="0" w:color="auto"/>
            <w:left w:val="none" w:sz="0" w:space="0" w:color="auto"/>
            <w:bottom w:val="none" w:sz="0" w:space="0" w:color="auto"/>
            <w:right w:val="none" w:sz="0" w:space="0" w:color="auto"/>
          </w:divBdr>
        </w:div>
        <w:div w:id="1922984329">
          <w:marLeft w:val="0"/>
          <w:marRight w:val="0"/>
          <w:marTop w:val="0"/>
          <w:marBottom w:val="0"/>
          <w:divBdr>
            <w:top w:val="none" w:sz="0" w:space="0" w:color="auto"/>
            <w:left w:val="none" w:sz="0" w:space="0" w:color="auto"/>
            <w:bottom w:val="none" w:sz="0" w:space="0" w:color="auto"/>
            <w:right w:val="none" w:sz="0" w:space="0" w:color="auto"/>
          </w:divBdr>
        </w:div>
        <w:div w:id="1161309425">
          <w:marLeft w:val="0"/>
          <w:marRight w:val="0"/>
          <w:marTop w:val="0"/>
          <w:marBottom w:val="0"/>
          <w:divBdr>
            <w:top w:val="none" w:sz="0" w:space="0" w:color="auto"/>
            <w:left w:val="none" w:sz="0" w:space="0" w:color="auto"/>
            <w:bottom w:val="none" w:sz="0" w:space="0" w:color="auto"/>
            <w:right w:val="none" w:sz="0" w:space="0" w:color="auto"/>
          </w:divBdr>
        </w:div>
      </w:divsChild>
    </w:div>
    <w:div w:id="1484010991">
      <w:bodyDiv w:val="1"/>
      <w:marLeft w:val="0"/>
      <w:marRight w:val="0"/>
      <w:marTop w:val="0"/>
      <w:marBottom w:val="0"/>
      <w:divBdr>
        <w:top w:val="none" w:sz="0" w:space="0" w:color="auto"/>
        <w:left w:val="none" w:sz="0" w:space="0" w:color="auto"/>
        <w:bottom w:val="none" w:sz="0" w:space="0" w:color="auto"/>
        <w:right w:val="none" w:sz="0" w:space="0" w:color="auto"/>
      </w:divBdr>
      <w:divsChild>
        <w:div w:id="1216550599">
          <w:marLeft w:val="0"/>
          <w:marRight w:val="0"/>
          <w:marTop w:val="0"/>
          <w:marBottom w:val="15"/>
          <w:divBdr>
            <w:top w:val="none" w:sz="0" w:space="0" w:color="auto"/>
            <w:left w:val="none" w:sz="0" w:space="0" w:color="auto"/>
            <w:bottom w:val="none" w:sz="0" w:space="0" w:color="auto"/>
            <w:right w:val="none" w:sz="0" w:space="0" w:color="auto"/>
          </w:divBdr>
          <w:divsChild>
            <w:div w:id="778305789">
              <w:marLeft w:val="0"/>
              <w:marRight w:val="432"/>
              <w:marTop w:val="0"/>
              <w:marBottom w:val="0"/>
              <w:divBdr>
                <w:top w:val="none" w:sz="0" w:space="0" w:color="auto"/>
                <w:left w:val="none" w:sz="0" w:space="0" w:color="auto"/>
                <w:bottom w:val="none" w:sz="0" w:space="0" w:color="auto"/>
                <w:right w:val="none" w:sz="0" w:space="0" w:color="auto"/>
              </w:divBdr>
            </w:div>
            <w:div w:id="1550148577">
              <w:marLeft w:val="0"/>
              <w:marRight w:val="0"/>
              <w:marTop w:val="0"/>
              <w:marBottom w:val="0"/>
              <w:divBdr>
                <w:top w:val="none" w:sz="0" w:space="0" w:color="auto"/>
                <w:left w:val="none" w:sz="0" w:space="0" w:color="auto"/>
                <w:bottom w:val="none" w:sz="0" w:space="0" w:color="auto"/>
                <w:right w:val="none" w:sz="0" w:space="0" w:color="auto"/>
              </w:divBdr>
              <w:divsChild>
                <w:div w:id="1840272541">
                  <w:marLeft w:val="0"/>
                  <w:marRight w:val="0"/>
                  <w:marTop w:val="0"/>
                  <w:marBottom w:val="300"/>
                  <w:divBdr>
                    <w:top w:val="none" w:sz="0" w:space="0" w:color="auto"/>
                    <w:left w:val="none" w:sz="0" w:space="15" w:color="auto"/>
                    <w:bottom w:val="single" w:sz="6" w:space="8" w:color="638CB9"/>
                    <w:right w:val="none" w:sz="0" w:space="15" w:color="auto"/>
                  </w:divBdr>
                </w:div>
                <w:div w:id="758258759">
                  <w:marLeft w:val="0"/>
                  <w:marRight w:val="0"/>
                  <w:marTop w:val="0"/>
                  <w:marBottom w:val="300"/>
                  <w:divBdr>
                    <w:top w:val="none" w:sz="0" w:space="0" w:color="auto"/>
                    <w:left w:val="none" w:sz="0" w:space="15" w:color="auto"/>
                    <w:bottom w:val="single" w:sz="6" w:space="8" w:color="638CB9"/>
                    <w:right w:val="none" w:sz="0" w:space="15" w:color="auto"/>
                  </w:divBdr>
                </w:div>
                <w:div w:id="173389036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624922683">
      <w:bodyDiv w:val="1"/>
      <w:marLeft w:val="0"/>
      <w:marRight w:val="0"/>
      <w:marTop w:val="0"/>
      <w:marBottom w:val="0"/>
      <w:divBdr>
        <w:top w:val="none" w:sz="0" w:space="0" w:color="auto"/>
        <w:left w:val="none" w:sz="0" w:space="0" w:color="auto"/>
        <w:bottom w:val="none" w:sz="0" w:space="0" w:color="auto"/>
        <w:right w:val="none" w:sz="0" w:space="0" w:color="auto"/>
      </w:divBdr>
    </w:div>
    <w:div w:id="2008633712">
      <w:bodyDiv w:val="1"/>
      <w:marLeft w:val="0"/>
      <w:marRight w:val="0"/>
      <w:marTop w:val="0"/>
      <w:marBottom w:val="0"/>
      <w:divBdr>
        <w:top w:val="none" w:sz="0" w:space="0" w:color="auto"/>
        <w:left w:val="none" w:sz="0" w:space="0" w:color="auto"/>
        <w:bottom w:val="none" w:sz="0" w:space="0" w:color="auto"/>
        <w:right w:val="none" w:sz="0" w:space="0" w:color="auto"/>
      </w:divBdr>
      <w:divsChild>
        <w:div w:id="1201670687">
          <w:marLeft w:val="0"/>
          <w:marRight w:val="0"/>
          <w:marTop w:val="0"/>
          <w:marBottom w:val="0"/>
          <w:divBdr>
            <w:top w:val="none" w:sz="0" w:space="0" w:color="auto"/>
            <w:left w:val="none" w:sz="0" w:space="0" w:color="auto"/>
            <w:bottom w:val="none" w:sz="0" w:space="0" w:color="auto"/>
            <w:right w:val="none" w:sz="0" w:space="0" w:color="auto"/>
          </w:divBdr>
        </w:div>
        <w:div w:id="15655280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225-successful-futures-en.pdf" TargetMode="External"/><Relationship Id="rId13" Type="http://schemas.openxmlformats.org/officeDocument/2006/relationships/hyperlink" Target="http://learning.gov.wales/docs/learningwales/publications/130415-lnf-guidance-en.pdf" TargetMode="External"/><Relationship Id="rId18" Type="http://schemas.openxmlformats.org/officeDocument/2006/relationships/hyperlink" Target="http://gov.wales/docs/dcells/publications/150309-teaching-tomorrows-teachers-final.pdf" TargetMode="External"/><Relationship Id="rId3" Type="http://schemas.openxmlformats.org/officeDocument/2006/relationships/settings" Target="settings.xml"/><Relationship Id="rId21" Type="http://schemas.openxmlformats.org/officeDocument/2006/relationships/hyperlink" Target="http://gov.wales/newsroom/educationandskills/2016/new-national-academy-for-educational-leadership-announced/?lang=en" TargetMode="External"/><Relationship Id="rId7" Type="http://schemas.openxmlformats.org/officeDocument/2006/relationships/hyperlink" Target="http://dera.ioe.ac.uk/2178/7/0110852_Redacted.pdf" TargetMode="External"/><Relationship Id="rId12" Type="http://schemas.openxmlformats.org/officeDocument/2006/relationships/hyperlink" Target="https://nationalcollege.org.uk/" TargetMode="External"/><Relationship Id="rId17" Type="http://schemas.openxmlformats.org/officeDocument/2006/relationships/hyperlink" Target="http://www.oecd.org/edu/The-Welsh-Education-Reform-Journey.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oecd.org/edu/The-Welsh-Education-Reform-Journey.pdf" TargetMode="External"/><Relationship Id="rId20" Type="http://schemas.openxmlformats.org/officeDocument/2006/relationships/hyperlink" Target="http://gov.wales/docs/dcells/publications/170926-education-in-wales-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resources/collections/national-academy-for-educational-leadership?lang=e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oecd.org/edu/Improving-schools-in-Wales.pdf" TargetMode="External"/><Relationship Id="rId23" Type="http://schemas.openxmlformats.org/officeDocument/2006/relationships/header" Target="header1.xml"/><Relationship Id="rId10" Type="http://schemas.openxmlformats.org/officeDocument/2006/relationships/hyperlink" Target="http://gov.wales/docs/dcells/publications/150225-successful-futures-en.pdf" TargetMode="External"/><Relationship Id="rId19" Type="http://schemas.openxmlformats.org/officeDocument/2006/relationships/hyperlink" Target="http://gov.wales/docs/dcells/publications/150803-fp-framework-en.pdf" TargetMode="External"/><Relationship Id="rId4" Type="http://schemas.openxmlformats.org/officeDocument/2006/relationships/webSettings" Target="webSettings.xml"/><Relationship Id="rId9" Type="http://schemas.openxmlformats.org/officeDocument/2006/relationships/hyperlink" Target="http://gov.wales/docs/dcells/publications/150803-fp-framework-en.pdf" TargetMode="External"/><Relationship Id="rId14" Type="http://schemas.openxmlformats.org/officeDocument/2006/relationships/hyperlink" Target="http://www.oecd.org/edu/school/34990905.pdf" TargetMode="External"/><Relationship Id="rId22" Type="http://schemas.openxmlformats.org/officeDocument/2006/relationships/hyperlink" Target="http://learning.gov.wales/news/speeches/leadership-foundation-for-he-speech/?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7873</Words>
  <Characters>44882</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hollands</dc:creator>
  <cp:keywords/>
  <dc:description/>
  <cp:lastModifiedBy>paula hollands</cp:lastModifiedBy>
  <cp:revision>2</cp:revision>
  <dcterms:created xsi:type="dcterms:W3CDTF">2018-01-29T00:51:00Z</dcterms:created>
  <dcterms:modified xsi:type="dcterms:W3CDTF">2018-01-29T00:51:00Z</dcterms:modified>
</cp:coreProperties>
</file>