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9492697"/>
        <w:docPartObj>
          <w:docPartGallery w:val="Cover Pages"/>
          <w:docPartUnique/>
        </w:docPartObj>
      </w:sdtPr>
      <w:sdtEndPr>
        <w:rPr>
          <w:rFonts w:ascii="Times New Roman" w:hAnsi="Times New Roman" w:cs="Times New Roman"/>
          <w:b/>
          <w:bCs/>
          <w:color w:val="215E99" w:themeColor="text2" w:themeTint="BF"/>
          <w:sz w:val="32"/>
          <w:szCs w:val="32"/>
        </w:rPr>
      </w:sdtEndPr>
      <w:sdtContent>
        <w:p w14:paraId="4AE32E38" w14:textId="647A4C0D" w:rsidR="006B6B7C" w:rsidRDefault="006B6B7C">
          <w:r>
            <w:rPr>
              <w:noProof/>
            </w:rPr>
            <mc:AlternateContent>
              <mc:Choice Requires="wpg">
                <w:drawing>
                  <wp:anchor distT="0" distB="0" distL="114300" distR="114300" simplePos="0" relativeHeight="251662336" behindDoc="0" locked="0" layoutInCell="1" allowOverlap="1" wp14:anchorId="0871008D" wp14:editId="722ECB6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467A8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3E38BD" wp14:editId="56136A2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181E0" w14:textId="66F100C2" w:rsidR="006B6B7C" w:rsidRDefault="006B6B7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3E38B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6A181E0" w14:textId="66F100C2" w:rsidR="006B6B7C" w:rsidRDefault="006B6B7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DB21B2" wp14:editId="0EA87BD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6B926" w14:textId="715E77D9" w:rsidR="006B6B7C"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Violeta Alina Moros </w:t>
                                </w:r>
                              </w:p>
                              <w:p w14:paraId="468CC8BE" w14:textId="2DC50527" w:rsidR="00981B1E"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2219608 </w:t>
                                </w:r>
                              </w:p>
                              <w:p w14:paraId="2BEEC2C1" w14:textId="77777777" w:rsidR="00CD27C1" w:rsidRPr="00CD27C1" w:rsidRDefault="00CD27C1" w:rsidP="00CD27C1">
                                <w:pPr>
                                  <w:pStyle w:val="NoSpacing"/>
                                  <w:jc w:val="right"/>
                                  <w:rPr>
                                    <w:b/>
                                    <w:bCs/>
                                    <w:color w:val="156082" w:themeColor="accent1"/>
                                    <w:sz w:val="28"/>
                                    <w:szCs w:val="28"/>
                                    <w:lang w:val="en-GB"/>
                                  </w:rPr>
                                </w:pPr>
                                <w:r w:rsidRPr="00CD27C1">
                                  <w:rPr>
                                    <w:b/>
                                    <w:bCs/>
                                    <w:color w:val="156082" w:themeColor="accent1"/>
                                    <w:sz w:val="28"/>
                                    <w:szCs w:val="28"/>
                                    <w:lang w:val="en-GB"/>
                                  </w:rPr>
                                  <w:t>BMSW6009_SWAN</w:t>
                                </w:r>
                              </w:p>
                              <w:p w14:paraId="5697560B" w14:textId="77777777" w:rsidR="00981B1E" w:rsidRDefault="00981B1E">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329B960" w14:textId="653C9848" w:rsidR="006B6B7C" w:rsidRDefault="00CD27C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DB21B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F6B926" w14:textId="715E77D9" w:rsidR="006B6B7C"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Violeta Alina Moros </w:t>
                          </w:r>
                        </w:p>
                        <w:p w14:paraId="468CC8BE" w14:textId="2DC50527" w:rsidR="00981B1E" w:rsidRPr="00CD27C1" w:rsidRDefault="00981B1E">
                          <w:pPr>
                            <w:pStyle w:val="NoSpacing"/>
                            <w:jc w:val="right"/>
                            <w:rPr>
                              <w:b/>
                              <w:bCs/>
                              <w:color w:val="156082" w:themeColor="accent1"/>
                              <w:sz w:val="28"/>
                              <w:szCs w:val="28"/>
                            </w:rPr>
                          </w:pPr>
                          <w:r w:rsidRPr="00CD27C1">
                            <w:rPr>
                              <w:b/>
                              <w:bCs/>
                              <w:color w:val="156082" w:themeColor="accent1"/>
                              <w:sz w:val="28"/>
                              <w:szCs w:val="28"/>
                            </w:rPr>
                            <w:t xml:space="preserve">2219608 </w:t>
                          </w:r>
                        </w:p>
                        <w:p w14:paraId="2BEEC2C1" w14:textId="77777777" w:rsidR="00CD27C1" w:rsidRPr="00CD27C1" w:rsidRDefault="00CD27C1" w:rsidP="00CD27C1">
                          <w:pPr>
                            <w:pStyle w:val="NoSpacing"/>
                            <w:jc w:val="right"/>
                            <w:rPr>
                              <w:b/>
                              <w:bCs/>
                              <w:color w:val="156082" w:themeColor="accent1"/>
                              <w:sz w:val="28"/>
                              <w:szCs w:val="28"/>
                              <w:lang w:val="en-GB"/>
                            </w:rPr>
                          </w:pPr>
                          <w:r w:rsidRPr="00CD27C1">
                            <w:rPr>
                              <w:b/>
                              <w:bCs/>
                              <w:color w:val="156082" w:themeColor="accent1"/>
                              <w:sz w:val="28"/>
                              <w:szCs w:val="28"/>
                              <w:lang w:val="en-GB"/>
                            </w:rPr>
                            <w:t>BMSW6009_SWAN</w:t>
                          </w:r>
                        </w:p>
                        <w:p w14:paraId="5697560B" w14:textId="77777777" w:rsidR="00981B1E" w:rsidRDefault="00981B1E">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329B960" w14:textId="653C9848" w:rsidR="006B6B7C" w:rsidRDefault="00CD27C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5A4BF44" w14:textId="540BEDD0" w:rsidR="006B6B7C" w:rsidRDefault="00C60231">
          <w:pPr>
            <w:rPr>
              <w:rFonts w:ascii="Times New Roman" w:hAnsi="Times New Roman" w:cs="Times New Roman"/>
              <w:b/>
              <w:bCs/>
              <w:color w:val="215E99" w:themeColor="text2" w:themeTint="BF"/>
              <w:sz w:val="32"/>
              <w:szCs w:val="32"/>
            </w:rPr>
          </w:pPr>
        </w:p>
      </w:sdtContent>
    </w:sdt>
    <w:p w14:paraId="39CB6843" w14:textId="616E53FF" w:rsidR="006D1AC0" w:rsidRPr="00CD27C1" w:rsidRDefault="006D1AC0" w:rsidP="00CD27C1">
      <w:pPr>
        <w:jc w:val="center"/>
        <w:rPr>
          <w:rFonts w:ascii="Times New Roman" w:hAnsi="Times New Roman" w:cs="Times New Roman"/>
          <w:b/>
          <w:bCs/>
          <w:color w:val="215E99" w:themeColor="text2" w:themeTint="BF"/>
          <w:sz w:val="44"/>
          <w:szCs w:val="44"/>
        </w:rPr>
      </w:pPr>
      <w:r w:rsidRPr="00CD27C1">
        <w:rPr>
          <w:rFonts w:ascii="Times New Roman" w:hAnsi="Times New Roman" w:cs="Times New Roman"/>
          <w:b/>
          <w:bCs/>
          <w:color w:val="215E99" w:themeColor="text2" w:themeTint="BF"/>
          <w:sz w:val="44"/>
          <w:szCs w:val="44"/>
        </w:rPr>
        <w:t xml:space="preserve">Leasehold Trap: Investigating Financial and Housing Security </w:t>
      </w:r>
      <w:r w:rsidR="00AE05D8">
        <w:rPr>
          <w:rFonts w:ascii="Times New Roman" w:hAnsi="Times New Roman" w:cs="Times New Roman"/>
          <w:b/>
          <w:bCs/>
          <w:color w:val="215E99" w:themeColor="text2" w:themeTint="BF"/>
          <w:sz w:val="44"/>
          <w:szCs w:val="44"/>
        </w:rPr>
        <w:t xml:space="preserve">of </w:t>
      </w:r>
      <w:r w:rsidRPr="00CD27C1">
        <w:rPr>
          <w:rFonts w:ascii="Times New Roman" w:hAnsi="Times New Roman" w:cs="Times New Roman"/>
          <w:b/>
          <w:bCs/>
          <w:color w:val="215E99" w:themeColor="text2" w:themeTint="BF"/>
          <w:sz w:val="44"/>
          <w:szCs w:val="44"/>
        </w:rPr>
        <w:t xml:space="preserve">Short leases and </w:t>
      </w:r>
      <w:r w:rsidR="006457DB" w:rsidRPr="00CD27C1">
        <w:rPr>
          <w:rFonts w:ascii="Times New Roman" w:hAnsi="Times New Roman" w:cs="Times New Roman"/>
          <w:b/>
          <w:bCs/>
          <w:color w:val="215E99" w:themeColor="text2" w:themeTint="BF"/>
          <w:sz w:val="44"/>
          <w:szCs w:val="44"/>
        </w:rPr>
        <w:t>their</w:t>
      </w:r>
      <w:r w:rsidRPr="00CD27C1">
        <w:rPr>
          <w:rFonts w:ascii="Times New Roman" w:hAnsi="Times New Roman" w:cs="Times New Roman"/>
          <w:b/>
          <w:bCs/>
          <w:color w:val="215E99" w:themeColor="text2" w:themeTint="BF"/>
          <w:sz w:val="44"/>
          <w:szCs w:val="44"/>
        </w:rPr>
        <w:t xml:space="preserve"> implications for elderly homeowners in Wales</w:t>
      </w:r>
    </w:p>
    <w:p w14:paraId="3497E770" w14:textId="77777777" w:rsidR="006630FF" w:rsidRPr="00CD27C1" w:rsidRDefault="006630FF" w:rsidP="00CD27C1">
      <w:pPr>
        <w:jc w:val="center"/>
        <w:rPr>
          <w:rFonts w:ascii="Times New Roman" w:hAnsi="Times New Roman" w:cs="Times New Roman"/>
          <w:b/>
          <w:bCs/>
          <w:color w:val="215E99" w:themeColor="text2" w:themeTint="BF"/>
          <w:sz w:val="44"/>
          <w:szCs w:val="44"/>
        </w:rPr>
      </w:pPr>
    </w:p>
    <w:p w14:paraId="25AEDAFC" w14:textId="69FC7FF0" w:rsidR="006630FF" w:rsidRPr="00CD27C1" w:rsidRDefault="006630FF" w:rsidP="003A6A26">
      <w:pPr>
        <w:jc w:val="center"/>
        <w:rPr>
          <w:rFonts w:ascii="Times New Roman" w:hAnsi="Times New Roman" w:cs="Times New Roman"/>
          <w:b/>
          <w:bCs/>
          <w:color w:val="215E99" w:themeColor="text2" w:themeTint="BF"/>
          <w:sz w:val="48"/>
          <w:szCs w:val="48"/>
        </w:rPr>
      </w:pPr>
      <w:r w:rsidRPr="00CD27C1">
        <w:rPr>
          <w:rFonts w:ascii="Times New Roman" w:hAnsi="Times New Roman" w:cs="Times New Roman"/>
          <w:b/>
          <w:bCs/>
          <w:color w:val="215E99" w:themeColor="text2" w:themeTint="BF"/>
          <w:sz w:val="48"/>
          <w:szCs w:val="48"/>
        </w:rPr>
        <w:t xml:space="preserve">Research </w:t>
      </w:r>
      <w:r w:rsidR="003A6A26" w:rsidRPr="00CD27C1">
        <w:rPr>
          <w:rFonts w:ascii="Times New Roman" w:hAnsi="Times New Roman" w:cs="Times New Roman"/>
          <w:b/>
          <w:bCs/>
          <w:color w:val="215E99" w:themeColor="text2" w:themeTint="BF"/>
          <w:sz w:val="48"/>
          <w:szCs w:val="48"/>
        </w:rPr>
        <w:t>Proposal</w:t>
      </w:r>
    </w:p>
    <w:p w14:paraId="3E6CB3CA" w14:textId="77777777" w:rsidR="003A6A26" w:rsidRDefault="003A6A26" w:rsidP="003A6A26">
      <w:pPr>
        <w:jc w:val="center"/>
        <w:rPr>
          <w:rFonts w:ascii="Times New Roman" w:hAnsi="Times New Roman" w:cs="Times New Roman"/>
          <w:b/>
          <w:bCs/>
          <w:color w:val="215E99" w:themeColor="text2" w:themeTint="BF"/>
          <w:sz w:val="32"/>
          <w:szCs w:val="32"/>
        </w:rPr>
      </w:pPr>
    </w:p>
    <w:p w14:paraId="2D893088" w14:textId="77777777" w:rsidR="003A6A26" w:rsidRPr="006D1AC0" w:rsidRDefault="003A6A26" w:rsidP="003A6A26">
      <w:pPr>
        <w:jc w:val="center"/>
        <w:rPr>
          <w:rFonts w:ascii="Times New Roman" w:hAnsi="Times New Roman" w:cs="Times New Roman"/>
          <w:b/>
          <w:bCs/>
          <w:color w:val="215E99" w:themeColor="text2" w:themeTint="BF"/>
          <w:sz w:val="32"/>
          <w:szCs w:val="32"/>
        </w:rPr>
      </w:pPr>
    </w:p>
    <w:p w14:paraId="74A2B835" w14:textId="77777777" w:rsidR="00CE0EDE" w:rsidRDefault="00CE0EDE"/>
    <w:p w14:paraId="236FED19" w14:textId="77777777" w:rsidR="003926B4" w:rsidRDefault="003926B4"/>
    <w:p w14:paraId="2B29445F" w14:textId="42C48C4D" w:rsidR="003926B4" w:rsidRDefault="0093221F">
      <w:r>
        <w:rPr>
          <w:noProof/>
        </w:rPr>
        <mc:AlternateContent>
          <mc:Choice Requires="wps">
            <w:drawing>
              <wp:anchor distT="0" distB="0" distL="114300" distR="114300" simplePos="0" relativeHeight="251659264" behindDoc="0" locked="0" layoutInCell="1" allowOverlap="1" wp14:anchorId="70A48AB9" wp14:editId="18C271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6794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679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38009" w14:textId="6B5269A1" w:rsidR="006B6B7C" w:rsidRDefault="006B6B7C" w:rsidP="0093221F">
                            <w:pPr>
                              <w:rPr>
                                <w:color w:val="156082"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938328" w14:textId="2B4F9266" w:rsidR="006B6B7C" w:rsidRDefault="00204B53" w:rsidP="0093221F">
                                <w:pPr>
                                  <w:rPr>
                                    <w:smallCaps/>
                                    <w:color w:val="404040" w:themeColor="text1" w:themeTint="BF"/>
                                    <w:sz w:val="36"/>
                                    <w:szCs w:val="36"/>
                                  </w:rPr>
                                </w:pPr>
                                <w:r>
                                  <w:rPr>
                                    <w:color w:val="404040" w:themeColor="text1" w:themeTint="BF"/>
                                    <w:sz w:val="36"/>
                                    <w:szCs w:val="36"/>
                                  </w:rPr>
                                  <w:t>I confirm that this is entirely my own work and no one else has assisted me or written the assignment for me. I confirm that I have not presented any AI generated written materials as my own work. I confirm that I have copies of my drafts, notes, and other resources I used, which I may be asked to provide in evidence.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0A48AB9" id="Text Box 163" o:spid="_x0000_s1028" type="#_x0000_t202" style="position:absolute;margin-left:0;margin-top:0;width:8in;height:53.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" filled="f" stroked="f" strokeweight=".5pt">
                <v:textbox inset="126pt,0,54pt,0">
                  <w:txbxContent>
                    <w:p w14:paraId="00438009" w14:textId="6B5269A1" w:rsidR="006B6B7C" w:rsidRDefault="006B6B7C" w:rsidP="0093221F">
                      <w:pPr>
                        <w:rPr>
                          <w:color w:val="156082"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938328" w14:textId="2B4F9266" w:rsidR="006B6B7C" w:rsidRDefault="00204B53" w:rsidP="0093221F">
                          <w:pPr>
                            <w:rPr>
                              <w:smallCaps/>
                              <w:color w:val="404040" w:themeColor="text1" w:themeTint="BF"/>
                              <w:sz w:val="36"/>
                              <w:szCs w:val="36"/>
                            </w:rPr>
                          </w:pPr>
                          <w:r>
                            <w:rPr>
                              <w:color w:val="404040" w:themeColor="text1" w:themeTint="BF"/>
                              <w:sz w:val="36"/>
                              <w:szCs w:val="36"/>
                            </w:rPr>
                            <w:t>I confirm that this is entirely my own work and no one else has assisted me or written the assignment for me. I confirm that I have not presented any AI generated written materials as my own work. I confirm that I have copies of my drafts, notes, and other resources I used, which I may be asked to provide in evidence.</w:t>
                          </w:r>
                        </w:p>
                      </w:sdtContent>
                    </w:sdt>
                  </w:txbxContent>
                </v:textbox>
                <w10:wrap type="square" anchorx="page" anchory="page"/>
              </v:shape>
            </w:pict>
          </mc:Fallback>
        </mc:AlternateContent>
      </w:r>
    </w:p>
    <w:p w14:paraId="13A7C5DD" w14:textId="77777777" w:rsidR="0093221F" w:rsidRDefault="0093221F"/>
    <w:p w14:paraId="10BD04F6" w14:textId="77777777" w:rsidR="0093221F" w:rsidRDefault="0093221F"/>
    <w:p w14:paraId="02A2F2E3" w14:textId="77777777" w:rsidR="0093221F" w:rsidRDefault="0093221F"/>
    <w:sdt>
      <w:sdtPr>
        <w:rPr>
          <w:rFonts w:ascii="Times New Roman" w:hAnsi="Times New Roman" w:cs="Times New Roman"/>
          <w:color w:val="000000" w:themeColor="text1"/>
          <w:sz w:val="16"/>
          <w:szCs w:val="1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FE043C9" w14:textId="4340214E" w:rsidR="0093221F" w:rsidRPr="00CD5A09" w:rsidRDefault="00204B53" w:rsidP="00CD5A09">
          <w:pPr>
            <w:jc w:val="both"/>
            <w:rPr>
              <w:rFonts w:ascii="Times New Roman" w:hAnsi="Times New Roman" w:cs="Times New Roman"/>
              <w:color w:val="000000" w:themeColor="text1"/>
              <w:sz w:val="16"/>
              <w:szCs w:val="16"/>
            </w:rPr>
          </w:pPr>
          <w:r w:rsidRPr="00C33E1A">
            <w:rPr>
              <w:rFonts w:ascii="Times New Roman" w:hAnsi="Times New Roman" w:cs="Times New Roman"/>
              <w:color w:val="000000" w:themeColor="text1"/>
              <w:sz w:val="16"/>
              <w:szCs w:val="16"/>
            </w:rPr>
            <w:t>I confirm that this is entirely my own work and no one else has assisted me or written the assignment for me. I confirm that I have not presented any AI generated written materials as my own work. I confirm that I have copies of my drafts, notes, and other resources I used, which I may be asked to provide in evidence.</w:t>
          </w:r>
        </w:p>
      </w:sdtContent>
    </w:sdt>
    <w:sdt>
      <w:sdtPr>
        <w:rPr>
          <w:rFonts w:asciiTheme="minorHAnsi" w:eastAsiaTheme="minorHAnsi" w:hAnsiTheme="minorHAnsi" w:cstheme="minorBidi"/>
          <w:color w:val="auto"/>
          <w:kern w:val="2"/>
          <w:sz w:val="22"/>
          <w:szCs w:val="22"/>
          <w:lang w:val="en-GB"/>
          <w14:ligatures w14:val="standardContextual"/>
        </w:rPr>
        <w:id w:val="1049649230"/>
        <w:docPartObj>
          <w:docPartGallery w:val="Table of Contents"/>
          <w:docPartUnique/>
        </w:docPartObj>
      </w:sdtPr>
      <w:sdtEndPr>
        <w:rPr>
          <w:b/>
          <w:bCs/>
          <w:noProof/>
        </w:rPr>
      </w:sdtEndPr>
      <w:sdtContent>
        <w:p w14:paraId="7BF5DF0B" w14:textId="77777777" w:rsidR="009B55E9" w:rsidRDefault="009B55E9">
          <w:pPr>
            <w:pStyle w:val="TOCHeading"/>
          </w:pPr>
        </w:p>
        <w:p w14:paraId="1FDC28BA" w14:textId="177844D8" w:rsidR="00E904CF" w:rsidRDefault="00E904CF">
          <w:pPr>
            <w:pStyle w:val="TOCHeading"/>
          </w:pPr>
          <w:r>
            <w:t>Table of Contents</w:t>
          </w:r>
        </w:p>
        <w:p w14:paraId="16BFF1EE" w14:textId="4D967702" w:rsidR="001D65B8" w:rsidRDefault="00E904CF" w:rsidP="0060783B">
          <w:pPr>
            <w:pStyle w:val="TOC1"/>
            <w:rPr>
              <w:rFonts w:eastAsiaTheme="minorEastAsia"/>
              <w:sz w:val="24"/>
              <w:szCs w:val="24"/>
              <w:lang w:eastAsia="en-GB"/>
            </w:rPr>
          </w:pPr>
          <w:r>
            <w:rPr>
              <w:noProof w:val="0"/>
            </w:rPr>
            <w:fldChar w:fldCharType="begin"/>
          </w:r>
          <w:r>
            <w:instrText xml:space="preserve"> TOC \o "1-3" \h \z \u </w:instrText>
          </w:r>
          <w:r>
            <w:rPr>
              <w:noProof w:val="0"/>
            </w:rPr>
            <w:fldChar w:fldCharType="separate"/>
          </w:r>
          <w:hyperlink w:anchor="_Toc223088035" w:history="1">
            <w:r w:rsidR="001D65B8" w:rsidRPr="00DE4188">
              <w:rPr>
                <w:rStyle w:val="Hyperlink"/>
              </w:rPr>
              <w:t>1. Introduction to Organisation and Topic Area</w:t>
            </w:r>
            <w:r w:rsidR="001D65B8">
              <w:rPr>
                <w:webHidden/>
              </w:rPr>
              <w:tab/>
            </w:r>
            <w:r w:rsidR="001D65B8">
              <w:rPr>
                <w:webHidden/>
              </w:rPr>
              <w:fldChar w:fldCharType="begin"/>
            </w:r>
            <w:r w:rsidR="001D65B8">
              <w:rPr>
                <w:webHidden/>
              </w:rPr>
              <w:instrText xml:space="preserve"> PAGEREF _Toc223088035 \h </w:instrText>
            </w:r>
            <w:r w:rsidR="001D65B8">
              <w:rPr>
                <w:webHidden/>
              </w:rPr>
            </w:r>
            <w:r w:rsidR="001D65B8">
              <w:rPr>
                <w:webHidden/>
              </w:rPr>
              <w:fldChar w:fldCharType="separate"/>
            </w:r>
            <w:r w:rsidR="001D65B8">
              <w:rPr>
                <w:webHidden/>
              </w:rPr>
              <w:t>2</w:t>
            </w:r>
            <w:r w:rsidR="001D65B8">
              <w:rPr>
                <w:webHidden/>
              </w:rPr>
              <w:fldChar w:fldCharType="end"/>
            </w:r>
          </w:hyperlink>
        </w:p>
        <w:p w14:paraId="5CB100E4" w14:textId="64C12C25" w:rsidR="001D65B8" w:rsidRPr="0060783B" w:rsidRDefault="001D65B8" w:rsidP="0060783B">
          <w:pPr>
            <w:pStyle w:val="TOC1"/>
            <w:rPr>
              <w:rFonts w:eastAsiaTheme="minorEastAsia"/>
              <w:sz w:val="24"/>
              <w:szCs w:val="24"/>
              <w:lang w:eastAsia="en-GB"/>
            </w:rPr>
          </w:pPr>
          <w:hyperlink w:anchor="_Toc223088037" w:history="1">
            <w:r w:rsidRPr="0060783B">
              <w:rPr>
                <w:rStyle w:val="Hyperlink"/>
                <w:color w:val="auto"/>
              </w:rPr>
              <w:t>2. Aims, Objectives and Questions</w:t>
            </w:r>
            <w:r w:rsidRPr="0060783B">
              <w:rPr>
                <w:webHidden/>
              </w:rPr>
              <w:tab/>
            </w:r>
            <w:r w:rsidRPr="0060783B">
              <w:rPr>
                <w:webHidden/>
              </w:rPr>
              <w:fldChar w:fldCharType="begin"/>
            </w:r>
            <w:r w:rsidRPr="0060783B">
              <w:rPr>
                <w:webHidden/>
              </w:rPr>
              <w:instrText xml:space="preserve"> PAGEREF _Toc223088037 \h </w:instrText>
            </w:r>
            <w:r w:rsidRPr="0060783B">
              <w:rPr>
                <w:webHidden/>
              </w:rPr>
            </w:r>
            <w:r w:rsidRPr="0060783B">
              <w:rPr>
                <w:webHidden/>
              </w:rPr>
              <w:fldChar w:fldCharType="separate"/>
            </w:r>
            <w:r w:rsidRPr="0060783B">
              <w:rPr>
                <w:webHidden/>
              </w:rPr>
              <w:t>2</w:t>
            </w:r>
            <w:r w:rsidRPr="0060783B">
              <w:rPr>
                <w:webHidden/>
              </w:rPr>
              <w:fldChar w:fldCharType="end"/>
            </w:r>
          </w:hyperlink>
        </w:p>
        <w:p w14:paraId="0D7C04F8" w14:textId="3E35CA4D" w:rsidR="001D65B8" w:rsidRDefault="001D65B8" w:rsidP="0060783B">
          <w:pPr>
            <w:pStyle w:val="TOC1"/>
            <w:rPr>
              <w:rStyle w:val="Hyperlink"/>
            </w:rPr>
          </w:pPr>
          <w:hyperlink w:anchor="_Toc223088038" w:history="1">
            <w:r w:rsidRPr="00DE4188">
              <w:rPr>
                <w:rStyle w:val="Hyperlink"/>
              </w:rPr>
              <w:t>3. Discussion of Key Literature and Identified Gaps</w:t>
            </w:r>
            <w:r>
              <w:rPr>
                <w:webHidden/>
              </w:rPr>
              <w:tab/>
            </w:r>
            <w:r>
              <w:rPr>
                <w:webHidden/>
              </w:rPr>
              <w:fldChar w:fldCharType="begin"/>
            </w:r>
            <w:r>
              <w:rPr>
                <w:webHidden/>
              </w:rPr>
              <w:instrText xml:space="preserve"> PAGEREF _Toc223088038 \h </w:instrText>
            </w:r>
            <w:r>
              <w:rPr>
                <w:webHidden/>
              </w:rPr>
            </w:r>
            <w:r>
              <w:rPr>
                <w:webHidden/>
              </w:rPr>
              <w:fldChar w:fldCharType="separate"/>
            </w:r>
            <w:r>
              <w:rPr>
                <w:webHidden/>
              </w:rPr>
              <w:t>3</w:t>
            </w:r>
            <w:r>
              <w:rPr>
                <w:webHidden/>
              </w:rPr>
              <w:fldChar w:fldCharType="end"/>
            </w:r>
          </w:hyperlink>
        </w:p>
        <w:p w14:paraId="07FC1CDC" w14:textId="4565525A" w:rsidR="0060783B" w:rsidRPr="003C0A7D" w:rsidRDefault="0060783B" w:rsidP="0060783B">
          <w:pPr>
            <w:rPr>
              <w:rFonts w:ascii="Times New Roman" w:hAnsi="Times New Roman" w:cs="Times New Roman"/>
              <w:b/>
              <w:bCs/>
            </w:rPr>
          </w:pPr>
          <w:r>
            <w:t xml:space="preserve">   </w:t>
          </w:r>
          <w:r w:rsidRPr="003C0A7D">
            <w:t xml:space="preserve">  </w:t>
          </w:r>
          <w:r w:rsidRPr="003C0A7D">
            <w:rPr>
              <w:rFonts w:ascii="Times New Roman" w:hAnsi="Times New Roman" w:cs="Times New Roman"/>
              <w:b/>
              <w:bCs/>
            </w:rPr>
            <w:t>3.1 Property Devaluation and Leasehold Tenure</w:t>
          </w:r>
          <w:r w:rsidR="003C0A7D">
            <w:rPr>
              <w:rFonts w:ascii="Times New Roman" w:hAnsi="Times New Roman" w:cs="Times New Roman"/>
              <w:b/>
              <w:bCs/>
            </w:rPr>
            <w:t>……………………………………………….3</w:t>
          </w:r>
        </w:p>
        <w:p w14:paraId="07551DB4" w14:textId="6DD7DA61" w:rsidR="001D65B8" w:rsidRDefault="001D65B8" w:rsidP="0060783B">
          <w:pPr>
            <w:pStyle w:val="TOC2"/>
            <w:tabs>
              <w:tab w:val="right" w:leader="dot" w:pos="9016"/>
            </w:tabs>
            <w:rPr>
              <w:rFonts w:eastAsiaTheme="minorEastAsia"/>
              <w:noProof/>
              <w:sz w:val="24"/>
              <w:szCs w:val="24"/>
              <w:lang w:eastAsia="en-GB"/>
            </w:rPr>
          </w:pPr>
          <w:hyperlink w:anchor="_Toc223088039" w:history="1">
            <w:r w:rsidRPr="00DE4188">
              <w:rPr>
                <w:rStyle w:val="Hyperlink"/>
                <w:rFonts w:ascii="Times New Roman" w:hAnsi="Times New Roman" w:cs="Times New Roman"/>
                <w:b/>
                <w:bCs/>
                <w:noProof/>
              </w:rPr>
              <w:t>3.2 Elderly Homeowners and Housing Security</w:t>
            </w:r>
            <w:r>
              <w:rPr>
                <w:noProof/>
                <w:webHidden/>
              </w:rPr>
              <w:tab/>
            </w:r>
            <w:r>
              <w:rPr>
                <w:noProof/>
                <w:webHidden/>
              </w:rPr>
              <w:fldChar w:fldCharType="begin"/>
            </w:r>
            <w:r>
              <w:rPr>
                <w:noProof/>
                <w:webHidden/>
              </w:rPr>
              <w:instrText xml:space="preserve"> PAGEREF _Toc223088039 \h </w:instrText>
            </w:r>
            <w:r>
              <w:rPr>
                <w:noProof/>
                <w:webHidden/>
              </w:rPr>
            </w:r>
            <w:r>
              <w:rPr>
                <w:noProof/>
                <w:webHidden/>
              </w:rPr>
              <w:fldChar w:fldCharType="separate"/>
            </w:r>
            <w:r>
              <w:rPr>
                <w:noProof/>
                <w:webHidden/>
              </w:rPr>
              <w:t>4</w:t>
            </w:r>
            <w:r>
              <w:rPr>
                <w:noProof/>
                <w:webHidden/>
              </w:rPr>
              <w:fldChar w:fldCharType="end"/>
            </w:r>
          </w:hyperlink>
        </w:p>
        <w:p w14:paraId="67612BC0" w14:textId="7BB7A4BF" w:rsidR="001D65B8" w:rsidRDefault="001D65B8">
          <w:pPr>
            <w:pStyle w:val="TOC2"/>
            <w:tabs>
              <w:tab w:val="right" w:leader="dot" w:pos="9016"/>
            </w:tabs>
            <w:rPr>
              <w:rFonts w:eastAsiaTheme="minorEastAsia"/>
              <w:noProof/>
              <w:sz w:val="24"/>
              <w:szCs w:val="24"/>
              <w:lang w:eastAsia="en-GB"/>
            </w:rPr>
          </w:pPr>
          <w:hyperlink w:anchor="_Toc223088041" w:history="1">
            <w:r w:rsidRPr="00DE4188">
              <w:rPr>
                <w:rStyle w:val="Hyperlink"/>
                <w:rFonts w:ascii="Times New Roman" w:hAnsi="Times New Roman" w:cs="Times New Roman"/>
                <w:b/>
                <w:bCs/>
                <w:noProof/>
              </w:rPr>
              <w:t>3.3 Leasehold Reform and the Welsh Policy Context</w:t>
            </w:r>
            <w:r>
              <w:rPr>
                <w:noProof/>
                <w:webHidden/>
              </w:rPr>
              <w:tab/>
            </w:r>
            <w:r>
              <w:rPr>
                <w:noProof/>
                <w:webHidden/>
              </w:rPr>
              <w:fldChar w:fldCharType="begin"/>
            </w:r>
            <w:r>
              <w:rPr>
                <w:noProof/>
                <w:webHidden/>
              </w:rPr>
              <w:instrText xml:space="preserve"> PAGEREF _Toc223088041 \h </w:instrText>
            </w:r>
            <w:r>
              <w:rPr>
                <w:noProof/>
                <w:webHidden/>
              </w:rPr>
            </w:r>
            <w:r>
              <w:rPr>
                <w:noProof/>
                <w:webHidden/>
              </w:rPr>
              <w:fldChar w:fldCharType="separate"/>
            </w:r>
            <w:r>
              <w:rPr>
                <w:noProof/>
                <w:webHidden/>
              </w:rPr>
              <w:t>4</w:t>
            </w:r>
            <w:r>
              <w:rPr>
                <w:noProof/>
                <w:webHidden/>
              </w:rPr>
              <w:fldChar w:fldCharType="end"/>
            </w:r>
          </w:hyperlink>
        </w:p>
        <w:p w14:paraId="256CE6F1" w14:textId="40D7B5F1" w:rsidR="001D65B8" w:rsidRDefault="001D65B8" w:rsidP="0060783B">
          <w:pPr>
            <w:pStyle w:val="TOC2"/>
            <w:tabs>
              <w:tab w:val="right" w:leader="dot" w:pos="9016"/>
            </w:tabs>
            <w:rPr>
              <w:rFonts w:eastAsiaTheme="minorEastAsia"/>
              <w:noProof/>
              <w:sz w:val="24"/>
              <w:szCs w:val="24"/>
              <w:lang w:eastAsia="en-GB"/>
            </w:rPr>
          </w:pPr>
          <w:hyperlink w:anchor="_Toc223088042" w:history="1">
            <w:r w:rsidRPr="00DE4188">
              <w:rPr>
                <w:rStyle w:val="Hyperlink"/>
                <w:b/>
                <w:bCs/>
                <w:noProof/>
              </w:rPr>
              <w:t>3.4 Financial Vulnerability, Advice, and Access to Redress</w:t>
            </w:r>
            <w:r>
              <w:rPr>
                <w:noProof/>
                <w:webHidden/>
              </w:rPr>
              <w:tab/>
            </w:r>
            <w:r>
              <w:rPr>
                <w:noProof/>
                <w:webHidden/>
              </w:rPr>
              <w:fldChar w:fldCharType="begin"/>
            </w:r>
            <w:r>
              <w:rPr>
                <w:noProof/>
                <w:webHidden/>
              </w:rPr>
              <w:instrText xml:space="preserve"> PAGEREF _Toc223088042 \h </w:instrText>
            </w:r>
            <w:r>
              <w:rPr>
                <w:noProof/>
                <w:webHidden/>
              </w:rPr>
            </w:r>
            <w:r>
              <w:rPr>
                <w:noProof/>
                <w:webHidden/>
              </w:rPr>
              <w:fldChar w:fldCharType="separate"/>
            </w:r>
            <w:r>
              <w:rPr>
                <w:noProof/>
                <w:webHidden/>
              </w:rPr>
              <w:t>4</w:t>
            </w:r>
            <w:r>
              <w:rPr>
                <w:noProof/>
                <w:webHidden/>
              </w:rPr>
              <w:fldChar w:fldCharType="end"/>
            </w:r>
          </w:hyperlink>
        </w:p>
        <w:p w14:paraId="5DE46D90" w14:textId="0D362D7E" w:rsidR="001D65B8" w:rsidRDefault="001D65B8">
          <w:pPr>
            <w:pStyle w:val="TOC2"/>
            <w:tabs>
              <w:tab w:val="right" w:leader="dot" w:pos="9016"/>
            </w:tabs>
            <w:rPr>
              <w:rFonts w:eastAsiaTheme="minorEastAsia"/>
              <w:noProof/>
              <w:sz w:val="24"/>
              <w:szCs w:val="24"/>
              <w:lang w:eastAsia="en-GB"/>
            </w:rPr>
          </w:pPr>
          <w:hyperlink w:anchor="_Toc223088044" w:history="1">
            <w:r w:rsidRPr="00DE4188">
              <w:rPr>
                <w:rStyle w:val="Hyperlink"/>
                <w:b/>
                <w:bCs/>
                <w:noProof/>
              </w:rPr>
              <w:t>3.5 Identified Literature Gaps</w:t>
            </w:r>
            <w:r>
              <w:rPr>
                <w:noProof/>
                <w:webHidden/>
              </w:rPr>
              <w:tab/>
            </w:r>
            <w:r>
              <w:rPr>
                <w:noProof/>
                <w:webHidden/>
              </w:rPr>
              <w:fldChar w:fldCharType="begin"/>
            </w:r>
            <w:r>
              <w:rPr>
                <w:noProof/>
                <w:webHidden/>
              </w:rPr>
              <w:instrText xml:space="preserve"> PAGEREF _Toc223088044 \h </w:instrText>
            </w:r>
            <w:r>
              <w:rPr>
                <w:noProof/>
                <w:webHidden/>
              </w:rPr>
            </w:r>
            <w:r>
              <w:rPr>
                <w:noProof/>
                <w:webHidden/>
              </w:rPr>
              <w:fldChar w:fldCharType="separate"/>
            </w:r>
            <w:r>
              <w:rPr>
                <w:noProof/>
                <w:webHidden/>
              </w:rPr>
              <w:t>5</w:t>
            </w:r>
            <w:r>
              <w:rPr>
                <w:noProof/>
                <w:webHidden/>
              </w:rPr>
              <w:fldChar w:fldCharType="end"/>
            </w:r>
          </w:hyperlink>
        </w:p>
        <w:p w14:paraId="1F4C0821" w14:textId="1672EA4E" w:rsidR="001D65B8" w:rsidRDefault="001D65B8" w:rsidP="0060783B">
          <w:pPr>
            <w:pStyle w:val="TOC1"/>
            <w:rPr>
              <w:rFonts w:eastAsiaTheme="minorEastAsia"/>
              <w:sz w:val="24"/>
              <w:szCs w:val="24"/>
              <w:lang w:eastAsia="en-GB"/>
            </w:rPr>
          </w:pPr>
          <w:hyperlink w:anchor="_Toc223088045" w:history="1">
            <w:r w:rsidRPr="00DE4188">
              <w:rPr>
                <w:rStyle w:val="Hyperlink"/>
              </w:rPr>
              <w:t>4. Proposed Methodology and Sampling Technique</w:t>
            </w:r>
            <w:r>
              <w:rPr>
                <w:webHidden/>
              </w:rPr>
              <w:tab/>
            </w:r>
            <w:r>
              <w:rPr>
                <w:webHidden/>
              </w:rPr>
              <w:fldChar w:fldCharType="begin"/>
            </w:r>
            <w:r>
              <w:rPr>
                <w:webHidden/>
              </w:rPr>
              <w:instrText xml:space="preserve"> PAGEREF _Toc223088045 \h </w:instrText>
            </w:r>
            <w:r>
              <w:rPr>
                <w:webHidden/>
              </w:rPr>
            </w:r>
            <w:r>
              <w:rPr>
                <w:webHidden/>
              </w:rPr>
              <w:fldChar w:fldCharType="separate"/>
            </w:r>
            <w:r>
              <w:rPr>
                <w:webHidden/>
              </w:rPr>
              <w:t>5</w:t>
            </w:r>
            <w:r>
              <w:rPr>
                <w:webHidden/>
              </w:rPr>
              <w:fldChar w:fldCharType="end"/>
            </w:r>
          </w:hyperlink>
        </w:p>
        <w:p w14:paraId="42E09329" w14:textId="214510C0" w:rsidR="001D65B8" w:rsidRDefault="001D65B8">
          <w:pPr>
            <w:pStyle w:val="TOC2"/>
            <w:tabs>
              <w:tab w:val="right" w:leader="dot" w:pos="9016"/>
            </w:tabs>
            <w:rPr>
              <w:rFonts w:eastAsiaTheme="minorEastAsia"/>
              <w:noProof/>
              <w:sz w:val="24"/>
              <w:szCs w:val="24"/>
              <w:lang w:eastAsia="en-GB"/>
            </w:rPr>
          </w:pPr>
          <w:hyperlink w:anchor="_Toc223088046" w:history="1">
            <w:r w:rsidRPr="00DE4188">
              <w:rPr>
                <w:rStyle w:val="Hyperlink"/>
                <w:b/>
                <w:bCs/>
                <w:noProof/>
              </w:rPr>
              <w:t>4.1 Research Design</w:t>
            </w:r>
            <w:r>
              <w:rPr>
                <w:noProof/>
                <w:webHidden/>
              </w:rPr>
              <w:tab/>
            </w:r>
            <w:r>
              <w:rPr>
                <w:noProof/>
                <w:webHidden/>
              </w:rPr>
              <w:fldChar w:fldCharType="begin"/>
            </w:r>
            <w:r>
              <w:rPr>
                <w:noProof/>
                <w:webHidden/>
              </w:rPr>
              <w:instrText xml:space="preserve"> PAGEREF _Toc223088046 \h </w:instrText>
            </w:r>
            <w:r>
              <w:rPr>
                <w:noProof/>
                <w:webHidden/>
              </w:rPr>
            </w:r>
            <w:r>
              <w:rPr>
                <w:noProof/>
                <w:webHidden/>
              </w:rPr>
              <w:fldChar w:fldCharType="separate"/>
            </w:r>
            <w:r>
              <w:rPr>
                <w:noProof/>
                <w:webHidden/>
              </w:rPr>
              <w:t>5</w:t>
            </w:r>
            <w:r>
              <w:rPr>
                <w:noProof/>
                <w:webHidden/>
              </w:rPr>
              <w:fldChar w:fldCharType="end"/>
            </w:r>
          </w:hyperlink>
        </w:p>
        <w:p w14:paraId="3C7A5613" w14:textId="300026E5" w:rsidR="001D65B8" w:rsidRDefault="001D65B8">
          <w:pPr>
            <w:pStyle w:val="TOC2"/>
            <w:tabs>
              <w:tab w:val="right" w:leader="dot" w:pos="9016"/>
            </w:tabs>
            <w:rPr>
              <w:rFonts w:eastAsiaTheme="minorEastAsia"/>
              <w:noProof/>
              <w:sz w:val="24"/>
              <w:szCs w:val="24"/>
              <w:lang w:eastAsia="en-GB"/>
            </w:rPr>
          </w:pPr>
          <w:hyperlink w:anchor="_Toc223088047" w:history="1">
            <w:r w:rsidRPr="00DE4188">
              <w:rPr>
                <w:rStyle w:val="Hyperlink"/>
                <w:b/>
                <w:bCs/>
                <w:noProof/>
              </w:rPr>
              <w:t>4.2 Sampling Strategy</w:t>
            </w:r>
            <w:r>
              <w:rPr>
                <w:noProof/>
                <w:webHidden/>
              </w:rPr>
              <w:tab/>
            </w:r>
            <w:r>
              <w:rPr>
                <w:noProof/>
                <w:webHidden/>
              </w:rPr>
              <w:fldChar w:fldCharType="begin"/>
            </w:r>
            <w:r>
              <w:rPr>
                <w:noProof/>
                <w:webHidden/>
              </w:rPr>
              <w:instrText xml:space="preserve"> PAGEREF _Toc223088047 \h </w:instrText>
            </w:r>
            <w:r>
              <w:rPr>
                <w:noProof/>
                <w:webHidden/>
              </w:rPr>
            </w:r>
            <w:r>
              <w:rPr>
                <w:noProof/>
                <w:webHidden/>
              </w:rPr>
              <w:fldChar w:fldCharType="separate"/>
            </w:r>
            <w:r>
              <w:rPr>
                <w:noProof/>
                <w:webHidden/>
              </w:rPr>
              <w:t>5</w:t>
            </w:r>
            <w:r>
              <w:rPr>
                <w:noProof/>
                <w:webHidden/>
              </w:rPr>
              <w:fldChar w:fldCharType="end"/>
            </w:r>
          </w:hyperlink>
        </w:p>
        <w:p w14:paraId="3AD1C656" w14:textId="73958ADA" w:rsidR="001D65B8" w:rsidRDefault="001D65B8" w:rsidP="0060783B">
          <w:pPr>
            <w:pStyle w:val="TOC2"/>
            <w:tabs>
              <w:tab w:val="right" w:leader="dot" w:pos="9016"/>
            </w:tabs>
            <w:rPr>
              <w:rFonts w:eastAsiaTheme="minorEastAsia"/>
              <w:noProof/>
              <w:sz w:val="24"/>
              <w:szCs w:val="24"/>
              <w:lang w:eastAsia="en-GB"/>
            </w:rPr>
          </w:pPr>
          <w:hyperlink w:anchor="_Toc223088048" w:history="1">
            <w:r w:rsidRPr="00DE4188">
              <w:rPr>
                <w:rStyle w:val="Hyperlink"/>
                <w:rFonts w:ascii="Times New Roman" w:hAnsi="Times New Roman" w:cs="Times New Roman"/>
                <w:b/>
                <w:bCs/>
                <w:noProof/>
              </w:rPr>
              <w:t>4.3 Data Collection and Analysis</w:t>
            </w:r>
            <w:r>
              <w:rPr>
                <w:noProof/>
                <w:webHidden/>
              </w:rPr>
              <w:tab/>
            </w:r>
            <w:r>
              <w:rPr>
                <w:noProof/>
                <w:webHidden/>
              </w:rPr>
              <w:fldChar w:fldCharType="begin"/>
            </w:r>
            <w:r>
              <w:rPr>
                <w:noProof/>
                <w:webHidden/>
              </w:rPr>
              <w:instrText xml:space="preserve"> PAGEREF _Toc223088048 \h </w:instrText>
            </w:r>
            <w:r>
              <w:rPr>
                <w:noProof/>
                <w:webHidden/>
              </w:rPr>
            </w:r>
            <w:r>
              <w:rPr>
                <w:noProof/>
                <w:webHidden/>
              </w:rPr>
              <w:fldChar w:fldCharType="separate"/>
            </w:r>
            <w:r>
              <w:rPr>
                <w:noProof/>
                <w:webHidden/>
              </w:rPr>
              <w:t>6</w:t>
            </w:r>
            <w:r>
              <w:rPr>
                <w:noProof/>
                <w:webHidden/>
              </w:rPr>
              <w:fldChar w:fldCharType="end"/>
            </w:r>
          </w:hyperlink>
        </w:p>
        <w:p w14:paraId="1CB29DE5" w14:textId="033CA7A3" w:rsidR="001D65B8" w:rsidRDefault="001D65B8" w:rsidP="0060783B">
          <w:pPr>
            <w:pStyle w:val="TOC1"/>
            <w:rPr>
              <w:rStyle w:val="Hyperlink"/>
            </w:rPr>
          </w:pPr>
          <w:hyperlink w:anchor="_Toc223088050" w:history="1">
            <w:r w:rsidRPr="00DE4188">
              <w:rPr>
                <w:rStyle w:val="Hyperlink"/>
              </w:rPr>
              <w:t>5. Reflexivity in Qualitative Research</w:t>
            </w:r>
            <w:r>
              <w:rPr>
                <w:webHidden/>
              </w:rPr>
              <w:tab/>
            </w:r>
            <w:r>
              <w:rPr>
                <w:webHidden/>
              </w:rPr>
              <w:fldChar w:fldCharType="begin"/>
            </w:r>
            <w:r>
              <w:rPr>
                <w:webHidden/>
              </w:rPr>
              <w:instrText xml:space="preserve"> PAGEREF _Toc223088050 \h </w:instrText>
            </w:r>
            <w:r>
              <w:rPr>
                <w:webHidden/>
              </w:rPr>
            </w:r>
            <w:r>
              <w:rPr>
                <w:webHidden/>
              </w:rPr>
              <w:fldChar w:fldCharType="separate"/>
            </w:r>
            <w:r>
              <w:rPr>
                <w:webHidden/>
              </w:rPr>
              <w:t>6</w:t>
            </w:r>
            <w:r>
              <w:rPr>
                <w:webHidden/>
              </w:rPr>
              <w:fldChar w:fldCharType="end"/>
            </w:r>
          </w:hyperlink>
        </w:p>
        <w:p w14:paraId="5E62ABFC" w14:textId="6E2978DA" w:rsidR="006E0DA2" w:rsidRPr="00B169B2" w:rsidRDefault="00B169B2" w:rsidP="00B169B2">
          <w:pPr>
            <w:spacing w:before="80" w:after="200"/>
            <w:jc w:val="both"/>
            <w:rPr>
              <w:rFonts w:ascii="Times New Roman" w:hAnsi="Times New Roman" w:cs="Times New Roman"/>
              <w:b/>
              <w:bCs/>
              <w:color w:val="215E99" w:themeColor="text2" w:themeTint="BF"/>
            </w:rPr>
          </w:pPr>
          <w:r w:rsidRPr="00B169B2">
            <w:rPr>
              <w:rFonts w:ascii="Times New Roman" w:hAnsi="Times New Roman" w:cs="Times New Roman"/>
              <w:b/>
              <w:bCs/>
            </w:rPr>
            <w:t>6. Limitations and Gantt Chart</w:t>
          </w:r>
          <w:r w:rsidRPr="00B169B2">
            <w:rPr>
              <w:rFonts w:ascii="Times New Roman" w:hAnsi="Times New Roman" w:cs="Times New Roman"/>
              <w:b/>
              <w:bCs/>
              <w:color w:val="215E99" w:themeColor="text2" w:themeTint="BF"/>
            </w:rPr>
            <w:t xml:space="preserve"> </w:t>
          </w:r>
          <w:r w:rsidRPr="00B169B2">
            <w:rPr>
              <w:rFonts w:ascii="Times New Roman" w:hAnsi="Times New Roman" w:cs="Times New Roman"/>
              <w:b/>
              <w:bCs/>
            </w:rPr>
            <w:t>………………………………………………………………………7</w:t>
          </w:r>
        </w:p>
        <w:p w14:paraId="0B602D11" w14:textId="702B46D6" w:rsidR="001D65B8" w:rsidRDefault="001D65B8" w:rsidP="0060783B">
          <w:pPr>
            <w:pStyle w:val="TOC1"/>
            <w:rPr>
              <w:rFonts w:eastAsiaTheme="minorEastAsia"/>
              <w:sz w:val="24"/>
              <w:szCs w:val="24"/>
              <w:lang w:eastAsia="en-GB"/>
            </w:rPr>
          </w:pPr>
          <w:hyperlink w:anchor="_Toc223088051" w:history="1">
            <w:r w:rsidRPr="00DE4188">
              <w:rPr>
                <w:rStyle w:val="Hyperlink"/>
              </w:rPr>
              <w:t>7. Conclusion: The Need for Further Research</w:t>
            </w:r>
            <w:r>
              <w:rPr>
                <w:webHidden/>
              </w:rPr>
              <w:tab/>
            </w:r>
            <w:r w:rsidR="00D87AB0">
              <w:rPr>
                <w:webHidden/>
              </w:rPr>
              <w:t xml:space="preserve">7, </w:t>
            </w:r>
            <w:r>
              <w:rPr>
                <w:webHidden/>
              </w:rPr>
              <w:fldChar w:fldCharType="begin"/>
            </w:r>
            <w:r>
              <w:rPr>
                <w:webHidden/>
              </w:rPr>
              <w:instrText xml:space="preserve"> PAGEREF _Toc223088051 \h </w:instrText>
            </w:r>
            <w:r>
              <w:rPr>
                <w:webHidden/>
              </w:rPr>
            </w:r>
            <w:r>
              <w:rPr>
                <w:webHidden/>
              </w:rPr>
              <w:fldChar w:fldCharType="separate"/>
            </w:r>
            <w:r>
              <w:rPr>
                <w:webHidden/>
              </w:rPr>
              <w:t>8</w:t>
            </w:r>
            <w:r>
              <w:rPr>
                <w:webHidden/>
              </w:rPr>
              <w:fldChar w:fldCharType="end"/>
            </w:r>
          </w:hyperlink>
        </w:p>
        <w:p w14:paraId="03AD949C" w14:textId="29987DCF" w:rsidR="001D65B8" w:rsidRDefault="001D65B8" w:rsidP="0060783B">
          <w:pPr>
            <w:pStyle w:val="TOC1"/>
            <w:rPr>
              <w:rFonts w:eastAsiaTheme="minorEastAsia"/>
              <w:sz w:val="24"/>
              <w:szCs w:val="24"/>
              <w:lang w:eastAsia="en-GB"/>
            </w:rPr>
          </w:pPr>
          <w:hyperlink w:anchor="_Toc223088052" w:history="1">
            <w:r w:rsidRPr="00DE4188">
              <w:rPr>
                <w:rStyle w:val="Hyperlink"/>
              </w:rPr>
              <w:t>8. References</w:t>
            </w:r>
            <w:r>
              <w:rPr>
                <w:webHidden/>
              </w:rPr>
              <w:tab/>
            </w:r>
            <w:r>
              <w:rPr>
                <w:webHidden/>
              </w:rPr>
              <w:fldChar w:fldCharType="begin"/>
            </w:r>
            <w:r>
              <w:rPr>
                <w:webHidden/>
              </w:rPr>
              <w:instrText xml:space="preserve"> PAGEREF _Toc223088052 \h </w:instrText>
            </w:r>
            <w:r>
              <w:rPr>
                <w:webHidden/>
              </w:rPr>
            </w:r>
            <w:r>
              <w:rPr>
                <w:webHidden/>
              </w:rPr>
              <w:fldChar w:fldCharType="separate"/>
            </w:r>
            <w:r>
              <w:rPr>
                <w:webHidden/>
              </w:rPr>
              <w:t>8</w:t>
            </w:r>
            <w:r>
              <w:rPr>
                <w:webHidden/>
              </w:rPr>
              <w:fldChar w:fldCharType="end"/>
            </w:r>
          </w:hyperlink>
          <w:r w:rsidR="00D87AB0" w:rsidRPr="00D87AB0">
            <w:rPr>
              <w:rStyle w:val="Hyperlink"/>
              <w:color w:val="auto"/>
            </w:rPr>
            <w:t>,9</w:t>
          </w:r>
        </w:p>
        <w:p w14:paraId="5C132FBA" w14:textId="352AD753" w:rsidR="00E904CF" w:rsidRDefault="00E904CF">
          <w:r>
            <w:rPr>
              <w:b/>
              <w:bCs/>
              <w:noProof/>
            </w:rPr>
            <w:fldChar w:fldCharType="end"/>
          </w:r>
        </w:p>
      </w:sdtContent>
    </w:sdt>
    <w:p w14:paraId="01C75C18" w14:textId="77777777" w:rsidR="00E56D69" w:rsidRDefault="00E56D69"/>
    <w:p w14:paraId="5F2CC57F" w14:textId="77777777" w:rsidR="00DB3966" w:rsidRDefault="00DB3966"/>
    <w:p w14:paraId="73DE9153" w14:textId="77777777" w:rsidR="00DB3966" w:rsidRDefault="00DB3966"/>
    <w:p w14:paraId="6F599955" w14:textId="77777777" w:rsidR="00DB3966" w:rsidRDefault="00DB3966"/>
    <w:p w14:paraId="77C7823E" w14:textId="77777777" w:rsidR="00DB3966" w:rsidRDefault="00DB3966"/>
    <w:p w14:paraId="6C8B64FC" w14:textId="77777777" w:rsidR="00DB3966" w:rsidRDefault="00DB3966"/>
    <w:p w14:paraId="7857D7B1" w14:textId="77777777" w:rsidR="00DB3966" w:rsidRDefault="00DB3966"/>
    <w:p w14:paraId="201C6E57" w14:textId="77777777" w:rsidR="00DB3966" w:rsidRDefault="00DB3966"/>
    <w:p w14:paraId="142CA1CC" w14:textId="77777777" w:rsidR="00DB3966" w:rsidRDefault="00DB3966"/>
    <w:p w14:paraId="0A89C838" w14:textId="77777777" w:rsidR="00DB3966" w:rsidRDefault="00DB3966"/>
    <w:p w14:paraId="6CBE2A01" w14:textId="77777777" w:rsidR="00DB3966" w:rsidRDefault="00DB3966"/>
    <w:p w14:paraId="6562FC38" w14:textId="77777777" w:rsidR="00E6551F" w:rsidRDefault="00E6551F"/>
    <w:p w14:paraId="63FFDF37" w14:textId="77777777" w:rsidR="00DB3966" w:rsidRDefault="00DB3966"/>
    <w:p w14:paraId="7D5148E6" w14:textId="77777777" w:rsidR="00F74A8E" w:rsidRPr="009B4307" w:rsidRDefault="00F74A8E" w:rsidP="00F74A8E">
      <w:pPr>
        <w:pStyle w:val="Heading1"/>
        <w:rPr>
          <w:rFonts w:ascii="Times New Roman" w:hAnsi="Times New Roman" w:cs="Times New Roman"/>
          <w:color w:val="215E99" w:themeColor="text2" w:themeTint="BF"/>
        </w:rPr>
      </w:pPr>
      <w:bookmarkStart w:id="0" w:name="_Toc223030366"/>
      <w:bookmarkStart w:id="1" w:name="_Toc223088035"/>
      <w:r w:rsidRPr="00F94AE3">
        <w:rPr>
          <w:b/>
          <w:bCs/>
          <w:color w:val="215E99" w:themeColor="text2" w:themeTint="BF"/>
          <w:sz w:val="28"/>
          <w:szCs w:val="28"/>
        </w:rPr>
        <w:lastRenderedPageBreak/>
        <w:t xml:space="preserve">1. </w:t>
      </w:r>
      <w:r w:rsidRPr="009B4307">
        <w:rPr>
          <w:rFonts w:ascii="Times New Roman" w:hAnsi="Times New Roman" w:cs="Times New Roman"/>
          <w:b/>
          <w:bCs/>
          <w:color w:val="215E99" w:themeColor="text2" w:themeTint="BF"/>
          <w:sz w:val="28"/>
          <w:szCs w:val="28"/>
        </w:rPr>
        <w:t>Introduction to Organisation and Topic Area</w:t>
      </w:r>
      <w:bookmarkEnd w:id="0"/>
      <w:bookmarkEnd w:id="1"/>
    </w:p>
    <w:p w14:paraId="6C0DAE7B" w14:textId="77777777" w:rsidR="00B32E2E" w:rsidRPr="009B4307" w:rsidRDefault="00B32E2E" w:rsidP="00B32E2E">
      <w:pPr>
        <w:rPr>
          <w:rFonts w:ascii="Times New Roman" w:hAnsi="Times New Roman" w:cs="Times New Roman"/>
        </w:rPr>
      </w:pPr>
    </w:p>
    <w:p w14:paraId="6160D2CD" w14:textId="77777777" w:rsidR="00B32E2E" w:rsidRDefault="00B32E2E" w:rsidP="00B32E2E"/>
    <w:p w14:paraId="501FD3C3" w14:textId="377BE535" w:rsidR="006D1AC0" w:rsidRDefault="00B32E2E" w:rsidP="009B4307">
      <w:pPr>
        <w:jc w:val="both"/>
        <w:rPr>
          <w:rFonts w:ascii="Times New Roman" w:hAnsi="Times New Roman" w:cs="Times New Roman"/>
          <w:sz w:val="24"/>
          <w:szCs w:val="24"/>
        </w:rPr>
      </w:pPr>
      <w:r w:rsidRPr="00B32E2E">
        <w:rPr>
          <w:rFonts w:ascii="Times New Roman" w:hAnsi="Times New Roman" w:cs="Times New Roman"/>
          <w:sz w:val="24"/>
          <w:szCs w:val="24"/>
        </w:rPr>
        <w:t xml:space="preserve">Wales has one of the highest percentages of leased homes in the UK. This is mostly because </w:t>
      </w:r>
      <w:r w:rsidR="002C2ED0">
        <w:rPr>
          <w:rFonts w:ascii="Times New Roman" w:hAnsi="Times New Roman" w:cs="Times New Roman"/>
          <w:sz w:val="24"/>
          <w:szCs w:val="24"/>
        </w:rPr>
        <w:t xml:space="preserve">many </w:t>
      </w:r>
      <w:r w:rsidRPr="00B32E2E">
        <w:rPr>
          <w:rFonts w:ascii="Times New Roman" w:hAnsi="Times New Roman" w:cs="Times New Roman"/>
          <w:sz w:val="24"/>
          <w:szCs w:val="24"/>
        </w:rPr>
        <w:t xml:space="preserve">elderly people live in purpose-built houses and retirement communities. </w:t>
      </w:r>
      <w:proofErr w:type="gramStart"/>
      <w:r w:rsidRPr="00B32E2E">
        <w:rPr>
          <w:rFonts w:ascii="Times New Roman" w:hAnsi="Times New Roman" w:cs="Times New Roman"/>
          <w:sz w:val="24"/>
          <w:szCs w:val="24"/>
        </w:rPr>
        <w:t>By definition, leasehold</w:t>
      </w:r>
      <w:proofErr w:type="gramEnd"/>
      <w:r w:rsidRPr="00B32E2E">
        <w:rPr>
          <w:rFonts w:ascii="Times New Roman" w:hAnsi="Times New Roman" w:cs="Times New Roman"/>
          <w:sz w:val="24"/>
          <w:szCs w:val="24"/>
        </w:rPr>
        <w:t xml:space="preserve"> control only lasts for a certain amount of time, and when lease lengths drop below 80 years, the financial and practical effects on leaseholders get worse. This study </w:t>
      </w:r>
      <w:proofErr w:type="gramStart"/>
      <w:r w:rsidRPr="00B32E2E">
        <w:rPr>
          <w:rFonts w:ascii="Times New Roman" w:hAnsi="Times New Roman" w:cs="Times New Roman"/>
          <w:sz w:val="24"/>
          <w:szCs w:val="24"/>
        </w:rPr>
        <w:t>looks into</w:t>
      </w:r>
      <w:proofErr w:type="gramEnd"/>
      <w:r w:rsidRPr="00B32E2E">
        <w:rPr>
          <w:rFonts w:ascii="Times New Roman" w:hAnsi="Times New Roman" w:cs="Times New Roman"/>
          <w:sz w:val="24"/>
          <w:szCs w:val="24"/>
        </w:rPr>
        <w:t xml:space="preserve"> the situation of older people in Wales who live in homes with short or expired leases. It focuses on what this means for their financial security, ability to sell or remortgage, and general housing stability</w:t>
      </w:r>
      <w:r w:rsidR="00D137F0">
        <w:rPr>
          <w:rFonts w:ascii="Times New Roman" w:hAnsi="Times New Roman" w:cs="Times New Roman"/>
          <w:sz w:val="24"/>
          <w:szCs w:val="24"/>
        </w:rPr>
        <w:t xml:space="preserve"> </w:t>
      </w:r>
      <w:r w:rsidR="00D137F0" w:rsidRPr="00D137F0">
        <w:rPr>
          <w:rFonts w:ascii="Times New Roman" w:hAnsi="Times New Roman" w:cs="Times New Roman"/>
          <w:sz w:val="24"/>
          <w:szCs w:val="24"/>
        </w:rPr>
        <w:t>(Law Commission, 2020).</w:t>
      </w:r>
    </w:p>
    <w:p w14:paraId="0A32856B" w14:textId="3378F06E" w:rsidR="009B4307" w:rsidRPr="00312ED0" w:rsidRDefault="00607978" w:rsidP="009B4307">
      <w:pPr>
        <w:pStyle w:val="Heading1"/>
        <w:jc w:val="both"/>
        <w:rPr>
          <w:rFonts w:ascii="Times New Roman" w:hAnsi="Times New Roman" w:cs="Times New Roman"/>
          <w:color w:val="000000" w:themeColor="text1"/>
          <w:sz w:val="24"/>
          <w:szCs w:val="24"/>
        </w:rPr>
      </w:pPr>
      <w:bookmarkStart w:id="2" w:name="_Toc223030367"/>
      <w:bookmarkStart w:id="3" w:name="_Toc223030514"/>
      <w:bookmarkStart w:id="4" w:name="_Toc223088036"/>
      <w:r w:rsidRPr="00607978">
        <w:rPr>
          <w:rFonts w:ascii="Times New Roman" w:hAnsi="Times New Roman" w:cs="Times New Roman"/>
          <w:color w:val="000000" w:themeColor="text1"/>
          <w:sz w:val="24"/>
          <w:szCs w:val="24"/>
        </w:rPr>
        <w:t xml:space="preserve">England and Wales have different housing and property reform policies. An updated regional housing policy and the Renting Homes (Wales) Act 2016 are to blame. Long-term residential leasehold reform remains controversial. This means that elderly Welsh leaseholders face structural challenges like English </w:t>
      </w:r>
      <w:proofErr w:type="gramStart"/>
      <w:r w:rsidRPr="00607978">
        <w:rPr>
          <w:rFonts w:ascii="Times New Roman" w:hAnsi="Times New Roman" w:cs="Times New Roman"/>
          <w:color w:val="000000" w:themeColor="text1"/>
          <w:sz w:val="24"/>
          <w:szCs w:val="24"/>
        </w:rPr>
        <w:t>leaseholders</w:t>
      </w:r>
      <w:r w:rsidR="00373AD1">
        <w:rPr>
          <w:rFonts w:ascii="Times New Roman" w:hAnsi="Times New Roman" w:cs="Times New Roman"/>
          <w:color w:val="000000" w:themeColor="text1"/>
          <w:sz w:val="24"/>
          <w:szCs w:val="24"/>
        </w:rPr>
        <w:t>,</w:t>
      </w:r>
      <w:r w:rsidRPr="00607978">
        <w:rPr>
          <w:rFonts w:ascii="Times New Roman" w:hAnsi="Times New Roman" w:cs="Times New Roman"/>
          <w:color w:val="000000" w:themeColor="text1"/>
          <w:sz w:val="24"/>
          <w:szCs w:val="24"/>
        </w:rPr>
        <w:t xml:space="preserve"> but</w:t>
      </w:r>
      <w:proofErr w:type="gramEnd"/>
      <w:r w:rsidRPr="00607978">
        <w:rPr>
          <w:rFonts w:ascii="Times New Roman" w:hAnsi="Times New Roman" w:cs="Times New Roman"/>
          <w:color w:val="000000" w:themeColor="text1"/>
          <w:sz w:val="24"/>
          <w:szCs w:val="24"/>
        </w:rPr>
        <w:t xml:space="preserve"> receive less governmental attention. Age Cymru and Community Housing Cymru have raised concerns about older people's housing security, leasehold ownership</w:t>
      </w:r>
      <w:r w:rsidR="00050943">
        <w:rPr>
          <w:rFonts w:ascii="Times New Roman" w:hAnsi="Times New Roman" w:cs="Times New Roman"/>
          <w:color w:val="000000" w:themeColor="text1"/>
          <w:sz w:val="24"/>
          <w:szCs w:val="24"/>
        </w:rPr>
        <w:t>,</w:t>
      </w:r>
      <w:r w:rsidRPr="00607978">
        <w:rPr>
          <w:rFonts w:ascii="Times New Roman" w:hAnsi="Times New Roman" w:cs="Times New Roman"/>
          <w:color w:val="000000" w:themeColor="text1"/>
          <w:sz w:val="24"/>
          <w:szCs w:val="24"/>
        </w:rPr>
        <w:t xml:space="preserve"> and ageing</w:t>
      </w:r>
      <w:r w:rsidR="00050943">
        <w:rPr>
          <w:rFonts w:ascii="Times New Roman" w:hAnsi="Times New Roman" w:cs="Times New Roman"/>
          <w:color w:val="000000" w:themeColor="text1"/>
          <w:sz w:val="24"/>
          <w:szCs w:val="24"/>
        </w:rPr>
        <w:t>, which</w:t>
      </w:r>
      <w:r w:rsidRPr="00607978">
        <w:rPr>
          <w:rFonts w:ascii="Times New Roman" w:hAnsi="Times New Roman" w:cs="Times New Roman"/>
          <w:color w:val="000000" w:themeColor="text1"/>
          <w:sz w:val="24"/>
          <w:szCs w:val="24"/>
        </w:rPr>
        <w:t xml:space="preserve"> have not been investigated</w:t>
      </w:r>
      <w:bookmarkEnd w:id="2"/>
      <w:bookmarkEnd w:id="3"/>
      <w:r w:rsidR="001D27C6">
        <w:rPr>
          <w:rFonts w:ascii="Times New Roman" w:hAnsi="Times New Roman" w:cs="Times New Roman"/>
          <w:color w:val="000000" w:themeColor="text1"/>
          <w:sz w:val="24"/>
          <w:szCs w:val="24"/>
        </w:rPr>
        <w:t xml:space="preserve"> </w:t>
      </w:r>
      <w:r w:rsidR="00312ED0" w:rsidRPr="00312ED0">
        <w:rPr>
          <w:rFonts w:ascii="Times New Roman" w:hAnsi="Times New Roman" w:cs="Times New Roman"/>
          <w:color w:val="000000" w:themeColor="text1"/>
          <w:sz w:val="24"/>
          <w:szCs w:val="24"/>
        </w:rPr>
        <w:t>(Older People's Commissioner for Wales, 2023).</w:t>
      </w:r>
      <w:bookmarkEnd w:id="4"/>
    </w:p>
    <w:p w14:paraId="001AAC41" w14:textId="00F9D192" w:rsidR="004C26F3" w:rsidRPr="004C0590" w:rsidRDefault="004C26F3" w:rsidP="004C0590">
      <w:pPr>
        <w:pStyle w:val="Heading1"/>
        <w:jc w:val="both"/>
        <w:rPr>
          <w:rFonts w:ascii="Times New Roman" w:hAnsi="Times New Roman" w:cs="Times New Roman"/>
          <w:color w:val="000000" w:themeColor="text1"/>
          <w:sz w:val="24"/>
          <w:szCs w:val="24"/>
        </w:rPr>
      </w:pPr>
      <w:bookmarkStart w:id="5" w:name="_Toc223030368"/>
      <w:bookmarkStart w:id="6" w:name="_Toc223088037"/>
      <w:r w:rsidRPr="00327871">
        <w:rPr>
          <w:rFonts w:ascii="Times New Roman" w:hAnsi="Times New Roman" w:cs="Times New Roman"/>
          <w:b/>
          <w:bCs/>
          <w:color w:val="215E99" w:themeColor="text2" w:themeTint="BF"/>
          <w:sz w:val="28"/>
          <w:szCs w:val="28"/>
        </w:rPr>
        <w:t xml:space="preserve">2. </w:t>
      </w:r>
      <w:r w:rsidRPr="009B4307">
        <w:rPr>
          <w:rFonts w:ascii="Times New Roman" w:hAnsi="Times New Roman" w:cs="Times New Roman"/>
          <w:b/>
          <w:bCs/>
          <w:color w:val="215E99" w:themeColor="text2" w:themeTint="BF"/>
          <w:sz w:val="28"/>
          <w:szCs w:val="28"/>
        </w:rPr>
        <w:t>Aim</w:t>
      </w:r>
      <w:r w:rsidR="009936DF" w:rsidRPr="009B4307">
        <w:rPr>
          <w:rFonts w:ascii="Times New Roman" w:hAnsi="Times New Roman" w:cs="Times New Roman"/>
          <w:b/>
          <w:bCs/>
          <w:color w:val="215E99" w:themeColor="text2" w:themeTint="BF"/>
          <w:sz w:val="28"/>
          <w:szCs w:val="28"/>
        </w:rPr>
        <w:t>s,</w:t>
      </w:r>
      <w:r w:rsidRPr="009B4307">
        <w:rPr>
          <w:rFonts w:ascii="Times New Roman" w:hAnsi="Times New Roman" w:cs="Times New Roman"/>
          <w:b/>
          <w:bCs/>
          <w:color w:val="215E99" w:themeColor="text2" w:themeTint="BF"/>
          <w:sz w:val="28"/>
          <w:szCs w:val="28"/>
        </w:rPr>
        <w:t xml:space="preserve"> Objectives</w:t>
      </w:r>
      <w:r w:rsidR="009936DF" w:rsidRPr="009B4307">
        <w:rPr>
          <w:rFonts w:ascii="Times New Roman" w:hAnsi="Times New Roman" w:cs="Times New Roman"/>
          <w:b/>
          <w:bCs/>
          <w:color w:val="215E99" w:themeColor="text2" w:themeTint="BF"/>
          <w:sz w:val="28"/>
          <w:szCs w:val="28"/>
        </w:rPr>
        <w:t xml:space="preserve"> and Questions</w:t>
      </w:r>
      <w:bookmarkEnd w:id="5"/>
      <w:bookmarkEnd w:id="6"/>
      <w:r w:rsidR="009936DF" w:rsidRPr="009B4307">
        <w:rPr>
          <w:rFonts w:ascii="Times New Roman" w:hAnsi="Times New Roman" w:cs="Times New Roman"/>
          <w:b/>
          <w:bCs/>
          <w:color w:val="215E99" w:themeColor="text2" w:themeTint="BF"/>
          <w:sz w:val="28"/>
          <w:szCs w:val="28"/>
        </w:rPr>
        <w:t xml:space="preserve"> </w:t>
      </w:r>
    </w:p>
    <w:p w14:paraId="7F3A9E03" w14:textId="77777777" w:rsidR="00E64515" w:rsidRDefault="00B50BE7" w:rsidP="001D704B">
      <w:pPr>
        <w:jc w:val="both"/>
        <w:rPr>
          <w:rFonts w:ascii="Times New Roman" w:hAnsi="Times New Roman" w:cs="Times New Roman"/>
          <w:sz w:val="24"/>
          <w:szCs w:val="24"/>
        </w:rPr>
      </w:pPr>
      <w:r w:rsidRPr="001D704B">
        <w:rPr>
          <w:rFonts w:ascii="Times New Roman" w:hAnsi="Times New Roman" w:cs="Times New Roman"/>
          <w:b/>
          <w:bCs/>
          <w:sz w:val="24"/>
          <w:szCs w:val="24"/>
        </w:rPr>
        <w:t>Aim</w:t>
      </w:r>
      <w:r w:rsidR="009936DF">
        <w:rPr>
          <w:rFonts w:ascii="Times New Roman" w:hAnsi="Times New Roman" w:cs="Times New Roman"/>
          <w:b/>
          <w:bCs/>
          <w:sz w:val="24"/>
          <w:szCs w:val="24"/>
        </w:rPr>
        <w:t>s</w:t>
      </w:r>
      <w:r w:rsidR="00084363" w:rsidRPr="00084363">
        <w:rPr>
          <w:rFonts w:ascii="Times New Roman" w:hAnsi="Times New Roman" w:cs="Times New Roman"/>
          <w:sz w:val="24"/>
          <w:szCs w:val="24"/>
        </w:rPr>
        <w:t xml:space="preserve">: </w:t>
      </w:r>
    </w:p>
    <w:p w14:paraId="1F639423" w14:textId="53D3A80D" w:rsidR="00543FC8" w:rsidRDefault="00084363" w:rsidP="001D704B">
      <w:pPr>
        <w:jc w:val="both"/>
        <w:rPr>
          <w:rFonts w:ascii="Times New Roman" w:hAnsi="Times New Roman" w:cs="Times New Roman"/>
          <w:sz w:val="24"/>
          <w:szCs w:val="24"/>
        </w:rPr>
      </w:pPr>
      <w:r w:rsidRPr="00084363">
        <w:rPr>
          <w:rFonts w:ascii="Times New Roman" w:hAnsi="Times New Roman" w:cs="Times New Roman"/>
          <w:sz w:val="24"/>
          <w:szCs w:val="24"/>
        </w:rPr>
        <w:t>To conduct a comprehensive examination of the financial and housing security implications of short and declining residential leases for senior householders in Wales, and to explore the ways in which these ramifications are associated with broader experiences of ageing, financial vulnerability, and access to housing assistance.</w:t>
      </w:r>
    </w:p>
    <w:p w14:paraId="3336A126" w14:textId="77777777" w:rsidR="00C962FC" w:rsidRDefault="00543FC8" w:rsidP="00543FC8">
      <w:pPr>
        <w:rPr>
          <w:rFonts w:ascii="Times New Roman" w:hAnsi="Times New Roman" w:cs="Times New Roman"/>
          <w:sz w:val="24"/>
          <w:szCs w:val="24"/>
        </w:rPr>
      </w:pPr>
      <w:r w:rsidRPr="001D704B">
        <w:rPr>
          <w:rFonts w:ascii="Times New Roman" w:hAnsi="Times New Roman" w:cs="Times New Roman"/>
          <w:b/>
          <w:bCs/>
          <w:sz w:val="24"/>
          <w:szCs w:val="24"/>
        </w:rPr>
        <w:t>Objectives</w:t>
      </w:r>
      <w:r w:rsidRPr="0042267E">
        <w:rPr>
          <w:rFonts w:ascii="Times New Roman" w:hAnsi="Times New Roman" w:cs="Times New Roman"/>
          <w:b/>
          <w:bCs/>
          <w:sz w:val="24"/>
          <w:szCs w:val="24"/>
        </w:rPr>
        <w:t>:</w:t>
      </w:r>
      <w:r w:rsidRPr="0042267E">
        <w:rPr>
          <w:rFonts w:ascii="Times New Roman" w:hAnsi="Times New Roman" w:cs="Times New Roman"/>
          <w:sz w:val="24"/>
          <w:szCs w:val="24"/>
        </w:rPr>
        <w:t xml:space="preserve"> </w:t>
      </w:r>
    </w:p>
    <w:p w14:paraId="11EC5781" w14:textId="77777777" w:rsidR="00533D6F"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 xml:space="preserve">1. To find out how many and where in Wales short-term leased homes are occupied by older </w:t>
      </w:r>
      <w:r>
        <w:rPr>
          <w:rFonts w:ascii="Times New Roman" w:hAnsi="Times New Roman" w:cs="Times New Roman"/>
          <w:sz w:val="24"/>
          <w:szCs w:val="24"/>
        </w:rPr>
        <w:t>people</w:t>
      </w:r>
      <w:r w:rsidRPr="0042267E">
        <w:rPr>
          <w:rFonts w:ascii="Times New Roman" w:hAnsi="Times New Roman" w:cs="Times New Roman"/>
          <w:sz w:val="24"/>
          <w:szCs w:val="24"/>
        </w:rPr>
        <w:t>.</w:t>
      </w:r>
    </w:p>
    <w:p w14:paraId="4A909572" w14:textId="1E2F26B3" w:rsidR="00533D6F"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 xml:space="preserve">2. To </w:t>
      </w:r>
      <w:proofErr w:type="gramStart"/>
      <w:r w:rsidRPr="0042267E">
        <w:rPr>
          <w:rFonts w:ascii="Times New Roman" w:hAnsi="Times New Roman" w:cs="Times New Roman"/>
          <w:sz w:val="24"/>
          <w:szCs w:val="24"/>
        </w:rPr>
        <w:t>look into</w:t>
      </w:r>
      <w:proofErr w:type="gramEnd"/>
      <w:r w:rsidRPr="0042267E">
        <w:rPr>
          <w:rFonts w:ascii="Times New Roman" w:hAnsi="Times New Roman" w:cs="Times New Roman"/>
          <w:sz w:val="24"/>
          <w:szCs w:val="24"/>
        </w:rPr>
        <w:t xml:space="preserve"> the real-life experiences of senior leaseholders in Wales who are dealing with leasing terms that are getting shorter or ending. </w:t>
      </w:r>
    </w:p>
    <w:p w14:paraId="75FECC17" w14:textId="06140F03" w:rsidR="00543FC8"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 xml:space="preserve">3. </w:t>
      </w:r>
      <w:r w:rsidRPr="00615AE9">
        <w:rPr>
          <w:rFonts w:ascii="Times New Roman" w:hAnsi="Times New Roman" w:cs="Times New Roman"/>
          <w:sz w:val="24"/>
          <w:szCs w:val="24"/>
        </w:rPr>
        <w:t>Examine this group's financial issues, such as property loss, refinancing issues, and lease extensions.</w:t>
      </w:r>
    </w:p>
    <w:p w14:paraId="59CB6CBC" w14:textId="77777777" w:rsidR="00533D6F"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t xml:space="preserve">4. To find out how well </w:t>
      </w:r>
      <w:proofErr w:type="spellStart"/>
      <w:r w:rsidRPr="0042267E">
        <w:rPr>
          <w:rFonts w:ascii="Times New Roman" w:hAnsi="Times New Roman" w:cs="Times New Roman"/>
          <w:sz w:val="24"/>
          <w:szCs w:val="24"/>
        </w:rPr>
        <w:t>Wales'</w:t>
      </w:r>
      <w:proofErr w:type="spellEnd"/>
      <w:r w:rsidRPr="0042267E">
        <w:rPr>
          <w:rFonts w:ascii="Times New Roman" w:hAnsi="Times New Roman" w:cs="Times New Roman"/>
          <w:sz w:val="24"/>
          <w:szCs w:val="24"/>
        </w:rPr>
        <w:t xml:space="preserve"> current housing policies and support systems meet the needs of retired people who </w:t>
      </w:r>
      <w:r>
        <w:rPr>
          <w:rFonts w:ascii="Times New Roman" w:hAnsi="Times New Roman" w:cs="Times New Roman"/>
          <w:sz w:val="24"/>
          <w:szCs w:val="24"/>
        </w:rPr>
        <w:t>choose to own a leasehold property</w:t>
      </w:r>
      <w:r w:rsidRPr="0042267E">
        <w:rPr>
          <w:rFonts w:ascii="Times New Roman" w:hAnsi="Times New Roman" w:cs="Times New Roman"/>
          <w:sz w:val="24"/>
          <w:szCs w:val="24"/>
        </w:rPr>
        <w:t xml:space="preserve">. </w:t>
      </w:r>
    </w:p>
    <w:p w14:paraId="4AE87E5F" w14:textId="27C20876" w:rsidR="00543FC8" w:rsidRDefault="00543FC8" w:rsidP="00533D6F">
      <w:pPr>
        <w:jc w:val="both"/>
        <w:rPr>
          <w:rFonts w:ascii="Times New Roman" w:hAnsi="Times New Roman" w:cs="Times New Roman"/>
          <w:sz w:val="24"/>
          <w:szCs w:val="24"/>
        </w:rPr>
      </w:pPr>
      <w:r w:rsidRPr="0042267E">
        <w:rPr>
          <w:rFonts w:ascii="Times New Roman" w:hAnsi="Times New Roman" w:cs="Times New Roman"/>
          <w:sz w:val="24"/>
          <w:szCs w:val="24"/>
        </w:rPr>
        <w:br/>
        <w:t>5. To give help to practitioners and policy change ideas based on evidence.</w:t>
      </w:r>
    </w:p>
    <w:p w14:paraId="33484153" w14:textId="77777777" w:rsidR="00543FC8" w:rsidRPr="001D704B" w:rsidRDefault="00543FC8" w:rsidP="00533D6F">
      <w:pPr>
        <w:jc w:val="both"/>
        <w:rPr>
          <w:rFonts w:ascii="Times New Roman" w:hAnsi="Times New Roman" w:cs="Times New Roman"/>
          <w:sz w:val="24"/>
          <w:szCs w:val="24"/>
        </w:rPr>
      </w:pPr>
    </w:p>
    <w:p w14:paraId="07E1072D" w14:textId="77777777" w:rsidR="004515BA" w:rsidRDefault="004515BA" w:rsidP="009936DF">
      <w:pPr>
        <w:rPr>
          <w:rFonts w:ascii="Times New Roman" w:hAnsi="Times New Roman" w:cs="Times New Roman"/>
          <w:b/>
          <w:bCs/>
          <w:sz w:val="24"/>
          <w:szCs w:val="24"/>
        </w:rPr>
      </w:pPr>
    </w:p>
    <w:p w14:paraId="3D807C6B" w14:textId="67461D5B" w:rsidR="009936DF" w:rsidRPr="0050268C" w:rsidRDefault="009936DF" w:rsidP="009936DF">
      <w:pPr>
        <w:rPr>
          <w:rFonts w:ascii="Times New Roman" w:hAnsi="Times New Roman" w:cs="Times New Roman"/>
          <w:b/>
          <w:bCs/>
          <w:sz w:val="24"/>
          <w:szCs w:val="24"/>
        </w:rPr>
      </w:pPr>
      <w:r w:rsidRPr="0050268C">
        <w:rPr>
          <w:rFonts w:ascii="Times New Roman" w:hAnsi="Times New Roman" w:cs="Times New Roman"/>
          <w:b/>
          <w:bCs/>
          <w:sz w:val="24"/>
          <w:szCs w:val="24"/>
        </w:rPr>
        <w:t>Research Questions</w:t>
      </w:r>
      <w:r>
        <w:rPr>
          <w:rFonts w:ascii="Times New Roman" w:hAnsi="Times New Roman" w:cs="Times New Roman"/>
          <w:b/>
          <w:bCs/>
          <w:sz w:val="24"/>
          <w:szCs w:val="24"/>
        </w:rPr>
        <w:t>:</w:t>
      </w:r>
    </w:p>
    <w:p w14:paraId="0439220B" w14:textId="4375E0D9" w:rsidR="00763618" w:rsidRDefault="009936DF" w:rsidP="009936DF">
      <w:pPr>
        <w:rPr>
          <w:rFonts w:ascii="Times New Roman" w:hAnsi="Times New Roman" w:cs="Times New Roman"/>
          <w:sz w:val="24"/>
          <w:szCs w:val="24"/>
        </w:rPr>
      </w:pPr>
      <w:r w:rsidRPr="0096216B">
        <w:rPr>
          <w:rFonts w:ascii="Times New Roman" w:hAnsi="Times New Roman" w:cs="Times New Roman"/>
          <w:sz w:val="24"/>
          <w:szCs w:val="24"/>
        </w:rPr>
        <w:t xml:space="preserve">This study addresses three principal research questions: </w:t>
      </w:r>
    </w:p>
    <w:p w14:paraId="0531DEAE" w14:textId="188D5C8B" w:rsidR="009936DF" w:rsidRPr="0096216B" w:rsidRDefault="009936DF" w:rsidP="009936DF">
      <w:pPr>
        <w:rPr>
          <w:rFonts w:ascii="Times New Roman" w:hAnsi="Times New Roman" w:cs="Times New Roman"/>
          <w:sz w:val="24"/>
          <w:szCs w:val="24"/>
        </w:rPr>
      </w:pPr>
      <w:r w:rsidRPr="0096216B">
        <w:rPr>
          <w:rFonts w:ascii="Times New Roman" w:hAnsi="Times New Roman" w:cs="Times New Roman"/>
          <w:sz w:val="24"/>
          <w:szCs w:val="24"/>
        </w:rPr>
        <w:br/>
      </w:r>
      <w:r w:rsidR="00DC68D8">
        <w:rPr>
          <w:rFonts w:ascii="Times New Roman" w:hAnsi="Times New Roman" w:cs="Times New Roman"/>
          <w:sz w:val="24"/>
          <w:szCs w:val="24"/>
        </w:rPr>
        <w:t>a)</w:t>
      </w:r>
      <w:r w:rsidR="00763618">
        <w:rPr>
          <w:rFonts w:ascii="Times New Roman" w:hAnsi="Times New Roman" w:cs="Times New Roman"/>
          <w:sz w:val="24"/>
          <w:szCs w:val="24"/>
        </w:rPr>
        <w:t xml:space="preserve"> </w:t>
      </w:r>
      <w:r w:rsidRPr="0096216B">
        <w:rPr>
          <w:rFonts w:ascii="Times New Roman" w:hAnsi="Times New Roman" w:cs="Times New Roman"/>
          <w:sz w:val="24"/>
          <w:szCs w:val="24"/>
        </w:rPr>
        <w:t xml:space="preserve">How do elderly homeowners in Wales perceive and understand the financial implications of </w:t>
      </w:r>
      <w:r w:rsidR="00763618">
        <w:rPr>
          <w:rFonts w:ascii="Times New Roman" w:hAnsi="Times New Roman" w:cs="Times New Roman"/>
          <w:sz w:val="24"/>
          <w:szCs w:val="24"/>
        </w:rPr>
        <w:t>leasehold</w:t>
      </w:r>
      <w:r w:rsidRPr="0096216B">
        <w:rPr>
          <w:rFonts w:ascii="Times New Roman" w:hAnsi="Times New Roman" w:cs="Times New Roman"/>
          <w:sz w:val="24"/>
          <w:szCs w:val="24"/>
        </w:rPr>
        <w:t xml:space="preserve"> property ownership?</w:t>
      </w:r>
    </w:p>
    <w:p w14:paraId="65386976" w14:textId="48386401" w:rsidR="009936DF" w:rsidRPr="00094C97" w:rsidRDefault="00DC68D8" w:rsidP="009936DF">
      <w:pPr>
        <w:rPr>
          <w:rFonts w:ascii="Times New Roman" w:hAnsi="Times New Roman" w:cs="Times New Roman"/>
          <w:sz w:val="24"/>
          <w:szCs w:val="24"/>
        </w:rPr>
      </w:pPr>
      <w:r>
        <w:rPr>
          <w:rFonts w:ascii="Times New Roman" w:hAnsi="Times New Roman" w:cs="Times New Roman"/>
          <w:sz w:val="24"/>
          <w:szCs w:val="24"/>
        </w:rPr>
        <w:t>b)</w:t>
      </w:r>
      <w:r w:rsidR="009936DF" w:rsidRPr="0050268C">
        <w:rPr>
          <w:rFonts w:ascii="Times New Roman" w:hAnsi="Times New Roman" w:cs="Times New Roman"/>
          <w:sz w:val="24"/>
          <w:szCs w:val="24"/>
        </w:rPr>
        <w:t xml:space="preserve"> </w:t>
      </w:r>
      <w:r w:rsidR="009936DF" w:rsidRPr="00094C97">
        <w:rPr>
          <w:rFonts w:ascii="Times New Roman" w:hAnsi="Times New Roman" w:cs="Times New Roman"/>
          <w:sz w:val="24"/>
          <w:szCs w:val="24"/>
        </w:rPr>
        <w:t xml:space="preserve">How do shorter lease lengths affect the quality of life, retirement planning, and home security of </w:t>
      </w:r>
      <w:r w:rsidR="009936DF">
        <w:rPr>
          <w:rFonts w:ascii="Times New Roman" w:hAnsi="Times New Roman" w:cs="Times New Roman"/>
          <w:sz w:val="24"/>
          <w:szCs w:val="24"/>
        </w:rPr>
        <w:t>elderly leaseholders</w:t>
      </w:r>
      <w:r w:rsidR="009936DF" w:rsidRPr="00094C97">
        <w:rPr>
          <w:rFonts w:ascii="Times New Roman" w:hAnsi="Times New Roman" w:cs="Times New Roman"/>
          <w:sz w:val="24"/>
          <w:szCs w:val="24"/>
        </w:rPr>
        <w:t>?</w:t>
      </w:r>
    </w:p>
    <w:p w14:paraId="4032D32C" w14:textId="388D63DA" w:rsidR="009936DF" w:rsidRDefault="00DC68D8" w:rsidP="009936DF">
      <w:pPr>
        <w:rPr>
          <w:rFonts w:ascii="Times New Roman" w:hAnsi="Times New Roman" w:cs="Times New Roman"/>
          <w:sz w:val="24"/>
          <w:szCs w:val="24"/>
        </w:rPr>
      </w:pPr>
      <w:r>
        <w:rPr>
          <w:rFonts w:ascii="Times New Roman" w:hAnsi="Times New Roman" w:cs="Times New Roman"/>
          <w:sz w:val="24"/>
          <w:szCs w:val="24"/>
        </w:rPr>
        <w:t xml:space="preserve">c) </w:t>
      </w:r>
      <w:r w:rsidR="009936DF" w:rsidRPr="0050268C">
        <w:rPr>
          <w:rFonts w:ascii="Times New Roman" w:hAnsi="Times New Roman" w:cs="Times New Roman"/>
          <w:sz w:val="24"/>
          <w:szCs w:val="24"/>
        </w:rPr>
        <w:t>What specific challenges do elderly Welsh leaseholders encounter when attempting to extend leases, sell properties, or access their home equity for care needs?</w:t>
      </w:r>
    </w:p>
    <w:p w14:paraId="16D31818" w14:textId="108A12F3" w:rsidR="000E43F8" w:rsidRPr="000E43F8" w:rsidRDefault="009936DF" w:rsidP="000E43F8">
      <w:pPr>
        <w:rPr>
          <w:rFonts w:ascii="Times New Roman" w:hAnsi="Times New Roman" w:cs="Times New Roman"/>
          <w:sz w:val="24"/>
          <w:szCs w:val="24"/>
        </w:rPr>
      </w:pPr>
      <w:r w:rsidRPr="0050268C">
        <w:rPr>
          <w:rFonts w:ascii="Times New Roman" w:hAnsi="Times New Roman" w:cs="Times New Roman"/>
          <w:sz w:val="24"/>
          <w:szCs w:val="24"/>
        </w:rPr>
        <w:t xml:space="preserve"> </w:t>
      </w:r>
      <w:r w:rsidR="000E43F8" w:rsidRPr="000E43F8">
        <w:rPr>
          <w:rFonts w:ascii="Times New Roman" w:hAnsi="Times New Roman" w:cs="Times New Roman"/>
          <w:sz w:val="24"/>
          <w:szCs w:val="24"/>
        </w:rPr>
        <w:t>These questions fill a qualitative gap in the literature and provide Wales-specific data for age-sensitive housing policy</w:t>
      </w:r>
      <w:r w:rsidR="00CE42C6" w:rsidRPr="00CE42C6">
        <w:rPr>
          <w:rFonts w:ascii="Times New Roman" w:hAnsi="Times New Roman" w:cs="Times New Roman"/>
          <w:sz w:val="24"/>
          <w:szCs w:val="24"/>
        </w:rPr>
        <w:t xml:space="preserve"> (Welsh Government, 2020).</w:t>
      </w:r>
    </w:p>
    <w:p w14:paraId="2BBB5816" w14:textId="77777777" w:rsidR="0042267E" w:rsidRDefault="0042267E" w:rsidP="0042267E"/>
    <w:p w14:paraId="076E368B" w14:textId="23EAAEB8" w:rsidR="00952BBF" w:rsidRPr="0023562B" w:rsidRDefault="00952BBF" w:rsidP="00952BBF">
      <w:pPr>
        <w:pStyle w:val="Heading1"/>
        <w:rPr>
          <w:rFonts w:ascii="Times New Roman" w:hAnsi="Times New Roman" w:cs="Times New Roman"/>
          <w:b/>
          <w:bCs/>
          <w:color w:val="215E99" w:themeColor="text2" w:themeTint="BF"/>
          <w:sz w:val="28"/>
          <w:szCs w:val="28"/>
        </w:rPr>
      </w:pPr>
      <w:bookmarkStart w:id="7" w:name="_Toc223030369"/>
      <w:bookmarkStart w:id="8" w:name="_Toc223088038"/>
      <w:r w:rsidRPr="0023562B">
        <w:rPr>
          <w:b/>
          <w:bCs/>
          <w:color w:val="215E99" w:themeColor="text2" w:themeTint="BF"/>
          <w:sz w:val="28"/>
          <w:szCs w:val="28"/>
        </w:rPr>
        <w:t xml:space="preserve">3. </w:t>
      </w:r>
      <w:r w:rsidRPr="0023562B">
        <w:rPr>
          <w:rFonts w:ascii="Times New Roman" w:hAnsi="Times New Roman" w:cs="Times New Roman"/>
          <w:b/>
          <w:bCs/>
          <w:color w:val="215E99" w:themeColor="text2" w:themeTint="BF"/>
          <w:sz w:val="28"/>
          <w:szCs w:val="28"/>
        </w:rPr>
        <w:t>Discussion of Key Literature and Identified Gaps</w:t>
      </w:r>
      <w:bookmarkEnd w:id="7"/>
      <w:bookmarkEnd w:id="8"/>
    </w:p>
    <w:p w14:paraId="3B52C1E7" w14:textId="77777777" w:rsidR="00952BBF" w:rsidRPr="001D704B" w:rsidRDefault="00952BBF" w:rsidP="00952BBF">
      <w:pPr>
        <w:rPr>
          <w:b/>
          <w:bCs/>
        </w:rPr>
      </w:pPr>
    </w:p>
    <w:p w14:paraId="5AEB3764" w14:textId="5892E3D1" w:rsidR="00BA7F15" w:rsidRPr="0023562B" w:rsidRDefault="001C35D6" w:rsidP="00BA7F15">
      <w:pPr>
        <w:rPr>
          <w:rFonts w:ascii="Times New Roman" w:hAnsi="Times New Roman" w:cs="Times New Roman"/>
          <w:b/>
          <w:bCs/>
          <w:color w:val="215E99" w:themeColor="text2" w:themeTint="BF"/>
          <w:sz w:val="24"/>
          <w:szCs w:val="24"/>
        </w:rPr>
      </w:pPr>
      <w:r w:rsidRPr="009C2ADD">
        <w:rPr>
          <w:rFonts w:ascii="Times New Roman" w:hAnsi="Times New Roman" w:cs="Times New Roman"/>
          <w:b/>
          <w:bCs/>
          <w:color w:val="215E99" w:themeColor="text2" w:themeTint="BF"/>
        </w:rPr>
        <w:t>3.1</w:t>
      </w:r>
      <w:r w:rsidRPr="0023562B">
        <w:rPr>
          <w:rFonts w:ascii="Times New Roman" w:hAnsi="Times New Roman" w:cs="Times New Roman"/>
          <w:b/>
          <w:bCs/>
          <w:color w:val="215E99" w:themeColor="text2" w:themeTint="BF"/>
          <w:sz w:val="24"/>
          <w:szCs w:val="24"/>
        </w:rPr>
        <w:t xml:space="preserve"> </w:t>
      </w:r>
      <w:r w:rsidR="00BA7F15" w:rsidRPr="0023562B">
        <w:rPr>
          <w:rFonts w:ascii="Times New Roman" w:hAnsi="Times New Roman" w:cs="Times New Roman"/>
          <w:b/>
          <w:bCs/>
          <w:color w:val="215E99" w:themeColor="text2" w:themeTint="BF"/>
          <w:sz w:val="24"/>
          <w:szCs w:val="24"/>
        </w:rPr>
        <w:t>Property Devaluation and Leasehold Tenure</w:t>
      </w:r>
    </w:p>
    <w:p w14:paraId="61B13450" w14:textId="77777777" w:rsidR="00BA7F15" w:rsidRPr="001D704B" w:rsidRDefault="00BA7F15" w:rsidP="00BA7F15">
      <w:pPr>
        <w:rPr>
          <w:rFonts w:ascii="Times New Roman" w:hAnsi="Times New Roman" w:cs="Times New Roman"/>
          <w:sz w:val="24"/>
          <w:szCs w:val="24"/>
        </w:rPr>
      </w:pPr>
    </w:p>
    <w:p w14:paraId="57D8F082" w14:textId="4DE4D7AD" w:rsidR="001D704B" w:rsidRDefault="00B7272A" w:rsidP="003A08EC">
      <w:pPr>
        <w:jc w:val="both"/>
        <w:rPr>
          <w:rFonts w:ascii="Times New Roman" w:hAnsi="Times New Roman" w:cs="Times New Roman"/>
          <w:sz w:val="24"/>
          <w:szCs w:val="24"/>
        </w:rPr>
      </w:pPr>
      <w:r w:rsidRPr="00B7272A">
        <w:rPr>
          <w:rFonts w:ascii="Times New Roman" w:hAnsi="Times New Roman" w:cs="Times New Roman"/>
          <w:sz w:val="24"/>
          <w:szCs w:val="24"/>
        </w:rPr>
        <w:t xml:space="preserve">In the wake of high-profile controversies concerning ground rent escalation clauses and onerous lease conditions, leasehold tenure in England and Wales has attracted increasing academic and policy scrutiny </w:t>
      </w:r>
      <w:r w:rsidR="00303223" w:rsidRPr="00303223">
        <w:rPr>
          <w:rFonts w:ascii="Times New Roman" w:hAnsi="Times New Roman" w:cs="Times New Roman"/>
          <w:sz w:val="24"/>
          <w:szCs w:val="24"/>
        </w:rPr>
        <w:t xml:space="preserve">(Law Commission, 2020). </w:t>
      </w:r>
    </w:p>
    <w:p w14:paraId="48148802" w14:textId="77777777" w:rsidR="00517075" w:rsidRPr="00517075" w:rsidRDefault="008D477A" w:rsidP="003A08EC">
      <w:pPr>
        <w:jc w:val="both"/>
        <w:rPr>
          <w:rFonts w:ascii="Times New Roman" w:hAnsi="Times New Roman" w:cs="Times New Roman"/>
          <w:sz w:val="24"/>
          <w:szCs w:val="24"/>
        </w:rPr>
      </w:pPr>
      <w:r>
        <w:rPr>
          <w:rFonts w:ascii="Times New Roman" w:hAnsi="Times New Roman" w:cs="Times New Roman"/>
          <w:sz w:val="24"/>
          <w:szCs w:val="24"/>
        </w:rPr>
        <w:t>Even though</w:t>
      </w:r>
      <w:r w:rsidR="009B71F1" w:rsidRPr="009B71F1">
        <w:rPr>
          <w:rFonts w:ascii="Times New Roman" w:hAnsi="Times New Roman" w:cs="Times New Roman"/>
          <w:sz w:val="24"/>
          <w:szCs w:val="24"/>
        </w:rPr>
        <w:t xml:space="preserve"> the Leasehold Reform, Housing and Urban Development Act 1993 establishes a fundamental legal framework that permits eligible leaseholders to renew their </w:t>
      </w:r>
      <w:r w:rsidR="00A60C3D">
        <w:rPr>
          <w:rFonts w:ascii="Times New Roman" w:hAnsi="Times New Roman" w:cs="Times New Roman"/>
          <w:sz w:val="24"/>
          <w:szCs w:val="24"/>
        </w:rPr>
        <w:t>leases</w:t>
      </w:r>
      <w:r w:rsidR="009B71F1" w:rsidRPr="009B71F1">
        <w:rPr>
          <w:rFonts w:ascii="Times New Roman" w:hAnsi="Times New Roman" w:cs="Times New Roman"/>
          <w:sz w:val="24"/>
          <w:szCs w:val="24"/>
        </w:rPr>
        <w:t xml:space="preserve"> or jointly acquire the freehold, the process is technically complex, time-consuming, and pricey </w:t>
      </w:r>
      <w:r w:rsidR="00517075" w:rsidRPr="00517075">
        <w:rPr>
          <w:rFonts w:ascii="Times New Roman" w:hAnsi="Times New Roman" w:cs="Times New Roman"/>
          <w:sz w:val="24"/>
          <w:szCs w:val="24"/>
        </w:rPr>
        <w:t>(Wilson and Barton, 2021).</w:t>
      </w:r>
    </w:p>
    <w:p w14:paraId="75C9212A" w14:textId="1FD04A62" w:rsidR="00D54FFB" w:rsidRPr="00916237" w:rsidRDefault="00D54FFB" w:rsidP="003A08EC">
      <w:pPr>
        <w:jc w:val="both"/>
        <w:rPr>
          <w:rFonts w:ascii="Times New Roman" w:hAnsi="Times New Roman" w:cs="Times New Roman"/>
          <w:sz w:val="24"/>
          <w:szCs w:val="24"/>
        </w:rPr>
      </w:pPr>
      <w:r w:rsidRPr="00D54FFB">
        <w:rPr>
          <w:rFonts w:ascii="Times New Roman" w:hAnsi="Times New Roman" w:cs="Times New Roman"/>
          <w:sz w:val="24"/>
          <w:szCs w:val="24"/>
        </w:rPr>
        <w:t>When a lease expires before 80 years, the freeholder is entitled to the "marriage value," which is the increase in value that results from the union of freehold and leasehold interests. This considerably increases the cost of extending the lease</w:t>
      </w:r>
      <w:r w:rsidR="00916237">
        <w:rPr>
          <w:rFonts w:ascii="Times New Roman" w:hAnsi="Times New Roman" w:cs="Times New Roman"/>
          <w:sz w:val="24"/>
          <w:szCs w:val="24"/>
        </w:rPr>
        <w:t xml:space="preserve"> </w:t>
      </w:r>
      <w:r w:rsidR="00916237" w:rsidRPr="00916237">
        <w:rPr>
          <w:rFonts w:ascii="Times New Roman" w:hAnsi="Times New Roman" w:cs="Times New Roman"/>
          <w:sz w:val="24"/>
          <w:szCs w:val="24"/>
        </w:rPr>
        <w:t xml:space="preserve">(Law Commission, 2020). </w:t>
      </w:r>
    </w:p>
    <w:p w14:paraId="6C2178C1" w14:textId="4D2A1A5F" w:rsidR="00252160" w:rsidRDefault="0090706F" w:rsidP="003A08EC">
      <w:pPr>
        <w:jc w:val="both"/>
        <w:rPr>
          <w:rFonts w:ascii="Times New Roman" w:hAnsi="Times New Roman" w:cs="Times New Roman"/>
          <w:sz w:val="24"/>
          <w:szCs w:val="24"/>
        </w:rPr>
      </w:pPr>
      <w:r w:rsidRPr="0090706F">
        <w:rPr>
          <w:rFonts w:ascii="Times New Roman" w:hAnsi="Times New Roman" w:cs="Times New Roman"/>
          <w:sz w:val="24"/>
          <w:szCs w:val="24"/>
        </w:rPr>
        <w:t xml:space="preserve">Properties with leases less </w:t>
      </w:r>
      <w:r w:rsidR="00B844F0">
        <w:rPr>
          <w:rFonts w:ascii="Times New Roman" w:hAnsi="Times New Roman" w:cs="Times New Roman"/>
          <w:sz w:val="24"/>
          <w:szCs w:val="24"/>
        </w:rPr>
        <w:t xml:space="preserve">than </w:t>
      </w:r>
      <w:r w:rsidRPr="0090706F">
        <w:rPr>
          <w:rFonts w:ascii="Times New Roman" w:hAnsi="Times New Roman" w:cs="Times New Roman"/>
          <w:sz w:val="24"/>
          <w:szCs w:val="24"/>
        </w:rPr>
        <w:t xml:space="preserve">70 years are often considered </w:t>
      </w:r>
      <w:r w:rsidR="00EF391F">
        <w:rPr>
          <w:rFonts w:ascii="Times New Roman" w:hAnsi="Times New Roman" w:cs="Times New Roman"/>
          <w:sz w:val="24"/>
          <w:szCs w:val="24"/>
        </w:rPr>
        <w:t>un-mortgageable</w:t>
      </w:r>
      <w:r w:rsidRPr="0090706F">
        <w:rPr>
          <w:rFonts w:ascii="Times New Roman" w:hAnsi="Times New Roman" w:cs="Times New Roman"/>
          <w:sz w:val="24"/>
          <w:szCs w:val="24"/>
        </w:rPr>
        <w:t xml:space="preserve"> by most mainstream lenders, therefore incapacitating owners and diminishing the asset value traditionally associated with homeownership </w:t>
      </w:r>
      <w:r w:rsidR="004C7CBA" w:rsidRPr="004C7CBA">
        <w:rPr>
          <w:rFonts w:ascii="Times New Roman" w:hAnsi="Times New Roman" w:cs="Times New Roman"/>
          <w:sz w:val="24"/>
          <w:szCs w:val="24"/>
        </w:rPr>
        <w:t>(Doling and Ronald, 2010).</w:t>
      </w:r>
    </w:p>
    <w:p w14:paraId="6CE1E6A2" w14:textId="77777777" w:rsidR="00EF391F" w:rsidRDefault="00EF391F" w:rsidP="0090706F">
      <w:pPr>
        <w:jc w:val="both"/>
        <w:rPr>
          <w:rFonts w:ascii="Times New Roman" w:hAnsi="Times New Roman" w:cs="Times New Roman"/>
          <w:sz w:val="24"/>
          <w:szCs w:val="24"/>
        </w:rPr>
      </w:pPr>
    </w:p>
    <w:p w14:paraId="19739CF5" w14:textId="77777777" w:rsidR="00262432" w:rsidRDefault="00262432" w:rsidP="00262432">
      <w:pPr>
        <w:pStyle w:val="Heading2"/>
        <w:rPr>
          <w:rFonts w:ascii="Times New Roman" w:hAnsi="Times New Roman" w:cs="Times New Roman"/>
          <w:b/>
          <w:bCs/>
          <w:color w:val="215E99" w:themeColor="text2" w:themeTint="BF"/>
          <w:sz w:val="24"/>
          <w:szCs w:val="24"/>
        </w:rPr>
      </w:pPr>
      <w:bookmarkStart w:id="9" w:name="_Toc223030370"/>
      <w:bookmarkStart w:id="10" w:name="_Toc223088039"/>
      <w:r w:rsidRPr="00EF391F">
        <w:rPr>
          <w:rFonts w:ascii="Times New Roman" w:hAnsi="Times New Roman" w:cs="Times New Roman"/>
          <w:b/>
          <w:bCs/>
          <w:color w:val="215E99" w:themeColor="text2" w:themeTint="BF"/>
          <w:sz w:val="24"/>
          <w:szCs w:val="24"/>
        </w:rPr>
        <w:t>3.2 Elderly Homeowners and Housing Security</w:t>
      </w:r>
      <w:bookmarkEnd w:id="9"/>
      <w:bookmarkEnd w:id="10"/>
    </w:p>
    <w:p w14:paraId="1EDCC3AD" w14:textId="66F7E6CF" w:rsidR="00EF391F" w:rsidRPr="00EF391F" w:rsidRDefault="00E27A81" w:rsidP="00EF391F">
      <w:r>
        <w:t>.</w:t>
      </w:r>
    </w:p>
    <w:p w14:paraId="751E6E3C" w14:textId="341A7037" w:rsidR="00516FEF" w:rsidRPr="00516FEF" w:rsidRDefault="00516FEF" w:rsidP="003A08EC">
      <w:pPr>
        <w:jc w:val="both"/>
        <w:rPr>
          <w:rFonts w:ascii="Times New Roman" w:hAnsi="Times New Roman" w:cs="Times New Roman"/>
          <w:sz w:val="24"/>
          <w:szCs w:val="24"/>
        </w:rPr>
      </w:pPr>
      <w:r w:rsidRPr="00516FEF">
        <w:rPr>
          <w:rFonts w:ascii="Times New Roman" w:hAnsi="Times New Roman" w:cs="Times New Roman"/>
          <w:sz w:val="24"/>
          <w:szCs w:val="24"/>
        </w:rPr>
        <w:t xml:space="preserve">Housing stability in later life is a widely recognised concern in the field of social gerontology. Oldman and </w:t>
      </w:r>
      <w:proofErr w:type="spellStart"/>
      <w:r w:rsidRPr="00516FEF">
        <w:rPr>
          <w:rFonts w:ascii="Times New Roman" w:hAnsi="Times New Roman" w:cs="Times New Roman"/>
          <w:sz w:val="24"/>
          <w:szCs w:val="24"/>
        </w:rPr>
        <w:t>Quilgars</w:t>
      </w:r>
      <w:proofErr w:type="spellEnd"/>
      <w:r w:rsidRPr="00516FEF">
        <w:rPr>
          <w:rFonts w:ascii="Times New Roman" w:hAnsi="Times New Roman" w:cs="Times New Roman"/>
          <w:sz w:val="24"/>
          <w:szCs w:val="24"/>
        </w:rPr>
        <w:t xml:space="preserve"> (1999) discovered that homeownership is associated with financial </w:t>
      </w:r>
      <w:r w:rsidRPr="00516FEF">
        <w:rPr>
          <w:rFonts w:ascii="Times New Roman" w:hAnsi="Times New Roman" w:cs="Times New Roman"/>
          <w:sz w:val="24"/>
          <w:szCs w:val="24"/>
        </w:rPr>
        <w:lastRenderedPageBreak/>
        <w:t xml:space="preserve">resilience, independence, and identity, which is why it holds both tangible and symbolic significance for senior </w:t>
      </w:r>
      <w:proofErr w:type="gramStart"/>
      <w:r w:rsidRPr="00516FEF">
        <w:rPr>
          <w:rFonts w:ascii="Times New Roman" w:hAnsi="Times New Roman" w:cs="Times New Roman"/>
          <w:sz w:val="24"/>
          <w:szCs w:val="24"/>
        </w:rPr>
        <w:t>adults</w:t>
      </w:r>
      <w:r w:rsidR="00367851">
        <w:rPr>
          <w:rFonts w:ascii="Times New Roman" w:hAnsi="Times New Roman" w:cs="Times New Roman"/>
          <w:sz w:val="24"/>
          <w:szCs w:val="24"/>
        </w:rPr>
        <w:t xml:space="preserve"> </w:t>
      </w:r>
      <w:r w:rsidR="00367851" w:rsidRPr="00367851">
        <w:rPr>
          <w:rFonts w:ascii="Times New Roman" w:hAnsi="Times New Roman" w:cs="Times New Roman"/>
          <w:sz w:val="24"/>
          <w:szCs w:val="24"/>
        </w:rPr>
        <w:t xml:space="preserve"> (</w:t>
      </w:r>
      <w:proofErr w:type="gramEnd"/>
      <w:r w:rsidR="00367851" w:rsidRPr="00367851">
        <w:rPr>
          <w:rFonts w:ascii="Times New Roman" w:hAnsi="Times New Roman" w:cs="Times New Roman"/>
          <w:sz w:val="24"/>
          <w:szCs w:val="24"/>
        </w:rPr>
        <w:t>Dupuis and Thorns, 1998).</w:t>
      </w:r>
    </w:p>
    <w:p w14:paraId="4FA9633C" w14:textId="7CC6212A" w:rsidR="00EC09F5" w:rsidRDefault="00152A61" w:rsidP="003A08EC">
      <w:pPr>
        <w:pStyle w:val="Heading2"/>
        <w:jc w:val="both"/>
        <w:rPr>
          <w:rFonts w:ascii="Times New Roman" w:hAnsi="Times New Roman" w:cs="Times New Roman"/>
          <w:color w:val="000000" w:themeColor="text1"/>
          <w:sz w:val="24"/>
          <w:szCs w:val="24"/>
        </w:rPr>
      </w:pPr>
      <w:bookmarkStart w:id="11" w:name="_Toc223030371"/>
      <w:bookmarkStart w:id="12" w:name="_Toc223030518"/>
      <w:bookmarkStart w:id="13" w:name="_Toc223088040"/>
      <w:r>
        <w:rPr>
          <w:rFonts w:ascii="Times New Roman" w:hAnsi="Times New Roman" w:cs="Times New Roman"/>
          <w:color w:val="000000" w:themeColor="text1"/>
          <w:sz w:val="24"/>
          <w:szCs w:val="24"/>
        </w:rPr>
        <w:t>A recent</w:t>
      </w:r>
      <w:r w:rsidR="00EC09F5" w:rsidRPr="00EC09F5">
        <w:rPr>
          <w:rFonts w:ascii="Times New Roman" w:hAnsi="Times New Roman" w:cs="Times New Roman"/>
          <w:color w:val="000000" w:themeColor="text1"/>
          <w:sz w:val="24"/>
          <w:szCs w:val="24"/>
        </w:rPr>
        <w:t xml:space="preserve"> study by Ronald (2008) and </w:t>
      </w:r>
      <w:proofErr w:type="spellStart"/>
      <w:r w:rsidR="00EC09F5" w:rsidRPr="00EC09F5">
        <w:rPr>
          <w:rFonts w:ascii="Times New Roman" w:hAnsi="Times New Roman" w:cs="Times New Roman"/>
          <w:color w:val="000000" w:themeColor="text1"/>
          <w:sz w:val="24"/>
          <w:szCs w:val="24"/>
        </w:rPr>
        <w:t>Rowlingson</w:t>
      </w:r>
      <w:proofErr w:type="spellEnd"/>
      <w:r w:rsidR="00EC09F5" w:rsidRPr="00EC09F5">
        <w:rPr>
          <w:rFonts w:ascii="Times New Roman" w:hAnsi="Times New Roman" w:cs="Times New Roman"/>
          <w:color w:val="000000" w:themeColor="text1"/>
          <w:sz w:val="24"/>
          <w:szCs w:val="24"/>
        </w:rPr>
        <w:t xml:space="preserve"> and McKay (2012) shows that UK housing and welfare policy has embraced the 'asset-based welfare' paradigm, which uses home equity to pay for care and boost retirement income. Housing benefit eligibility, social care funding, and pension provision are based on the idea that older homeowners' property is reliable</w:t>
      </w:r>
      <w:r w:rsidR="00C7602F">
        <w:rPr>
          <w:rFonts w:ascii="Times New Roman" w:hAnsi="Times New Roman" w:cs="Times New Roman"/>
          <w:color w:val="000000" w:themeColor="text1"/>
          <w:sz w:val="24"/>
          <w:szCs w:val="24"/>
        </w:rPr>
        <w:t xml:space="preserve"> </w:t>
      </w:r>
      <w:r w:rsidR="00C7602F" w:rsidRPr="00C7602F">
        <w:rPr>
          <w:rFonts w:ascii="Times New Roman" w:hAnsi="Times New Roman" w:cs="Times New Roman"/>
          <w:color w:val="000000" w:themeColor="text1"/>
          <w:sz w:val="24"/>
          <w:szCs w:val="24"/>
        </w:rPr>
        <w:t>(Doling and Ronald, 2010; Lowe, Searle and Smith, 2012).</w:t>
      </w:r>
      <w:r w:rsidR="00C7602F">
        <w:rPr>
          <w:rFonts w:ascii="Times New Roman" w:hAnsi="Times New Roman" w:cs="Times New Roman"/>
          <w:color w:val="000000" w:themeColor="text1"/>
          <w:sz w:val="24"/>
          <w:szCs w:val="24"/>
        </w:rPr>
        <w:t xml:space="preserve"> </w:t>
      </w:r>
      <w:r w:rsidR="00EC09F5" w:rsidRPr="00EC09F5">
        <w:rPr>
          <w:rFonts w:ascii="Times New Roman" w:hAnsi="Times New Roman" w:cs="Times New Roman"/>
          <w:color w:val="000000" w:themeColor="text1"/>
          <w:sz w:val="24"/>
          <w:szCs w:val="24"/>
        </w:rPr>
        <w:t>A short or expired lease threatens the property, but the ageing literature has not adequately theorised elderly leasehold homeowners' special vulnerability.</w:t>
      </w:r>
      <w:bookmarkEnd w:id="11"/>
      <w:bookmarkEnd w:id="12"/>
      <w:bookmarkEnd w:id="13"/>
    </w:p>
    <w:p w14:paraId="6C3C475C" w14:textId="77777777" w:rsidR="003A08EC" w:rsidRPr="00EC09F5" w:rsidRDefault="003A08EC" w:rsidP="003A08EC"/>
    <w:p w14:paraId="4D45DD60" w14:textId="77777777" w:rsidR="00074FEE" w:rsidRPr="003A08EC" w:rsidRDefault="00074FEE" w:rsidP="00074FEE">
      <w:pPr>
        <w:pStyle w:val="Heading2"/>
        <w:rPr>
          <w:rFonts w:ascii="Times New Roman" w:hAnsi="Times New Roman" w:cs="Times New Roman"/>
          <w:color w:val="215E99" w:themeColor="text2" w:themeTint="BF"/>
        </w:rPr>
      </w:pPr>
      <w:bookmarkStart w:id="14" w:name="_Toc223030372"/>
      <w:bookmarkStart w:id="15" w:name="_Toc223088041"/>
      <w:r w:rsidRPr="003A08EC">
        <w:rPr>
          <w:rFonts w:ascii="Times New Roman" w:hAnsi="Times New Roman" w:cs="Times New Roman"/>
          <w:b/>
          <w:bCs/>
          <w:color w:val="215E99" w:themeColor="text2" w:themeTint="BF"/>
          <w:sz w:val="24"/>
          <w:szCs w:val="24"/>
        </w:rPr>
        <w:t>3.3 Leasehold Reform and the Welsh Policy Context</w:t>
      </w:r>
      <w:bookmarkEnd w:id="14"/>
      <w:bookmarkEnd w:id="15"/>
    </w:p>
    <w:p w14:paraId="524156F4" w14:textId="77777777" w:rsidR="00252160" w:rsidRDefault="00252160" w:rsidP="0090706F">
      <w:pPr>
        <w:jc w:val="both"/>
        <w:rPr>
          <w:rFonts w:ascii="Times New Roman" w:hAnsi="Times New Roman" w:cs="Times New Roman"/>
          <w:sz w:val="24"/>
          <w:szCs w:val="24"/>
        </w:rPr>
      </w:pPr>
    </w:p>
    <w:p w14:paraId="52871313" w14:textId="77777777" w:rsidR="003F27ED" w:rsidRPr="003F27ED" w:rsidRDefault="003F27ED" w:rsidP="003F27ED">
      <w:pPr>
        <w:jc w:val="both"/>
        <w:rPr>
          <w:rFonts w:ascii="Times New Roman" w:hAnsi="Times New Roman" w:cs="Times New Roman"/>
          <w:sz w:val="24"/>
          <w:szCs w:val="24"/>
        </w:rPr>
      </w:pPr>
      <w:r w:rsidRPr="003F27ED">
        <w:rPr>
          <w:rFonts w:ascii="Times New Roman" w:hAnsi="Times New Roman" w:cs="Times New Roman"/>
          <w:sz w:val="24"/>
          <w:szCs w:val="24"/>
        </w:rPr>
        <w:t>The UK Government's Leasehold Reform (Ground Rent) Act 2022 and succeeding Leasehold and Freehold Reform Act 2024 mostly affect England, with minimal influence on Wales, although getting major attention. Welsh housing policy has centred on affordable housing, private renting, and homelessness prevention under the Senedd and Welsh Government (Welsh Government, 2021).</w:t>
      </w:r>
    </w:p>
    <w:p w14:paraId="24561FA1" w14:textId="0860C884" w:rsidR="00F11AE9" w:rsidRDefault="00815F54" w:rsidP="00815F54">
      <w:pPr>
        <w:jc w:val="both"/>
        <w:rPr>
          <w:rFonts w:ascii="Times New Roman" w:hAnsi="Times New Roman" w:cs="Times New Roman"/>
          <w:sz w:val="24"/>
          <w:szCs w:val="24"/>
        </w:rPr>
      </w:pPr>
      <w:proofErr w:type="spellStart"/>
      <w:r w:rsidRPr="00815F54">
        <w:rPr>
          <w:rFonts w:ascii="Times New Roman" w:hAnsi="Times New Roman" w:cs="Times New Roman"/>
          <w:sz w:val="24"/>
          <w:szCs w:val="24"/>
        </w:rPr>
        <w:t>Wales'</w:t>
      </w:r>
      <w:proofErr w:type="spellEnd"/>
      <w:r w:rsidRPr="00815F54">
        <w:rPr>
          <w:rFonts w:ascii="Times New Roman" w:hAnsi="Times New Roman" w:cs="Times New Roman"/>
          <w:sz w:val="24"/>
          <w:szCs w:val="24"/>
        </w:rPr>
        <w:t xml:space="preserve"> unusual demographics include numerous elderly individuals living in rural regions and post-war apartment developments in South Wales valley cities</w:t>
      </w:r>
      <w:r w:rsidR="002240E1">
        <w:rPr>
          <w:rFonts w:ascii="Times New Roman" w:hAnsi="Times New Roman" w:cs="Times New Roman"/>
          <w:sz w:val="24"/>
          <w:szCs w:val="24"/>
        </w:rPr>
        <w:t xml:space="preserve"> </w:t>
      </w:r>
      <w:r w:rsidR="002240E1" w:rsidRPr="002240E1">
        <w:rPr>
          <w:rFonts w:ascii="Times New Roman" w:hAnsi="Times New Roman" w:cs="Times New Roman"/>
          <w:sz w:val="24"/>
          <w:szCs w:val="24"/>
        </w:rPr>
        <w:t>(Senedd Research Service, 2022</w:t>
      </w:r>
      <w:r w:rsidR="002240E1">
        <w:rPr>
          <w:rFonts w:ascii="Times New Roman" w:hAnsi="Times New Roman" w:cs="Times New Roman"/>
          <w:sz w:val="24"/>
          <w:szCs w:val="24"/>
        </w:rPr>
        <w:t>).</w:t>
      </w:r>
      <w:r w:rsidRPr="00815F54">
        <w:rPr>
          <w:rFonts w:ascii="Times New Roman" w:hAnsi="Times New Roman" w:cs="Times New Roman"/>
          <w:sz w:val="24"/>
          <w:szCs w:val="24"/>
        </w:rPr>
        <w:t xml:space="preserve"> These elements provide dangers that UK evaluations don't account for.</w:t>
      </w:r>
    </w:p>
    <w:p w14:paraId="57098108" w14:textId="203981F2" w:rsidR="00815F54" w:rsidRPr="00815F54" w:rsidRDefault="00815F54" w:rsidP="00815F54">
      <w:pPr>
        <w:jc w:val="both"/>
        <w:rPr>
          <w:rFonts w:ascii="Times New Roman" w:hAnsi="Times New Roman" w:cs="Times New Roman"/>
          <w:sz w:val="24"/>
          <w:szCs w:val="24"/>
        </w:rPr>
      </w:pPr>
      <w:r w:rsidRPr="00815F54">
        <w:rPr>
          <w:rFonts w:ascii="Times New Roman" w:hAnsi="Times New Roman" w:cs="Times New Roman"/>
          <w:sz w:val="24"/>
          <w:szCs w:val="24"/>
        </w:rPr>
        <w:t xml:space="preserve"> Tewdwr-Jones (2012) noted </w:t>
      </w:r>
      <w:r w:rsidR="00F11AE9">
        <w:rPr>
          <w:rFonts w:ascii="Times New Roman" w:hAnsi="Times New Roman" w:cs="Times New Roman"/>
          <w:sz w:val="24"/>
          <w:szCs w:val="24"/>
        </w:rPr>
        <w:t xml:space="preserve">that </w:t>
      </w:r>
      <w:r w:rsidRPr="00815F54">
        <w:rPr>
          <w:rFonts w:ascii="Times New Roman" w:hAnsi="Times New Roman" w:cs="Times New Roman"/>
          <w:sz w:val="24"/>
          <w:szCs w:val="24"/>
        </w:rPr>
        <w:t xml:space="preserve">Welsh planning and housing legislation </w:t>
      </w:r>
      <w:r w:rsidR="00734D94">
        <w:rPr>
          <w:rFonts w:ascii="Times New Roman" w:hAnsi="Times New Roman" w:cs="Times New Roman"/>
          <w:sz w:val="24"/>
          <w:szCs w:val="24"/>
        </w:rPr>
        <w:t>differ</w:t>
      </w:r>
      <w:r w:rsidRPr="00815F54">
        <w:rPr>
          <w:rFonts w:ascii="Times New Roman" w:hAnsi="Times New Roman" w:cs="Times New Roman"/>
          <w:sz w:val="24"/>
          <w:szCs w:val="24"/>
        </w:rPr>
        <w:t xml:space="preserve"> from English law. However, little research examines leasehold difficulties in this devolved environment.</w:t>
      </w:r>
    </w:p>
    <w:p w14:paraId="107EE1A7" w14:textId="77777777" w:rsidR="00461C36" w:rsidRDefault="00461C36" w:rsidP="002B36B9">
      <w:pPr>
        <w:jc w:val="both"/>
        <w:rPr>
          <w:rFonts w:ascii="Times New Roman" w:hAnsi="Times New Roman" w:cs="Times New Roman"/>
          <w:sz w:val="24"/>
          <w:szCs w:val="24"/>
        </w:rPr>
      </w:pPr>
    </w:p>
    <w:p w14:paraId="7BC69B4E" w14:textId="77777777" w:rsidR="009773EF" w:rsidRPr="00A83BFD" w:rsidRDefault="009773EF" w:rsidP="009773EF">
      <w:pPr>
        <w:pStyle w:val="Heading2"/>
        <w:rPr>
          <w:color w:val="215E99" w:themeColor="text2" w:themeTint="BF"/>
        </w:rPr>
      </w:pPr>
      <w:bookmarkStart w:id="16" w:name="_Toc223030373"/>
      <w:bookmarkStart w:id="17" w:name="_Toc223088042"/>
      <w:r w:rsidRPr="00A83BFD">
        <w:rPr>
          <w:b/>
          <w:bCs/>
          <w:color w:val="215E99" w:themeColor="text2" w:themeTint="BF"/>
          <w:sz w:val="24"/>
          <w:szCs w:val="24"/>
        </w:rPr>
        <w:t>3.4 Financial Vulnerability, Advice, and Access to Redress</w:t>
      </w:r>
      <w:bookmarkEnd w:id="16"/>
      <w:bookmarkEnd w:id="17"/>
    </w:p>
    <w:p w14:paraId="0E8C2A39" w14:textId="77777777" w:rsidR="00461C36" w:rsidRDefault="00461C36" w:rsidP="002B36B9">
      <w:pPr>
        <w:jc w:val="both"/>
        <w:rPr>
          <w:rFonts w:ascii="Times New Roman" w:hAnsi="Times New Roman" w:cs="Times New Roman"/>
          <w:sz w:val="24"/>
          <w:szCs w:val="24"/>
        </w:rPr>
      </w:pPr>
    </w:p>
    <w:p w14:paraId="36AA991A" w14:textId="79931CDD" w:rsidR="00A0495C" w:rsidRPr="00AA4863" w:rsidRDefault="00A0495C" w:rsidP="00A0495C">
      <w:pPr>
        <w:jc w:val="both"/>
        <w:rPr>
          <w:rFonts w:ascii="Times New Roman" w:hAnsi="Times New Roman" w:cs="Times New Roman"/>
          <w:sz w:val="24"/>
          <w:szCs w:val="24"/>
        </w:rPr>
      </w:pPr>
      <w:r w:rsidRPr="00A0495C">
        <w:rPr>
          <w:rFonts w:ascii="Times New Roman" w:hAnsi="Times New Roman" w:cs="Times New Roman"/>
          <w:sz w:val="24"/>
          <w:szCs w:val="24"/>
        </w:rPr>
        <w:t>Age UK (2022) claims that older people often have difficulty getting legal and financial help with issues related to housing</w:t>
      </w:r>
      <w:r w:rsidR="00AA4863">
        <w:rPr>
          <w:rFonts w:ascii="Times New Roman" w:hAnsi="Times New Roman" w:cs="Times New Roman"/>
          <w:sz w:val="24"/>
          <w:szCs w:val="24"/>
        </w:rPr>
        <w:t xml:space="preserve"> </w:t>
      </w:r>
      <w:r w:rsidR="00AA4863" w:rsidRPr="00AA4863">
        <w:rPr>
          <w:rFonts w:ascii="Times New Roman" w:hAnsi="Times New Roman" w:cs="Times New Roman"/>
          <w:sz w:val="24"/>
          <w:szCs w:val="24"/>
        </w:rPr>
        <w:t xml:space="preserve">(Older People's Commissioner for Wales, 2023). </w:t>
      </w:r>
    </w:p>
    <w:p w14:paraId="09AEE461" w14:textId="5E0D0D6D" w:rsidR="00555F80" w:rsidRDefault="00555F80" w:rsidP="00E437FB">
      <w:pPr>
        <w:pStyle w:val="Heading2"/>
        <w:jc w:val="both"/>
        <w:rPr>
          <w:rFonts w:ascii="Times New Roman" w:hAnsi="Times New Roman" w:cs="Times New Roman"/>
          <w:color w:val="000000" w:themeColor="text1"/>
          <w:sz w:val="24"/>
          <w:szCs w:val="24"/>
        </w:rPr>
      </w:pPr>
      <w:bookmarkStart w:id="18" w:name="_Toc223030374"/>
      <w:bookmarkStart w:id="19" w:name="_Toc223030521"/>
      <w:bookmarkStart w:id="20" w:name="_Toc223088043"/>
      <w:r w:rsidRPr="00555F80">
        <w:rPr>
          <w:rFonts w:ascii="Times New Roman" w:hAnsi="Times New Roman" w:cs="Times New Roman"/>
          <w:color w:val="000000" w:themeColor="text1"/>
          <w:sz w:val="24"/>
          <w:szCs w:val="24"/>
        </w:rPr>
        <w:t xml:space="preserve">As people age, their mental and physical capacities decline, making it </w:t>
      </w:r>
      <w:r w:rsidR="00E437FB" w:rsidRPr="00E437FB">
        <w:rPr>
          <w:rFonts w:ascii="Times New Roman" w:hAnsi="Times New Roman" w:cs="Times New Roman"/>
          <w:color w:val="000000" w:themeColor="text1"/>
          <w:sz w:val="24"/>
          <w:szCs w:val="24"/>
        </w:rPr>
        <w:t>harder</w:t>
      </w:r>
      <w:r w:rsidRPr="00555F80">
        <w:rPr>
          <w:rFonts w:ascii="Times New Roman" w:hAnsi="Times New Roman" w:cs="Times New Roman"/>
          <w:color w:val="000000" w:themeColor="text1"/>
          <w:sz w:val="24"/>
          <w:szCs w:val="24"/>
        </w:rPr>
        <w:t xml:space="preserve"> to understand complex laws and finances</w:t>
      </w:r>
      <w:r w:rsidR="004B2CE5">
        <w:rPr>
          <w:rFonts w:ascii="Times New Roman" w:hAnsi="Times New Roman" w:cs="Times New Roman"/>
          <w:color w:val="000000" w:themeColor="text1"/>
          <w:sz w:val="24"/>
          <w:szCs w:val="24"/>
        </w:rPr>
        <w:t xml:space="preserve"> </w:t>
      </w:r>
      <w:r w:rsidR="004B2CE5" w:rsidRPr="004B2CE5">
        <w:rPr>
          <w:rFonts w:ascii="Times New Roman" w:hAnsi="Times New Roman" w:cs="Times New Roman"/>
          <w:color w:val="000000" w:themeColor="text1"/>
          <w:sz w:val="24"/>
          <w:szCs w:val="24"/>
        </w:rPr>
        <w:t xml:space="preserve">(Toussaint and </w:t>
      </w:r>
      <w:proofErr w:type="spellStart"/>
      <w:r w:rsidR="004B2CE5" w:rsidRPr="004B2CE5">
        <w:rPr>
          <w:rFonts w:ascii="Times New Roman" w:hAnsi="Times New Roman" w:cs="Times New Roman"/>
          <w:color w:val="000000" w:themeColor="text1"/>
          <w:sz w:val="24"/>
          <w:szCs w:val="24"/>
        </w:rPr>
        <w:t>Elsinga</w:t>
      </w:r>
      <w:proofErr w:type="spellEnd"/>
      <w:r w:rsidR="004B2CE5" w:rsidRPr="004B2CE5">
        <w:rPr>
          <w:rFonts w:ascii="Times New Roman" w:hAnsi="Times New Roman" w:cs="Times New Roman"/>
          <w:color w:val="000000" w:themeColor="text1"/>
          <w:sz w:val="24"/>
          <w:szCs w:val="24"/>
        </w:rPr>
        <w:t xml:space="preserve">, 2009). </w:t>
      </w:r>
      <w:r w:rsidRPr="00555F80">
        <w:rPr>
          <w:rFonts w:ascii="Times New Roman" w:hAnsi="Times New Roman" w:cs="Times New Roman"/>
          <w:color w:val="000000" w:themeColor="text1"/>
          <w:sz w:val="24"/>
          <w:szCs w:val="24"/>
        </w:rPr>
        <w:t xml:space="preserve">Many elderly fixed-income leaseholders cannot </w:t>
      </w:r>
      <w:r w:rsidR="00331AD0">
        <w:rPr>
          <w:rFonts w:ascii="Times New Roman" w:hAnsi="Times New Roman" w:cs="Times New Roman"/>
          <w:color w:val="000000" w:themeColor="text1"/>
          <w:sz w:val="24"/>
          <w:szCs w:val="24"/>
        </w:rPr>
        <w:t>extend their leases</w:t>
      </w:r>
      <w:r w:rsidRPr="00555F80">
        <w:rPr>
          <w:rFonts w:ascii="Times New Roman" w:hAnsi="Times New Roman" w:cs="Times New Roman"/>
          <w:color w:val="000000" w:themeColor="text1"/>
          <w:sz w:val="24"/>
          <w:szCs w:val="24"/>
        </w:rPr>
        <w:t xml:space="preserve"> due to costs. It might cost tens of thousands of pounds depending on </w:t>
      </w:r>
      <w:r w:rsidR="00331AD0">
        <w:rPr>
          <w:rFonts w:ascii="Times New Roman" w:hAnsi="Times New Roman" w:cs="Times New Roman"/>
          <w:color w:val="000000" w:themeColor="text1"/>
          <w:sz w:val="24"/>
          <w:szCs w:val="24"/>
        </w:rPr>
        <w:t xml:space="preserve">the </w:t>
      </w:r>
      <w:r w:rsidRPr="00555F80">
        <w:rPr>
          <w:rFonts w:ascii="Times New Roman" w:hAnsi="Times New Roman" w:cs="Times New Roman"/>
          <w:color w:val="000000" w:themeColor="text1"/>
          <w:sz w:val="24"/>
          <w:szCs w:val="24"/>
        </w:rPr>
        <w:t>lease period, ground rent, and property value</w:t>
      </w:r>
      <w:r w:rsidR="006005F1">
        <w:rPr>
          <w:rFonts w:ascii="Times New Roman" w:hAnsi="Times New Roman" w:cs="Times New Roman"/>
          <w:color w:val="000000" w:themeColor="text1"/>
          <w:sz w:val="24"/>
          <w:szCs w:val="24"/>
        </w:rPr>
        <w:t xml:space="preserve"> </w:t>
      </w:r>
      <w:r w:rsidR="006005F1" w:rsidRPr="006005F1">
        <w:rPr>
          <w:rFonts w:ascii="Times New Roman" w:hAnsi="Times New Roman" w:cs="Times New Roman"/>
          <w:color w:val="000000" w:themeColor="text1"/>
          <w:sz w:val="24"/>
          <w:szCs w:val="24"/>
        </w:rPr>
        <w:t xml:space="preserve">(Law Commission, 2020). </w:t>
      </w:r>
      <w:r w:rsidRPr="00555F80">
        <w:rPr>
          <w:rFonts w:ascii="Times New Roman" w:hAnsi="Times New Roman" w:cs="Times New Roman"/>
          <w:color w:val="000000" w:themeColor="text1"/>
          <w:sz w:val="24"/>
          <w:szCs w:val="24"/>
        </w:rPr>
        <w:t xml:space="preserve"> The Leasehold Advisory Service (LEASE) provides guidance, </w:t>
      </w:r>
      <w:r w:rsidR="00331AD0">
        <w:rPr>
          <w:rFonts w:ascii="Times New Roman" w:hAnsi="Times New Roman" w:cs="Times New Roman"/>
          <w:color w:val="000000" w:themeColor="text1"/>
          <w:sz w:val="24"/>
          <w:szCs w:val="24"/>
        </w:rPr>
        <w:t xml:space="preserve">but </w:t>
      </w:r>
      <w:r w:rsidR="000A7996">
        <w:rPr>
          <w:rFonts w:ascii="Times New Roman" w:hAnsi="Times New Roman" w:cs="Times New Roman"/>
          <w:color w:val="000000" w:themeColor="text1"/>
          <w:sz w:val="24"/>
          <w:szCs w:val="24"/>
        </w:rPr>
        <w:t>it</w:t>
      </w:r>
      <w:r w:rsidRPr="00555F80">
        <w:rPr>
          <w:rFonts w:ascii="Times New Roman" w:hAnsi="Times New Roman" w:cs="Times New Roman"/>
          <w:color w:val="000000" w:themeColor="text1"/>
          <w:sz w:val="24"/>
          <w:szCs w:val="24"/>
        </w:rPr>
        <w:t xml:space="preserve"> has not </w:t>
      </w:r>
      <w:r w:rsidR="003D288A">
        <w:rPr>
          <w:rFonts w:ascii="Times New Roman" w:hAnsi="Times New Roman" w:cs="Times New Roman"/>
          <w:color w:val="000000" w:themeColor="text1"/>
          <w:sz w:val="24"/>
          <w:szCs w:val="24"/>
        </w:rPr>
        <w:t xml:space="preserve">been </w:t>
      </w:r>
      <w:r w:rsidRPr="00555F80">
        <w:rPr>
          <w:rFonts w:ascii="Times New Roman" w:hAnsi="Times New Roman" w:cs="Times New Roman"/>
          <w:color w:val="000000" w:themeColor="text1"/>
          <w:sz w:val="24"/>
          <w:szCs w:val="24"/>
        </w:rPr>
        <w:t>established that it helps older individuals with complex issues in Wales. Few qualitative studies have examined elderly Welsh leaseholders' use, understanding, and unhappiness with these process</w:t>
      </w:r>
      <w:r w:rsidR="006005F1">
        <w:rPr>
          <w:rFonts w:ascii="Times New Roman" w:hAnsi="Times New Roman" w:cs="Times New Roman"/>
          <w:color w:val="000000" w:themeColor="text1"/>
          <w:sz w:val="24"/>
          <w:szCs w:val="24"/>
        </w:rPr>
        <w:t>es</w:t>
      </w:r>
      <w:r w:rsidRPr="00555F80">
        <w:rPr>
          <w:rFonts w:ascii="Times New Roman" w:hAnsi="Times New Roman" w:cs="Times New Roman"/>
          <w:color w:val="000000" w:themeColor="text1"/>
          <w:sz w:val="24"/>
          <w:szCs w:val="24"/>
        </w:rPr>
        <w:t>.</w:t>
      </w:r>
      <w:bookmarkEnd w:id="18"/>
      <w:bookmarkEnd w:id="19"/>
      <w:bookmarkEnd w:id="20"/>
    </w:p>
    <w:p w14:paraId="3DD441C9" w14:textId="77777777" w:rsidR="00E804E1" w:rsidRPr="00555F80" w:rsidRDefault="00E804E1" w:rsidP="00E804E1"/>
    <w:p w14:paraId="4B69677E" w14:textId="77777777" w:rsidR="0021740E" w:rsidRPr="00032E46" w:rsidRDefault="0021740E" w:rsidP="0021740E">
      <w:pPr>
        <w:pStyle w:val="Heading2"/>
        <w:rPr>
          <w:color w:val="215E99" w:themeColor="text2" w:themeTint="BF"/>
        </w:rPr>
      </w:pPr>
      <w:bookmarkStart w:id="21" w:name="_Toc223030375"/>
      <w:bookmarkStart w:id="22" w:name="_Toc223088044"/>
      <w:r w:rsidRPr="00032E46">
        <w:rPr>
          <w:b/>
          <w:bCs/>
          <w:color w:val="215E99" w:themeColor="text2" w:themeTint="BF"/>
          <w:sz w:val="24"/>
          <w:szCs w:val="24"/>
        </w:rPr>
        <w:t>3.5 Identified Literature Gaps</w:t>
      </w:r>
      <w:bookmarkEnd w:id="21"/>
      <w:bookmarkEnd w:id="22"/>
    </w:p>
    <w:p w14:paraId="3488691C" w14:textId="77777777" w:rsidR="009773EF" w:rsidRPr="00032E46" w:rsidRDefault="009773EF" w:rsidP="002B36B9">
      <w:pPr>
        <w:jc w:val="both"/>
        <w:rPr>
          <w:rFonts w:ascii="Times New Roman" w:hAnsi="Times New Roman" w:cs="Times New Roman"/>
          <w:color w:val="215E99" w:themeColor="text2" w:themeTint="BF"/>
          <w:sz w:val="24"/>
          <w:szCs w:val="24"/>
        </w:rPr>
      </w:pPr>
    </w:p>
    <w:p w14:paraId="310C25C6" w14:textId="1EE4113E" w:rsidR="00346C57" w:rsidRDefault="00346C57" w:rsidP="00346C57">
      <w:pPr>
        <w:jc w:val="both"/>
        <w:rPr>
          <w:rFonts w:ascii="Times New Roman" w:hAnsi="Times New Roman" w:cs="Times New Roman"/>
          <w:sz w:val="24"/>
          <w:szCs w:val="24"/>
        </w:rPr>
      </w:pPr>
      <w:r w:rsidRPr="00346C57">
        <w:rPr>
          <w:rFonts w:ascii="Times New Roman" w:hAnsi="Times New Roman" w:cs="Times New Roman"/>
          <w:sz w:val="24"/>
          <w:szCs w:val="24"/>
        </w:rPr>
        <w:t>This analysis uncovers numerous significant deficiencies. First</w:t>
      </w:r>
      <w:r w:rsidR="004028CE">
        <w:rPr>
          <w:rFonts w:ascii="Times New Roman" w:hAnsi="Times New Roman" w:cs="Times New Roman"/>
          <w:sz w:val="24"/>
          <w:szCs w:val="24"/>
        </w:rPr>
        <w:t>ly</w:t>
      </w:r>
      <w:r w:rsidRPr="00346C57">
        <w:rPr>
          <w:rFonts w:ascii="Times New Roman" w:hAnsi="Times New Roman" w:cs="Times New Roman"/>
          <w:sz w:val="24"/>
          <w:szCs w:val="24"/>
        </w:rPr>
        <w:t xml:space="preserve">, there has been no specific research examining the relationship between short leasehold tenure and senior homeownership </w:t>
      </w:r>
      <w:r w:rsidRPr="00346C57">
        <w:rPr>
          <w:rFonts w:ascii="Times New Roman" w:hAnsi="Times New Roman" w:cs="Times New Roman"/>
          <w:sz w:val="24"/>
          <w:szCs w:val="24"/>
        </w:rPr>
        <w:lastRenderedPageBreak/>
        <w:t>in Wales</w:t>
      </w:r>
      <w:r w:rsidR="00275C29">
        <w:rPr>
          <w:rFonts w:ascii="Times New Roman" w:hAnsi="Times New Roman" w:cs="Times New Roman"/>
          <w:sz w:val="24"/>
          <w:szCs w:val="24"/>
        </w:rPr>
        <w:t xml:space="preserve"> </w:t>
      </w:r>
      <w:r w:rsidR="00275C29" w:rsidRPr="00275C29">
        <w:rPr>
          <w:rFonts w:ascii="Times New Roman" w:hAnsi="Times New Roman" w:cs="Times New Roman"/>
          <w:sz w:val="24"/>
          <w:szCs w:val="24"/>
        </w:rPr>
        <w:t xml:space="preserve">(Senedd Research Service, 2022). </w:t>
      </w:r>
      <w:r w:rsidRPr="00346C57">
        <w:rPr>
          <w:rFonts w:ascii="Times New Roman" w:hAnsi="Times New Roman" w:cs="Times New Roman"/>
          <w:sz w:val="24"/>
          <w:szCs w:val="24"/>
        </w:rPr>
        <w:t>Second</w:t>
      </w:r>
      <w:r w:rsidR="004028CE">
        <w:rPr>
          <w:rFonts w:ascii="Times New Roman" w:hAnsi="Times New Roman" w:cs="Times New Roman"/>
          <w:sz w:val="24"/>
          <w:szCs w:val="24"/>
        </w:rPr>
        <w:t>ly</w:t>
      </w:r>
      <w:r w:rsidRPr="00346C57">
        <w:rPr>
          <w:rFonts w:ascii="Times New Roman" w:hAnsi="Times New Roman" w:cs="Times New Roman"/>
          <w:sz w:val="24"/>
          <w:szCs w:val="24"/>
        </w:rPr>
        <w:t>, while quantitative studies exist on leasehold property values</w:t>
      </w:r>
      <w:r w:rsidR="00750AB0">
        <w:rPr>
          <w:rFonts w:ascii="Times New Roman" w:hAnsi="Times New Roman" w:cs="Times New Roman"/>
          <w:sz w:val="24"/>
          <w:szCs w:val="24"/>
        </w:rPr>
        <w:t xml:space="preserve"> </w:t>
      </w:r>
      <w:r w:rsidR="00750AB0" w:rsidRPr="00750AB0">
        <w:rPr>
          <w:rFonts w:ascii="Times New Roman" w:hAnsi="Times New Roman" w:cs="Times New Roman"/>
          <w:sz w:val="24"/>
          <w:szCs w:val="24"/>
        </w:rPr>
        <w:t>(Doling and Ronald, 2010</w:t>
      </w:r>
      <w:proofErr w:type="gramStart"/>
      <w:r w:rsidR="00750AB0" w:rsidRPr="00750AB0">
        <w:rPr>
          <w:rFonts w:ascii="Times New Roman" w:hAnsi="Times New Roman" w:cs="Times New Roman"/>
          <w:sz w:val="24"/>
          <w:szCs w:val="24"/>
        </w:rPr>
        <w:t xml:space="preserve">), </w:t>
      </w:r>
      <w:r w:rsidRPr="00346C57">
        <w:rPr>
          <w:rFonts w:ascii="Times New Roman" w:hAnsi="Times New Roman" w:cs="Times New Roman"/>
          <w:sz w:val="24"/>
          <w:szCs w:val="24"/>
        </w:rPr>
        <w:t xml:space="preserve"> </w:t>
      </w:r>
      <w:r w:rsidR="00B4284C">
        <w:rPr>
          <w:rFonts w:ascii="Times New Roman" w:hAnsi="Times New Roman" w:cs="Times New Roman"/>
          <w:sz w:val="24"/>
          <w:szCs w:val="24"/>
        </w:rPr>
        <w:t>qualitative</w:t>
      </w:r>
      <w:proofErr w:type="gramEnd"/>
      <w:r w:rsidR="00B4284C">
        <w:rPr>
          <w:rFonts w:ascii="Times New Roman" w:hAnsi="Times New Roman" w:cs="Times New Roman"/>
          <w:sz w:val="24"/>
          <w:szCs w:val="24"/>
        </w:rPr>
        <w:t xml:space="preserve"> research is deficient</w:t>
      </w:r>
      <w:r w:rsidRPr="00346C57">
        <w:rPr>
          <w:rFonts w:ascii="Times New Roman" w:hAnsi="Times New Roman" w:cs="Times New Roman"/>
          <w:sz w:val="24"/>
          <w:szCs w:val="24"/>
        </w:rPr>
        <w:t xml:space="preserve"> about the experiences of senior leaseholders with housing instability and financial insecurity</w:t>
      </w:r>
      <w:r w:rsidR="00BF5B74">
        <w:rPr>
          <w:rFonts w:ascii="Times New Roman" w:hAnsi="Times New Roman" w:cs="Times New Roman"/>
          <w:sz w:val="24"/>
          <w:szCs w:val="24"/>
        </w:rPr>
        <w:t xml:space="preserve"> </w:t>
      </w:r>
      <w:r w:rsidR="00BF5B74" w:rsidRPr="00BF5B74">
        <w:rPr>
          <w:rFonts w:ascii="Times New Roman" w:hAnsi="Times New Roman" w:cs="Times New Roman"/>
          <w:sz w:val="24"/>
          <w:szCs w:val="24"/>
        </w:rPr>
        <w:t xml:space="preserve">(Dupuis and Thorns, 1998). </w:t>
      </w:r>
      <w:r w:rsidRPr="00346C57">
        <w:rPr>
          <w:rFonts w:ascii="Times New Roman" w:hAnsi="Times New Roman" w:cs="Times New Roman"/>
          <w:sz w:val="24"/>
          <w:szCs w:val="24"/>
        </w:rPr>
        <w:t xml:space="preserve"> Third</w:t>
      </w:r>
      <w:r w:rsidR="004028CE">
        <w:rPr>
          <w:rFonts w:ascii="Times New Roman" w:hAnsi="Times New Roman" w:cs="Times New Roman"/>
          <w:sz w:val="24"/>
          <w:szCs w:val="24"/>
        </w:rPr>
        <w:t>ly</w:t>
      </w:r>
      <w:r w:rsidRPr="00346C57">
        <w:rPr>
          <w:rFonts w:ascii="Times New Roman" w:hAnsi="Times New Roman" w:cs="Times New Roman"/>
          <w:sz w:val="24"/>
          <w:szCs w:val="24"/>
        </w:rPr>
        <w:t>, no one has looked at how successfully Welsh devolved housing policy deals with leasehold issues that affect older people</w:t>
      </w:r>
      <w:r w:rsidR="006541AA">
        <w:rPr>
          <w:rFonts w:ascii="Times New Roman" w:hAnsi="Times New Roman" w:cs="Times New Roman"/>
          <w:sz w:val="24"/>
          <w:szCs w:val="24"/>
        </w:rPr>
        <w:t xml:space="preserve"> </w:t>
      </w:r>
      <w:r w:rsidR="006541AA" w:rsidRPr="006541AA">
        <w:rPr>
          <w:rFonts w:ascii="Times New Roman" w:hAnsi="Times New Roman" w:cs="Times New Roman"/>
          <w:sz w:val="24"/>
          <w:szCs w:val="24"/>
        </w:rPr>
        <w:t xml:space="preserve">(Welsh Government, 2021). </w:t>
      </w:r>
      <w:r w:rsidRPr="00346C57">
        <w:rPr>
          <w:rFonts w:ascii="Times New Roman" w:hAnsi="Times New Roman" w:cs="Times New Roman"/>
          <w:sz w:val="24"/>
          <w:szCs w:val="24"/>
        </w:rPr>
        <w:t xml:space="preserve"> Fourth</w:t>
      </w:r>
      <w:r w:rsidR="004028CE">
        <w:rPr>
          <w:rFonts w:ascii="Times New Roman" w:hAnsi="Times New Roman" w:cs="Times New Roman"/>
          <w:sz w:val="24"/>
          <w:szCs w:val="24"/>
        </w:rPr>
        <w:t>ly</w:t>
      </w:r>
      <w:r w:rsidRPr="00346C57">
        <w:rPr>
          <w:rFonts w:ascii="Times New Roman" w:hAnsi="Times New Roman" w:cs="Times New Roman"/>
          <w:sz w:val="24"/>
          <w:szCs w:val="24"/>
        </w:rPr>
        <w:t>, there isn't much study yet on how community groups, housing charities, and legal aid might benefit elderly Welsh leaseholders</w:t>
      </w:r>
      <w:r w:rsidR="0021428B">
        <w:rPr>
          <w:rFonts w:ascii="Times New Roman" w:hAnsi="Times New Roman" w:cs="Times New Roman"/>
          <w:sz w:val="24"/>
          <w:szCs w:val="24"/>
        </w:rPr>
        <w:t xml:space="preserve"> </w:t>
      </w:r>
      <w:r w:rsidR="0021428B" w:rsidRPr="0021428B">
        <w:rPr>
          <w:rFonts w:ascii="Times New Roman" w:hAnsi="Times New Roman" w:cs="Times New Roman"/>
          <w:sz w:val="24"/>
          <w:szCs w:val="24"/>
        </w:rPr>
        <w:t xml:space="preserve">(Lowe, Searle and Smith, 2012). </w:t>
      </w:r>
      <w:r w:rsidRPr="00346C57">
        <w:rPr>
          <w:rFonts w:ascii="Times New Roman" w:hAnsi="Times New Roman" w:cs="Times New Roman"/>
          <w:sz w:val="24"/>
          <w:szCs w:val="24"/>
        </w:rPr>
        <w:t xml:space="preserve"> </w:t>
      </w:r>
      <w:r w:rsidR="0021428B">
        <w:rPr>
          <w:rFonts w:ascii="Times New Roman" w:hAnsi="Times New Roman" w:cs="Times New Roman"/>
          <w:sz w:val="24"/>
          <w:szCs w:val="24"/>
        </w:rPr>
        <w:t>This</w:t>
      </w:r>
      <w:r w:rsidRPr="00346C57">
        <w:rPr>
          <w:rFonts w:ascii="Times New Roman" w:hAnsi="Times New Roman" w:cs="Times New Roman"/>
          <w:sz w:val="24"/>
          <w:szCs w:val="24"/>
        </w:rPr>
        <w:t xml:space="preserve"> proposal immediately addresses each of these problems.</w:t>
      </w:r>
    </w:p>
    <w:p w14:paraId="7DD7354B" w14:textId="77777777" w:rsidR="00874019" w:rsidRDefault="00874019" w:rsidP="00346C57">
      <w:pPr>
        <w:jc w:val="both"/>
        <w:rPr>
          <w:rFonts w:ascii="Times New Roman" w:hAnsi="Times New Roman" w:cs="Times New Roman"/>
          <w:sz w:val="24"/>
          <w:szCs w:val="24"/>
        </w:rPr>
      </w:pPr>
    </w:p>
    <w:p w14:paraId="2C14B153" w14:textId="77777777" w:rsidR="0074225B" w:rsidRPr="00BD300B" w:rsidRDefault="0074225B" w:rsidP="0074225B">
      <w:pPr>
        <w:pStyle w:val="Heading1"/>
        <w:rPr>
          <w:color w:val="215E99" w:themeColor="text2" w:themeTint="BF"/>
        </w:rPr>
      </w:pPr>
      <w:bookmarkStart w:id="23" w:name="_Toc223030376"/>
      <w:bookmarkStart w:id="24" w:name="_Toc223088045"/>
      <w:r w:rsidRPr="00BD300B">
        <w:rPr>
          <w:b/>
          <w:bCs/>
          <w:color w:val="215E99" w:themeColor="text2" w:themeTint="BF"/>
          <w:sz w:val="28"/>
          <w:szCs w:val="28"/>
        </w:rPr>
        <w:t>4. Proposed Methodology and Sampling Technique</w:t>
      </w:r>
      <w:bookmarkEnd w:id="23"/>
      <w:bookmarkEnd w:id="24"/>
    </w:p>
    <w:p w14:paraId="30E38B4E" w14:textId="77777777" w:rsidR="0074225B" w:rsidRPr="00BD300B" w:rsidRDefault="0074225B" w:rsidP="0074225B">
      <w:pPr>
        <w:pStyle w:val="Heading2"/>
        <w:rPr>
          <w:color w:val="215E99" w:themeColor="text2" w:themeTint="BF"/>
        </w:rPr>
      </w:pPr>
      <w:bookmarkStart w:id="25" w:name="_Toc223030377"/>
      <w:bookmarkStart w:id="26" w:name="_Toc223088046"/>
      <w:r w:rsidRPr="00BD300B">
        <w:rPr>
          <w:b/>
          <w:bCs/>
          <w:color w:val="215E99" w:themeColor="text2" w:themeTint="BF"/>
          <w:sz w:val="24"/>
          <w:szCs w:val="24"/>
        </w:rPr>
        <w:t>4.1 Research Design</w:t>
      </w:r>
      <w:bookmarkEnd w:id="25"/>
      <w:bookmarkEnd w:id="26"/>
    </w:p>
    <w:p w14:paraId="4450B357" w14:textId="77777777" w:rsidR="00874019" w:rsidRDefault="00874019" w:rsidP="00346C57">
      <w:pPr>
        <w:jc w:val="both"/>
        <w:rPr>
          <w:rFonts w:ascii="Times New Roman" w:hAnsi="Times New Roman" w:cs="Times New Roman"/>
          <w:sz w:val="24"/>
          <w:szCs w:val="24"/>
        </w:rPr>
      </w:pPr>
    </w:p>
    <w:p w14:paraId="0491A83F" w14:textId="77777777" w:rsidR="001C7F1F" w:rsidRPr="001C7F1F" w:rsidRDefault="001C7F1F" w:rsidP="001C7F1F">
      <w:pPr>
        <w:jc w:val="both"/>
        <w:rPr>
          <w:rFonts w:ascii="Times New Roman" w:hAnsi="Times New Roman" w:cs="Times New Roman"/>
          <w:sz w:val="24"/>
          <w:szCs w:val="24"/>
        </w:rPr>
      </w:pPr>
      <w:r w:rsidRPr="001C7F1F">
        <w:rPr>
          <w:rFonts w:ascii="Times New Roman" w:hAnsi="Times New Roman" w:cs="Times New Roman"/>
          <w:sz w:val="24"/>
          <w:szCs w:val="24"/>
        </w:rPr>
        <w:t>This study will employ an interpretivist, qualitative research methodology, grounded in the belief that the financial and emotional dimensions of housing insecurity in later life are best understood via the intricate, contextual narratives of individuals who endure such experiences (Creswell, 2013).</w:t>
      </w:r>
    </w:p>
    <w:p w14:paraId="3FEA7B44" w14:textId="77777777" w:rsidR="00F06AF3" w:rsidRPr="00F06AF3" w:rsidRDefault="001D28DA" w:rsidP="00F06AF3">
      <w:pPr>
        <w:jc w:val="both"/>
        <w:rPr>
          <w:rFonts w:ascii="Times New Roman" w:hAnsi="Times New Roman" w:cs="Times New Roman"/>
          <w:sz w:val="24"/>
          <w:szCs w:val="24"/>
        </w:rPr>
      </w:pPr>
      <w:r w:rsidRPr="001D28DA">
        <w:rPr>
          <w:rFonts w:ascii="Times New Roman" w:hAnsi="Times New Roman" w:cs="Times New Roman"/>
          <w:sz w:val="24"/>
          <w:szCs w:val="24"/>
        </w:rPr>
        <w:t>The primary method of gathering data will be semi-structured interviews, which will allow participants to share their experiences, concerns, and ideas in their own words while enabling the researcher to examine emerging themes</w:t>
      </w:r>
      <w:r w:rsidR="00F06AF3">
        <w:rPr>
          <w:rFonts w:ascii="Times New Roman" w:hAnsi="Times New Roman" w:cs="Times New Roman"/>
          <w:sz w:val="24"/>
          <w:szCs w:val="24"/>
        </w:rPr>
        <w:t xml:space="preserve"> </w:t>
      </w:r>
      <w:r w:rsidR="00F06AF3" w:rsidRPr="00F06AF3">
        <w:rPr>
          <w:rFonts w:ascii="Times New Roman" w:hAnsi="Times New Roman" w:cs="Times New Roman"/>
          <w:sz w:val="24"/>
          <w:szCs w:val="24"/>
        </w:rPr>
        <w:t>(Braun and Clarke, 2006).</w:t>
      </w:r>
    </w:p>
    <w:p w14:paraId="4384BD0F" w14:textId="2187C203" w:rsidR="001D28DA" w:rsidRPr="00F06AF3" w:rsidRDefault="001D28DA" w:rsidP="001D28DA">
      <w:pPr>
        <w:jc w:val="both"/>
        <w:rPr>
          <w:rFonts w:ascii="Times New Roman" w:hAnsi="Times New Roman" w:cs="Times New Roman"/>
          <w:sz w:val="24"/>
          <w:szCs w:val="24"/>
        </w:rPr>
      </w:pPr>
    </w:p>
    <w:p w14:paraId="013C7F0E" w14:textId="77777777" w:rsidR="004C54E5" w:rsidRPr="00AF1EA6" w:rsidRDefault="004C54E5" w:rsidP="004C54E5">
      <w:pPr>
        <w:pStyle w:val="Heading2"/>
        <w:rPr>
          <w:color w:val="215E99" w:themeColor="text2" w:themeTint="BF"/>
        </w:rPr>
      </w:pPr>
      <w:bookmarkStart w:id="27" w:name="_Toc223030378"/>
      <w:bookmarkStart w:id="28" w:name="_Toc223088047"/>
      <w:r w:rsidRPr="00AF1EA6">
        <w:rPr>
          <w:b/>
          <w:bCs/>
          <w:color w:val="215E99" w:themeColor="text2" w:themeTint="BF"/>
          <w:sz w:val="24"/>
          <w:szCs w:val="24"/>
        </w:rPr>
        <w:t>4.2 Sampling Strategy</w:t>
      </w:r>
      <w:bookmarkEnd w:id="27"/>
      <w:bookmarkEnd w:id="28"/>
    </w:p>
    <w:p w14:paraId="75ECFC20" w14:textId="77777777" w:rsidR="0074225B" w:rsidRDefault="0074225B" w:rsidP="00346C57">
      <w:pPr>
        <w:jc w:val="both"/>
        <w:rPr>
          <w:rFonts w:ascii="Times New Roman" w:hAnsi="Times New Roman" w:cs="Times New Roman"/>
          <w:sz w:val="24"/>
          <w:szCs w:val="24"/>
        </w:rPr>
      </w:pPr>
    </w:p>
    <w:p w14:paraId="2FFD634A" w14:textId="69FD307A" w:rsidR="00327EAC" w:rsidRDefault="005309FE" w:rsidP="005309FE">
      <w:pPr>
        <w:jc w:val="both"/>
        <w:rPr>
          <w:rFonts w:ascii="Times New Roman" w:hAnsi="Times New Roman" w:cs="Times New Roman"/>
          <w:sz w:val="24"/>
          <w:szCs w:val="24"/>
        </w:rPr>
      </w:pPr>
      <w:r w:rsidRPr="005309FE">
        <w:rPr>
          <w:rFonts w:ascii="Times New Roman" w:hAnsi="Times New Roman" w:cs="Times New Roman"/>
          <w:sz w:val="24"/>
          <w:szCs w:val="24"/>
        </w:rPr>
        <w:t xml:space="preserve">The </w:t>
      </w:r>
      <w:r>
        <w:rPr>
          <w:rFonts w:ascii="Times New Roman" w:hAnsi="Times New Roman" w:cs="Times New Roman"/>
          <w:sz w:val="24"/>
          <w:szCs w:val="24"/>
        </w:rPr>
        <w:t>study</w:t>
      </w:r>
      <w:r w:rsidRPr="005309FE">
        <w:rPr>
          <w:rFonts w:ascii="Times New Roman" w:hAnsi="Times New Roman" w:cs="Times New Roman"/>
          <w:sz w:val="24"/>
          <w:szCs w:val="24"/>
        </w:rPr>
        <w:t xml:space="preserve"> will use deliberate sampling to choose elderly Welsh people (65 or older) </w:t>
      </w:r>
      <w:r w:rsidR="00327EAC">
        <w:rPr>
          <w:rFonts w:ascii="Times New Roman" w:hAnsi="Times New Roman" w:cs="Times New Roman"/>
          <w:sz w:val="24"/>
          <w:szCs w:val="24"/>
        </w:rPr>
        <w:t>with</w:t>
      </w:r>
      <w:r w:rsidRPr="005309FE">
        <w:rPr>
          <w:rFonts w:ascii="Times New Roman" w:hAnsi="Times New Roman" w:cs="Times New Roman"/>
          <w:sz w:val="24"/>
          <w:szCs w:val="24"/>
        </w:rPr>
        <w:t xml:space="preserve"> 80 years or fewer remaining on their home leases. Participants will come from a well-known property management </w:t>
      </w:r>
      <w:r w:rsidR="00327EAC">
        <w:rPr>
          <w:rFonts w:ascii="Times New Roman" w:hAnsi="Times New Roman" w:cs="Times New Roman"/>
          <w:sz w:val="24"/>
          <w:szCs w:val="24"/>
        </w:rPr>
        <w:t>organisation</w:t>
      </w:r>
      <w:r w:rsidRPr="005309FE">
        <w:rPr>
          <w:rFonts w:ascii="Times New Roman" w:hAnsi="Times New Roman" w:cs="Times New Roman"/>
          <w:sz w:val="24"/>
          <w:szCs w:val="24"/>
        </w:rPr>
        <w:t xml:space="preserve"> that </w:t>
      </w:r>
      <w:r w:rsidR="00327EAC">
        <w:rPr>
          <w:rFonts w:ascii="Times New Roman" w:hAnsi="Times New Roman" w:cs="Times New Roman"/>
          <w:sz w:val="24"/>
          <w:szCs w:val="24"/>
        </w:rPr>
        <w:t>manages</w:t>
      </w:r>
      <w:r w:rsidRPr="005309FE">
        <w:rPr>
          <w:rFonts w:ascii="Times New Roman" w:hAnsi="Times New Roman" w:cs="Times New Roman"/>
          <w:sz w:val="24"/>
          <w:szCs w:val="24"/>
        </w:rPr>
        <w:t xml:space="preserve"> later living sites. </w:t>
      </w:r>
    </w:p>
    <w:p w14:paraId="52DD56F8" w14:textId="503F85D0" w:rsidR="005309FE" w:rsidRPr="005309FE" w:rsidRDefault="005309FE" w:rsidP="005309FE">
      <w:pPr>
        <w:jc w:val="both"/>
        <w:rPr>
          <w:rFonts w:ascii="Times New Roman" w:hAnsi="Times New Roman" w:cs="Times New Roman"/>
          <w:sz w:val="24"/>
          <w:szCs w:val="24"/>
        </w:rPr>
      </w:pPr>
      <w:r w:rsidRPr="005309FE">
        <w:rPr>
          <w:rFonts w:ascii="Times New Roman" w:hAnsi="Times New Roman" w:cs="Times New Roman"/>
          <w:sz w:val="24"/>
          <w:szCs w:val="24"/>
        </w:rPr>
        <w:br/>
        <w:t xml:space="preserve">To ensure a diverse sample of 8–10 comprehensive interviews, participants will be recruited from Swansea County, including </w:t>
      </w:r>
      <w:proofErr w:type="spellStart"/>
      <w:r w:rsidRPr="005309FE">
        <w:rPr>
          <w:rFonts w:ascii="Times New Roman" w:hAnsi="Times New Roman" w:cs="Times New Roman"/>
          <w:sz w:val="24"/>
          <w:szCs w:val="24"/>
        </w:rPr>
        <w:t>Sketty</w:t>
      </w:r>
      <w:proofErr w:type="spellEnd"/>
      <w:r w:rsidRPr="005309FE">
        <w:rPr>
          <w:rFonts w:ascii="Times New Roman" w:hAnsi="Times New Roman" w:cs="Times New Roman"/>
          <w:sz w:val="24"/>
          <w:szCs w:val="24"/>
        </w:rPr>
        <w:t xml:space="preserve">, Mumbles, Sandfields, and </w:t>
      </w:r>
      <w:proofErr w:type="spellStart"/>
      <w:r w:rsidRPr="005309FE">
        <w:rPr>
          <w:rFonts w:ascii="Times New Roman" w:hAnsi="Times New Roman" w:cs="Times New Roman"/>
          <w:sz w:val="24"/>
          <w:szCs w:val="24"/>
        </w:rPr>
        <w:t>Gorseinon</w:t>
      </w:r>
      <w:proofErr w:type="spellEnd"/>
      <w:r w:rsidRPr="005309FE">
        <w:rPr>
          <w:rFonts w:ascii="Times New Roman" w:hAnsi="Times New Roman" w:cs="Times New Roman"/>
          <w:sz w:val="24"/>
          <w:szCs w:val="24"/>
        </w:rPr>
        <w:t>.</w:t>
      </w:r>
    </w:p>
    <w:p w14:paraId="7097EAA9" w14:textId="77777777" w:rsidR="004C56E0" w:rsidRDefault="004C56E0" w:rsidP="0051187B">
      <w:pPr>
        <w:jc w:val="both"/>
        <w:rPr>
          <w:rFonts w:ascii="Times New Roman" w:hAnsi="Times New Roman" w:cs="Times New Roman"/>
          <w:sz w:val="24"/>
          <w:szCs w:val="24"/>
        </w:rPr>
      </w:pPr>
    </w:p>
    <w:p w14:paraId="29FF9B6F" w14:textId="77777777" w:rsidR="00231C38" w:rsidRPr="001D37AC" w:rsidRDefault="00231C38" w:rsidP="00231C38">
      <w:pPr>
        <w:pStyle w:val="Heading2"/>
        <w:rPr>
          <w:rFonts w:ascii="Times New Roman" w:hAnsi="Times New Roman" w:cs="Times New Roman"/>
          <w:color w:val="215E99" w:themeColor="text2" w:themeTint="BF"/>
        </w:rPr>
      </w:pPr>
      <w:bookmarkStart w:id="29" w:name="_Toc223030379"/>
      <w:bookmarkStart w:id="30" w:name="_Toc223088048"/>
      <w:r w:rsidRPr="001D37AC">
        <w:rPr>
          <w:rFonts w:ascii="Times New Roman" w:hAnsi="Times New Roman" w:cs="Times New Roman"/>
          <w:b/>
          <w:bCs/>
          <w:color w:val="215E99" w:themeColor="text2" w:themeTint="BF"/>
          <w:sz w:val="24"/>
          <w:szCs w:val="24"/>
        </w:rPr>
        <w:t>4.3 Data Collection and Analysis</w:t>
      </w:r>
      <w:bookmarkEnd w:id="29"/>
      <w:bookmarkEnd w:id="30"/>
    </w:p>
    <w:p w14:paraId="496B4E5E" w14:textId="77777777" w:rsidR="004C56E0" w:rsidRDefault="004C56E0" w:rsidP="0051187B">
      <w:pPr>
        <w:jc w:val="both"/>
        <w:rPr>
          <w:rFonts w:ascii="Times New Roman" w:hAnsi="Times New Roman" w:cs="Times New Roman"/>
          <w:sz w:val="24"/>
          <w:szCs w:val="24"/>
        </w:rPr>
      </w:pPr>
    </w:p>
    <w:p w14:paraId="257EB817" w14:textId="01FCFDF4" w:rsidR="00B002D3" w:rsidRDefault="00B002D3" w:rsidP="00B002D3">
      <w:pPr>
        <w:jc w:val="both"/>
        <w:rPr>
          <w:rFonts w:ascii="Times New Roman" w:hAnsi="Times New Roman" w:cs="Times New Roman"/>
          <w:sz w:val="24"/>
          <w:szCs w:val="24"/>
        </w:rPr>
      </w:pPr>
      <w:r w:rsidRPr="00B002D3">
        <w:rPr>
          <w:rFonts w:ascii="Times New Roman" w:hAnsi="Times New Roman" w:cs="Times New Roman"/>
          <w:sz w:val="24"/>
          <w:szCs w:val="24"/>
        </w:rPr>
        <w:t>Interviews will be held in perso</w:t>
      </w:r>
      <w:r>
        <w:rPr>
          <w:rFonts w:ascii="Times New Roman" w:hAnsi="Times New Roman" w:cs="Times New Roman"/>
          <w:sz w:val="24"/>
          <w:szCs w:val="24"/>
        </w:rPr>
        <w:t>n</w:t>
      </w:r>
      <w:r w:rsidRPr="00B002D3">
        <w:rPr>
          <w:rFonts w:ascii="Times New Roman" w:hAnsi="Times New Roman" w:cs="Times New Roman"/>
          <w:sz w:val="24"/>
          <w:szCs w:val="24"/>
        </w:rPr>
        <w:t xml:space="preserve">, lasting around </w:t>
      </w:r>
      <w:r w:rsidR="00083816">
        <w:rPr>
          <w:rFonts w:ascii="Times New Roman" w:hAnsi="Times New Roman" w:cs="Times New Roman"/>
          <w:sz w:val="24"/>
          <w:szCs w:val="24"/>
        </w:rPr>
        <w:t>40</w:t>
      </w:r>
      <w:r w:rsidRPr="00B002D3">
        <w:rPr>
          <w:rFonts w:ascii="Times New Roman" w:hAnsi="Times New Roman" w:cs="Times New Roman"/>
          <w:sz w:val="24"/>
          <w:szCs w:val="24"/>
        </w:rPr>
        <w:t xml:space="preserve"> to </w:t>
      </w:r>
      <w:r w:rsidR="00083816">
        <w:rPr>
          <w:rFonts w:ascii="Times New Roman" w:hAnsi="Times New Roman" w:cs="Times New Roman"/>
          <w:sz w:val="24"/>
          <w:szCs w:val="24"/>
        </w:rPr>
        <w:t>6</w:t>
      </w:r>
      <w:r w:rsidRPr="00B002D3">
        <w:rPr>
          <w:rFonts w:ascii="Times New Roman" w:hAnsi="Times New Roman" w:cs="Times New Roman"/>
          <w:sz w:val="24"/>
          <w:szCs w:val="24"/>
        </w:rPr>
        <w:t>0 minutes. Interviews will be audio-recorded and transcribed precisely.</w:t>
      </w:r>
    </w:p>
    <w:p w14:paraId="7191E8FC" w14:textId="77777777" w:rsidR="00AE3D2F" w:rsidRPr="00AE3D2F" w:rsidRDefault="00AE3D2F" w:rsidP="00AE3D2F">
      <w:pPr>
        <w:jc w:val="both"/>
        <w:rPr>
          <w:rFonts w:ascii="Times New Roman" w:hAnsi="Times New Roman" w:cs="Times New Roman"/>
          <w:sz w:val="24"/>
          <w:szCs w:val="24"/>
        </w:rPr>
      </w:pPr>
      <w:r w:rsidRPr="00AE3D2F">
        <w:rPr>
          <w:rFonts w:ascii="Times New Roman" w:hAnsi="Times New Roman" w:cs="Times New Roman"/>
          <w:sz w:val="24"/>
          <w:szCs w:val="24"/>
        </w:rPr>
        <w:t>Thematic analysis will be implemented in accordance with Braun and Clarke's (2006) six-phase methodology to identify, analyse, and illustrate patterns in the data.</w:t>
      </w:r>
    </w:p>
    <w:p w14:paraId="3C431624" w14:textId="77777777" w:rsidR="00AC02A6" w:rsidRPr="00AC02A6" w:rsidRDefault="00AC02A6" w:rsidP="00AC02A6">
      <w:pPr>
        <w:jc w:val="both"/>
        <w:rPr>
          <w:rFonts w:ascii="Times New Roman" w:hAnsi="Times New Roman" w:cs="Times New Roman"/>
          <w:sz w:val="24"/>
          <w:szCs w:val="24"/>
        </w:rPr>
      </w:pPr>
      <w:r w:rsidRPr="00AC02A6">
        <w:rPr>
          <w:rFonts w:ascii="Times New Roman" w:hAnsi="Times New Roman" w:cs="Times New Roman"/>
          <w:sz w:val="24"/>
          <w:szCs w:val="24"/>
        </w:rPr>
        <w:t xml:space="preserve">The examination of experiential and causal themes will be guided by the realist thematic framework established by Wiltshire and Ronkainen (2021) and Fryer (2022), therefore </w:t>
      </w:r>
      <w:r w:rsidRPr="00AC02A6">
        <w:rPr>
          <w:rFonts w:ascii="Times New Roman" w:hAnsi="Times New Roman" w:cs="Times New Roman"/>
          <w:sz w:val="24"/>
          <w:szCs w:val="24"/>
        </w:rPr>
        <w:lastRenderedPageBreak/>
        <w:t>augmenting analytical rigour and facilitating the research's advancement from mere description to explanatory analysis.</w:t>
      </w:r>
    </w:p>
    <w:p w14:paraId="3A67B2E6" w14:textId="77777777" w:rsidR="00784705" w:rsidRPr="00784705" w:rsidRDefault="00784705" w:rsidP="00784705">
      <w:pPr>
        <w:jc w:val="both"/>
        <w:rPr>
          <w:rFonts w:ascii="Times New Roman" w:hAnsi="Times New Roman" w:cs="Times New Roman"/>
          <w:sz w:val="24"/>
          <w:szCs w:val="24"/>
        </w:rPr>
      </w:pPr>
      <w:r w:rsidRPr="00784705">
        <w:rPr>
          <w:rFonts w:ascii="Times New Roman" w:hAnsi="Times New Roman" w:cs="Times New Roman"/>
          <w:sz w:val="24"/>
          <w:szCs w:val="24"/>
        </w:rPr>
        <w:t>According to Lingard (2019), participant quotes should be utilised carefully to illuminate rather than merely demonstrate findings.</w:t>
      </w:r>
    </w:p>
    <w:p w14:paraId="339F05DD" w14:textId="77777777" w:rsidR="00B13667" w:rsidRPr="00B13667" w:rsidRDefault="00B13667" w:rsidP="00B13667">
      <w:pPr>
        <w:jc w:val="both"/>
        <w:rPr>
          <w:rFonts w:ascii="Times New Roman" w:hAnsi="Times New Roman" w:cs="Times New Roman"/>
          <w:sz w:val="24"/>
          <w:szCs w:val="24"/>
        </w:rPr>
      </w:pPr>
      <w:r w:rsidRPr="00B13667">
        <w:rPr>
          <w:rFonts w:ascii="Times New Roman" w:hAnsi="Times New Roman" w:cs="Times New Roman"/>
          <w:sz w:val="24"/>
          <w:szCs w:val="24"/>
        </w:rPr>
        <w:t xml:space="preserve">The criteria for credibility, transferability, dependability, and confirmability, as articulated by </w:t>
      </w:r>
      <w:proofErr w:type="spellStart"/>
      <w:r w:rsidRPr="00B13667">
        <w:rPr>
          <w:rFonts w:ascii="Times New Roman" w:hAnsi="Times New Roman" w:cs="Times New Roman"/>
          <w:sz w:val="24"/>
          <w:szCs w:val="24"/>
        </w:rPr>
        <w:t>Sandelowski</w:t>
      </w:r>
      <w:proofErr w:type="spellEnd"/>
      <w:r w:rsidRPr="00B13667">
        <w:rPr>
          <w:rFonts w:ascii="Times New Roman" w:hAnsi="Times New Roman" w:cs="Times New Roman"/>
          <w:sz w:val="24"/>
          <w:szCs w:val="24"/>
        </w:rPr>
        <w:t xml:space="preserve"> (1986), will be employed to assess the reliability and rigour of the qualitative design.</w:t>
      </w:r>
    </w:p>
    <w:p w14:paraId="6EF05E25" w14:textId="77777777" w:rsidR="005E299C" w:rsidRPr="005E299C" w:rsidRDefault="005E299C" w:rsidP="005E299C">
      <w:pPr>
        <w:pStyle w:val="Heading1"/>
        <w:rPr>
          <w:rFonts w:ascii="Times New Roman" w:hAnsi="Times New Roman" w:cs="Times New Roman"/>
          <w:sz w:val="24"/>
          <w:szCs w:val="24"/>
        </w:rPr>
      </w:pPr>
      <w:bookmarkStart w:id="31" w:name="_Toc223030380"/>
      <w:bookmarkStart w:id="32" w:name="_Toc223030527"/>
      <w:bookmarkStart w:id="33" w:name="_Toc223088049"/>
      <w:r w:rsidRPr="005E299C">
        <w:rPr>
          <w:rFonts w:ascii="Times New Roman" w:hAnsi="Times New Roman" w:cs="Times New Roman"/>
          <w:color w:val="000000" w:themeColor="text1"/>
          <w:sz w:val="24"/>
          <w:szCs w:val="24"/>
        </w:rPr>
        <w:t>Qualitative software like NVivo will assist with coding. Institutional review board permission is needed before data collection. Freedom to withdraw, anonymity, and informed permission will always be respected</w:t>
      </w:r>
      <w:r w:rsidRPr="005E299C">
        <w:rPr>
          <w:rFonts w:ascii="Times New Roman" w:hAnsi="Times New Roman" w:cs="Times New Roman"/>
          <w:sz w:val="24"/>
          <w:szCs w:val="24"/>
        </w:rPr>
        <w:t>.</w:t>
      </w:r>
      <w:bookmarkEnd w:id="31"/>
      <w:bookmarkEnd w:id="32"/>
      <w:bookmarkEnd w:id="33"/>
    </w:p>
    <w:p w14:paraId="75336EE2" w14:textId="77777777" w:rsidR="00BA2F8E" w:rsidRDefault="00BA2F8E" w:rsidP="00BA2F8E">
      <w:pPr>
        <w:pStyle w:val="Heading1"/>
        <w:rPr>
          <w:rFonts w:ascii="Times New Roman" w:hAnsi="Times New Roman" w:cs="Times New Roman"/>
          <w:b/>
          <w:bCs/>
          <w:color w:val="215E99" w:themeColor="text2" w:themeTint="BF"/>
          <w:sz w:val="28"/>
          <w:szCs w:val="28"/>
        </w:rPr>
      </w:pPr>
      <w:bookmarkStart w:id="34" w:name="_Toc223030381"/>
      <w:bookmarkStart w:id="35" w:name="_Toc223088050"/>
      <w:r w:rsidRPr="0009508C">
        <w:rPr>
          <w:rFonts w:ascii="Times New Roman" w:hAnsi="Times New Roman" w:cs="Times New Roman"/>
          <w:b/>
          <w:bCs/>
          <w:color w:val="215E99" w:themeColor="text2" w:themeTint="BF"/>
          <w:sz w:val="28"/>
          <w:szCs w:val="28"/>
        </w:rPr>
        <w:t>5. Reflexivity in Qualitative Research</w:t>
      </w:r>
      <w:bookmarkEnd w:id="34"/>
      <w:bookmarkEnd w:id="35"/>
    </w:p>
    <w:p w14:paraId="2A282C7A" w14:textId="77777777" w:rsidR="00943B20" w:rsidRPr="00943B20" w:rsidRDefault="00943B20" w:rsidP="00943B20"/>
    <w:p w14:paraId="4B67F897" w14:textId="77777777" w:rsidR="001F7380" w:rsidRDefault="00E212CB" w:rsidP="001F7380">
      <w:pPr>
        <w:spacing w:before="80" w:after="200"/>
        <w:jc w:val="both"/>
        <w:rPr>
          <w:rFonts w:ascii="Times New Roman" w:hAnsi="Times New Roman" w:cs="Times New Roman"/>
          <w:sz w:val="24"/>
          <w:szCs w:val="24"/>
        </w:rPr>
      </w:pPr>
      <w:r w:rsidRPr="00E212CB">
        <w:rPr>
          <w:rFonts w:ascii="Times New Roman" w:hAnsi="Times New Roman" w:cs="Times New Roman"/>
          <w:sz w:val="24"/>
          <w:szCs w:val="24"/>
        </w:rPr>
        <w:t xml:space="preserve">Effective qualitative research requires reflexivity. The researcher must constantly evaluate how their positionality—professional experience, age, socioeconomic level, and housing law knowledge—affects question design, interpretation, and writing (Finlay, 2002). </w:t>
      </w:r>
    </w:p>
    <w:p w14:paraId="28ABDC17" w14:textId="64271BF2" w:rsidR="001F7380" w:rsidRDefault="00E212CB" w:rsidP="001F7380">
      <w:pPr>
        <w:spacing w:before="80" w:after="200"/>
        <w:jc w:val="both"/>
        <w:rPr>
          <w:rFonts w:ascii="Times New Roman" w:hAnsi="Times New Roman" w:cs="Times New Roman"/>
          <w:sz w:val="24"/>
          <w:szCs w:val="24"/>
        </w:rPr>
      </w:pPr>
      <w:r w:rsidRPr="00E212CB">
        <w:rPr>
          <w:rFonts w:ascii="Times New Roman" w:hAnsi="Times New Roman" w:cs="Times New Roman"/>
          <w:sz w:val="24"/>
          <w:szCs w:val="24"/>
        </w:rPr>
        <w:br/>
        <w:t>Competency, dependability, and inactivity assumptions might hinder interviews and data processing without intention. Reflective practice is essential while studying elderly and disadvantaged people (</w:t>
      </w:r>
      <w:proofErr w:type="spellStart"/>
      <w:r w:rsidRPr="00E212CB">
        <w:rPr>
          <w:rFonts w:ascii="Times New Roman" w:hAnsi="Times New Roman" w:cs="Times New Roman"/>
          <w:sz w:val="24"/>
          <w:szCs w:val="24"/>
        </w:rPr>
        <w:t>Sandelowski</w:t>
      </w:r>
      <w:proofErr w:type="spellEnd"/>
      <w:r w:rsidRPr="00E212CB">
        <w:rPr>
          <w:rFonts w:ascii="Times New Roman" w:hAnsi="Times New Roman" w:cs="Times New Roman"/>
          <w:sz w:val="24"/>
          <w:szCs w:val="24"/>
        </w:rPr>
        <w:t>, 1986).</w:t>
      </w:r>
    </w:p>
    <w:p w14:paraId="43F4E4BF" w14:textId="08A4EDE6" w:rsidR="007B711F" w:rsidRDefault="00E212CB" w:rsidP="007B711F">
      <w:pPr>
        <w:spacing w:before="80" w:after="200"/>
        <w:jc w:val="both"/>
        <w:rPr>
          <w:rFonts w:ascii="Times New Roman" w:hAnsi="Times New Roman" w:cs="Times New Roman"/>
          <w:sz w:val="24"/>
          <w:szCs w:val="24"/>
        </w:rPr>
      </w:pPr>
      <w:r w:rsidRPr="00E212CB">
        <w:rPr>
          <w:rFonts w:ascii="Times New Roman" w:hAnsi="Times New Roman" w:cs="Times New Roman"/>
          <w:sz w:val="24"/>
          <w:szCs w:val="24"/>
        </w:rPr>
        <w:br/>
      </w:r>
      <w:r w:rsidR="007B711F" w:rsidRPr="007B711F">
        <w:rPr>
          <w:rFonts w:ascii="Times New Roman" w:hAnsi="Times New Roman" w:cs="Times New Roman"/>
          <w:sz w:val="24"/>
          <w:szCs w:val="24"/>
        </w:rPr>
        <w:t>Lingard (2019) advises researchers to carefully select participant quotations and analyse whose voice is prominent. Fieldwork should include peer debriefing, reflective notebooks, and member-checking to verify participant opinions.</w:t>
      </w:r>
      <w:r w:rsidR="003A7FB9">
        <w:rPr>
          <w:rFonts w:ascii="Times New Roman" w:hAnsi="Times New Roman" w:cs="Times New Roman"/>
          <w:sz w:val="24"/>
          <w:szCs w:val="24"/>
        </w:rPr>
        <w:t xml:space="preserve"> </w:t>
      </w:r>
    </w:p>
    <w:p w14:paraId="2AB419B9" w14:textId="77777777" w:rsidR="00943B20" w:rsidRDefault="00943B20" w:rsidP="007B711F">
      <w:pPr>
        <w:spacing w:before="80" w:after="200"/>
        <w:jc w:val="both"/>
        <w:rPr>
          <w:rFonts w:ascii="Times New Roman" w:hAnsi="Times New Roman" w:cs="Times New Roman"/>
          <w:sz w:val="24"/>
          <w:szCs w:val="24"/>
        </w:rPr>
      </w:pPr>
    </w:p>
    <w:p w14:paraId="2152BEDD" w14:textId="77777777" w:rsidR="00943B20" w:rsidRDefault="00943B20" w:rsidP="007B711F">
      <w:pPr>
        <w:spacing w:before="80" w:after="200"/>
        <w:jc w:val="both"/>
        <w:rPr>
          <w:rFonts w:ascii="Times New Roman" w:hAnsi="Times New Roman" w:cs="Times New Roman"/>
          <w:sz w:val="24"/>
          <w:szCs w:val="24"/>
        </w:rPr>
      </w:pPr>
    </w:p>
    <w:p w14:paraId="1E8B38CD" w14:textId="77777777" w:rsidR="00436241" w:rsidRDefault="00436241" w:rsidP="007B711F">
      <w:pPr>
        <w:spacing w:before="80" w:after="200"/>
        <w:jc w:val="both"/>
        <w:rPr>
          <w:rFonts w:ascii="Times New Roman" w:hAnsi="Times New Roman" w:cs="Times New Roman"/>
          <w:sz w:val="24"/>
          <w:szCs w:val="24"/>
        </w:rPr>
      </w:pPr>
    </w:p>
    <w:p w14:paraId="7BEF7FDD" w14:textId="77777777" w:rsidR="00436241" w:rsidRDefault="00436241" w:rsidP="007B711F">
      <w:pPr>
        <w:spacing w:before="80" w:after="200"/>
        <w:jc w:val="both"/>
        <w:rPr>
          <w:rFonts w:ascii="Times New Roman" w:hAnsi="Times New Roman" w:cs="Times New Roman"/>
          <w:sz w:val="24"/>
          <w:szCs w:val="24"/>
        </w:rPr>
      </w:pPr>
    </w:p>
    <w:p w14:paraId="3195A771" w14:textId="77777777" w:rsidR="00436241" w:rsidRDefault="00436241" w:rsidP="007B711F">
      <w:pPr>
        <w:spacing w:before="80" w:after="200"/>
        <w:jc w:val="both"/>
        <w:rPr>
          <w:rFonts w:ascii="Times New Roman" w:hAnsi="Times New Roman" w:cs="Times New Roman"/>
          <w:sz w:val="24"/>
          <w:szCs w:val="24"/>
        </w:rPr>
      </w:pPr>
    </w:p>
    <w:p w14:paraId="60E10D03" w14:textId="77777777" w:rsidR="00436241" w:rsidRDefault="00436241" w:rsidP="007B711F">
      <w:pPr>
        <w:spacing w:before="80" w:after="200"/>
        <w:jc w:val="both"/>
        <w:rPr>
          <w:rFonts w:ascii="Times New Roman" w:hAnsi="Times New Roman" w:cs="Times New Roman"/>
          <w:sz w:val="24"/>
          <w:szCs w:val="24"/>
        </w:rPr>
      </w:pPr>
    </w:p>
    <w:p w14:paraId="554E0DF7" w14:textId="77777777" w:rsidR="00436241" w:rsidRDefault="00436241" w:rsidP="007B711F">
      <w:pPr>
        <w:spacing w:before="80" w:after="200"/>
        <w:jc w:val="both"/>
        <w:rPr>
          <w:rFonts w:ascii="Times New Roman" w:hAnsi="Times New Roman" w:cs="Times New Roman"/>
          <w:sz w:val="24"/>
          <w:szCs w:val="24"/>
        </w:rPr>
      </w:pPr>
    </w:p>
    <w:p w14:paraId="48F561BD" w14:textId="77777777" w:rsidR="00F3073C" w:rsidRDefault="00F3073C" w:rsidP="007B711F">
      <w:pPr>
        <w:spacing w:before="80" w:after="200"/>
        <w:jc w:val="both"/>
        <w:rPr>
          <w:rFonts w:ascii="Times New Roman" w:hAnsi="Times New Roman" w:cs="Times New Roman"/>
          <w:sz w:val="24"/>
          <w:szCs w:val="24"/>
        </w:rPr>
      </w:pPr>
    </w:p>
    <w:p w14:paraId="6827CB0C" w14:textId="77777777" w:rsidR="00F3073C" w:rsidRDefault="00F3073C" w:rsidP="007B711F">
      <w:pPr>
        <w:spacing w:before="80" w:after="200"/>
        <w:jc w:val="both"/>
        <w:rPr>
          <w:rFonts w:ascii="Times New Roman" w:hAnsi="Times New Roman" w:cs="Times New Roman"/>
          <w:sz w:val="24"/>
          <w:szCs w:val="24"/>
        </w:rPr>
      </w:pPr>
    </w:p>
    <w:p w14:paraId="429032D6" w14:textId="77777777" w:rsidR="00436241" w:rsidRPr="007B711F" w:rsidRDefault="00436241" w:rsidP="007B711F">
      <w:pPr>
        <w:spacing w:before="80" w:after="200"/>
        <w:jc w:val="both"/>
        <w:rPr>
          <w:rFonts w:ascii="Times New Roman" w:hAnsi="Times New Roman" w:cs="Times New Roman"/>
          <w:sz w:val="24"/>
          <w:szCs w:val="24"/>
        </w:rPr>
      </w:pPr>
    </w:p>
    <w:p w14:paraId="3EE6A7D5" w14:textId="7184CDA2" w:rsidR="00ED4D3B" w:rsidRPr="00436241" w:rsidRDefault="00652DC7" w:rsidP="007B711F">
      <w:pPr>
        <w:spacing w:before="80" w:after="200"/>
        <w:jc w:val="both"/>
        <w:rPr>
          <w:rFonts w:ascii="Times New Roman" w:hAnsi="Times New Roman" w:cs="Times New Roman"/>
          <w:b/>
          <w:bCs/>
          <w:color w:val="215E99" w:themeColor="text2" w:themeTint="BF"/>
          <w:sz w:val="28"/>
          <w:szCs w:val="28"/>
        </w:rPr>
      </w:pPr>
      <w:r w:rsidRPr="007570EF">
        <w:rPr>
          <w:rFonts w:ascii="Times New Roman" w:hAnsi="Times New Roman" w:cs="Times New Roman"/>
          <w:b/>
          <w:bCs/>
          <w:color w:val="215E99" w:themeColor="text2" w:themeTint="BF"/>
          <w:sz w:val="28"/>
          <w:szCs w:val="28"/>
        </w:rPr>
        <w:lastRenderedPageBreak/>
        <w:t>6. Limitations</w:t>
      </w:r>
      <w:r w:rsidR="003E4DCE">
        <w:rPr>
          <w:rFonts w:ascii="Times New Roman" w:hAnsi="Times New Roman" w:cs="Times New Roman"/>
          <w:b/>
          <w:bCs/>
          <w:color w:val="215E99" w:themeColor="text2" w:themeTint="BF"/>
          <w:sz w:val="28"/>
          <w:szCs w:val="28"/>
        </w:rPr>
        <w:t xml:space="preserve"> and Gantt Chart </w:t>
      </w:r>
    </w:p>
    <w:p w14:paraId="6317FBBE" w14:textId="3C9953D8" w:rsidR="00ED4D3B" w:rsidRDefault="00ED4D3B" w:rsidP="007B711F">
      <w:pPr>
        <w:spacing w:before="80" w:after="200"/>
        <w:jc w:val="both"/>
        <w:rPr>
          <w:rFonts w:ascii="Times New Roman" w:hAnsi="Times New Roman" w:cs="Times New Roman"/>
          <w:color w:val="215E99" w:themeColor="text2" w:themeTint="BF"/>
          <w:sz w:val="28"/>
          <w:szCs w:val="28"/>
        </w:rPr>
      </w:pPr>
    </w:p>
    <w:p w14:paraId="2717F380" w14:textId="1E115A18" w:rsidR="00ED4D3B" w:rsidRDefault="00AD0F2F" w:rsidP="007B711F">
      <w:pPr>
        <w:spacing w:before="80" w:after="200"/>
        <w:jc w:val="both"/>
        <w:rPr>
          <w:rFonts w:ascii="Times New Roman" w:hAnsi="Times New Roman" w:cs="Times New Roman"/>
          <w:color w:val="215E99" w:themeColor="text2" w:themeTint="BF"/>
          <w:sz w:val="28"/>
          <w:szCs w:val="28"/>
        </w:rPr>
      </w:pPr>
      <w:r w:rsidRPr="00AD0F2F">
        <w:rPr>
          <w:rFonts w:ascii="Times New Roman" w:hAnsi="Times New Roman" w:cs="Times New Roman"/>
          <w:noProof/>
          <w:color w:val="215E99" w:themeColor="text2" w:themeTint="BF"/>
          <w:sz w:val="28"/>
          <w:szCs w:val="28"/>
        </w:rPr>
        <w:drawing>
          <wp:inline distT="0" distB="0" distL="0" distR="0" wp14:anchorId="1ABA1593" wp14:editId="551CF5FE">
            <wp:extent cx="5731510" cy="2521585"/>
            <wp:effectExtent l="0" t="0" r="2540" b="0"/>
            <wp:docPr id="1732797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97709" name=""/>
                    <pic:cNvPicPr/>
                  </pic:nvPicPr>
                  <pic:blipFill>
                    <a:blip r:embed="rId9"/>
                    <a:stretch>
                      <a:fillRect/>
                    </a:stretch>
                  </pic:blipFill>
                  <pic:spPr>
                    <a:xfrm>
                      <a:off x="0" y="0"/>
                      <a:ext cx="5731510" cy="2521585"/>
                    </a:xfrm>
                    <a:prstGeom prst="rect">
                      <a:avLst/>
                    </a:prstGeom>
                  </pic:spPr>
                </pic:pic>
              </a:graphicData>
            </a:graphic>
          </wp:inline>
        </w:drawing>
      </w:r>
    </w:p>
    <w:p w14:paraId="0D5F0CE3" w14:textId="368693CF" w:rsidR="00AD0F2F" w:rsidRDefault="00A863A5" w:rsidP="007B711F">
      <w:pPr>
        <w:spacing w:before="80" w:after="200"/>
        <w:jc w:val="both"/>
        <w:rPr>
          <w:rFonts w:ascii="Times New Roman" w:hAnsi="Times New Roman" w:cs="Times New Roman"/>
          <w:color w:val="215E99" w:themeColor="text2" w:themeTint="BF"/>
          <w:sz w:val="28"/>
          <w:szCs w:val="28"/>
        </w:rPr>
      </w:pPr>
      <w:r w:rsidRPr="00A863A5">
        <w:rPr>
          <w:rFonts w:ascii="Times New Roman" w:hAnsi="Times New Roman" w:cs="Times New Roman"/>
          <w:noProof/>
          <w:color w:val="215E99" w:themeColor="text2" w:themeTint="BF"/>
          <w:sz w:val="28"/>
          <w:szCs w:val="28"/>
        </w:rPr>
        <w:drawing>
          <wp:inline distT="0" distB="0" distL="0" distR="0" wp14:anchorId="63E14151" wp14:editId="17FAAD29">
            <wp:extent cx="5731510" cy="913765"/>
            <wp:effectExtent l="0" t="0" r="2540" b="635"/>
            <wp:docPr id="939560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60068" name=""/>
                    <pic:cNvPicPr/>
                  </pic:nvPicPr>
                  <pic:blipFill>
                    <a:blip r:embed="rId10"/>
                    <a:stretch>
                      <a:fillRect/>
                    </a:stretch>
                  </pic:blipFill>
                  <pic:spPr>
                    <a:xfrm>
                      <a:off x="0" y="0"/>
                      <a:ext cx="5731510" cy="913765"/>
                    </a:xfrm>
                    <a:prstGeom prst="rect">
                      <a:avLst/>
                    </a:prstGeom>
                  </pic:spPr>
                </pic:pic>
              </a:graphicData>
            </a:graphic>
          </wp:inline>
        </w:drawing>
      </w:r>
    </w:p>
    <w:p w14:paraId="0B878ACF" w14:textId="613248C1" w:rsidR="00C426BF" w:rsidRPr="007570EF" w:rsidRDefault="00C426BF" w:rsidP="007B711F">
      <w:pPr>
        <w:spacing w:before="80" w:after="200"/>
        <w:jc w:val="both"/>
        <w:rPr>
          <w:rFonts w:ascii="Times New Roman" w:hAnsi="Times New Roman" w:cs="Times New Roman"/>
          <w:color w:val="215E99" w:themeColor="text2" w:themeTint="BF"/>
          <w:sz w:val="28"/>
          <w:szCs w:val="28"/>
        </w:rPr>
      </w:pPr>
    </w:p>
    <w:p w14:paraId="009BC363" w14:textId="77777777" w:rsidR="00B002D3" w:rsidRDefault="00B002D3" w:rsidP="00B002D3">
      <w:pPr>
        <w:jc w:val="both"/>
        <w:rPr>
          <w:rFonts w:ascii="Times New Roman" w:hAnsi="Times New Roman" w:cs="Times New Roman"/>
          <w:sz w:val="24"/>
          <w:szCs w:val="24"/>
        </w:rPr>
      </w:pPr>
    </w:p>
    <w:p w14:paraId="42F0C142" w14:textId="1A5BD200" w:rsidR="004C5069" w:rsidRDefault="004C5069" w:rsidP="004C5069">
      <w:pPr>
        <w:jc w:val="both"/>
        <w:rPr>
          <w:rFonts w:ascii="Times New Roman" w:hAnsi="Times New Roman" w:cs="Times New Roman"/>
          <w:sz w:val="24"/>
          <w:szCs w:val="24"/>
        </w:rPr>
      </w:pPr>
      <w:r w:rsidRPr="004C5069">
        <w:rPr>
          <w:rFonts w:ascii="Times New Roman" w:hAnsi="Times New Roman" w:cs="Times New Roman"/>
          <w:sz w:val="24"/>
          <w:szCs w:val="24"/>
        </w:rPr>
        <w:t xml:space="preserve">Geographically, this study is limited to </w:t>
      </w:r>
      <w:r w:rsidR="005900FA">
        <w:rPr>
          <w:rFonts w:ascii="Times New Roman" w:hAnsi="Times New Roman" w:cs="Times New Roman"/>
          <w:sz w:val="24"/>
          <w:szCs w:val="24"/>
        </w:rPr>
        <w:t xml:space="preserve">Swansea, </w:t>
      </w:r>
      <w:r w:rsidRPr="004C5069">
        <w:rPr>
          <w:rFonts w:ascii="Times New Roman" w:hAnsi="Times New Roman" w:cs="Times New Roman"/>
          <w:sz w:val="24"/>
          <w:szCs w:val="24"/>
        </w:rPr>
        <w:t xml:space="preserve">Wales. Purposive sampling may </w:t>
      </w:r>
      <w:r w:rsidR="003F1CAA">
        <w:rPr>
          <w:rFonts w:ascii="Times New Roman" w:hAnsi="Times New Roman" w:cs="Times New Roman"/>
          <w:sz w:val="24"/>
          <w:szCs w:val="24"/>
        </w:rPr>
        <w:t>introduce selection bias, as</w:t>
      </w:r>
      <w:r w:rsidRPr="004C5069">
        <w:rPr>
          <w:rFonts w:ascii="Times New Roman" w:hAnsi="Times New Roman" w:cs="Times New Roman"/>
          <w:sz w:val="24"/>
          <w:szCs w:val="24"/>
        </w:rPr>
        <w:t xml:space="preserve"> support organisation-selected elderly leaseholders may not be representative of all leaseholders</w:t>
      </w:r>
      <w:r w:rsidR="00632153">
        <w:rPr>
          <w:rFonts w:ascii="Times New Roman" w:hAnsi="Times New Roman" w:cs="Times New Roman"/>
          <w:sz w:val="24"/>
          <w:szCs w:val="24"/>
        </w:rPr>
        <w:t xml:space="preserve"> </w:t>
      </w:r>
      <w:r w:rsidR="00632153" w:rsidRPr="00632153">
        <w:rPr>
          <w:rFonts w:ascii="Times New Roman" w:hAnsi="Times New Roman" w:cs="Times New Roman"/>
          <w:sz w:val="24"/>
          <w:szCs w:val="24"/>
        </w:rPr>
        <w:t>(</w:t>
      </w:r>
      <w:proofErr w:type="spellStart"/>
      <w:r w:rsidR="00632153" w:rsidRPr="00632153">
        <w:rPr>
          <w:rFonts w:ascii="Times New Roman" w:hAnsi="Times New Roman" w:cs="Times New Roman"/>
          <w:sz w:val="24"/>
          <w:szCs w:val="24"/>
        </w:rPr>
        <w:t>CaCHE</w:t>
      </w:r>
      <w:proofErr w:type="spellEnd"/>
      <w:r w:rsidR="00632153" w:rsidRPr="00632153">
        <w:rPr>
          <w:rFonts w:ascii="Times New Roman" w:hAnsi="Times New Roman" w:cs="Times New Roman"/>
          <w:sz w:val="24"/>
          <w:szCs w:val="24"/>
        </w:rPr>
        <w:t xml:space="preserve">, 2021). </w:t>
      </w:r>
      <w:r w:rsidRPr="004C5069">
        <w:rPr>
          <w:rFonts w:ascii="Times New Roman" w:hAnsi="Times New Roman" w:cs="Times New Roman"/>
          <w:sz w:val="24"/>
          <w:szCs w:val="24"/>
        </w:rPr>
        <w:t xml:space="preserve">Aged individuals may have cognitive or physical impairments that affect recollection, and </w:t>
      </w:r>
      <w:r w:rsidR="00AB4EEA">
        <w:rPr>
          <w:rFonts w:ascii="Times New Roman" w:hAnsi="Times New Roman" w:cs="Times New Roman"/>
          <w:sz w:val="24"/>
          <w:szCs w:val="24"/>
        </w:rPr>
        <w:t xml:space="preserve">the </w:t>
      </w:r>
      <w:r w:rsidRPr="004C5069">
        <w:rPr>
          <w:rFonts w:ascii="Times New Roman" w:hAnsi="Times New Roman" w:cs="Times New Roman"/>
          <w:sz w:val="24"/>
          <w:szCs w:val="24"/>
        </w:rPr>
        <w:t>leasehold reform law is changing quickly</w:t>
      </w:r>
      <w:r w:rsidR="00BC06DE">
        <w:rPr>
          <w:rFonts w:ascii="Times New Roman" w:hAnsi="Times New Roman" w:cs="Times New Roman"/>
          <w:sz w:val="24"/>
          <w:szCs w:val="24"/>
        </w:rPr>
        <w:t xml:space="preserve"> </w:t>
      </w:r>
      <w:r w:rsidR="00BC06DE" w:rsidRPr="00BC06DE">
        <w:rPr>
          <w:rFonts w:ascii="Times New Roman" w:hAnsi="Times New Roman" w:cs="Times New Roman"/>
          <w:sz w:val="24"/>
          <w:szCs w:val="24"/>
        </w:rPr>
        <w:t xml:space="preserve">(Wilson and Barton, 2021), </w:t>
      </w:r>
      <w:r w:rsidR="00BC06DE" w:rsidRPr="004C5069">
        <w:rPr>
          <w:rFonts w:ascii="Times New Roman" w:hAnsi="Times New Roman" w:cs="Times New Roman"/>
          <w:sz w:val="24"/>
          <w:szCs w:val="24"/>
        </w:rPr>
        <w:t>making</w:t>
      </w:r>
      <w:r w:rsidRPr="004C5069">
        <w:rPr>
          <w:rFonts w:ascii="Times New Roman" w:hAnsi="Times New Roman" w:cs="Times New Roman"/>
          <w:sz w:val="24"/>
          <w:szCs w:val="24"/>
        </w:rPr>
        <w:t xml:space="preserve"> the findings obsolete.</w:t>
      </w:r>
    </w:p>
    <w:p w14:paraId="4D98BCE7" w14:textId="77777777" w:rsidR="00943B20" w:rsidRPr="004C5069" w:rsidRDefault="00943B20" w:rsidP="004C5069">
      <w:pPr>
        <w:jc w:val="both"/>
        <w:rPr>
          <w:rFonts w:ascii="Times New Roman" w:hAnsi="Times New Roman" w:cs="Times New Roman"/>
          <w:sz w:val="24"/>
          <w:szCs w:val="24"/>
        </w:rPr>
      </w:pPr>
    </w:p>
    <w:p w14:paraId="48DF109E" w14:textId="5C8C8FBA" w:rsidR="003E327D" w:rsidRPr="007570EF" w:rsidRDefault="003E327D" w:rsidP="003E327D">
      <w:pPr>
        <w:pStyle w:val="Heading1"/>
        <w:rPr>
          <w:rFonts w:ascii="Times New Roman" w:hAnsi="Times New Roman" w:cs="Times New Roman"/>
          <w:b/>
          <w:bCs/>
          <w:color w:val="215E99" w:themeColor="text2" w:themeTint="BF"/>
          <w:sz w:val="28"/>
          <w:szCs w:val="28"/>
        </w:rPr>
      </w:pPr>
      <w:bookmarkStart w:id="36" w:name="_Toc223030382"/>
      <w:bookmarkStart w:id="37" w:name="_Toc223088051"/>
      <w:r w:rsidRPr="007570EF">
        <w:rPr>
          <w:rFonts w:ascii="Times New Roman" w:hAnsi="Times New Roman" w:cs="Times New Roman"/>
          <w:b/>
          <w:bCs/>
          <w:color w:val="215E99" w:themeColor="text2" w:themeTint="BF"/>
          <w:sz w:val="28"/>
          <w:szCs w:val="28"/>
        </w:rPr>
        <w:t>7</w:t>
      </w:r>
      <w:r w:rsidRPr="007570EF">
        <w:rPr>
          <w:rFonts w:ascii="Times New Roman" w:hAnsi="Times New Roman" w:cs="Times New Roman"/>
          <w:color w:val="215E99" w:themeColor="text2" w:themeTint="BF"/>
          <w:sz w:val="28"/>
          <w:szCs w:val="28"/>
        </w:rPr>
        <w:t xml:space="preserve">. </w:t>
      </w:r>
      <w:r w:rsidRPr="007570EF">
        <w:rPr>
          <w:rFonts w:ascii="Times New Roman" w:hAnsi="Times New Roman" w:cs="Times New Roman"/>
          <w:b/>
          <w:bCs/>
          <w:color w:val="215E99" w:themeColor="text2" w:themeTint="BF"/>
          <w:sz w:val="28"/>
          <w:szCs w:val="28"/>
        </w:rPr>
        <w:t>Conclusion: The Need for Further Research</w:t>
      </w:r>
      <w:bookmarkEnd w:id="36"/>
      <w:bookmarkEnd w:id="37"/>
    </w:p>
    <w:p w14:paraId="7E270AE7" w14:textId="77777777" w:rsidR="003E327D" w:rsidRDefault="003E327D" w:rsidP="003E327D"/>
    <w:p w14:paraId="59D6D4E6" w14:textId="77777777" w:rsidR="002E7955" w:rsidRPr="00CC67D5" w:rsidRDefault="002E7955" w:rsidP="00CC67D5">
      <w:pPr>
        <w:jc w:val="both"/>
        <w:rPr>
          <w:rFonts w:ascii="Times New Roman" w:hAnsi="Times New Roman" w:cs="Times New Roman"/>
          <w:sz w:val="24"/>
          <w:szCs w:val="24"/>
        </w:rPr>
      </w:pPr>
      <w:r w:rsidRPr="00CC67D5">
        <w:rPr>
          <w:rFonts w:ascii="Times New Roman" w:hAnsi="Times New Roman" w:cs="Times New Roman"/>
          <w:sz w:val="24"/>
          <w:szCs w:val="24"/>
        </w:rPr>
        <w:t>The intersection of senior homeownership and short- term leasehold tenure in Wales is a critical and under-researched aspect of housing insecurity in later life.</w:t>
      </w:r>
    </w:p>
    <w:p w14:paraId="7DB75AC9" w14:textId="77777777" w:rsidR="005914A0" w:rsidRPr="005914A0" w:rsidRDefault="00C9018B" w:rsidP="005914A0">
      <w:pPr>
        <w:jc w:val="both"/>
        <w:rPr>
          <w:rFonts w:ascii="Times New Roman" w:hAnsi="Times New Roman" w:cs="Times New Roman"/>
          <w:sz w:val="24"/>
          <w:szCs w:val="24"/>
        </w:rPr>
      </w:pPr>
      <w:r w:rsidRPr="00CC67D5">
        <w:rPr>
          <w:rFonts w:ascii="Times New Roman" w:hAnsi="Times New Roman" w:cs="Times New Roman"/>
          <w:sz w:val="24"/>
          <w:szCs w:val="24"/>
        </w:rPr>
        <w:t>The UK leasehold reform agenda may overlook the special conditions of elderly Welsh leaseholders in the formulation of legal remedies and the contracting of support services</w:t>
      </w:r>
      <w:r w:rsidR="00295519">
        <w:rPr>
          <w:rFonts w:ascii="Times New Roman" w:hAnsi="Times New Roman" w:cs="Times New Roman"/>
          <w:sz w:val="24"/>
          <w:szCs w:val="24"/>
        </w:rPr>
        <w:t xml:space="preserve"> </w:t>
      </w:r>
      <w:r w:rsidR="00491907" w:rsidRPr="00491907">
        <w:rPr>
          <w:rFonts w:ascii="Times New Roman" w:hAnsi="Times New Roman" w:cs="Times New Roman"/>
          <w:sz w:val="24"/>
          <w:szCs w:val="24"/>
        </w:rPr>
        <w:t xml:space="preserve">(Law Commission, 2020). </w:t>
      </w:r>
      <w:r w:rsidRPr="00CC67D5">
        <w:rPr>
          <w:rFonts w:ascii="Times New Roman" w:hAnsi="Times New Roman" w:cs="Times New Roman"/>
          <w:sz w:val="24"/>
          <w:szCs w:val="24"/>
        </w:rPr>
        <w:t xml:space="preserve"> For people who have invested a lifetime in a safe home and cannot afford </w:t>
      </w:r>
      <w:r w:rsidR="003801EC">
        <w:rPr>
          <w:rFonts w:ascii="Times New Roman" w:hAnsi="Times New Roman" w:cs="Times New Roman"/>
          <w:sz w:val="24"/>
          <w:szCs w:val="24"/>
        </w:rPr>
        <w:t xml:space="preserve">a </w:t>
      </w:r>
      <w:r w:rsidRPr="00CC67D5">
        <w:rPr>
          <w:rFonts w:ascii="Times New Roman" w:hAnsi="Times New Roman" w:cs="Times New Roman"/>
          <w:sz w:val="24"/>
          <w:szCs w:val="24"/>
        </w:rPr>
        <w:t xml:space="preserve">remedy, a short lease can have devastating financial consequences </w:t>
      </w:r>
      <w:r w:rsidR="005914A0" w:rsidRPr="005914A0">
        <w:rPr>
          <w:rFonts w:ascii="Times New Roman" w:hAnsi="Times New Roman" w:cs="Times New Roman"/>
          <w:sz w:val="24"/>
          <w:szCs w:val="24"/>
        </w:rPr>
        <w:t>(Doling and Ronald, 2010; Lowe, Searle and Smith, 2012).</w:t>
      </w:r>
    </w:p>
    <w:p w14:paraId="7232FE1A" w14:textId="7E22DD48" w:rsidR="00235BF6" w:rsidRPr="00CC67D5" w:rsidRDefault="00235BF6" w:rsidP="00CC67D5">
      <w:pPr>
        <w:jc w:val="both"/>
        <w:rPr>
          <w:rFonts w:ascii="Times New Roman" w:hAnsi="Times New Roman" w:cs="Times New Roman"/>
          <w:sz w:val="24"/>
          <w:szCs w:val="24"/>
        </w:rPr>
      </w:pPr>
      <w:r w:rsidRPr="00CC67D5">
        <w:rPr>
          <w:rFonts w:ascii="Times New Roman" w:hAnsi="Times New Roman" w:cs="Times New Roman"/>
          <w:sz w:val="24"/>
          <w:szCs w:val="24"/>
        </w:rPr>
        <w:lastRenderedPageBreak/>
        <w:t>This proposal proposes that comprehensive, qualitative research particular to Wales is critically necessary to articulate the experiences of this population, assess the sufficiency of current policy responses, and produce data that may directly guide reform (Creswell, 2013; Welsh Government, 2021).</w:t>
      </w:r>
    </w:p>
    <w:p w14:paraId="270F6E74" w14:textId="69F98D7E" w:rsidR="00DE4363" w:rsidRPr="00CC67D5" w:rsidRDefault="00DE4363" w:rsidP="00CC67D5">
      <w:pPr>
        <w:jc w:val="both"/>
        <w:rPr>
          <w:rFonts w:ascii="Times New Roman" w:hAnsi="Times New Roman" w:cs="Times New Roman"/>
          <w:sz w:val="24"/>
          <w:szCs w:val="24"/>
        </w:rPr>
      </w:pPr>
      <w:r w:rsidRPr="00CC67D5">
        <w:rPr>
          <w:rFonts w:ascii="Times New Roman" w:hAnsi="Times New Roman" w:cs="Times New Roman"/>
          <w:sz w:val="24"/>
          <w:szCs w:val="24"/>
        </w:rPr>
        <w:t xml:space="preserve">Legal experts, financial advisers, third-party groups that support elderly citizens in Wales, and the Welsh Government's housing policy will all find value in the results. Without a targeted investigation, this age group may be ignored in academic papers and policy debates, making them vulnerable to a systemic trap that many would not be able to break free from </w:t>
      </w:r>
      <w:r w:rsidR="00FE2B4B" w:rsidRPr="00FE2B4B">
        <w:rPr>
          <w:rFonts w:ascii="Times New Roman" w:hAnsi="Times New Roman" w:cs="Times New Roman"/>
          <w:sz w:val="24"/>
          <w:szCs w:val="24"/>
        </w:rPr>
        <w:t xml:space="preserve">(Older People's Commissioner for Wales, 2023; Toussaint and </w:t>
      </w:r>
      <w:proofErr w:type="spellStart"/>
      <w:r w:rsidR="00FE2B4B" w:rsidRPr="00FE2B4B">
        <w:rPr>
          <w:rFonts w:ascii="Times New Roman" w:hAnsi="Times New Roman" w:cs="Times New Roman"/>
          <w:sz w:val="24"/>
          <w:szCs w:val="24"/>
        </w:rPr>
        <w:t>Elsinga</w:t>
      </w:r>
      <w:proofErr w:type="spellEnd"/>
      <w:r w:rsidR="00FE2B4B" w:rsidRPr="00FE2B4B">
        <w:rPr>
          <w:rFonts w:ascii="Times New Roman" w:hAnsi="Times New Roman" w:cs="Times New Roman"/>
          <w:sz w:val="24"/>
          <w:szCs w:val="24"/>
        </w:rPr>
        <w:t xml:space="preserve">, 2009). </w:t>
      </w:r>
      <w:r w:rsidRPr="00CC67D5">
        <w:rPr>
          <w:rFonts w:ascii="Times New Roman" w:hAnsi="Times New Roman" w:cs="Times New Roman"/>
          <w:sz w:val="24"/>
          <w:szCs w:val="24"/>
        </w:rPr>
        <w:t>More study in this area is not just necessary from an academic standpoint, but it is also a housing justice issue.</w:t>
      </w:r>
    </w:p>
    <w:p w14:paraId="62A0339F" w14:textId="05A88947" w:rsidR="007B1C6F" w:rsidRPr="00EB67DD" w:rsidRDefault="00EB67DD" w:rsidP="007B1C6F">
      <w:pPr>
        <w:pStyle w:val="Heading1"/>
        <w:rPr>
          <w:color w:val="215E99" w:themeColor="text2" w:themeTint="BF"/>
        </w:rPr>
      </w:pPr>
      <w:bookmarkStart w:id="38" w:name="_Toc223030383"/>
      <w:bookmarkStart w:id="39" w:name="_Toc223088052"/>
      <w:r>
        <w:rPr>
          <w:b/>
          <w:bCs/>
          <w:color w:val="215E99" w:themeColor="text2" w:themeTint="BF"/>
          <w:sz w:val="28"/>
          <w:szCs w:val="28"/>
        </w:rPr>
        <w:t xml:space="preserve">8. </w:t>
      </w:r>
      <w:r w:rsidR="007B1C6F" w:rsidRPr="00EB67DD">
        <w:rPr>
          <w:b/>
          <w:bCs/>
          <w:color w:val="215E99" w:themeColor="text2" w:themeTint="BF"/>
          <w:sz w:val="28"/>
          <w:szCs w:val="28"/>
        </w:rPr>
        <w:t>References</w:t>
      </w:r>
      <w:bookmarkEnd w:id="38"/>
      <w:bookmarkEnd w:id="39"/>
    </w:p>
    <w:p w14:paraId="183F6D6B" w14:textId="6B5BF1FD" w:rsidR="00A4666D" w:rsidRPr="00A4666D" w:rsidRDefault="00A4666D" w:rsidP="00A4666D">
      <w:r w:rsidRPr="00A4666D">
        <w:t xml:space="preserve">Braun, V. and Clarke, V. (2006) 'Using thematic analysis in psychology', </w:t>
      </w:r>
      <w:r w:rsidRPr="00A4666D">
        <w:rPr>
          <w:i/>
          <w:iCs/>
        </w:rPr>
        <w:t>Qualitative Research in Psychology</w:t>
      </w:r>
      <w:r w:rsidRPr="00A4666D">
        <w:t xml:space="preserve">, 3(2), pp. 77–101. Available at: </w:t>
      </w:r>
      <w:hyperlink r:id="rId11" w:history="1">
        <w:r w:rsidR="008E0F05" w:rsidRPr="00A4666D">
          <w:rPr>
            <w:rStyle w:val="Hyperlink"/>
          </w:rPr>
          <w:t>https://doi.org/10.1191/1478088706qp063oa</w:t>
        </w:r>
      </w:hyperlink>
      <w:r w:rsidR="008E0F05">
        <w:t xml:space="preserve"> </w:t>
      </w:r>
      <w:r w:rsidRPr="00A4666D">
        <w:t xml:space="preserve"> (Accessed: 10 February 2026).</w:t>
      </w:r>
    </w:p>
    <w:p w14:paraId="214FE473" w14:textId="164E9144" w:rsidR="008E0F05" w:rsidRPr="00A4666D" w:rsidRDefault="00A4666D" w:rsidP="00A4666D">
      <w:proofErr w:type="spellStart"/>
      <w:r w:rsidRPr="00A4666D">
        <w:t>CaCHE</w:t>
      </w:r>
      <w:proofErr w:type="spellEnd"/>
      <w:r w:rsidRPr="00A4666D">
        <w:t xml:space="preserve"> (UK Collaborative Centre for Housing Evidence) (2021) </w:t>
      </w:r>
      <w:r w:rsidRPr="00A4666D">
        <w:rPr>
          <w:i/>
          <w:iCs/>
        </w:rPr>
        <w:t>Housing in Wales: Evidence for Welsh Government 2021–26</w:t>
      </w:r>
      <w:r w:rsidRPr="00A4666D">
        <w:t xml:space="preserve">. Glasgow: </w:t>
      </w:r>
      <w:proofErr w:type="spellStart"/>
      <w:r w:rsidRPr="00A4666D">
        <w:t>CaCHE</w:t>
      </w:r>
      <w:proofErr w:type="spellEnd"/>
      <w:r w:rsidRPr="00A4666D">
        <w:t xml:space="preserve">. Available at: </w:t>
      </w:r>
      <w:hyperlink r:id="rId12" w:history="1">
        <w:r w:rsidR="008E0F05" w:rsidRPr="00A4666D">
          <w:rPr>
            <w:rStyle w:val="Hyperlink"/>
          </w:rPr>
          <w:t>https://housingevidence.ac.uk/wp-content/uploads/2025/01/Welsh-paper.pdf</w:t>
        </w:r>
      </w:hyperlink>
      <w:r w:rsidR="008E0F05">
        <w:t xml:space="preserve"> </w:t>
      </w:r>
      <w:r w:rsidRPr="00A4666D">
        <w:t>(Accessed: 20 February 2026).</w:t>
      </w:r>
    </w:p>
    <w:p w14:paraId="68FD05E6" w14:textId="77777777" w:rsidR="00A4666D" w:rsidRPr="00A4666D" w:rsidRDefault="00A4666D" w:rsidP="00A4666D">
      <w:r w:rsidRPr="00A4666D">
        <w:t xml:space="preserve">Creswell, J.W. (2013) </w:t>
      </w:r>
      <w:r w:rsidRPr="00A4666D">
        <w:rPr>
          <w:i/>
          <w:iCs/>
        </w:rPr>
        <w:t>Qualitative Inquiry and Research Design: Choosing Among Five Approaches</w:t>
      </w:r>
      <w:r w:rsidRPr="00A4666D">
        <w:t xml:space="preserve">. 3rd </w:t>
      </w:r>
      <w:proofErr w:type="spellStart"/>
      <w:r w:rsidRPr="00A4666D">
        <w:t>edn</w:t>
      </w:r>
      <w:proofErr w:type="spellEnd"/>
      <w:r w:rsidRPr="00A4666D">
        <w:t>. Thousand Oaks, CA: Sage.</w:t>
      </w:r>
    </w:p>
    <w:p w14:paraId="4DD83221" w14:textId="3208E89A" w:rsidR="00A4666D" w:rsidRPr="00A4666D" w:rsidRDefault="00A4666D" w:rsidP="00A4666D">
      <w:r w:rsidRPr="00A4666D">
        <w:t xml:space="preserve">Doling, J. and Ronald, R. (2010) 'Home ownership and asset-based welfare', </w:t>
      </w:r>
      <w:r w:rsidRPr="00A4666D">
        <w:rPr>
          <w:i/>
          <w:iCs/>
        </w:rPr>
        <w:t>Journal of Housing and the Built Environment</w:t>
      </w:r>
      <w:r w:rsidRPr="00A4666D">
        <w:t xml:space="preserve">, 25(2), pp. 165–173. Available at: </w:t>
      </w:r>
      <w:hyperlink r:id="rId13" w:history="1">
        <w:r w:rsidR="00930660" w:rsidRPr="00A4666D">
          <w:rPr>
            <w:rStyle w:val="Hyperlink"/>
          </w:rPr>
          <w:t>https://doi.org/10.1007/s10901-009-9177-6</w:t>
        </w:r>
      </w:hyperlink>
      <w:r w:rsidR="00930660">
        <w:t xml:space="preserve"> </w:t>
      </w:r>
      <w:r w:rsidRPr="00A4666D">
        <w:t xml:space="preserve"> (Accessed: 18 February 2026).</w:t>
      </w:r>
    </w:p>
    <w:p w14:paraId="7A07F334" w14:textId="6DD4E7FE" w:rsidR="00A4666D" w:rsidRPr="00A4666D" w:rsidRDefault="00A4666D" w:rsidP="00A4666D">
      <w:r w:rsidRPr="00A4666D">
        <w:t xml:space="preserve">Dupuis, A. and Thorns, D.C. (1998) 'Home, home ownership and the search for ontological security', </w:t>
      </w:r>
      <w:r w:rsidRPr="00A4666D">
        <w:rPr>
          <w:i/>
          <w:iCs/>
        </w:rPr>
        <w:t>The Sociological Review</w:t>
      </w:r>
      <w:r w:rsidRPr="00A4666D">
        <w:t xml:space="preserve">, 46(1), pp. 24–47. Available at: </w:t>
      </w:r>
      <w:hyperlink r:id="rId14" w:history="1">
        <w:r w:rsidR="00930660" w:rsidRPr="00A4666D">
          <w:rPr>
            <w:rStyle w:val="Hyperlink"/>
          </w:rPr>
          <w:t>https://doi.org/10.1111/1467-954X.00088</w:t>
        </w:r>
      </w:hyperlink>
      <w:r w:rsidR="00930660">
        <w:t xml:space="preserve"> </w:t>
      </w:r>
      <w:r w:rsidRPr="00A4666D">
        <w:t xml:space="preserve"> (Accessed: 14 February 2026).</w:t>
      </w:r>
    </w:p>
    <w:p w14:paraId="1E09FC37" w14:textId="1CA6A0AE" w:rsidR="00A4666D" w:rsidRPr="00A4666D" w:rsidRDefault="00A4666D" w:rsidP="00A4666D">
      <w:r w:rsidRPr="00A4666D">
        <w:t xml:space="preserve">Finlay, L. (2002) 'Negotiating the swamp: the opportunity and challenge of reflexivity in research practice', </w:t>
      </w:r>
      <w:r w:rsidRPr="00A4666D">
        <w:rPr>
          <w:i/>
          <w:iCs/>
        </w:rPr>
        <w:t>Qualitative Research</w:t>
      </w:r>
      <w:r w:rsidRPr="00A4666D">
        <w:t xml:space="preserve">, 2(2), pp. 209–230. Available at: </w:t>
      </w:r>
      <w:hyperlink r:id="rId15" w:history="1">
        <w:r w:rsidR="00930660" w:rsidRPr="00A4666D">
          <w:rPr>
            <w:rStyle w:val="Hyperlink"/>
          </w:rPr>
          <w:t>https://doi.org/10.1177/146879410200200205</w:t>
        </w:r>
      </w:hyperlink>
      <w:r w:rsidR="00930660">
        <w:t xml:space="preserve"> </w:t>
      </w:r>
      <w:r w:rsidRPr="00A4666D">
        <w:t xml:space="preserve"> (Accessed: 12 February 2026).</w:t>
      </w:r>
    </w:p>
    <w:p w14:paraId="001D9A3C" w14:textId="07D30B46" w:rsidR="00A4666D" w:rsidRPr="00A4666D" w:rsidRDefault="00A4666D" w:rsidP="00A4666D">
      <w:r w:rsidRPr="00A4666D">
        <w:t xml:space="preserve">Fryer, T. (2022) 'A critical realist approach to thematic analysis: producing causal explanations', </w:t>
      </w:r>
      <w:r w:rsidRPr="00A4666D">
        <w:rPr>
          <w:i/>
          <w:iCs/>
        </w:rPr>
        <w:t>Journal of Critical Realism</w:t>
      </w:r>
      <w:r w:rsidRPr="00A4666D">
        <w:t xml:space="preserve">, 21(4), pp. 365–384. Available at: </w:t>
      </w:r>
      <w:hyperlink r:id="rId16" w:history="1">
        <w:r w:rsidR="00930660" w:rsidRPr="00A4666D">
          <w:rPr>
            <w:rStyle w:val="Hyperlink"/>
          </w:rPr>
          <w:t>https://doi.org/10.1080/14767430.2022.2076776</w:t>
        </w:r>
      </w:hyperlink>
      <w:r w:rsidR="00930660">
        <w:t xml:space="preserve"> </w:t>
      </w:r>
      <w:r w:rsidRPr="00A4666D">
        <w:t xml:space="preserve"> (Accessed: 23 February 2026).</w:t>
      </w:r>
    </w:p>
    <w:p w14:paraId="0AB29185" w14:textId="644F0A36" w:rsidR="00A4666D" w:rsidRPr="00A4666D" w:rsidRDefault="00A4666D" w:rsidP="00A4666D">
      <w:r w:rsidRPr="00A4666D">
        <w:t xml:space="preserve">Law Commission (2020) </w:t>
      </w:r>
      <w:r w:rsidRPr="00A4666D">
        <w:rPr>
          <w:i/>
          <w:iCs/>
        </w:rPr>
        <w:t>Leasehold Home Ownership: Buying Your Freehold or Extending Your Lease</w:t>
      </w:r>
      <w:r w:rsidRPr="00A4666D">
        <w:t xml:space="preserve">. Law Com No 392. London: Law Commission. Available at: </w:t>
      </w:r>
      <w:hyperlink r:id="rId17" w:history="1">
        <w:r w:rsidR="00930660" w:rsidRPr="00A4666D">
          <w:rPr>
            <w:rStyle w:val="Hyperlink"/>
          </w:rPr>
          <w:t>https://lawcom.gov.uk/project/leasehold-enfranchisement/</w:t>
        </w:r>
      </w:hyperlink>
      <w:r w:rsidR="00930660">
        <w:t xml:space="preserve"> </w:t>
      </w:r>
      <w:r w:rsidRPr="00A4666D">
        <w:t>(Accessed: 15 February 2026).</w:t>
      </w:r>
    </w:p>
    <w:p w14:paraId="7F8544C0" w14:textId="58431066" w:rsidR="00A4666D" w:rsidRPr="00A4666D" w:rsidRDefault="00A4666D" w:rsidP="00A4666D">
      <w:r w:rsidRPr="00A4666D">
        <w:t xml:space="preserve">Lingard, L. (2019) 'Beyond the default colon: effective use of quotes in qualitative research', </w:t>
      </w:r>
      <w:r w:rsidRPr="00A4666D">
        <w:rPr>
          <w:i/>
          <w:iCs/>
        </w:rPr>
        <w:t>Perspectives on Medical Education</w:t>
      </w:r>
      <w:r w:rsidRPr="00A4666D">
        <w:t xml:space="preserve">, 8(6), pp. 360–364. Available at: </w:t>
      </w:r>
      <w:hyperlink r:id="rId18" w:history="1">
        <w:r w:rsidR="00930660" w:rsidRPr="00A4666D">
          <w:rPr>
            <w:rStyle w:val="Hyperlink"/>
          </w:rPr>
          <w:t>https://doi.org/10.1007/s40037-019-00550-7</w:t>
        </w:r>
      </w:hyperlink>
      <w:proofErr w:type="gramStart"/>
      <w:r w:rsidR="00930660">
        <w:t xml:space="preserve">  </w:t>
      </w:r>
      <w:r w:rsidRPr="00A4666D">
        <w:t xml:space="preserve"> (</w:t>
      </w:r>
      <w:proofErr w:type="gramEnd"/>
      <w:r w:rsidRPr="00A4666D">
        <w:t>Accessed: 12 February 2026).</w:t>
      </w:r>
    </w:p>
    <w:p w14:paraId="36AB7320" w14:textId="56775ABA" w:rsidR="00A4666D" w:rsidRPr="00A4666D" w:rsidRDefault="00A4666D" w:rsidP="00A4666D">
      <w:r w:rsidRPr="00A4666D">
        <w:t xml:space="preserve">Lowe, S.G., Searle, B.A. and Smith, S.J. (2012) 'From housing wealth to mortgage debt: the emergence of Britain's asset-shaped welfare state', </w:t>
      </w:r>
      <w:r w:rsidRPr="00A4666D">
        <w:rPr>
          <w:i/>
          <w:iCs/>
        </w:rPr>
        <w:t>Social Policy and Society</w:t>
      </w:r>
      <w:r w:rsidRPr="00A4666D">
        <w:t xml:space="preserve">, 11(1), pp. 105–116. Available at: </w:t>
      </w:r>
      <w:hyperlink r:id="rId19" w:history="1">
        <w:r w:rsidR="00930660" w:rsidRPr="00A4666D">
          <w:rPr>
            <w:rStyle w:val="Hyperlink"/>
          </w:rPr>
          <w:t>https://doi.org/10.1017/S1474746411000455</w:t>
        </w:r>
      </w:hyperlink>
      <w:r w:rsidR="00930660">
        <w:t xml:space="preserve"> </w:t>
      </w:r>
      <w:r w:rsidRPr="00A4666D">
        <w:t xml:space="preserve"> (Accessed: 17 February 2026).</w:t>
      </w:r>
    </w:p>
    <w:p w14:paraId="6A6C6737" w14:textId="5C441F39" w:rsidR="00A4666D" w:rsidRPr="00A4666D" w:rsidRDefault="00A4666D" w:rsidP="00A4666D">
      <w:r w:rsidRPr="00A4666D">
        <w:lastRenderedPageBreak/>
        <w:t xml:space="preserve">Older People's Commissioner for Wales (2023) </w:t>
      </w:r>
      <w:r w:rsidRPr="00A4666D">
        <w:rPr>
          <w:i/>
          <w:iCs/>
        </w:rPr>
        <w:t xml:space="preserve">Understanding </w:t>
      </w:r>
      <w:proofErr w:type="spellStart"/>
      <w:r w:rsidRPr="00A4666D">
        <w:rPr>
          <w:i/>
          <w:iCs/>
        </w:rPr>
        <w:t>Wales'</w:t>
      </w:r>
      <w:proofErr w:type="spellEnd"/>
      <w:r w:rsidRPr="00A4666D">
        <w:rPr>
          <w:i/>
          <w:iCs/>
        </w:rPr>
        <w:t xml:space="preserve"> Ageing Population: Key Statistics</w:t>
      </w:r>
      <w:r w:rsidRPr="00A4666D">
        <w:t xml:space="preserve">. Cardiff: OPCW. Available at: </w:t>
      </w:r>
      <w:hyperlink r:id="rId20" w:history="1">
        <w:r w:rsidR="00930660" w:rsidRPr="00A4666D">
          <w:rPr>
            <w:rStyle w:val="Hyperlink"/>
          </w:rPr>
          <w:t>https://olderpeople.wales/wp-content/uploads/2023/06/Understanding-Wales-ageing-population-May-2023.pdf</w:t>
        </w:r>
      </w:hyperlink>
      <w:r w:rsidR="00930660">
        <w:t xml:space="preserve"> </w:t>
      </w:r>
      <w:r w:rsidRPr="00A4666D">
        <w:t xml:space="preserve"> (Accessed: 19 February 2026).</w:t>
      </w:r>
    </w:p>
    <w:p w14:paraId="5BC0ABF4" w14:textId="463163D2" w:rsidR="00A4666D" w:rsidRPr="00A4666D" w:rsidRDefault="00A4666D" w:rsidP="00A4666D">
      <w:r w:rsidRPr="00A4666D">
        <w:t xml:space="preserve">Sandelowski, M. (1986) 'The problem of rigor in qualitative research', </w:t>
      </w:r>
      <w:r w:rsidRPr="00A4666D">
        <w:rPr>
          <w:i/>
          <w:iCs/>
        </w:rPr>
        <w:t>Advances in Nursing Science</w:t>
      </w:r>
      <w:r w:rsidRPr="00A4666D">
        <w:t xml:space="preserve">, 8(3), pp. 27–37. Available at: </w:t>
      </w:r>
      <w:hyperlink r:id="rId21" w:history="1">
        <w:r w:rsidR="00930660" w:rsidRPr="00A4666D">
          <w:rPr>
            <w:rStyle w:val="Hyperlink"/>
          </w:rPr>
          <w:t>https://doi.org/10.1097/00012272-198604000-00005</w:t>
        </w:r>
      </w:hyperlink>
      <w:r w:rsidR="00930660">
        <w:t xml:space="preserve"> </w:t>
      </w:r>
      <w:r w:rsidRPr="00A4666D">
        <w:t xml:space="preserve"> (Accessed: 20 February 2026).</w:t>
      </w:r>
    </w:p>
    <w:p w14:paraId="09919CF7" w14:textId="22B3A51F" w:rsidR="00A4666D" w:rsidRPr="00A4666D" w:rsidRDefault="00A4666D" w:rsidP="00A4666D">
      <w:r w:rsidRPr="00A4666D">
        <w:t xml:space="preserve">Senedd Research Service (2022) 'Are homes in Wales meeting the needs of an ageing population?'. Cardiff: Senedd. Available at: </w:t>
      </w:r>
      <w:hyperlink r:id="rId22" w:history="1">
        <w:r w:rsidR="00930660" w:rsidRPr="00A4666D">
          <w:rPr>
            <w:rStyle w:val="Hyperlink"/>
          </w:rPr>
          <w:t>https://research.senedd.wales/research-articles/are-homes-in-wales-meeting-the-needs-of-an-ageing-population/</w:t>
        </w:r>
      </w:hyperlink>
      <w:r w:rsidR="00930660">
        <w:t xml:space="preserve"> </w:t>
      </w:r>
      <w:r w:rsidRPr="00A4666D">
        <w:t xml:space="preserve"> (Accessed: 16 February 2026).</w:t>
      </w:r>
    </w:p>
    <w:p w14:paraId="323F63BB" w14:textId="108E650D" w:rsidR="00A4666D" w:rsidRPr="00A4666D" w:rsidRDefault="00A4666D" w:rsidP="00A4666D">
      <w:r w:rsidRPr="00A4666D">
        <w:t xml:space="preserve">Toussaint, J. and </w:t>
      </w:r>
      <w:proofErr w:type="spellStart"/>
      <w:r w:rsidRPr="00A4666D">
        <w:t>Elsinga</w:t>
      </w:r>
      <w:proofErr w:type="spellEnd"/>
      <w:r w:rsidRPr="00A4666D">
        <w:t xml:space="preserve">, M. (2009) 'Exploring "housing asset-based welfare": can the UK be held up as an example for Europe?', </w:t>
      </w:r>
      <w:r w:rsidRPr="00A4666D">
        <w:rPr>
          <w:i/>
          <w:iCs/>
        </w:rPr>
        <w:t>Housing Studies</w:t>
      </w:r>
      <w:r w:rsidRPr="00A4666D">
        <w:t xml:space="preserve">, 24(5), pp. 669–692. Available at: </w:t>
      </w:r>
      <w:hyperlink r:id="rId23" w:history="1">
        <w:r w:rsidR="00930660" w:rsidRPr="00A4666D">
          <w:rPr>
            <w:rStyle w:val="Hyperlink"/>
          </w:rPr>
          <w:t>https://doi.org/10.1080/02673030903083326</w:t>
        </w:r>
      </w:hyperlink>
      <w:r w:rsidR="00930660">
        <w:t xml:space="preserve"> </w:t>
      </w:r>
      <w:r w:rsidRPr="00A4666D">
        <w:t xml:space="preserve"> (Accessed: 14 February 2026).</w:t>
      </w:r>
    </w:p>
    <w:p w14:paraId="44E1D905" w14:textId="7CEDF983" w:rsidR="00A4666D" w:rsidRPr="00A4666D" w:rsidRDefault="00A4666D" w:rsidP="00A4666D">
      <w:r w:rsidRPr="00A4666D">
        <w:t xml:space="preserve">Welsh Government (2020) </w:t>
      </w:r>
      <w:r w:rsidRPr="00A4666D">
        <w:rPr>
          <w:i/>
          <w:iCs/>
        </w:rPr>
        <w:t>Research into the Sale and Use of Leaseholds in Wales</w:t>
      </w:r>
      <w:r w:rsidRPr="00A4666D">
        <w:t xml:space="preserve">. Cardiff: Welsh Government. Available at: </w:t>
      </w:r>
      <w:hyperlink r:id="rId24" w:history="1">
        <w:r w:rsidR="00930660" w:rsidRPr="00A4666D">
          <w:rPr>
            <w:rStyle w:val="Hyperlink"/>
          </w:rPr>
          <w:t>https://www.gov.wales/research-sale-and-use-leaseholds-wales-summary-html</w:t>
        </w:r>
      </w:hyperlink>
      <w:r w:rsidR="00930660">
        <w:t xml:space="preserve"> </w:t>
      </w:r>
      <w:r w:rsidRPr="00A4666D">
        <w:t xml:space="preserve"> (Accessed: 17 February 2026).</w:t>
      </w:r>
    </w:p>
    <w:p w14:paraId="274F77B9" w14:textId="666F075A" w:rsidR="00A4666D" w:rsidRPr="00A4666D" w:rsidRDefault="00A4666D" w:rsidP="00A4666D">
      <w:r w:rsidRPr="00A4666D">
        <w:t xml:space="preserve">Welsh Government (2021) </w:t>
      </w:r>
      <w:r w:rsidRPr="00A4666D">
        <w:rPr>
          <w:i/>
          <w:iCs/>
        </w:rPr>
        <w:t>Age Friendly Wales: Our Strategy for an Ageing Society</w:t>
      </w:r>
      <w:r w:rsidRPr="00A4666D">
        <w:t xml:space="preserve">. Cardiff: Welsh Government. Available at: </w:t>
      </w:r>
      <w:hyperlink r:id="rId25" w:history="1">
        <w:r w:rsidR="00A94084" w:rsidRPr="00A4666D">
          <w:rPr>
            <w:rStyle w:val="Hyperlink"/>
          </w:rPr>
          <w:t>https://www.gov.wales/age-friendly-wales-our-strategy-ageing-society-html</w:t>
        </w:r>
      </w:hyperlink>
      <w:r w:rsidR="00A94084">
        <w:t xml:space="preserve"> </w:t>
      </w:r>
      <w:r w:rsidRPr="00A4666D">
        <w:t xml:space="preserve"> (Accessed: 18 February 2026).</w:t>
      </w:r>
    </w:p>
    <w:p w14:paraId="2EB0C50E" w14:textId="5013AA5B" w:rsidR="00A4666D" w:rsidRPr="00A4666D" w:rsidRDefault="00A4666D" w:rsidP="00A4666D">
      <w:r w:rsidRPr="00A4666D">
        <w:t xml:space="preserve">Wilson, W. and Barton, C. (2021) </w:t>
      </w:r>
      <w:r w:rsidRPr="00A4666D">
        <w:rPr>
          <w:i/>
          <w:iCs/>
        </w:rPr>
        <w:t>Leasehold and Commonhold Reform</w:t>
      </w:r>
      <w:r w:rsidRPr="00A4666D">
        <w:t xml:space="preserve">. House of Commons Library Research Briefing CBP-8047. London: House of Commons Library. Available at: </w:t>
      </w:r>
      <w:hyperlink r:id="rId26" w:history="1">
        <w:r w:rsidR="00A94084" w:rsidRPr="00A4666D">
          <w:rPr>
            <w:rStyle w:val="Hyperlink"/>
          </w:rPr>
          <w:t>https://researchbriefings.files.parliament.uk/documents/CBP-8047/CBP-8047.pdf</w:t>
        </w:r>
      </w:hyperlink>
      <w:r w:rsidR="00A94084">
        <w:t xml:space="preserve"> </w:t>
      </w:r>
      <w:r w:rsidRPr="00A4666D">
        <w:t xml:space="preserve"> (Accessed: 20 February 2026).</w:t>
      </w:r>
    </w:p>
    <w:p w14:paraId="4E84838D" w14:textId="2E2AEDBC" w:rsidR="00A4666D" w:rsidRPr="00A4666D" w:rsidRDefault="00A4666D" w:rsidP="00A4666D">
      <w:r w:rsidRPr="00A4666D">
        <w:t xml:space="preserve">Wiltshire, G. and Ronkainen, N. (2021) 'A realist approach to thematic analysis: making sense of qualitative data through experiential, inferential and dispositional themes', </w:t>
      </w:r>
      <w:r w:rsidRPr="00A4666D">
        <w:rPr>
          <w:i/>
          <w:iCs/>
        </w:rPr>
        <w:t>Journal of Critical Realism</w:t>
      </w:r>
      <w:r w:rsidRPr="00A4666D">
        <w:t xml:space="preserve">, 20(2), pp. 159–180. Available at: </w:t>
      </w:r>
      <w:hyperlink r:id="rId27" w:history="1">
        <w:r w:rsidR="00A94084" w:rsidRPr="00A4666D">
          <w:rPr>
            <w:rStyle w:val="Hyperlink"/>
          </w:rPr>
          <w:t>https://doi.org/10.1080/14767430.2021.1894909</w:t>
        </w:r>
      </w:hyperlink>
      <w:r w:rsidR="00A94084">
        <w:t xml:space="preserve"> </w:t>
      </w:r>
      <w:r w:rsidRPr="00A4666D">
        <w:t xml:space="preserve"> (Accessed: 11 February 2026).</w:t>
      </w:r>
    </w:p>
    <w:p w14:paraId="634206C4" w14:textId="77777777" w:rsidR="003E327D" w:rsidRDefault="003E327D" w:rsidP="003E327D"/>
    <w:p w14:paraId="384F918B" w14:textId="77777777" w:rsidR="00F74A8E" w:rsidRDefault="00F74A8E" w:rsidP="00F74A8E">
      <w:pPr>
        <w:jc w:val="both"/>
      </w:pPr>
    </w:p>
    <w:sectPr w:rsidR="00F74A8E" w:rsidSect="006B6B7C">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B88A8" w14:textId="77777777" w:rsidR="00C60231" w:rsidRDefault="00C60231" w:rsidP="006B6B7C">
      <w:pPr>
        <w:spacing w:after="0" w:line="240" w:lineRule="auto"/>
      </w:pPr>
      <w:r>
        <w:separator/>
      </w:r>
    </w:p>
  </w:endnote>
  <w:endnote w:type="continuationSeparator" w:id="0">
    <w:p w14:paraId="09B7F6A0" w14:textId="77777777" w:rsidR="00C60231" w:rsidRDefault="00C60231" w:rsidP="006B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982050"/>
      <w:docPartObj>
        <w:docPartGallery w:val="Page Numbers (Bottom of Page)"/>
        <w:docPartUnique/>
      </w:docPartObj>
    </w:sdtPr>
    <w:sdtEndPr>
      <w:rPr>
        <w:noProof/>
      </w:rPr>
    </w:sdtEndPr>
    <w:sdtContent>
      <w:p w14:paraId="666E96FC" w14:textId="00C23890" w:rsidR="006B6B7C" w:rsidRDefault="006B6B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67DA52" w14:textId="77777777" w:rsidR="006B6B7C" w:rsidRDefault="006B6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9282C" w14:textId="77777777" w:rsidR="00C60231" w:rsidRDefault="00C60231" w:rsidP="006B6B7C">
      <w:pPr>
        <w:spacing w:after="0" w:line="240" w:lineRule="auto"/>
      </w:pPr>
      <w:r>
        <w:separator/>
      </w:r>
    </w:p>
  </w:footnote>
  <w:footnote w:type="continuationSeparator" w:id="0">
    <w:p w14:paraId="6ED90068" w14:textId="77777777" w:rsidR="00C60231" w:rsidRDefault="00C60231" w:rsidP="006B6B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A65"/>
    <w:rsid w:val="0002156F"/>
    <w:rsid w:val="00032E46"/>
    <w:rsid w:val="00050943"/>
    <w:rsid w:val="000518A1"/>
    <w:rsid w:val="000543BD"/>
    <w:rsid w:val="00074FEE"/>
    <w:rsid w:val="00083816"/>
    <w:rsid w:val="00084363"/>
    <w:rsid w:val="00090138"/>
    <w:rsid w:val="0009508C"/>
    <w:rsid w:val="000A3782"/>
    <w:rsid w:val="000A7996"/>
    <w:rsid w:val="000C30D1"/>
    <w:rsid w:val="000E43F8"/>
    <w:rsid w:val="000F18D7"/>
    <w:rsid w:val="00131892"/>
    <w:rsid w:val="00142D20"/>
    <w:rsid w:val="00143800"/>
    <w:rsid w:val="00151EC3"/>
    <w:rsid w:val="00152A61"/>
    <w:rsid w:val="00155468"/>
    <w:rsid w:val="00181901"/>
    <w:rsid w:val="001C35D6"/>
    <w:rsid w:val="001C7F1F"/>
    <w:rsid w:val="001D27C6"/>
    <w:rsid w:val="001D28DA"/>
    <w:rsid w:val="001D37AC"/>
    <w:rsid w:val="001D65B8"/>
    <w:rsid w:val="001D704B"/>
    <w:rsid w:val="001F7380"/>
    <w:rsid w:val="0020220C"/>
    <w:rsid w:val="00204B53"/>
    <w:rsid w:val="0021428B"/>
    <w:rsid w:val="0021740E"/>
    <w:rsid w:val="00221589"/>
    <w:rsid w:val="002240E1"/>
    <w:rsid w:val="00231C38"/>
    <w:rsid w:val="0023562B"/>
    <w:rsid w:val="00235BF6"/>
    <w:rsid w:val="00252160"/>
    <w:rsid w:val="00262432"/>
    <w:rsid w:val="00275C29"/>
    <w:rsid w:val="00290377"/>
    <w:rsid w:val="00295519"/>
    <w:rsid w:val="002B36B9"/>
    <w:rsid w:val="002C2ED0"/>
    <w:rsid w:val="002E7955"/>
    <w:rsid w:val="002F7CDE"/>
    <w:rsid w:val="00303223"/>
    <w:rsid w:val="00312ED0"/>
    <w:rsid w:val="003250A2"/>
    <w:rsid w:val="00327871"/>
    <w:rsid w:val="00327EAC"/>
    <w:rsid w:val="00331AD0"/>
    <w:rsid w:val="00346C57"/>
    <w:rsid w:val="00367851"/>
    <w:rsid w:val="00373AD1"/>
    <w:rsid w:val="00377F5F"/>
    <w:rsid w:val="003801EC"/>
    <w:rsid w:val="003926B4"/>
    <w:rsid w:val="003A08EC"/>
    <w:rsid w:val="003A12AE"/>
    <w:rsid w:val="003A6A26"/>
    <w:rsid w:val="003A7FB9"/>
    <w:rsid w:val="003C0A7D"/>
    <w:rsid w:val="003D0D21"/>
    <w:rsid w:val="003D288A"/>
    <w:rsid w:val="003E327D"/>
    <w:rsid w:val="003E4DCE"/>
    <w:rsid w:val="003F1534"/>
    <w:rsid w:val="003F1CAA"/>
    <w:rsid w:val="003F27ED"/>
    <w:rsid w:val="004028CE"/>
    <w:rsid w:val="0042267E"/>
    <w:rsid w:val="00436241"/>
    <w:rsid w:val="004515BA"/>
    <w:rsid w:val="004546C5"/>
    <w:rsid w:val="00461C36"/>
    <w:rsid w:val="00473FF3"/>
    <w:rsid w:val="00491907"/>
    <w:rsid w:val="004A73B1"/>
    <w:rsid w:val="004B2CE5"/>
    <w:rsid w:val="004C0590"/>
    <w:rsid w:val="004C26F3"/>
    <w:rsid w:val="004C5069"/>
    <w:rsid w:val="004C54E5"/>
    <w:rsid w:val="004C56E0"/>
    <w:rsid w:val="004C7CBA"/>
    <w:rsid w:val="004E4BAC"/>
    <w:rsid w:val="00504118"/>
    <w:rsid w:val="0051187B"/>
    <w:rsid w:val="00516362"/>
    <w:rsid w:val="00516FEF"/>
    <w:rsid w:val="00517075"/>
    <w:rsid w:val="005309FE"/>
    <w:rsid w:val="00533D6F"/>
    <w:rsid w:val="0054081E"/>
    <w:rsid w:val="00543FC8"/>
    <w:rsid w:val="00555F80"/>
    <w:rsid w:val="005900FA"/>
    <w:rsid w:val="005914A0"/>
    <w:rsid w:val="005A7CB3"/>
    <w:rsid w:val="005E177F"/>
    <w:rsid w:val="005E299C"/>
    <w:rsid w:val="005E3079"/>
    <w:rsid w:val="005E3AF5"/>
    <w:rsid w:val="005E607F"/>
    <w:rsid w:val="005E7975"/>
    <w:rsid w:val="006005F1"/>
    <w:rsid w:val="00602798"/>
    <w:rsid w:val="00606556"/>
    <w:rsid w:val="0060783B"/>
    <w:rsid w:val="00607978"/>
    <w:rsid w:val="00615AE9"/>
    <w:rsid w:val="006227F9"/>
    <w:rsid w:val="00632153"/>
    <w:rsid w:val="006457DB"/>
    <w:rsid w:val="00652DC7"/>
    <w:rsid w:val="006541AA"/>
    <w:rsid w:val="00660195"/>
    <w:rsid w:val="006630FF"/>
    <w:rsid w:val="00696C95"/>
    <w:rsid w:val="006B6B7C"/>
    <w:rsid w:val="006D1AC0"/>
    <w:rsid w:val="006D4095"/>
    <w:rsid w:val="006E0DA2"/>
    <w:rsid w:val="00733D2C"/>
    <w:rsid w:val="00734D94"/>
    <w:rsid w:val="0074225B"/>
    <w:rsid w:val="00750AB0"/>
    <w:rsid w:val="00753711"/>
    <w:rsid w:val="007570EF"/>
    <w:rsid w:val="007625A6"/>
    <w:rsid w:val="00763618"/>
    <w:rsid w:val="00770ADF"/>
    <w:rsid w:val="00781283"/>
    <w:rsid w:val="00784705"/>
    <w:rsid w:val="00795A85"/>
    <w:rsid w:val="007A3C88"/>
    <w:rsid w:val="007A636D"/>
    <w:rsid w:val="007A65EA"/>
    <w:rsid w:val="007B1C6F"/>
    <w:rsid w:val="007B711F"/>
    <w:rsid w:val="007D2392"/>
    <w:rsid w:val="007E31B5"/>
    <w:rsid w:val="00810A65"/>
    <w:rsid w:val="00815F54"/>
    <w:rsid w:val="00816EB3"/>
    <w:rsid w:val="0082656D"/>
    <w:rsid w:val="00874019"/>
    <w:rsid w:val="00886757"/>
    <w:rsid w:val="008D477A"/>
    <w:rsid w:val="008E0F05"/>
    <w:rsid w:val="0090706F"/>
    <w:rsid w:val="00916237"/>
    <w:rsid w:val="009233AC"/>
    <w:rsid w:val="00930660"/>
    <w:rsid w:val="0093221F"/>
    <w:rsid w:val="00943B20"/>
    <w:rsid w:val="00952BBF"/>
    <w:rsid w:val="00952F55"/>
    <w:rsid w:val="00971B9F"/>
    <w:rsid w:val="009739C3"/>
    <w:rsid w:val="009773EF"/>
    <w:rsid w:val="00981B1E"/>
    <w:rsid w:val="009936DF"/>
    <w:rsid w:val="009961CC"/>
    <w:rsid w:val="009B4307"/>
    <w:rsid w:val="009B55E9"/>
    <w:rsid w:val="009B71F1"/>
    <w:rsid w:val="009B755D"/>
    <w:rsid w:val="009C1591"/>
    <w:rsid w:val="009C2ADD"/>
    <w:rsid w:val="009D6500"/>
    <w:rsid w:val="009E242F"/>
    <w:rsid w:val="00A0495C"/>
    <w:rsid w:val="00A126BE"/>
    <w:rsid w:val="00A14983"/>
    <w:rsid w:val="00A2178C"/>
    <w:rsid w:val="00A23607"/>
    <w:rsid w:val="00A271A3"/>
    <w:rsid w:val="00A436C9"/>
    <w:rsid w:val="00A4666D"/>
    <w:rsid w:val="00A60C3D"/>
    <w:rsid w:val="00A713C1"/>
    <w:rsid w:val="00A7656F"/>
    <w:rsid w:val="00A83BFD"/>
    <w:rsid w:val="00A863A5"/>
    <w:rsid w:val="00A902A0"/>
    <w:rsid w:val="00A94084"/>
    <w:rsid w:val="00AA4863"/>
    <w:rsid w:val="00AB4EEA"/>
    <w:rsid w:val="00AC02A6"/>
    <w:rsid w:val="00AD0F2F"/>
    <w:rsid w:val="00AE05D8"/>
    <w:rsid w:val="00AE3D2F"/>
    <w:rsid w:val="00AF1EA6"/>
    <w:rsid w:val="00B002D3"/>
    <w:rsid w:val="00B0480E"/>
    <w:rsid w:val="00B04CE4"/>
    <w:rsid w:val="00B13667"/>
    <w:rsid w:val="00B1645F"/>
    <w:rsid w:val="00B169B2"/>
    <w:rsid w:val="00B32238"/>
    <w:rsid w:val="00B32E2E"/>
    <w:rsid w:val="00B35F39"/>
    <w:rsid w:val="00B406EB"/>
    <w:rsid w:val="00B4284C"/>
    <w:rsid w:val="00B50BE7"/>
    <w:rsid w:val="00B61AD5"/>
    <w:rsid w:val="00B7272A"/>
    <w:rsid w:val="00B727BE"/>
    <w:rsid w:val="00B8398D"/>
    <w:rsid w:val="00B844F0"/>
    <w:rsid w:val="00B9086D"/>
    <w:rsid w:val="00BA2F8E"/>
    <w:rsid w:val="00BA7F15"/>
    <w:rsid w:val="00BC06DE"/>
    <w:rsid w:val="00BC5B24"/>
    <w:rsid w:val="00BC6E21"/>
    <w:rsid w:val="00BD0C17"/>
    <w:rsid w:val="00BD300B"/>
    <w:rsid w:val="00BD4CA0"/>
    <w:rsid w:val="00BF5B74"/>
    <w:rsid w:val="00C165B5"/>
    <w:rsid w:val="00C21309"/>
    <w:rsid w:val="00C377B5"/>
    <w:rsid w:val="00C426BF"/>
    <w:rsid w:val="00C53DD1"/>
    <w:rsid w:val="00C60231"/>
    <w:rsid w:val="00C7602F"/>
    <w:rsid w:val="00C9018B"/>
    <w:rsid w:val="00C962FC"/>
    <w:rsid w:val="00CB1022"/>
    <w:rsid w:val="00CC3B1D"/>
    <w:rsid w:val="00CC67D5"/>
    <w:rsid w:val="00CD27C1"/>
    <w:rsid w:val="00CD5A09"/>
    <w:rsid w:val="00CE0EDE"/>
    <w:rsid w:val="00CE42C6"/>
    <w:rsid w:val="00D137F0"/>
    <w:rsid w:val="00D1591B"/>
    <w:rsid w:val="00D339B8"/>
    <w:rsid w:val="00D505EE"/>
    <w:rsid w:val="00D54FFB"/>
    <w:rsid w:val="00D73026"/>
    <w:rsid w:val="00D84ED5"/>
    <w:rsid w:val="00D87AB0"/>
    <w:rsid w:val="00D958EC"/>
    <w:rsid w:val="00DB110C"/>
    <w:rsid w:val="00DB3966"/>
    <w:rsid w:val="00DC68D8"/>
    <w:rsid w:val="00DE37E8"/>
    <w:rsid w:val="00DE4363"/>
    <w:rsid w:val="00E212CB"/>
    <w:rsid w:val="00E27A81"/>
    <w:rsid w:val="00E31AFB"/>
    <w:rsid w:val="00E3653F"/>
    <w:rsid w:val="00E437FB"/>
    <w:rsid w:val="00E548A7"/>
    <w:rsid w:val="00E56D69"/>
    <w:rsid w:val="00E64117"/>
    <w:rsid w:val="00E64441"/>
    <w:rsid w:val="00E64515"/>
    <w:rsid w:val="00E64718"/>
    <w:rsid w:val="00E6551F"/>
    <w:rsid w:val="00E804E1"/>
    <w:rsid w:val="00E904CF"/>
    <w:rsid w:val="00EB0F8D"/>
    <w:rsid w:val="00EB67DD"/>
    <w:rsid w:val="00EC09F5"/>
    <w:rsid w:val="00ED4D3B"/>
    <w:rsid w:val="00EF21EC"/>
    <w:rsid w:val="00EF2A80"/>
    <w:rsid w:val="00EF391F"/>
    <w:rsid w:val="00F06AF3"/>
    <w:rsid w:val="00F1119C"/>
    <w:rsid w:val="00F11AE9"/>
    <w:rsid w:val="00F3073C"/>
    <w:rsid w:val="00F5514F"/>
    <w:rsid w:val="00F74A8E"/>
    <w:rsid w:val="00F94AE3"/>
    <w:rsid w:val="00FA1EF3"/>
    <w:rsid w:val="00FA27A9"/>
    <w:rsid w:val="00FE2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D9F8"/>
  <w15:chartTrackingRefBased/>
  <w15:docId w15:val="{55A4477D-3F16-490A-BDF7-6A113E99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A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A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A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A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A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A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A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A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A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A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A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A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A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A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A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A65"/>
    <w:rPr>
      <w:rFonts w:eastAsiaTheme="majorEastAsia" w:cstheme="majorBidi"/>
      <w:color w:val="272727" w:themeColor="text1" w:themeTint="D8"/>
    </w:rPr>
  </w:style>
  <w:style w:type="paragraph" w:styleId="Title">
    <w:name w:val="Title"/>
    <w:basedOn w:val="Normal"/>
    <w:next w:val="Normal"/>
    <w:link w:val="TitleChar"/>
    <w:uiPriority w:val="10"/>
    <w:qFormat/>
    <w:rsid w:val="00810A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A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A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A65"/>
    <w:pPr>
      <w:spacing w:before="160"/>
      <w:jc w:val="center"/>
    </w:pPr>
    <w:rPr>
      <w:i/>
      <w:iCs/>
      <w:color w:val="404040" w:themeColor="text1" w:themeTint="BF"/>
    </w:rPr>
  </w:style>
  <w:style w:type="character" w:customStyle="1" w:styleId="QuoteChar">
    <w:name w:val="Quote Char"/>
    <w:basedOn w:val="DefaultParagraphFont"/>
    <w:link w:val="Quote"/>
    <w:uiPriority w:val="29"/>
    <w:rsid w:val="00810A65"/>
    <w:rPr>
      <w:i/>
      <w:iCs/>
      <w:color w:val="404040" w:themeColor="text1" w:themeTint="BF"/>
    </w:rPr>
  </w:style>
  <w:style w:type="paragraph" w:styleId="ListParagraph">
    <w:name w:val="List Paragraph"/>
    <w:basedOn w:val="Normal"/>
    <w:uiPriority w:val="34"/>
    <w:qFormat/>
    <w:rsid w:val="00810A65"/>
    <w:pPr>
      <w:ind w:left="720"/>
      <w:contextualSpacing/>
    </w:pPr>
  </w:style>
  <w:style w:type="character" w:styleId="IntenseEmphasis">
    <w:name w:val="Intense Emphasis"/>
    <w:basedOn w:val="DefaultParagraphFont"/>
    <w:uiPriority w:val="21"/>
    <w:qFormat/>
    <w:rsid w:val="00810A65"/>
    <w:rPr>
      <w:i/>
      <w:iCs/>
      <w:color w:val="0F4761" w:themeColor="accent1" w:themeShade="BF"/>
    </w:rPr>
  </w:style>
  <w:style w:type="paragraph" w:styleId="IntenseQuote">
    <w:name w:val="Intense Quote"/>
    <w:basedOn w:val="Normal"/>
    <w:next w:val="Normal"/>
    <w:link w:val="IntenseQuoteChar"/>
    <w:uiPriority w:val="30"/>
    <w:qFormat/>
    <w:rsid w:val="00810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A65"/>
    <w:rPr>
      <w:i/>
      <w:iCs/>
      <w:color w:val="0F4761" w:themeColor="accent1" w:themeShade="BF"/>
    </w:rPr>
  </w:style>
  <w:style w:type="character" w:styleId="IntenseReference">
    <w:name w:val="Intense Reference"/>
    <w:basedOn w:val="DefaultParagraphFont"/>
    <w:uiPriority w:val="32"/>
    <w:qFormat/>
    <w:rsid w:val="00810A65"/>
    <w:rPr>
      <w:b/>
      <w:bCs/>
      <w:smallCaps/>
      <w:color w:val="0F4761" w:themeColor="accent1" w:themeShade="BF"/>
      <w:spacing w:val="5"/>
    </w:rPr>
  </w:style>
  <w:style w:type="character" w:styleId="Hyperlink">
    <w:name w:val="Hyperlink"/>
    <w:basedOn w:val="DefaultParagraphFont"/>
    <w:uiPriority w:val="99"/>
    <w:unhideWhenUsed/>
    <w:rsid w:val="005E177F"/>
    <w:rPr>
      <w:color w:val="467886" w:themeColor="hyperlink"/>
      <w:u w:val="single"/>
    </w:rPr>
  </w:style>
  <w:style w:type="character" w:styleId="UnresolvedMention">
    <w:name w:val="Unresolved Mention"/>
    <w:basedOn w:val="DefaultParagraphFont"/>
    <w:uiPriority w:val="99"/>
    <w:semiHidden/>
    <w:unhideWhenUsed/>
    <w:rsid w:val="005E177F"/>
    <w:rPr>
      <w:color w:val="605E5C"/>
      <w:shd w:val="clear" w:color="auto" w:fill="E1DFDD"/>
    </w:rPr>
  </w:style>
  <w:style w:type="paragraph" w:styleId="NoSpacing">
    <w:name w:val="No Spacing"/>
    <w:link w:val="NoSpacingChar"/>
    <w:uiPriority w:val="1"/>
    <w:qFormat/>
    <w:rsid w:val="006B6B7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B6B7C"/>
    <w:rPr>
      <w:rFonts w:eastAsiaTheme="minorEastAsia"/>
      <w:kern w:val="0"/>
      <w:lang w:val="en-US"/>
      <w14:ligatures w14:val="none"/>
    </w:rPr>
  </w:style>
  <w:style w:type="paragraph" w:styleId="Header">
    <w:name w:val="header"/>
    <w:basedOn w:val="Normal"/>
    <w:link w:val="HeaderChar"/>
    <w:uiPriority w:val="99"/>
    <w:unhideWhenUsed/>
    <w:rsid w:val="006B6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B7C"/>
  </w:style>
  <w:style w:type="paragraph" w:styleId="Footer">
    <w:name w:val="footer"/>
    <w:basedOn w:val="Normal"/>
    <w:link w:val="FooterChar"/>
    <w:uiPriority w:val="99"/>
    <w:unhideWhenUsed/>
    <w:rsid w:val="006B6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B7C"/>
  </w:style>
  <w:style w:type="paragraph" w:styleId="TOCHeading">
    <w:name w:val="TOC Heading"/>
    <w:basedOn w:val="Heading1"/>
    <w:next w:val="Normal"/>
    <w:uiPriority w:val="39"/>
    <w:unhideWhenUsed/>
    <w:qFormat/>
    <w:rsid w:val="00B406E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0783B"/>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B406EB"/>
    <w:pPr>
      <w:spacing w:after="100"/>
      <w:ind w:left="220"/>
    </w:pPr>
  </w:style>
  <w:style w:type="table" w:styleId="TableGrid">
    <w:name w:val="Table Grid"/>
    <w:basedOn w:val="TableNormal"/>
    <w:uiPriority w:val="39"/>
    <w:rsid w:val="00A27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7/s10901-009-9177-6" TargetMode="External"/><Relationship Id="rId18" Type="http://schemas.openxmlformats.org/officeDocument/2006/relationships/hyperlink" Target="https://doi.org/10.1007/s40037-019-00550-7" TargetMode="External"/><Relationship Id="rId26" Type="http://schemas.openxmlformats.org/officeDocument/2006/relationships/hyperlink" Target="https://researchbriefings.files.parliament.uk/documents/CBP-8047/CBP-8047.pdf" TargetMode="External"/><Relationship Id="rId3" Type="http://schemas.openxmlformats.org/officeDocument/2006/relationships/settings" Target="settings.xml"/><Relationship Id="rId21" Type="http://schemas.openxmlformats.org/officeDocument/2006/relationships/hyperlink" Target="https://doi.org/10.1097/00012272-198604000-00005" TargetMode="External"/><Relationship Id="rId7" Type="http://schemas.openxmlformats.org/officeDocument/2006/relationships/image" Target="media/image1.png"/><Relationship Id="rId12" Type="http://schemas.openxmlformats.org/officeDocument/2006/relationships/hyperlink" Target="https://housingevidence.ac.uk/wp-content/uploads/2025/01/Welsh-paper.pdf" TargetMode="External"/><Relationship Id="rId17" Type="http://schemas.openxmlformats.org/officeDocument/2006/relationships/hyperlink" Target="https://lawcom.gov.uk/project/leasehold-enfranchisement/" TargetMode="External"/><Relationship Id="rId25" Type="http://schemas.openxmlformats.org/officeDocument/2006/relationships/hyperlink" Target="https://www.gov.wales/age-friendly-wales-our-strategy-ageing-society-html" TargetMode="External"/><Relationship Id="rId2" Type="http://schemas.openxmlformats.org/officeDocument/2006/relationships/styles" Target="styles.xml"/><Relationship Id="rId16" Type="http://schemas.openxmlformats.org/officeDocument/2006/relationships/hyperlink" Target="https://doi.org/10.1080/14767430.2022.2076776" TargetMode="External"/><Relationship Id="rId20" Type="http://schemas.openxmlformats.org/officeDocument/2006/relationships/hyperlink" Target="https://olderpeople.wales/wp-content/uploads/2023/06/Understanding-Wales-ageing-population-May-202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91/1478088706qp063oa" TargetMode="External"/><Relationship Id="rId24" Type="http://schemas.openxmlformats.org/officeDocument/2006/relationships/hyperlink" Target="https://www.gov.wales/research-sale-and-use-leaseholds-wales-summary-html" TargetMode="External"/><Relationship Id="rId5" Type="http://schemas.openxmlformats.org/officeDocument/2006/relationships/footnotes" Target="footnotes.xml"/><Relationship Id="rId15" Type="http://schemas.openxmlformats.org/officeDocument/2006/relationships/hyperlink" Target="https://doi.org/10.1177/146879410200200205" TargetMode="External"/><Relationship Id="rId23" Type="http://schemas.openxmlformats.org/officeDocument/2006/relationships/hyperlink" Target="https://doi.org/10.1080/02673030903083326"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17/S147474641100045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1467-954X.00088" TargetMode="External"/><Relationship Id="rId22" Type="http://schemas.openxmlformats.org/officeDocument/2006/relationships/hyperlink" Target="https://research.senedd.wales/research-articles/are-homes-in-wales-meeting-the-needs-of-an-ageing-population/" TargetMode="External"/><Relationship Id="rId27" Type="http://schemas.openxmlformats.org/officeDocument/2006/relationships/hyperlink" Target="https://doi.org/10.1080/14767430.2021.189490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BA500-9DAA-4CAA-9988-8D49C6F71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10</Pages>
  <Words>3010</Words>
  <Characters>17163</Characters>
  <Application>Microsoft Office Word</Application>
  <DocSecurity>0</DocSecurity>
  <Lines>143</Lines>
  <Paragraphs>40</Paragraphs>
  <ScaleCrop>false</ScaleCrop>
  <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Leasehold Trap: Investigating Financial and Housing Security Short leases and their implications for elderly homeowners in Wales</dc:title>
  <dc:subject>I confirm that this is entirely my own work and no one else has assisted me or written the assignment for me. I confirm that I have not presented any AI generated written materials as my own work. I confirm that I have copies of my drafts, notes, and other resources I used, which I may be asked to provide in evidence.</dc:subject>
  <dc:creator>alina moros</dc:creator>
  <cp:keywords/>
  <dc:description/>
  <cp:lastModifiedBy>alina moros</cp:lastModifiedBy>
  <cp:revision>269</cp:revision>
  <dcterms:created xsi:type="dcterms:W3CDTF">2026-02-23T19:57:00Z</dcterms:created>
  <dcterms:modified xsi:type="dcterms:W3CDTF">2026-02-27T13:16:00Z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989906b5-db5b-461b-820a-56ea85d9de17</vt:lpwstr>
  </property>
</Properties>
</file>