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E02B2" w14:textId="77777777" w:rsidR="00D56BC9" w:rsidRPr="00A54B92" w:rsidRDefault="00D56BC9" w:rsidP="00D56BC9">
      <w:pPr>
        <w:rPr>
          <w:rFonts w:ascii="Times New Roman" w:hAnsi="Times New Roman" w:cs="Times New Roman"/>
        </w:rPr>
      </w:pPr>
      <w:r w:rsidRPr="00A54B92">
        <w:rPr>
          <w:rFonts w:ascii="Times New Roman" w:hAnsi="Times New Roman" w:cs="Times New Roman"/>
        </w:rPr>
        <w:t xml:space="preserve">Title page: </w:t>
      </w:r>
    </w:p>
    <w:p w14:paraId="28C74AB1" w14:textId="0443F9D0" w:rsidR="00D56BC9" w:rsidRPr="00A54B92" w:rsidRDefault="00D56BC9" w:rsidP="00D56BC9">
      <w:pPr>
        <w:jc w:val="center"/>
        <w:rPr>
          <w:rFonts w:ascii="Times New Roman" w:hAnsi="Times New Roman" w:cs="Times New Roman"/>
          <w:b/>
          <w:bCs/>
        </w:rPr>
        <w:sectPr w:rsidR="00D56BC9" w:rsidRPr="00A54B92">
          <w:footerReference w:type="even" r:id="rId8"/>
          <w:footerReference w:type="default" r:id="rId9"/>
          <w:pgSz w:w="12240" w:h="15840"/>
          <w:pgMar w:top="1440" w:right="1440" w:bottom="1440" w:left="1440" w:header="708" w:footer="708" w:gutter="0"/>
          <w:cols w:space="708"/>
          <w:docGrid w:linePitch="360"/>
        </w:sectPr>
      </w:pPr>
      <w:r w:rsidRPr="00A54B92">
        <w:rPr>
          <w:rFonts w:ascii="Times New Roman" w:hAnsi="Times New Roman" w:cs="Times New Roman"/>
          <w:b/>
          <w:bCs/>
        </w:rPr>
        <w:t xml:space="preserve">Comparison between phenomenology and ethnography as research methodologies and between in-depth interview and participant observation as research methods: with consideration on  how the methodologies and research methods can be applied to study user experience of immersive </w:t>
      </w:r>
      <w:r w:rsidR="00BD004B">
        <w:rPr>
          <w:rFonts w:ascii="Times New Roman" w:hAnsi="Times New Roman" w:cs="Times New Roman"/>
          <w:b/>
          <w:bCs/>
          <w:lang w:val="en-US"/>
        </w:rPr>
        <w:t>museum experience</w:t>
      </w:r>
      <w:r w:rsidRPr="00A54B92">
        <w:rPr>
          <w:rFonts w:ascii="Times New Roman" w:hAnsi="Times New Roman" w:cs="Times New Roman"/>
          <w:b/>
          <w:bCs/>
        </w:rPr>
        <w:t xml:space="preserve"> </w:t>
      </w:r>
    </w:p>
    <w:p w14:paraId="69C51117" w14:textId="4EE8145F" w:rsidR="00E0440B" w:rsidRPr="00E0440B" w:rsidRDefault="00F609A1" w:rsidP="00E0440B">
      <w:pPr>
        <w:pStyle w:val="1"/>
        <w:numPr>
          <w:ilvl w:val="0"/>
          <w:numId w:val="2"/>
        </w:numPr>
        <w:spacing w:line="360" w:lineRule="auto"/>
        <w:rPr>
          <w:rFonts w:ascii="Times New Roman" w:hAnsi="Times New Roman" w:cs="Times New Roman"/>
          <w:b/>
          <w:bCs/>
          <w:color w:val="000000" w:themeColor="text1"/>
          <w:sz w:val="24"/>
          <w:szCs w:val="24"/>
        </w:rPr>
      </w:pPr>
      <w:r w:rsidRPr="00D56BC9">
        <w:rPr>
          <w:rFonts w:ascii="Times New Roman" w:hAnsi="Times New Roman" w:cs="Times New Roman"/>
          <w:b/>
          <w:bCs/>
          <w:color w:val="000000" w:themeColor="text1"/>
          <w:sz w:val="24"/>
          <w:szCs w:val="24"/>
        </w:rPr>
        <w:lastRenderedPageBreak/>
        <w:t xml:space="preserve">Introduction </w:t>
      </w:r>
    </w:p>
    <w:p w14:paraId="482D81A9" w14:textId="3F393B0E" w:rsidR="00E0440B" w:rsidRP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 xml:space="preserve">The landscape of qualitative research is shaped by the methodologies and methods employed, pivotal in defining the approach and comprehension of the study. Phenomenology and ethnography stand out as two significant methodologies that delve into the human understanding of the world by emphasizing personal experiences. Phenomenology emphasizes the comprehension of subjective experiences and the fundamental structures that shape them. In contrast, ethnography seeks to comprehend social and cultural phenomena by observing and interpreting social contexts. </w:t>
      </w:r>
    </w:p>
    <w:p w14:paraId="14D4163A" w14:textId="77777777" w:rsidR="00E0440B" w:rsidRPr="00E0440B" w:rsidRDefault="00E0440B" w:rsidP="00E0440B">
      <w:pPr>
        <w:spacing w:line="360" w:lineRule="auto"/>
        <w:jc w:val="both"/>
        <w:rPr>
          <w:rFonts w:ascii="Times New Roman" w:hAnsi="Times New Roman" w:cs="Times New Roman"/>
          <w:color w:val="000000" w:themeColor="text1"/>
        </w:rPr>
      </w:pPr>
    </w:p>
    <w:p w14:paraId="27655CC7" w14:textId="77777777" w:rsidR="00E0440B" w:rsidRP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Prominent within both phenomenology and ethnography, in-depth interviews serve as a powerful research tool. They enable the exploration of subjective experiences, offering a window into the structural elements of these experiences. By facilitating an environment where participants articulate their experiences and perceptions in detail, a wealth of rich, intricate data is generated. However, this method isn't without its limitations, including potential social desirability biases and inaccuracies in recollection or expression.</w:t>
      </w:r>
    </w:p>
    <w:p w14:paraId="76A5107C" w14:textId="77777777" w:rsidR="00E0440B" w:rsidRPr="00E0440B" w:rsidRDefault="00E0440B" w:rsidP="00E0440B">
      <w:pPr>
        <w:spacing w:line="360" w:lineRule="auto"/>
        <w:jc w:val="both"/>
        <w:rPr>
          <w:rFonts w:ascii="Times New Roman" w:hAnsi="Times New Roman" w:cs="Times New Roman"/>
          <w:color w:val="000000" w:themeColor="text1"/>
        </w:rPr>
      </w:pPr>
    </w:p>
    <w:p w14:paraId="35766F37" w14:textId="77777777" w:rsidR="00E0440B" w:rsidRP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Supplementing this, participant observation is another widely adopted method within both phenomenology and ethnography. By monitoring social behavior and communication within their natural settings, researchers obtain rich, nuanced data, particularly valuable within ethnographic studies. However, the potential influence of the researcher's presence on participant behavior could introduce validity and reliability concerns.</w:t>
      </w:r>
    </w:p>
    <w:p w14:paraId="1B9568B9" w14:textId="77777777" w:rsidR="00E0440B" w:rsidRPr="00E0440B" w:rsidRDefault="00E0440B" w:rsidP="00E0440B">
      <w:pPr>
        <w:spacing w:line="360" w:lineRule="auto"/>
        <w:jc w:val="both"/>
        <w:rPr>
          <w:rFonts w:ascii="Times New Roman" w:hAnsi="Times New Roman" w:cs="Times New Roman"/>
          <w:color w:val="000000" w:themeColor="text1"/>
        </w:rPr>
      </w:pPr>
    </w:p>
    <w:p w14:paraId="4DDF4F95" w14:textId="77777777" w:rsidR="00E0440B" w:rsidRP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Selecting an appropriate research methodology and method hinges on various factors, such as the research question, the target population, and the research context. A thorough appraisal of phenomenology and ethnography as methodologies, coupled with the examination of in-depth interviews and participant observation as research methods, can yield valuable insights for conducting qualitative research that yields rich, detailed data. Comprehending the strengths and limitations of these methodologies and methods empowers researchers to make well-informed decisions in designing and conducting qualitative research for their future projects.</w:t>
      </w:r>
    </w:p>
    <w:p w14:paraId="0AFCE0D2" w14:textId="77777777" w:rsidR="00E0440B" w:rsidRPr="00E0440B" w:rsidRDefault="00E0440B" w:rsidP="00E0440B">
      <w:pPr>
        <w:spacing w:line="360" w:lineRule="auto"/>
        <w:jc w:val="both"/>
        <w:rPr>
          <w:rFonts w:ascii="Times New Roman" w:hAnsi="Times New Roman" w:cs="Times New Roman"/>
          <w:color w:val="000000" w:themeColor="text1"/>
        </w:rPr>
      </w:pPr>
    </w:p>
    <w:p w14:paraId="6AECA6B8" w14:textId="7B7CF342" w:rsidR="00E0440B" w:rsidRPr="0042751E" w:rsidRDefault="0042751E" w:rsidP="0042751E">
      <w:pPr>
        <w:pStyle w:val="1"/>
        <w:numPr>
          <w:ilvl w:val="0"/>
          <w:numId w:val="2"/>
        </w:numPr>
        <w:spacing w:line="360" w:lineRule="auto"/>
        <w:rPr>
          <w:rFonts w:ascii="Times New Roman" w:hAnsi="Times New Roman" w:cs="Times New Roman"/>
          <w:b/>
          <w:bCs/>
          <w:color w:val="000000" w:themeColor="text1"/>
          <w:sz w:val="24"/>
          <w:szCs w:val="24"/>
        </w:rPr>
      </w:pPr>
      <w:r w:rsidRPr="0042751E">
        <w:rPr>
          <w:rFonts w:ascii="Times New Roman" w:hAnsi="Times New Roman" w:cs="Times New Roman" w:hint="eastAsia"/>
          <w:b/>
          <w:bCs/>
          <w:color w:val="000000" w:themeColor="text1"/>
          <w:sz w:val="24"/>
          <w:szCs w:val="24"/>
        </w:rPr>
        <w:lastRenderedPageBreak/>
        <w:t>Over</w:t>
      </w:r>
      <w:r w:rsidRPr="0042751E">
        <w:rPr>
          <w:rFonts w:ascii="Times New Roman" w:hAnsi="Times New Roman" w:cs="Times New Roman"/>
          <w:b/>
          <w:bCs/>
          <w:color w:val="000000" w:themeColor="text1"/>
          <w:sz w:val="24"/>
          <w:szCs w:val="24"/>
        </w:rPr>
        <w:t xml:space="preserve">all research design </w:t>
      </w:r>
    </w:p>
    <w:p w14:paraId="08CE7140" w14:textId="77777777" w:rsidR="00E0440B" w:rsidRPr="00A54B92" w:rsidRDefault="00E0440B" w:rsidP="00E0440B">
      <w:pPr>
        <w:spacing w:line="360" w:lineRule="auto"/>
        <w:jc w:val="both"/>
        <w:rPr>
          <w:rFonts w:ascii="Times New Roman" w:hAnsi="Times New Roman" w:cs="Times New Roman"/>
          <w:b/>
          <w:bCs/>
          <w:color w:val="000000" w:themeColor="text1"/>
          <w:highlight w:val="yellow"/>
          <w:lang w:val="en-US" w:eastAsia="ja-JP"/>
        </w:rPr>
      </w:pPr>
      <w:r w:rsidRPr="00A54B92">
        <w:rPr>
          <w:rFonts w:ascii="Times New Roman" w:hAnsi="Times New Roman" w:cs="Times New Roman"/>
          <w:b/>
          <w:bCs/>
          <w:color w:val="000000" w:themeColor="text1"/>
          <w:highlight w:val="yellow"/>
          <w:lang w:val="en-US" w:eastAsia="ja-JP"/>
        </w:rPr>
        <w:t>The overall design of this practice-based research project is situated at the intersection of experiential learning and immersive environments, with a specific focus on the potential of flash or pop-up exhibitions to engage audiences' senses and offer a comprehensive, transformative experience. The chosen site for this investigation is the Sanxingdui heritage site in China, a place rich in historical and cultural artifacts, capable of transporting visitors into a different world and time.</w:t>
      </w:r>
    </w:p>
    <w:p w14:paraId="72DB6728" w14:textId="77777777" w:rsidR="00E0440B" w:rsidRPr="00A54B92" w:rsidRDefault="00E0440B" w:rsidP="00E0440B">
      <w:pPr>
        <w:spacing w:line="360" w:lineRule="auto"/>
        <w:jc w:val="both"/>
        <w:rPr>
          <w:rFonts w:ascii="Times New Roman" w:hAnsi="Times New Roman" w:cs="Times New Roman"/>
          <w:b/>
          <w:bCs/>
          <w:color w:val="000000" w:themeColor="text1"/>
          <w:highlight w:val="yellow"/>
          <w:lang w:val="en-US" w:eastAsia="ja-JP"/>
        </w:rPr>
      </w:pPr>
    </w:p>
    <w:p w14:paraId="66117199" w14:textId="72889682" w:rsidR="00E0440B" w:rsidRPr="00A54B92" w:rsidRDefault="00E0440B" w:rsidP="00E0440B">
      <w:pPr>
        <w:spacing w:line="360" w:lineRule="auto"/>
        <w:jc w:val="both"/>
        <w:rPr>
          <w:rFonts w:ascii="Times New Roman" w:hAnsi="Times New Roman" w:cs="Times New Roman"/>
          <w:b/>
          <w:bCs/>
          <w:color w:val="000000" w:themeColor="text1"/>
          <w:highlight w:val="yellow"/>
          <w:lang w:val="en-US" w:eastAsia="ja-JP"/>
        </w:rPr>
      </w:pPr>
      <w:r w:rsidRPr="00A54B92">
        <w:rPr>
          <w:rFonts w:ascii="Times New Roman" w:hAnsi="Times New Roman" w:cs="Times New Roman"/>
          <w:b/>
          <w:bCs/>
          <w:color w:val="000000" w:themeColor="text1"/>
          <w:highlight w:val="yellow"/>
          <w:lang w:val="en-US" w:eastAsia="ja-JP"/>
        </w:rPr>
        <w:t xml:space="preserve">The primary research practice will involve the creation and organization of a flash exhibition of the Sanxingdui site. To bring this exhibition to life and engage as many senses as possible, various resources and tools will be employed. For visual stimulation, replicated artifacts, </w:t>
      </w:r>
      <w:r w:rsidR="00BD004B">
        <w:rPr>
          <w:rFonts w:ascii="Times New Roman" w:hAnsi="Times New Roman" w:cs="Times New Roman" w:hint="eastAsia"/>
          <w:b/>
          <w:bCs/>
          <w:color w:val="000000" w:themeColor="text1"/>
          <w:highlight w:val="yellow"/>
          <w:lang w:val="en-US"/>
        </w:rPr>
        <w:t>short</w:t>
      </w:r>
      <w:r w:rsidR="00BD004B">
        <w:rPr>
          <w:rFonts w:ascii="Times New Roman" w:hAnsi="Times New Roman" w:cs="Times New Roman"/>
          <w:b/>
          <w:bCs/>
          <w:color w:val="000000" w:themeColor="text1"/>
          <w:highlight w:val="yellow"/>
          <w:lang w:val="en-US"/>
        </w:rPr>
        <w:t xml:space="preserve"> </w:t>
      </w:r>
      <w:r w:rsidRPr="00A54B92">
        <w:rPr>
          <w:rFonts w:ascii="Times New Roman" w:hAnsi="Times New Roman" w:cs="Times New Roman"/>
          <w:b/>
          <w:bCs/>
          <w:color w:val="000000" w:themeColor="text1"/>
          <w:highlight w:val="yellow"/>
          <w:lang w:val="en-US" w:eastAsia="ja-JP"/>
        </w:rPr>
        <w:t>films, and projections will be strategically placed around the exhibition space. A thoughtful interior design plan will be implemented to evoke a sense of the site's unique spatial context. Soundscapes and olfactory elements, such as music or sounds that reflect the Sanxingdui environment and distinct smells associated with the site, will be incorporated to engage the senses of hearing and smell. Visitors' kinesthetic sense will also be engaged through encouraging interaction with the exhibits and navigation around the exhibition space. This multi-sensory approach aims to create an immersive experience that goes beyond the traditional museum visit, facilitating a deeper connection between the visitor and the Sanxingdui heritage site.</w:t>
      </w:r>
    </w:p>
    <w:p w14:paraId="463FF564" w14:textId="77777777" w:rsidR="00E0440B" w:rsidRPr="00A54B92" w:rsidRDefault="00E0440B" w:rsidP="00E0440B">
      <w:pPr>
        <w:spacing w:line="360" w:lineRule="auto"/>
        <w:jc w:val="both"/>
        <w:rPr>
          <w:rFonts w:ascii="Times New Roman" w:hAnsi="Times New Roman" w:cs="Times New Roman"/>
          <w:b/>
          <w:bCs/>
          <w:color w:val="000000" w:themeColor="text1"/>
          <w:highlight w:val="yellow"/>
          <w:lang w:val="en-US" w:eastAsia="ja-JP"/>
        </w:rPr>
      </w:pPr>
    </w:p>
    <w:p w14:paraId="1EB5CC01" w14:textId="77777777" w:rsidR="00E0440B" w:rsidRPr="00A54B92" w:rsidRDefault="00E0440B" w:rsidP="00E0440B">
      <w:pPr>
        <w:spacing w:line="360" w:lineRule="auto"/>
        <w:jc w:val="both"/>
        <w:rPr>
          <w:rFonts w:ascii="Times New Roman" w:hAnsi="Times New Roman" w:cs="Times New Roman"/>
          <w:b/>
          <w:bCs/>
          <w:color w:val="000000" w:themeColor="text1"/>
          <w:highlight w:val="yellow"/>
          <w:lang w:val="en-US" w:eastAsia="ja-JP"/>
        </w:rPr>
      </w:pPr>
      <w:r w:rsidRPr="00A54B92">
        <w:rPr>
          <w:rFonts w:ascii="Times New Roman" w:hAnsi="Times New Roman" w:cs="Times New Roman"/>
          <w:b/>
          <w:bCs/>
          <w:color w:val="000000" w:themeColor="text1"/>
          <w:highlight w:val="yellow"/>
          <w:lang w:val="en-US" w:eastAsia="ja-JP"/>
        </w:rPr>
        <w:t>In order to evaluate the success and impact of the immersive exhibition, a dual-method research approach involving participant observation and in-depth interviews will be utilized. Participant observation will allow for real-time data collection on how visitors interact with the exhibition space and the replicated artifacts. Observing visitors' behavior, expressions, body language, and interactions within the space will provide valuable insights into their engagement levels and reactions.</w:t>
      </w:r>
    </w:p>
    <w:p w14:paraId="3F601190" w14:textId="77777777" w:rsidR="00E0440B" w:rsidRPr="00A54B92" w:rsidRDefault="00E0440B" w:rsidP="00E0440B">
      <w:pPr>
        <w:spacing w:line="360" w:lineRule="auto"/>
        <w:jc w:val="both"/>
        <w:rPr>
          <w:rFonts w:ascii="Times New Roman" w:hAnsi="Times New Roman" w:cs="Times New Roman"/>
          <w:b/>
          <w:bCs/>
          <w:color w:val="000000" w:themeColor="text1"/>
          <w:highlight w:val="yellow"/>
          <w:lang w:val="en-US" w:eastAsia="ja-JP"/>
        </w:rPr>
      </w:pPr>
    </w:p>
    <w:p w14:paraId="638E9AED" w14:textId="77777777" w:rsidR="00E0440B" w:rsidRPr="00A54B92" w:rsidRDefault="00E0440B" w:rsidP="00E0440B">
      <w:pPr>
        <w:spacing w:line="360" w:lineRule="auto"/>
        <w:jc w:val="both"/>
        <w:rPr>
          <w:rFonts w:ascii="Times New Roman" w:hAnsi="Times New Roman" w:cs="Times New Roman"/>
          <w:b/>
          <w:bCs/>
          <w:color w:val="000000" w:themeColor="text1"/>
          <w:highlight w:val="yellow"/>
          <w:lang w:val="en-US" w:eastAsia="ja-JP"/>
        </w:rPr>
      </w:pPr>
      <w:r w:rsidRPr="00A54B92">
        <w:rPr>
          <w:rFonts w:ascii="Times New Roman" w:hAnsi="Times New Roman" w:cs="Times New Roman"/>
          <w:b/>
          <w:bCs/>
          <w:color w:val="000000" w:themeColor="text1"/>
          <w:highlight w:val="yellow"/>
          <w:lang w:val="en-US" w:eastAsia="ja-JP"/>
        </w:rPr>
        <w:t xml:space="preserve">Complementing the participant observation, in-depth interviews will be conducted with a representative sample of the exhibition visitors. These interviews will serve as a platform for visitors to articulate their perceptions, experiences, and interpretations of the exhibition in </w:t>
      </w:r>
      <w:r w:rsidRPr="00A54B92">
        <w:rPr>
          <w:rFonts w:ascii="Times New Roman" w:hAnsi="Times New Roman" w:cs="Times New Roman"/>
          <w:b/>
          <w:bCs/>
          <w:color w:val="000000" w:themeColor="text1"/>
          <w:highlight w:val="yellow"/>
          <w:lang w:val="en-US" w:eastAsia="ja-JP"/>
        </w:rPr>
        <w:lastRenderedPageBreak/>
        <w:t>their own words. Such qualitative data will allow for a deeper understanding of the immersive qualities of the exhibition, highlighting what worked, what didn't, and areas for potential improvement.</w:t>
      </w:r>
    </w:p>
    <w:p w14:paraId="70DA593A" w14:textId="77777777" w:rsidR="00E0440B" w:rsidRPr="00A54B92" w:rsidRDefault="00E0440B" w:rsidP="00E0440B">
      <w:pPr>
        <w:spacing w:line="360" w:lineRule="auto"/>
        <w:jc w:val="both"/>
        <w:rPr>
          <w:rFonts w:ascii="Times New Roman" w:hAnsi="Times New Roman" w:cs="Times New Roman"/>
          <w:b/>
          <w:bCs/>
          <w:color w:val="000000" w:themeColor="text1"/>
          <w:highlight w:val="yellow"/>
          <w:lang w:val="en-US" w:eastAsia="ja-JP"/>
        </w:rPr>
      </w:pPr>
    </w:p>
    <w:p w14:paraId="02DD9C67" w14:textId="583FB3CE" w:rsidR="00E0440B" w:rsidRPr="00A54B92" w:rsidRDefault="00E0440B" w:rsidP="00E0440B">
      <w:pPr>
        <w:spacing w:line="360" w:lineRule="auto"/>
        <w:jc w:val="both"/>
        <w:rPr>
          <w:rFonts w:ascii="Times New Roman" w:hAnsi="Times New Roman" w:cs="Times New Roman"/>
          <w:b/>
          <w:bCs/>
          <w:color w:val="000000" w:themeColor="text1"/>
          <w:lang w:val="en-US" w:eastAsia="ja-JP"/>
        </w:rPr>
      </w:pPr>
      <w:r w:rsidRPr="00A54B92">
        <w:rPr>
          <w:rFonts w:ascii="Times New Roman" w:hAnsi="Times New Roman" w:cs="Times New Roman"/>
          <w:b/>
          <w:bCs/>
          <w:color w:val="000000" w:themeColor="text1"/>
          <w:highlight w:val="yellow"/>
          <w:lang w:val="en-US" w:eastAsia="ja-JP"/>
        </w:rPr>
        <w:t>This practice-based research design, therefore, seeks to capture the multi-sensory, immersive nature of flash exhibitions and evaluate their potential for enhancing visitors' engagement with and understanding of heritage sites such as Sanxingdui. This will be achieved by balancing the immersive exhibition creation and organization with rigorous, systematic data collection and analysis methods. The outcomes of this research will not only contribute to the field of museum studies and heritage site preservation but also provide practical insights for improving future pop-up exhibition designs.</w:t>
      </w:r>
      <w:r w:rsidR="00A54B92" w:rsidRPr="00A54B92">
        <w:rPr>
          <w:rFonts w:ascii="Times New Roman" w:hAnsi="Times New Roman" w:cs="Times New Roman"/>
          <w:b/>
          <w:bCs/>
          <w:color w:val="000000" w:themeColor="text1"/>
          <w:lang w:val="en-US" w:eastAsia="ja-JP"/>
        </w:rPr>
        <w:t xml:space="preserve"> Before this comparison of methodologies, three questions are concerned, which are the following: </w:t>
      </w:r>
    </w:p>
    <w:p w14:paraId="27FC2D74" w14:textId="10688CD1" w:rsidR="00E0440B" w:rsidRDefault="00E0440B" w:rsidP="00E0440B">
      <w:pPr>
        <w:spacing w:line="360" w:lineRule="auto"/>
        <w:jc w:val="both"/>
        <w:rPr>
          <w:rFonts w:ascii="Times New Roman" w:hAnsi="Times New Roman" w:cs="Times New Roman"/>
          <w:b/>
          <w:bCs/>
          <w:color w:val="000000" w:themeColor="text1"/>
          <w:lang w:val="en-US" w:eastAsia="ja-JP"/>
        </w:rPr>
      </w:pPr>
    </w:p>
    <w:p w14:paraId="0838BEDF" w14:textId="77777777" w:rsidR="00E0440B" w:rsidRPr="00E0440B" w:rsidRDefault="00E0440B" w:rsidP="00E0440B">
      <w:pPr>
        <w:spacing w:line="360" w:lineRule="auto"/>
        <w:jc w:val="both"/>
        <w:rPr>
          <w:rFonts w:ascii="Times New Roman" w:hAnsi="Times New Roman" w:cs="Times New Roman"/>
          <w:b/>
          <w:bCs/>
          <w:color w:val="000000" w:themeColor="text1"/>
        </w:rPr>
      </w:pPr>
      <w:r w:rsidRPr="00E0440B">
        <w:rPr>
          <w:rFonts w:ascii="Times New Roman" w:hAnsi="Times New Roman" w:cs="Times New Roman"/>
          <w:b/>
          <w:bCs/>
          <w:color w:val="000000" w:themeColor="text1"/>
        </w:rPr>
        <w:t>Question 1: Role Definition in Participant Observation</w:t>
      </w:r>
    </w:p>
    <w:p w14:paraId="03FF1668" w14:textId="77777777" w:rsidR="00E0440B" w:rsidRP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As the designer of a flash exhibition, transitioning from a participant observer to more of a guide might pose some challenges. Can this shift still be encompassed within the participant observation method? If I am overseeing the exhibition and guiding attendees, is it accurate to label this as 'participant observation' or should it simply be deemed 'observation of participants'?</w:t>
      </w:r>
    </w:p>
    <w:p w14:paraId="6C0B3965" w14:textId="77777777" w:rsidR="00E0440B" w:rsidRPr="00E0440B" w:rsidRDefault="00E0440B" w:rsidP="00E0440B">
      <w:pPr>
        <w:spacing w:line="360" w:lineRule="auto"/>
        <w:jc w:val="both"/>
        <w:rPr>
          <w:rFonts w:ascii="Times New Roman" w:hAnsi="Times New Roman" w:cs="Times New Roman"/>
          <w:color w:val="000000" w:themeColor="text1"/>
        </w:rPr>
      </w:pPr>
    </w:p>
    <w:p w14:paraId="05A5B894" w14:textId="77777777" w:rsidR="00E0440B" w:rsidRPr="00E0440B" w:rsidRDefault="00E0440B" w:rsidP="00E0440B">
      <w:pPr>
        <w:spacing w:line="360" w:lineRule="auto"/>
        <w:jc w:val="both"/>
        <w:rPr>
          <w:rFonts w:ascii="Times New Roman" w:hAnsi="Times New Roman" w:cs="Times New Roman"/>
          <w:b/>
          <w:bCs/>
          <w:color w:val="000000" w:themeColor="text1"/>
        </w:rPr>
      </w:pPr>
      <w:r w:rsidRPr="00E0440B">
        <w:rPr>
          <w:rFonts w:ascii="Times New Roman" w:hAnsi="Times New Roman" w:cs="Times New Roman"/>
          <w:b/>
          <w:bCs/>
          <w:color w:val="000000" w:themeColor="text1"/>
        </w:rPr>
        <w:t>Question 2: Participant Selection for Immersive Experiences</w:t>
      </w:r>
    </w:p>
    <w:p w14:paraId="41A6B3FF" w14:textId="77777777" w:rsidR="00E0440B" w:rsidRP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My project aims to examine audience responses to immersive exhibition spaces. Should I prioritize seasoned or casual museumgoers as my participants? While seasoned visitors can provide more comprehensive reviews owing to their rich museum experiences, it's important to note that they do not represent the majority of museumgoers. Therefore, understanding the widespread response to immersive exhibitions could be more meaningful.</w:t>
      </w:r>
    </w:p>
    <w:p w14:paraId="33541A40" w14:textId="77777777" w:rsidR="00E0440B" w:rsidRPr="00E0440B" w:rsidRDefault="00E0440B" w:rsidP="00E0440B">
      <w:pPr>
        <w:spacing w:line="360" w:lineRule="auto"/>
        <w:jc w:val="both"/>
        <w:rPr>
          <w:rFonts w:ascii="Times New Roman" w:hAnsi="Times New Roman" w:cs="Times New Roman"/>
          <w:color w:val="000000" w:themeColor="text1"/>
        </w:rPr>
      </w:pPr>
    </w:p>
    <w:p w14:paraId="3C7FD035" w14:textId="77777777" w:rsidR="00E0440B" w:rsidRPr="00E0440B" w:rsidRDefault="00E0440B" w:rsidP="00E0440B">
      <w:pPr>
        <w:spacing w:line="360" w:lineRule="auto"/>
        <w:jc w:val="both"/>
        <w:rPr>
          <w:rFonts w:ascii="Times New Roman" w:hAnsi="Times New Roman" w:cs="Times New Roman"/>
          <w:b/>
          <w:bCs/>
          <w:color w:val="000000" w:themeColor="text1"/>
        </w:rPr>
      </w:pPr>
      <w:r w:rsidRPr="00E0440B">
        <w:rPr>
          <w:rFonts w:ascii="Times New Roman" w:hAnsi="Times New Roman" w:cs="Times New Roman"/>
          <w:b/>
          <w:bCs/>
          <w:color w:val="000000" w:themeColor="text1"/>
        </w:rPr>
        <w:t>Question 3: Enhancing Practice for Multisensory Experiences</w:t>
      </w:r>
    </w:p>
    <w:p w14:paraId="0E635B9F" w14:textId="77777777" w:rsid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My traditional practices span graphics and fashion design, yet my proposed project involves organizing flash exhibitions of Sanxingdui, where I strive to engage as many senses as possible: sight, sound, touch, smell, and taste. Given that my expertise currently only extends to creating visual materials, how can I expand my skills to effectively engage with the other senses?</w:t>
      </w:r>
    </w:p>
    <w:p w14:paraId="15EEE0F4" w14:textId="77777777" w:rsidR="00E0440B" w:rsidRPr="00E0440B" w:rsidRDefault="00E0440B" w:rsidP="00E0440B">
      <w:pPr>
        <w:spacing w:line="360" w:lineRule="auto"/>
        <w:jc w:val="both"/>
        <w:rPr>
          <w:rFonts w:ascii="Times New Roman" w:hAnsi="Times New Roman" w:cs="Times New Roman"/>
          <w:b/>
          <w:bCs/>
          <w:color w:val="000000" w:themeColor="text1"/>
          <w:lang w:eastAsia="ja-JP"/>
        </w:rPr>
      </w:pPr>
    </w:p>
    <w:p w14:paraId="09F6E861" w14:textId="48512936" w:rsidR="008F34B7" w:rsidRPr="00D56BC9" w:rsidRDefault="008F34B7" w:rsidP="00D56BC9">
      <w:pPr>
        <w:pStyle w:val="1"/>
        <w:numPr>
          <w:ilvl w:val="0"/>
          <w:numId w:val="2"/>
        </w:numPr>
        <w:spacing w:line="360" w:lineRule="auto"/>
        <w:rPr>
          <w:rFonts w:ascii="Times New Roman" w:hAnsi="Times New Roman" w:cs="Times New Roman"/>
          <w:b/>
          <w:bCs/>
          <w:color w:val="000000" w:themeColor="text1"/>
          <w:sz w:val="24"/>
          <w:szCs w:val="24"/>
        </w:rPr>
      </w:pPr>
      <w:r w:rsidRPr="00D56BC9">
        <w:rPr>
          <w:rFonts w:ascii="Times New Roman" w:hAnsi="Times New Roman" w:cs="Times New Roman"/>
          <w:b/>
          <w:bCs/>
          <w:color w:val="000000" w:themeColor="text1"/>
          <w:sz w:val="24"/>
          <w:szCs w:val="24"/>
        </w:rPr>
        <w:t xml:space="preserve">Comparison between phemenology and ethnography as methodology </w:t>
      </w:r>
    </w:p>
    <w:p w14:paraId="72B29D7C" w14:textId="791E9571" w:rsidR="008F34B7" w:rsidRPr="00D56BC9" w:rsidRDefault="008F34B7"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The follow section is the comparison between phenomenology and ethnography in terms of ontology, epistemology, research approach</w:t>
      </w:r>
      <w:r w:rsidR="00E678E5" w:rsidRPr="00D56BC9">
        <w:rPr>
          <w:rFonts w:ascii="Times New Roman" w:hAnsi="Times New Roman" w:cs="Times New Roman"/>
          <w:color w:val="000000" w:themeColor="text1"/>
        </w:rPr>
        <w:t>, and between in-depth interview and participant observation in terms of</w:t>
      </w:r>
      <w:r w:rsidRPr="00D56BC9">
        <w:rPr>
          <w:rFonts w:ascii="Times New Roman" w:hAnsi="Times New Roman" w:cs="Times New Roman"/>
          <w:color w:val="000000" w:themeColor="text1"/>
        </w:rPr>
        <w:t xml:space="preserve"> </w:t>
      </w:r>
      <w:r w:rsidR="00BD004B">
        <w:rPr>
          <w:rFonts w:ascii="Times New Roman" w:hAnsi="Times New Roman" w:cs="Times New Roman"/>
          <w:color w:val="000000" w:themeColor="text1"/>
        </w:rPr>
        <w:t xml:space="preserve">their </w:t>
      </w:r>
      <w:r w:rsidRPr="00D56BC9">
        <w:rPr>
          <w:rFonts w:ascii="Times New Roman" w:hAnsi="Times New Roman" w:cs="Times New Roman"/>
          <w:color w:val="000000" w:themeColor="text1"/>
        </w:rPr>
        <w:t>data collection</w:t>
      </w:r>
      <w:r w:rsidR="00E678E5" w:rsidRPr="00D56BC9">
        <w:rPr>
          <w:rFonts w:ascii="Times New Roman" w:hAnsi="Times New Roman" w:cs="Times New Roman"/>
          <w:color w:val="000000" w:themeColor="text1"/>
        </w:rPr>
        <w:t xml:space="preserve"> ana analysis</w:t>
      </w:r>
      <w:r w:rsidRPr="00D56BC9">
        <w:rPr>
          <w:rFonts w:ascii="Times New Roman" w:hAnsi="Times New Roman" w:cs="Times New Roman"/>
          <w:color w:val="000000" w:themeColor="text1"/>
        </w:rPr>
        <w:t xml:space="preserve">. </w:t>
      </w:r>
    </w:p>
    <w:p w14:paraId="086841A6" w14:textId="77777777" w:rsidR="008F34B7" w:rsidRPr="00D56BC9" w:rsidRDefault="008F34B7" w:rsidP="00D56BC9">
      <w:pPr>
        <w:spacing w:line="360" w:lineRule="auto"/>
        <w:jc w:val="both"/>
        <w:rPr>
          <w:rFonts w:ascii="Times New Roman" w:hAnsi="Times New Roman" w:cs="Times New Roman"/>
          <w:color w:val="000000" w:themeColor="text1"/>
        </w:rPr>
      </w:pPr>
    </w:p>
    <w:p w14:paraId="4FEEEC13" w14:textId="69006917" w:rsidR="00CC159A" w:rsidRPr="00D56BC9" w:rsidRDefault="0042751E" w:rsidP="00D56BC9">
      <w:pPr>
        <w:pStyle w:val="2"/>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3</w:t>
      </w:r>
      <w:r w:rsidR="00E678E5" w:rsidRPr="00D56BC9">
        <w:rPr>
          <w:rFonts w:ascii="Times New Roman" w:hAnsi="Times New Roman" w:cs="Times New Roman"/>
          <w:b/>
          <w:bCs/>
          <w:color w:val="000000" w:themeColor="text1"/>
          <w:sz w:val="24"/>
          <w:szCs w:val="24"/>
        </w:rPr>
        <w:t xml:space="preserve">.1 </w:t>
      </w:r>
      <w:r w:rsidR="00302673" w:rsidRPr="00D56BC9">
        <w:rPr>
          <w:rFonts w:ascii="Times New Roman" w:hAnsi="Times New Roman" w:cs="Times New Roman"/>
          <w:b/>
          <w:bCs/>
          <w:color w:val="000000" w:themeColor="text1"/>
          <w:sz w:val="24"/>
          <w:szCs w:val="24"/>
        </w:rPr>
        <w:t>Ontology</w:t>
      </w:r>
    </w:p>
    <w:p w14:paraId="50C5EA54" w14:textId="77777777" w:rsidR="00E0440B" w:rsidRP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Ontology, within the context of research methodology, explores beliefs about the nature of reality or existence. It influences assumptions about what can be known about the world and how such knowledge can be acquired. The ontological foundation profoundly shapes the approach to understanding a research problem, formulating research questions, and selecting appropriate methods for data collection. In this study, the practice of developing a multisensory, immersive exhibition experience is fundamentally linked with an understanding of reality and knowledge.</w:t>
      </w:r>
    </w:p>
    <w:p w14:paraId="53BB7D5E" w14:textId="77777777" w:rsidR="00E0440B" w:rsidRPr="00E0440B" w:rsidRDefault="00E0440B" w:rsidP="00E0440B">
      <w:pPr>
        <w:spacing w:line="360" w:lineRule="auto"/>
        <w:jc w:val="both"/>
        <w:rPr>
          <w:rFonts w:ascii="Times New Roman" w:hAnsi="Times New Roman" w:cs="Times New Roman"/>
          <w:color w:val="000000" w:themeColor="text1"/>
        </w:rPr>
      </w:pPr>
    </w:p>
    <w:p w14:paraId="5AC56BB8" w14:textId="77777777" w:rsidR="00E0440B" w:rsidRPr="00A54B92" w:rsidRDefault="00E0440B" w:rsidP="00E0440B">
      <w:pPr>
        <w:spacing w:line="360" w:lineRule="auto"/>
        <w:jc w:val="both"/>
        <w:rPr>
          <w:rFonts w:ascii="Times New Roman" w:hAnsi="Times New Roman" w:cs="Times New Roman"/>
          <w:b/>
          <w:bCs/>
          <w:color w:val="000000" w:themeColor="text1"/>
          <w:highlight w:val="yellow"/>
        </w:rPr>
      </w:pPr>
      <w:r w:rsidRPr="00A54B92">
        <w:rPr>
          <w:rFonts w:ascii="Times New Roman" w:hAnsi="Times New Roman" w:cs="Times New Roman"/>
          <w:b/>
          <w:bCs/>
          <w:color w:val="000000" w:themeColor="text1"/>
          <w:highlight w:val="yellow"/>
        </w:rPr>
        <w:t>The research design, which aims to investigate audience responses to flash exhibitions of the Sanxingdui site, embodies a constructivist ontology. This perspective holds that reality is not a fixed entity measurable through strictly scientific methods, but a construct shaped by social interaction and communication. Therefore, the audience's experience of the exhibition, their interactions, and the meanings they attach to these experiences collectively form the "reality" that this study endeavors to explore.</w:t>
      </w:r>
    </w:p>
    <w:p w14:paraId="62C25340" w14:textId="77777777" w:rsidR="00E0440B" w:rsidRPr="00A54B92" w:rsidRDefault="00E0440B" w:rsidP="00E0440B">
      <w:pPr>
        <w:spacing w:line="360" w:lineRule="auto"/>
        <w:jc w:val="both"/>
        <w:rPr>
          <w:rFonts w:ascii="Times New Roman" w:hAnsi="Times New Roman" w:cs="Times New Roman"/>
          <w:b/>
          <w:bCs/>
          <w:color w:val="000000" w:themeColor="text1"/>
          <w:highlight w:val="yellow"/>
        </w:rPr>
      </w:pPr>
    </w:p>
    <w:p w14:paraId="3016C00D" w14:textId="77777777" w:rsidR="00E0440B" w:rsidRPr="00A54B92" w:rsidRDefault="00E0440B" w:rsidP="00E0440B">
      <w:pPr>
        <w:spacing w:line="360" w:lineRule="auto"/>
        <w:jc w:val="both"/>
        <w:rPr>
          <w:rFonts w:ascii="Times New Roman" w:hAnsi="Times New Roman" w:cs="Times New Roman"/>
          <w:b/>
          <w:bCs/>
          <w:color w:val="000000" w:themeColor="text1"/>
          <w:highlight w:val="yellow"/>
        </w:rPr>
      </w:pPr>
      <w:r w:rsidRPr="00A54B92">
        <w:rPr>
          <w:rFonts w:ascii="Times New Roman" w:hAnsi="Times New Roman" w:cs="Times New Roman"/>
          <w:b/>
          <w:bCs/>
          <w:color w:val="000000" w:themeColor="text1"/>
          <w:highlight w:val="yellow"/>
        </w:rPr>
        <w:t>This ontology specifically shapes the researcher's role and methodological decisions related to the three primary research questions. Firstly, in participant observation, the researcher adopting the role of a "guide" is seen not as a distortion of reality, but as an integral part of the construction of the exhibition experience. This shift in perspective means that the research isn't just about observing participant behavior; it involves understanding the nuances of their guided interactions and experiences, reflecting the active and involved role of the researcher.</w:t>
      </w:r>
    </w:p>
    <w:p w14:paraId="73D27E66" w14:textId="77777777" w:rsidR="00E0440B" w:rsidRPr="00A54B92" w:rsidRDefault="00E0440B" w:rsidP="00E0440B">
      <w:pPr>
        <w:spacing w:line="360" w:lineRule="auto"/>
        <w:jc w:val="both"/>
        <w:rPr>
          <w:rFonts w:ascii="Times New Roman" w:hAnsi="Times New Roman" w:cs="Times New Roman"/>
          <w:b/>
          <w:bCs/>
          <w:color w:val="000000" w:themeColor="text1"/>
          <w:highlight w:val="yellow"/>
        </w:rPr>
      </w:pPr>
    </w:p>
    <w:p w14:paraId="6D47FA6D" w14:textId="77777777" w:rsidR="00E0440B" w:rsidRPr="00A54B92" w:rsidRDefault="00E0440B" w:rsidP="00E0440B">
      <w:pPr>
        <w:spacing w:line="360" w:lineRule="auto"/>
        <w:jc w:val="both"/>
        <w:rPr>
          <w:rFonts w:ascii="Times New Roman" w:hAnsi="Times New Roman" w:cs="Times New Roman"/>
          <w:b/>
          <w:bCs/>
          <w:color w:val="000000" w:themeColor="text1"/>
          <w:highlight w:val="yellow"/>
        </w:rPr>
      </w:pPr>
      <w:r w:rsidRPr="00A54B92">
        <w:rPr>
          <w:rFonts w:ascii="Times New Roman" w:hAnsi="Times New Roman" w:cs="Times New Roman"/>
          <w:b/>
          <w:bCs/>
          <w:color w:val="000000" w:themeColor="text1"/>
          <w:highlight w:val="yellow"/>
        </w:rPr>
        <w:lastRenderedPageBreak/>
        <w:t>Secondly, regarding participant selection, the constructivist ontology dictates that each visitor, be they a seasoned museum-goer or a casual visitor, brings their unique perspective to the exhibition experience. These varying realities underscore the necessity for participant selection that captures a broad spectrum of experiences and responses, reinforcing the researcher's responsibility in making thoughtful and inclusive selection decisions.</w:t>
      </w:r>
    </w:p>
    <w:p w14:paraId="7D5F0CAC" w14:textId="77777777" w:rsidR="00E0440B" w:rsidRPr="00A54B92" w:rsidRDefault="00E0440B" w:rsidP="00E0440B">
      <w:pPr>
        <w:spacing w:line="360" w:lineRule="auto"/>
        <w:jc w:val="both"/>
        <w:rPr>
          <w:rFonts w:ascii="Times New Roman" w:hAnsi="Times New Roman" w:cs="Times New Roman"/>
          <w:b/>
          <w:bCs/>
          <w:color w:val="000000" w:themeColor="text1"/>
          <w:highlight w:val="yellow"/>
        </w:rPr>
      </w:pPr>
    </w:p>
    <w:p w14:paraId="40F6B0EC" w14:textId="4951495B" w:rsidR="00E0440B" w:rsidRPr="00A54B92" w:rsidRDefault="00E0440B" w:rsidP="00E0440B">
      <w:pPr>
        <w:spacing w:line="360" w:lineRule="auto"/>
        <w:jc w:val="both"/>
        <w:rPr>
          <w:rFonts w:ascii="Times New Roman" w:hAnsi="Times New Roman" w:cs="Times New Roman"/>
          <w:b/>
          <w:bCs/>
          <w:color w:val="000000" w:themeColor="text1"/>
        </w:rPr>
      </w:pPr>
      <w:r w:rsidRPr="00A54B92">
        <w:rPr>
          <w:rFonts w:ascii="Times New Roman" w:hAnsi="Times New Roman" w:cs="Times New Roman"/>
          <w:b/>
          <w:bCs/>
          <w:color w:val="000000" w:themeColor="text1"/>
          <w:highlight w:val="yellow"/>
        </w:rPr>
        <w:t>Lastly, the constructivist ontology significantly influences the approach to designing a multisensory experience. In this context, it's recognized that the "reality" of the Sanxingdui site is constructed not just through visual cues, but also through multisensory engagements. Therefore, the researcher's role extends to designing an exhibition that stimulates sight, sound, touch, smell, and taste, ensuring a holistic and immersive visitor experience.</w:t>
      </w:r>
    </w:p>
    <w:p w14:paraId="4E780AF7" w14:textId="77777777" w:rsidR="00E0440B" w:rsidRPr="00D56BC9" w:rsidRDefault="00E0440B" w:rsidP="00E0440B">
      <w:pPr>
        <w:spacing w:line="360" w:lineRule="auto"/>
        <w:jc w:val="both"/>
        <w:rPr>
          <w:rFonts w:ascii="Times New Roman" w:hAnsi="Times New Roman" w:cs="Times New Roman"/>
          <w:b/>
          <w:bCs/>
          <w:color w:val="000000" w:themeColor="text1"/>
        </w:rPr>
      </w:pPr>
    </w:p>
    <w:p w14:paraId="4C6C5FE4" w14:textId="76D39B23" w:rsidR="00982715" w:rsidRPr="00D56BC9" w:rsidRDefault="0042751E" w:rsidP="00D56BC9">
      <w:pPr>
        <w:pStyle w:val="2"/>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3</w:t>
      </w:r>
      <w:r w:rsidR="00CA2F1A" w:rsidRPr="00D56BC9">
        <w:rPr>
          <w:rFonts w:ascii="Times New Roman" w:hAnsi="Times New Roman" w:cs="Times New Roman"/>
          <w:b/>
          <w:bCs/>
          <w:color w:val="000000" w:themeColor="text1"/>
          <w:sz w:val="24"/>
          <w:szCs w:val="24"/>
        </w:rPr>
        <w:t xml:space="preserve">.2 </w:t>
      </w:r>
      <w:r w:rsidR="00982715" w:rsidRPr="00D56BC9">
        <w:rPr>
          <w:rFonts w:ascii="Times New Roman" w:hAnsi="Times New Roman" w:cs="Times New Roman"/>
          <w:b/>
          <w:bCs/>
          <w:color w:val="000000" w:themeColor="text1"/>
          <w:sz w:val="24"/>
          <w:szCs w:val="24"/>
        </w:rPr>
        <w:t xml:space="preserve">The ontological position of phenomenology and ethnography </w:t>
      </w:r>
    </w:p>
    <w:p w14:paraId="1BE38419" w14:textId="13DBFB86" w:rsidR="00CC159A" w:rsidRPr="00D56BC9" w:rsidRDefault="00CC159A"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While both phenomenology and ethnography share a focus on understanding the subjective experiences of individuals, they differ in their ontological assumptions.</w:t>
      </w:r>
    </w:p>
    <w:p w14:paraId="024F7BD7" w14:textId="77777777" w:rsidR="00CC159A" w:rsidRPr="00D56BC9" w:rsidRDefault="00CC159A" w:rsidP="00D56BC9">
      <w:pPr>
        <w:spacing w:line="360" w:lineRule="auto"/>
        <w:jc w:val="both"/>
        <w:rPr>
          <w:rFonts w:ascii="Times New Roman" w:hAnsi="Times New Roman" w:cs="Times New Roman"/>
          <w:color w:val="000000" w:themeColor="text1"/>
        </w:rPr>
      </w:pPr>
    </w:p>
    <w:p w14:paraId="3E4EA8E5" w14:textId="00935EC7" w:rsidR="00CC159A" w:rsidRPr="00D56BC9" w:rsidRDefault="00CC159A"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Ethnography is based on a constructivist ontology, which assumes that social reality is constructed through social interaction and communication</w:t>
      </w:r>
      <w:r w:rsidR="00CA2F1A" w:rsidRPr="00D56BC9">
        <w:rPr>
          <w:rFonts w:ascii="Times New Roman" w:hAnsi="Times New Roman" w:cs="Times New Roman"/>
          <w:color w:val="000000" w:themeColor="text1"/>
        </w:rPr>
        <w:t xml:space="preserve"> (Atkinson et al., 2001)</w:t>
      </w:r>
      <w:r w:rsidRPr="00D56BC9">
        <w:rPr>
          <w:rFonts w:ascii="Times New Roman" w:hAnsi="Times New Roman" w:cs="Times New Roman"/>
          <w:color w:val="000000" w:themeColor="text1"/>
        </w:rPr>
        <w:t>. Ethnographers believe that social phenomena, such as culture and social structures, are not fixed and objective but are instead created through social processes. This means that the meaning of social phenomena is not inherent in the phenomena themselves but is constructed through social interaction and communication.</w:t>
      </w:r>
    </w:p>
    <w:p w14:paraId="4F5D4DAC" w14:textId="77777777" w:rsidR="00CA2F1A" w:rsidRPr="00D56BC9" w:rsidRDefault="00CA2F1A"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Ethnographers</w:t>
      </w:r>
      <w:r w:rsidR="00CC159A" w:rsidRPr="00D56BC9">
        <w:rPr>
          <w:rFonts w:ascii="Times New Roman" w:hAnsi="Times New Roman" w:cs="Times New Roman"/>
          <w:color w:val="000000" w:themeColor="text1"/>
        </w:rPr>
        <w:t xml:space="preserve"> </w:t>
      </w:r>
      <w:r w:rsidRPr="00D56BC9">
        <w:rPr>
          <w:rFonts w:ascii="Times New Roman" w:hAnsi="Times New Roman" w:cs="Times New Roman"/>
          <w:color w:val="000000" w:themeColor="text1"/>
        </w:rPr>
        <w:t>conduct</w:t>
      </w:r>
      <w:r w:rsidR="00CC159A" w:rsidRPr="00D56BC9">
        <w:rPr>
          <w:rFonts w:ascii="Times New Roman" w:hAnsi="Times New Roman" w:cs="Times New Roman"/>
          <w:color w:val="000000" w:themeColor="text1"/>
        </w:rPr>
        <w:t xml:space="preserve"> detailed observations and interviews with individuals and groups, and by analyzing the social and cultural contexts in which these experiences occur. Ethnographers emphasize the importance of the cultural and social context in shaping individual experiences and behaviors.</w:t>
      </w:r>
      <w:r w:rsidR="00652ADB" w:rsidRPr="00D56BC9">
        <w:rPr>
          <w:rFonts w:ascii="Times New Roman" w:hAnsi="Times New Roman" w:cs="Times New Roman"/>
          <w:color w:val="000000" w:themeColor="text1"/>
        </w:rPr>
        <w:t xml:space="preserve"> </w:t>
      </w:r>
    </w:p>
    <w:p w14:paraId="57E7E33D" w14:textId="77777777" w:rsidR="00CA2F1A" w:rsidRPr="00D56BC9" w:rsidRDefault="00CA2F1A" w:rsidP="00D56BC9">
      <w:pPr>
        <w:spacing w:line="360" w:lineRule="auto"/>
        <w:jc w:val="both"/>
        <w:rPr>
          <w:rFonts w:ascii="Times New Roman" w:hAnsi="Times New Roman" w:cs="Times New Roman"/>
          <w:color w:val="000000" w:themeColor="text1"/>
        </w:rPr>
      </w:pPr>
    </w:p>
    <w:p w14:paraId="4E6004FB" w14:textId="42EC5BC4" w:rsidR="00CC159A" w:rsidRPr="00D56BC9" w:rsidRDefault="00CA2F1A"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In short, e</w:t>
      </w:r>
      <w:r w:rsidR="00652ADB" w:rsidRPr="00D56BC9">
        <w:rPr>
          <w:rFonts w:ascii="Times New Roman" w:hAnsi="Times New Roman" w:cs="Times New Roman"/>
          <w:color w:val="000000" w:themeColor="text1"/>
        </w:rPr>
        <w:t>thnography focuses on understanding social and cultural phenomena through observation and interpretation. It emphasizes the importance of understanding the social and cultural context in which behavior and communication occur and seeks to uncover the meanings and norms that underlie that behavior. Ethnography is often used to study topics related to culture, identity, and social institutions.</w:t>
      </w:r>
    </w:p>
    <w:p w14:paraId="54ABF789" w14:textId="77777777" w:rsidR="00CC159A" w:rsidRPr="00D56BC9" w:rsidRDefault="00CC159A" w:rsidP="00D56BC9">
      <w:pPr>
        <w:spacing w:line="360" w:lineRule="auto"/>
        <w:jc w:val="both"/>
        <w:rPr>
          <w:rFonts w:ascii="Times New Roman" w:hAnsi="Times New Roman" w:cs="Times New Roman"/>
          <w:color w:val="000000" w:themeColor="text1"/>
        </w:rPr>
      </w:pPr>
    </w:p>
    <w:p w14:paraId="64442141" w14:textId="5286DC15" w:rsidR="00CC159A" w:rsidRPr="00D56BC9" w:rsidRDefault="00CC159A"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On the other hand, phenomenology is based on the ontological assumption that reality is subjective and experienced differently by each individual</w:t>
      </w:r>
      <w:r w:rsidR="00CA2F1A" w:rsidRPr="00D56BC9">
        <w:rPr>
          <w:rFonts w:ascii="Times New Roman" w:hAnsi="Times New Roman" w:cs="Times New Roman"/>
          <w:color w:val="000000" w:themeColor="text1"/>
        </w:rPr>
        <w:t xml:space="preserve"> (</w:t>
      </w:r>
      <w:r w:rsidR="002B1112" w:rsidRPr="00D56BC9">
        <w:rPr>
          <w:rFonts w:ascii="Times New Roman" w:hAnsi="Times New Roman" w:cs="Times New Roman"/>
          <w:color w:val="000000" w:themeColor="text1"/>
        </w:rPr>
        <w:t>Van Manen, 2014</w:t>
      </w:r>
      <w:r w:rsidR="00CA2F1A" w:rsidRPr="00D56BC9">
        <w:rPr>
          <w:rFonts w:ascii="Times New Roman" w:hAnsi="Times New Roman" w:cs="Times New Roman"/>
          <w:color w:val="000000" w:themeColor="text1"/>
        </w:rPr>
        <w:t>)</w:t>
      </w:r>
      <w:r w:rsidRPr="00D56BC9">
        <w:rPr>
          <w:rFonts w:ascii="Times New Roman" w:hAnsi="Times New Roman" w:cs="Times New Roman"/>
          <w:color w:val="000000" w:themeColor="text1"/>
        </w:rPr>
        <w:t>. Phenomenology assumes that people construct meaning through their experiences of the world, and that these meanings are shaped by their cultural, social, and historical contexts. Phenomenology is interested in the structures and meanings of subjective experience, and how individuals make sense of their experiences.</w:t>
      </w:r>
      <w:r w:rsidR="00652ADB" w:rsidRPr="00D56BC9">
        <w:rPr>
          <w:rFonts w:ascii="Times New Roman" w:hAnsi="Times New Roman" w:cs="Times New Roman"/>
          <w:color w:val="000000" w:themeColor="text1"/>
        </w:rPr>
        <w:t xml:space="preserve"> Phenomenology emphasizes the subjective experiences of individuals and seeks to understand the structures and meanings underlying those experiences. It assumes that reality is subjective and experienced differently by each individual. Phenomenology is often used to study topics related to human experience, such as emotions, perception, and consciousness.</w:t>
      </w:r>
    </w:p>
    <w:p w14:paraId="24BC9654" w14:textId="77777777" w:rsidR="00CC159A" w:rsidRPr="00D56BC9" w:rsidRDefault="00CC159A" w:rsidP="00D56BC9">
      <w:pPr>
        <w:spacing w:line="360" w:lineRule="auto"/>
        <w:jc w:val="both"/>
        <w:rPr>
          <w:rFonts w:ascii="Times New Roman" w:hAnsi="Times New Roman" w:cs="Times New Roman"/>
          <w:color w:val="000000" w:themeColor="text1"/>
          <w:lang w:val="en-US"/>
        </w:rPr>
      </w:pPr>
    </w:p>
    <w:p w14:paraId="71DFD494" w14:textId="25E33270" w:rsidR="00CC159A" w:rsidRPr="00D56BC9" w:rsidRDefault="00CC159A"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Phenomenology seeks to uncover the subjective experiences of individuals by analyzing the structures of lived experience</w:t>
      </w:r>
      <w:r w:rsidR="002B1112" w:rsidRPr="00D56BC9">
        <w:rPr>
          <w:rFonts w:ascii="Times New Roman" w:hAnsi="Times New Roman" w:cs="Times New Roman"/>
          <w:color w:val="000000" w:themeColor="text1"/>
        </w:rPr>
        <w:t xml:space="preserve"> (Van Manen, 2014)</w:t>
      </w:r>
      <w:r w:rsidRPr="00D56BC9">
        <w:rPr>
          <w:rFonts w:ascii="Times New Roman" w:hAnsi="Times New Roman" w:cs="Times New Roman"/>
          <w:color w:val="000000" w:themeColor="text1"/>
        </w:rPr>
        <w:t>. It emphasizes the importance of the first-person perspective of the participants and their subjective experiences. Phenomenologists believe that the meanings of experiences are not given but are actively constructed by individuals.</w:t>
      </w:r>
    </w:p>
    <w:p w14:paraId="32EB1738" w14:textId="77777777" w:rsidR="00CC159A" w:rsidRPr="00D56BC9" w:rsidRDefault="00CC159A" w:rsidP="00D56BC9">
      <w:pPr>
        <w:spacing w:line="360" w:lineRule="auto"/>
        <w:jc w:val="both"/>
        <w:rPr>
          <w:rFonts w:ascii="Times New Roman" w:hAnsi="Times New Roman" w:cs="Times New Roman"/>
          <w:color w:val="000000" w:themeColor="text1"/>
        </w:rPr>
      </w:pPr>
    </w:p>
    <w:p w14:paraId="7BF866A7" w14:textId="5159A44C" w:rsidR="00302673" w:rsidRDefault="00CC159A"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In summary, while both phenomenology and ethnography share a focus on understanding subjective experiences, they </w:t>
      </w:r>
      <w:r w:rsidR="00784FAD" w:rsidRPr="00D56BC9">
        <w:rPr>
          <w:rFonts w:ascii="Times New Roman" w:hAnsi="Times New Roman" w:cs="Times New Roman"/>
          <w:color w:val="000000" w:themeColor="text1"/>
        </w:rPr>
        <w:t xml:space="preserve">share similarities and </w:t>
      </w:r>
      <w:r w:rsidRPr="00D56BC9">
        <w:rPr>
          <w:rFonts w:ascii="Times New Roman" w:hAnsi="Times New Roman" w:cs="Times New Roman"/>
          <w:color w:val="000000" w:themeColor="text1"/>
        </w:rPr>
        <w:t>differ</w:t>
      </w:r>
      <w:r w:rsidR="00784FAD" w:rsidRPr="00D56BC9">
        <w:rPr>
          <w:rFonts w:ascii="Times New Roman" w:hAnsi="Times New Roman" w:cs="Times New Roman"/>
          <w:color w:val="000000" w:themeColor="text1"/>
        </w:rPr>
        <w:t>ences</w:t>
      </w:r>
      <w:r w:rsidRPr="00D56BC9">
        <w:rPr>
          <w:rFonts w:ascii="Times New Roman" w:hAnsi="Times New Roman" w:cs="Times New Roman"/>
          <w:color w:val="000000" w:themeColor="text1"/>
        </w:rPr>
        <w:t xml:space="preserve"> in their ontological assumptions. </w:t>
      </w:r>
      <w:r w:rsidR="00784FAD" w:rsidRPr="00D56BC9">
        <w:rPr>
          <w:rFonts w:ascii="Times New Roman" w:hAnsi="Times New Roman" w:cs="Times New Roman"/>
          <w:color w:val="000000" w:themeColor="text1"/>
        </w:rPr>
        <w:t>They both believe that reality is not absolutist and independent of human experience; rather, reality is constructed and intepretreted by individuals differently. However, it should be noticed that e</w:t>
      </w:r>
      <w:r w:rsidRPr="00D56BC9">
        <w:rPr>
          <w:rFonts w:ascii="Times New Roman" w:hAnsi="Times New Roman" w:cs="Times New Roman"/>
          <w:color w:val="000000" w:themeColor="text1"/>
        </w:rPr>
        <w:t>thnography assumes that social reality is constructed through social interaction and communication, while phenomenology assumes that reality is subjective and experienced differently by each individual. These ontological differences have implications for the methods and techniques used in each approach.</w:t>
      </w:r>
      <w:r w:rsidR="00652ADB" w:rsidRPr="00D56BC9">
        <w:rPr>
          <w:rFonts w:ascii="Times New Roman" w:hAnsi="Times New Roman" w:cs="Times New Roman"/>
          <w:color w:val="000000" w:themeColor="text1"/>
        </w:rPr>
        <w:t xml:space="preserve"> </w:t>
      </w:r>
    </w:p>
    <w:p w14:paraId="7700C71B" w14:textId="77777777" w:rsidR="0042751E" w:rsidRPr="00D56BC9" w:rsidRDefault="0042751E" w:rsidP="00D56BC9">
      <w:pPr>
        <w:spacing w:line="360" w:lineRule="auto"/>
        <w:jc w:val="both"/>
        <w:rPr>
          <w:rFonts w:ascii="Times New Roman" w:hAnsi="Times New Roman" w:cs="Times New Roman"/>
          <w:color w:val="000000" w:themeColor="text1"/>
        </w:rPr>
      </w:pPr>
    </w:p>
    <w:p w14:paraId="45AAFAF0" w14:textId="265977E7" w:rsidR="00E0440B" w:rsidRPr="0042751E" w:rsidRDefault="0042751E" w:rsidP="0042751E">
      <w:pPr>
        <w:pStyle w:val="2"/>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3.3 </w:t>
      </w:r>
      <w:r w:rsidR="00E0440B" w:rsidRPr="0042751E">
        <w:rPr>
          <w:rFonts w:ascii="Times New Roman" w:hAnsi="Times New Roman" w:cs="Times New Roman"/>
          <w:b/>
          <w:bCs/>
          <w:color w:val="000000" w:themeColor="text1"/>
          <w:sz w:val="24"/>
          <w:szCs w:val="24"/>
        </w:rPr>
        <w:t>Epistemological Considerations in Ethnography and Phenomenology Related to the Research</w:t>
      </w:r>
    </w:p>
    <w:p w14:paraId="4B69A799" w14:textId="77777777" w:rsidR="00E0440B" w:rsidRPr="00E0440B" w:rsidRDefault="00E0440B" w:rsidP="00E0440B">
      <w:pPr>
        <w:spacing w:line="360" w:lineRule="auto"/>
        <w:jc w:val="both"/>
        <w:rPr>
          <w:rFonts w:ascii="Times New Roman" w:eastAsiaTheme="majorEastAsia" w:hAnsi="Times New Roman" w:cs="Times New Roman"/>
          <w:b/>
          <w:bCs/>
          <w:color w:val="000000" w:themeColor="text1"/>
          <w:highlight w:val="yellow"/>
        </w:rPr>
      </w:pPr>
    </w:p>
    <w:p w14:paraId="2F4F6D54" w14:textId="77777777" w:rsidR="00E0440B" w:rsidRPr="00E0440B" w:rsidRDefault="00E0440B" w:rsidP="00E0440B">
      <w:pPr>
        <w:spacing w:line="360" w:lineRule="auto"/>
        <w:jc w:val="both"/>
        <w:rPr>
          <w:rFonts w:ascii="Times New Roman" w:eastAsiaTheme="majorEastAsia" w:hAnsi="Times New Roman" w:cs="Times New Roman"/>
          <w:b/>
          <w:bCs/>
          <w:color w:val="000000" w:themeColor="text1"/>
          <w:highlight w:val="yellow"/>
        </w:rPr>
      </w:pPr>
      <w:r w:rsidRPr="00E0440B">
        <w:rPr>
          <w:rFonts w:ascii="Times New Roman" w:eastAsiaTheme="majorEastAsia" w:hAnsi="Times New Roman" w:cs="Times New Roman"/>
          <w:b/>
          <w:bCs/>
          <w:color w:val="000000" w:themeColor="text1"/>
          <w:highlight w:val="yellow"/>
        </w:rPr>
        <w:t xml:space="preserve">Epistemology, the study of knowledge and its acquisition, profoundly influences research methodology, shaping the research questions, data collection methods, and analysis and interpretation of data. The contrasting epistemological underpinnings of ethnography and </w:t>
      </w:r>
      <w:r w:rsidRPr="00E0440B">
        <w:rPr>
          <w:rFonts w:ascii="Times New Roman" w:eastAsiaTheme="majorEastAsia" w:hAnsi="Times New Roman" w:cs="Times New Roman"/>
          <w:b/>
          <w:bCs/>
          <w:color w:val="000000" w:themeColor="text1"/>
          <w:highlight w:val="yellow"/>
        </w:rPr>
        <w:lastRenderedPageBreak/>
        <w:t>phenomenology, two methodologies considered for this study, result in distinct research practices.</w:t>
      </w:r>
    </w:p>
    <w:p w14:paraId="1521F3B4" w14:textId="77777777" w:rsidR="00E0440B" w:rsidRPr="00E0440B" w:rsidRDefault="00E0440B" w:rsidP="00E0440B">
      <w:pPr>
        <w:spacing w:line="360" w:lineRule="auto"/>
        <w:jc w:val="both"/>
        <w:rPr>
          <w:rFonts w:ascii="Times New Roman" w:eastAsiaTheme="majorEastAsia" w:hAnsi="Times New Roman" w:cs="Times New Roman"/>
          <w:b/>
          <w:bCs/>
          <w:color w:val="000000" w:themeColor="text1"/>
          <w:highlight w:val="yellow"/>
        </w:rPr>
      </w:pPr>
    </w:p>
    <w:p w14:paraId="528EFF1B" w14:textId="46E62A0F" w:rsidR="00E0440B" w:rsidRPr="00E0440B" w:rsidRDefault="00E0440B" w:rsidP="00E0440B">
      <w:pPr>
        <w:spacing w:line="360" w:lineRule="auto"/>
        <w:jc w:val="both"/>
        <w:rPr>
          <w:rFonts w:ascii="Times New Roman" w:eastAsiaTheme="majorEastAsia" w:hAnsi="Times New Roman" w:cs="Times New Roman"/>
          <w:b/>
          <w:bCs/>
          <w:color w:val="000000" w:themeColor="text1"/>
          <w:highlight w:val="yellow"/>
        </w:rPr>
      </w:pPr>
      <w:r w:rsidRPr="00E0440B">
        <w:rPr>
          <w:rFonts w:ascii="Times New Roman" w:eastAsiaTheme="majorEastAsia" w:hAnsi="Times New Roman" w:cs="Times New Roman"/>
          <w:b/>
          <w:bCs/>
          <w:color w:val="000000" w:themeColor="text1"/>
          <w:highlight w:val="yellow"/>
        </w:rPr>
        <w:t>Ethnography's social constructivist epistemology posits that knowledge isn't obtained purely through objective observation but also through participant observation, interviews, and other data collection methods</w:t>
      </w:r>
      <w:r w:rsidR="00BD004B" w:rsidRPr="00BD004B">
        <w:rPr>
          <w:rFonts w:ascii="Times New Roman" w:eastAsiaTheme="majorEastAsia" w:hAnsi="Times New Roman" w:cs="Times New Roman"/>
          <w:b/>
          <w:bCs/>
          <w:color w:val="000000" w:themeColor="text1"/>
        </w:rPr>
        <w:t xml:space="preserve"> (</w:t>
      </w:r>
      <w:r w:rsidR="00BD004B">
        <w:rPr>
          <w:rFonts w:ascii="Times New Roman" w:eastAsiaTheme="majorEastAsia" w:hAnsi="Times New Roman" w:cs="Times New Roman"/>
          <w:b/>
          <w:bCs/>
          <w:color w:val="000000" w:themeColor="text1"/>
        </w:rPr>
        <w:t>Creswell, 2014</w:t>
      </w:r>
      <w:r w:rsidR="00BD004B" w:rsidRPr="00BD004B">
        <w:rPr>
          <w:rFonts w:ascii="Times New Roman" w:eastAsiaTheme="majorEastAsia" w:hAnsi="Times New Roman" w:cs="Times New Roman"/>
          <w:b/>
          <w:bCs/>
          <w:color w:val="000000" w:themeColor="text1"/>
        </w:rPr>
        <w:t>)</w:t>
      </w:r>
      <w:r w:rsidRPr="00BD004B">
        <w:rPr>
          <w:rFonts w:ascii="Times New Roman" w:eastAsiaTheme="majorEastAsia" w:hAnsi="Times New Roman" w:cs="Times New Roman"/>
          <w:b/>
          <w:bCs/>
          <w:color w:val="000000" w:themeColor="text1"/>
        </w:rPr>
        <w:t xml:space="preserve">. </w:t>
      </w:r>
      <w:r w:rsidRPr="00E0440B">
        <w:rPr>
          <w:rFonts w:ascii="Times New Roman" w:eastAsiaTheme="majorEastAsia" w:hAnsi="Times New Roman" w:cs="Times New Roman"/>
          <w:b/>
          <w:bCs/>
          <w:color w:val="000000" w:themeColor="text1"/>
          <w:highlight w:val="yellow"/>
        </w:rPr>
        <w:t>Here, the value lies in understanding the perspectives and experiences of the subjects of the study and in interpreting the social and cultural phenomena observed. This epistemology underpins the belief that knowledge is constructed via social processes and that understanding cultural and social contexts is vital to grasp the meaning and significance of social phenomena</w:t>
      </w:r>
      <w:r w:rsidR="00BD004B">
        <w:rPr>
          <w:rFonts w:ascii="Times New Roman" w:eastAsiaTheme="majorEastAsia" w:hAnsi="Times New Roman" w:cs="Times New Roman"/>
          <w:b/>
          <w:bCs/>
          <w:color w:val="000000" w:themeColor="text1"/>
          <w:highlight w:val="yellow"/>
        </w:rPr>
        <w:t xml:space="preserve"> </w:t>
      </w:r>
      <w:r w:rsidR="00BD004B" w:rsidRPr="00BD004B">
        <w:rPr>
          <w:rFonts w:ascii="Times New Roman" w:eastAsiaTheme="majorEastAsia" w:hAnsi="Times New Roman" w:cs="Times New Roman"/>
          <w:b/>
          <w:bCs/>
          <w:color w:val="000000" w:themeColor="text1"/>
        </w:rPr>
        <w:t>(</w:t>
      </w:r>
      <w:r w:rsidR="00BD004B">
        <w:rPr>
          <w:rFonts w:ascii="Times New Roman" w:eastAsiaTheme="majorEastAsia" w:hAnsi="Times New Roman" w:cs="Times New Roman"/>
          <w:b/>
          <w:bCs/>
          <w:color w:val="000000" w:themeColor="text1"/>
        </w:rPr>
        <w:t>Atkinson et al., 2001</w:t>
      </w:r>
      <w:r w:rsidR="00BD004B" w:rsidRPr="00BD004B">
        <w:rPr>
          <w:rFonts w:ascii="Times New Roman" w:eastAsiaTheme="majorEastAsia" w:hAnsi="Times New Roman" w:cs="Times New Roman"/>
          <w:b/>
          <w:bCs/>
          <w:color w:val="000000" w:themeColor="text1"/>
        </w:rPr>
        <w:t>)</w:t>
      </w:r>
      <w:r w:rsidRPr="00BD004B">
        <w:rPr>
          <w:rFonts w:ascii="Times New Roman" w:eastAsiaTheme="majorEastAsia" w:hAnsi="Times New Roman" w:cs="Times New Roman"/>
          <w:b/>
          <w:bCs/>
          <w:color w:val="000000" w:themeColor="text1"/>
        </w:rPr>
        <w:t>.</w:t>
      </w:r>
    </w:p>
    <w:p w14:paraId="52DD89EC" w14:textId="77777777" w:rsidR="00E0440B" w:rsidRPr="00E0440B" w:rsidRDefault="00E0440B" w:rsidP="00E0440B">
      <w:pPr>
        <w:spacing w:line="360" w:lineRule="auto"/>
        <w:jc w:val="both"/>
        <w:rPr>
          <w:rFonts w:ascii="Times New Roman" w:eastAsiaTheme="majorEastAsia" w:hAnsi="Times New Roman" w:cs="Times New Roman"/>
          <w:b/>
          <w:bCs/>
          <w:color w:val="000000" w:themeColor="text1"/>
          <w:highlight w:val="yellow"/>
        </w:rPr>
      </w:pPr>
    </w:p>
    <w:p w14:paraId="1800F7C8" w14:textId="77777777" w:rsidR="00E0440B" w:rsidRPr="00E0440B" w:rsidRDefault="00E0440B" w:rsidP="00E0440B">
      <w:pPr>
        <w:spacing w:line="360" w:lineRule="auto"/>
        <w:jc w:val="both"/>
        <w:rPr>
          <w:rFonts w:ascii="Times New Roman" w:eastAsiaTheme="majorEastAsia" w:hAnsi="Times New Roman" w:cs="Times New Roman"/>
          <w:b/>
          <w:bCs/>
          <w:color w:val="000000" w:themeColor="text1"/>
          <w:highlight w:val="yellow"/>
        </w:rPr>
      </w:pPr>
      <w:r w:rsidRPr="00E0440B">
        <w:rPr>
          <w:rFonts w:ascii="Times New Roman" w:eastAsiaTheme="majorEastAsia" w:hAnsi="Times New Roman" w:cs="Times New Roman"/>
          <w:b/>
          <w:bCs/>
          <w:color w:val="000000" w:themeColor="text1"/>
          <w:highlight w:val="yellow"/>
        </w:rPr>
        <w:t>In the context of this research, the constructivist epistemology manifests in the researcher's role as both an observer and a participant in the flash exhibition, thus actively engaging in social interaction. The acquisition of knowledge happens not just through objective observation but through the researcher's interactions with the participants.</w:t>
      </w:r>
    </w:p>
    <w:p w14:paraId="782E6D59" w14:textId="77777777" w:rsidR="00E0440B" w:rsidRPr="00E0440B" w:rsidRDefault="00E0440B" w:rsidP="00E0440B">
      <w:pPr>
        <w:spacing w:line="360" w:lineRule="auto"/>
        <w:jc w:val="both"/>
        <w:rPr>
          <w:rFonts w:ascii="Times New Roman" w:eastAsiaTheme="majorEastAsia" w:hAnsi="Times New Roman" w:cs="Times New Roman"/>
          <w:b/>
          <w:bCs/>
          <w:color w:val="000000" w:themeColor="text1"/>
          <w:highlight w:val="yellow"/>
        </w:rPr>
      </w:pPr>
    </w:p>
    <w:p w14:paraId="2825EA4B" w14:textId="234FF4A0" w:rsidR="00E0440B" w:rsidRPr="00E0440B" w:rsidRDefault="00E0440B" w:rsidP="00E0440B">
      <w:pPr>
        <w:spacing w:line="360" w:lineRule="auto"/>
        <w:jc w:val="both"/>
        <w:rPr>
          <w:rFonts w:ascii="Times New Roman" w:eastAsiaTheme="majorEastAsia" w:hAnsi="Times New Roman" w:cs="Times New Roman"/>
          <w:b/>
          <w:bCs/>
          <w:color w:val="000000" w:themeColor="text1"/>
          <w:highlight w:val="yellow"/>
        </w:rPr>
      </w:pPr>
      <w:r w:rsidRPr="00E0440B">
        <w:rPr>
          <w:rFonts w:ascii="Times New Roman" w:eastAsiaTheme="majorEastAsia" w:hAnsi="Times New Roman" w:cs="Times New Roman"/>
          <w:b/>
          <w:bCs/>
          <w:color w:val="000000" w:themeColor="text1"/>
          <w:highlight w:val="yellow"/>
        </w:rPr>
        <w:t>Phenomenology, in contrast, operates under a subjective epistemology, which suggests that knowledge stems from subjective experiences and interpretations</w:t>
      </w:r>
      <w:r w:rsidR="00BD004B" w:rsidRPr="00BD004B">
        <w:rPr>
          <w:rFonts w:ascii="Times New Roman" w:eastAsiaTheme="majorEastAsia" w:hAnsi="Times New Roman" w:cs="Times New Roman"/>
          <w:b/>
          <w:bCs/>
          <w:color w:val="000000" w:themeColor="text1"/>
        </w:rPr>
        <w:t xml:space="preserve"> (</w:t>
      </w:r>
      <w:r w:rsidR="00BD004B">
        <w:rPr>
          <w:rFonts w:ascii="Times New Roman" w:eastAsiaTheme="majorEastAsia" w:hAnsi="Times New Roman" w:cs="Times New Roman"/>
          <w:b/>
          <w:bCs/>
          <w:color w:val="000000" w:themeColor="text1"/>
        </w:rPr>
        <w:t>Van Manen, 2014</w:t>
      </w:r>
      <w:r w:rsidR="00BD004B" w:rsidRPr="00BD004B">
        <w:rPr>
          <w:rFonts w:ascii="Times New Roman" w:eastAsiaTheme="majorEastAsia" w:hAnsi="Times New Roman" w:cs="Times New Roman"/>
          <w:b/>
          <w:bCs/>
          <w:color w:val="000000" w:themeColor="text1"/>
        </w:rPr>
        <w:t>)</w:t>
      </w:r>
      <w:r w:rsidRPr="00BD004B">
        <w:rPr>
          <w:rFonts w:ascii="Times New Roman" w:eastAsiaTheme="majorEastAsia" w:hAnsi="Times New Roman" w:cs="Times New Roman"/>
          <w:b/>
          <w:bCs/>
          <w:color w:val="000000" w:themeColor="text1"/>
        </w:rPr>
        <w:t xml:space="preserve">. </w:t>
      </w:r>
      <w:r w:rsidRPr="00E0440B">
        <w:rPr>
          <w:rFonts w:ascii="Times New Roman" w:eastAsiaTheme="majorEastAsia" w:hAnsi="Times New Roman" w:cs="Times New Roman"/>
          <w:b/>
          <w:bCs/>
          <w:color w:val="000000" w:themeColor="text1"/>
          <w:highlight w:val="yellow"/>
        </w:rPr>
        <w:t>It underscores the importance of understanding participants' subjective experiences and the meanings they ascribe to these experiences</w:t>
      </w:r>
      <w:r w:rsidR="00BD004B">
        <w:rPr>
          <w:rFonts w:ascii="Times New Roman" w:eastAsiaTheme="majorEastAsia" w:hAnsi="Times New Roman" w:cs="Times New Roman"/>
          <w:b/>
          <w:bCs/>
          <w:color w:val="000000" w:themeColor="text1"/>
          <w:highlight w:val="yellow"/>
        </w:rPr>
        <w:t xml:space="preserve"> </w:t>
      </w:r>
      <w:r w:rsidR="00BD004B" w:rsidRPr="00BD004B">
        <w:rPr>
          <w:rFonts w:ascii="Times New Roman" w:eastAsiaTheme="majorEastAsia" w:hAnsi="Times New Roman" w:cs="Times New Roman"/>
          <w:b/>
          <w:bCs/>
          <w:color w:val="000000" w:themeColor="text1"/>
        </w:rPr>
        <w:t>(</w:t>
      </w:r>
      <w:r w:rsidR="00BD004B">
        <w:rPr>
          <w:rFonts w:ascii="Times New Roman" w:eastAsiaTheme="majorEastAsia" w:hAnsi="Times New Roman" w:cs="Times New Roman"/>
          <w:b/>
          <w:bCs/>
          <w:color w:val="000000" w:themeColor="text1"/>
        </w:rPr>
        <w:t>Van Manen, 2014</w:t>
      </w:r>
      <w:r w:rsidR="00BD004B" w:rsidRPr="00BD004B">
        <w:rPr>
          <w:rFonts w:ascii="Times New Roman" w:eastAsiaTheme="majorEastAsia" w:hAnsi="Times New Roman" w:cs="Times New Roman"/>
          <w:b/>
          <w:bCs/>
          <w:color w:val="000000" w:themeColor="text1"/>
        </w:rPr>
        <w:t>)</w:t>
      </w:r>
      <w:r w:rsidRPr="00BD004B">
        <w:rPr>
          <w:rFonts w:ascii="Times New Roman" w:eastAsiaTheme="majorEastAsia" w:hAnsi="Times New Roman" w:cs="Times New Roman"/>
          <w:b/>
          <w:bCs/>
          <w:color w:val="000000" w:themeColor="text1"/>
        </w:rPr>
        <w:t>.</w:t>
      </w:r>
      <w:r w:rsidRPr="00E0440B">
        <w:rPr>
          <w:rFonts w:ascii="Times New Roman" w:eastAsiaTheme="majorEastAsia" w:hAnsi="Times New Roman" w:cs="Times New Roman"/>
          <w:b/>
          <w:bCs/>
          <w:color w:val="000000" w:themeColor="text1"/>
          <w:highlight w:val="yellow"/>
        </w:rPr>
        <w:t xml:space="preserve"> Phenomenologists assert that meaning is constructed through individuals' experiences of the world, necessitating an exploration of these experiences to comprehend reality</w:t>
      </w:r>
      <w:r w:rsidR="00BD004B">
        <w:rPr>
          <w:rFonts w:ascii="Times New Roman" w:eastAsiaTheme="majorEastAsia" w:hAnsi="Times New Roman" w:cs="Times New Roman"/>
          <w:b/>
          <w:bCs/>
          <w:color w:val="000000" w:themeColor="text1"/>
          <w:highlight w:val="yellow"/>
        </w:rPr>
        <w:t xml:space="preserve"> </w:t>
      </w:r>
      <w:r w:rsidR="00BD004B" w:rsidRPr="00BD004B">
        <w:rPr>
          <w:rFonts w:ascii="Times New Roman" w:eastAsiaTheme="majorEastAsia" w:hAnsi="Times New Roman" w:cs="Times New Roman"/>
          <w:b/>
          <w:bCs/>
          <w:color w:val="000000" w:themeColor="text1"/>
        </w:rPr>
        <w:t>(</w:t>
      </w:r>
      <w:r w:rsidR="00BD004B">
        <w:rPr>
          <w:rFonts w:ascii="Times New Roman" w:eastAsiaTheme="majorEastAsia" w:hAnsi="Times New Roman" w:cs="Times New Roman"/>
          <w:b/>
          <w:bCs/>
          <w:color w:val="000000" w:themeColor="text1"/>
        </w:rPr>
        <w:t>Van Manen, 2014</w:t>
      </w:r>
      <w:r w:rsidR="00BD004B" w:rsidRPr="00BD004B">
        <w:rPr>
          <w:rFonts w:ascii="Times New Roman" w:eastAsiaTheme="majorEastAsia" w:hAnsi="Times New Roman" w:cs="Times New Roman"/>
          <w:b/>
          <w:bCs/>
          <w:color w:val="000000" w:themeColor="text1"/>
        </w:rPr>
        <w:t>)</w:t>
      </w:r>
      <w:r w:rsidRPr="00BD004B">
        <w:rPr>
          <w:rFonts w:ascii="Times New Roman" w:eastAsiaTheme="majorEastAsia" w:hAnsi="Times New Roman" w:cs="Times New Roman"/>
          <w:b/>
          <w:bCs/>
          <w:color w:val="000000" w:themeColor="text1"/>
        </w:rPr>
        <w:t>.</w:t>
      </w:r>
    </w:p>
    <w:p w14:paraId="5199F592" w14:textId="77777777" w:rsidR="00E0440B" w:rsidRPr="00E0440B" w:rsidRDefault="00E0440B" w:rsidP="00E0440B">
      <w:pPr>
        <w:spacing w:line="360" w:lineRule="auto"/>
        <w:jc w:val="both"/>
        <w:rPr>
          <w:rFonts w:ascii="Times New Roman" w:eastAsiaTheme="majorEastAsia" w:hAnsi="Times New Roman" w:cs="Times New Roman"/>
          <w:b/>
          <w:bCs/>
          <w:color w:val="000000" w:themeColor="text1"/>
          <w:highlight w:val="yellow"/>
        </w:rPr>
      </w:pPr>
    </w:p>
    <w:p w14:paraId="1A6EAFF8" w14:textId="77777777" w:rsidR="00E0440B" w:rsidRPr="00E0440B" w:rsidRDefault="00E0440B" w:rsidP="00E0440B">
      <w:pPr>
        <w:spacing w:line="360" w:lineRule="auto"/>
        <w:jc w:val="both"/>
        <w:rPr>
          <w:rFonts w:ascii="Times New Roman" w:eastAsiaTheme="majorEastAsia" w:hAnsi="Times New Roman" w:cs="Times New Roman"/>
          <w:b/>
          <w:bCs/>
          <w:color w:val="000000" w:themeColor="text1"/>
          <w:highlight w:val="yellow"/>
        </w:rPr>
      </w:pPr>
      <w:r w:rsidRPr="00E0440B">
        <w:rPr>
          <w:rFonts w:ascii="Times New Roman" w:eastAsiaTheme="majorEastAsia" w:hAnsi="Times New Roman" w:cs="Times New Roman"/>
          <w:b/>
          <w:bCs/>
          <w:color w:val="000000" w:themeColor="text1"/>
          <w:highlight w:val="yellow"/>
        </w:rPr>
        <w:t>In light of this research, phenomenology is relevant as it seeks to understand the exhibition experiences of different visitors, whether they're casual museum-goers or seasoned ones. The subjective nature of these experiences emphasizes that knowledge about the immersive exhibition is not just about its objective elements but the individual perceptions and interpretations of these elements.</w:t>
      </w:r>
    </w:p>
    <w:p w14:paraId="23616CFA" w14:textId="77777777" w:rsidR="00E0440B" w:rsidRPr="00E0440B" w:rsidRDefault="00E0440B" w:rsidP="00E0440B">
      <w:pPr>
        <w:spacing w:line="360" w:lineRule="auto"/>
        <w:jc w:val="both"/>
        <w:rPr>
          <w:rFonts w:ascii="Times New Roman" w:eastAsiaTheme="majorEastAsia" w:hAnsi="Times New Roman" w:cs="Times New Roman"/>
          <w:b/>
          <w:bCs/>
          <w:color w:val="000000" w:themeColor="text1"/>
          <w:highlight w:val="yellow"/>
        </w:rPr>
      </w:pPr>
    </w:p>
    <w:p w14:paraId="7C03CEB9" w14:textId="372BDEC1" w:rsidR="00BF3916" w:rsidRDefault="00E0440B" w:rsidP="00E0440B">
      <w:pPr>
        <w:spacing w:line="360" w:lineRule="auto"/>
        <w:jc w:val="both"/>
        <w:rPr>
          <w:rFonts w:ascii="Times New Roman" w:eastAsiaTheme="majorEastAsia" w:hAnsi="Times New Roman" w:cs="Times New Roman"/>
          <w:b/>
          <w:bCs/>
          <w:color w:val="000000" w:themeColor="text1"/>
        </w:rPr>
      </w:pPr>
      <w:r w:rsidRPr="00E0440B">
        <w:rPr>
          <w:rFonts w:ascii="Times New Roman" w:eastAsiaTheme="majorEastAsia" w:hAnsi="Times New Roman" w:cs="Times New Roman"/>
          <w:b/>
          <w:bCs/>
          <w:color w:val="000000" w:themeColor="text1"/>
          <w:highlight w:val="yellow"/>
        </w:rPr>
        <w:t xml:space="preserve">To conclude, while ethnography and phenomenology both value subjective experiences, their epistemological assumptions differ. Ethnography's social constructivist epistemology </w:t>
      </w:r>
      <w:r w:rsidRPr="00E0440B">
        <w:rPr>
          <w:rFonts w:ascii="Times New Roman" w:eastAsiaTheme="majorEastAsia" w:hAnsi="Times New Roman" w:cs="Times New Roman"/>
          <w:b/>
          <w:bCs/>
          <w:color w:val="000000" w:themeColor="text1"/>
          <w:highlight w:val="yellow"/>
        </w:rPr>
        <w:lastRenderedPageBreak/>
        <w:t>foregrounds the role of social interaction in knowledge construction, while phenomenology's subjective epistemology emphasizes individual experiences. These differences shape the methodological choices for participant observation, participant selection, and multisensory experience design in this study.</w:t>
      </w:r>
    </w:p>
    <w:p w14:paraId="290D74CC" w14:textId="77777777" w:rsidR="00E0440B" w:rsidRPr="00D56BC9" w:rsidRDefault="00E0440B" w:rsidP="00E0440B">
      <w:pPr>
        <w:spacing w:line="360" w:lineRule="auto"/>
        <w:jc w:val="both"/>
        <w:rPr>
          <w:rFonts w:ascii="Times New Roman" w:hAnsi="Times New Roman" w:cs="Times New Roman"/>
          <w:color w:val="000000" w:themeColor="text1"/>
        </w:rPr>
      </w:pPr>
    </w:p>
    <w:p w14:paraId="50C23760" w14:textId="71F2D241" w:rsidR="00BF3916" w:rsidRPr="00D56BC9" w:rsidRDefault="0042751E" w:rsidP="00D56BC9">
      <w:pPr>
        <w:pStyle w:val="2"/>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3</w:t>
      </w:r>
      <w:r w:rsidR="0014672A" w:rsidRPr="00D56BC9">
        <w:rPr>
          <w:rFonts w:ascii="Times New Roman" w:hAnsi="Times New Roman" w:cs="Times New Roman"/>
          <w:b/>
          <w:bCs/>
          <w:color w:val="000000" w:themeColor="text1"/>
          <w:sz w:val="24"/>
          <w:szCs w:val="24"/>
        </w:rPr>
        <w:t xml:space="preserve">.4 </w:t>
      </w:r>
      <w:r w:rsidR="00BF3916" w:rsidRPr="00D56BC9">
        <w:rPr>
          <w:rFonts w:ascii="Times New Roman" w:hAnsi="Times New Roman" w:cs="Times New Roman"/>
          <w:b/>
          <w:bCs/>
          <w:color w:val="000000" w:themeColor="text1"/>
          <w:sz w:val="24"/>
          <w:szCs w:val="24"/>
        </w:rPr>
        <w:t>Research Approach</w:t>
      </w:r>
    </w:p>
    <w:p w14:paraId="32F50845" w14:textId="5829AFD3" w:rsidR="00E0440B" w:rsidRP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Incorporating both phenomenology and ethnography, this research will apply an inductive approach, where insights and theories are generated from the data collected, rather than testing pre-established hypotheses</w:t>
      </w:r>
      <w:r w:rsidR="00BD004B">
        <w:rPr>
          <w:rFonts w:ascii="Times New Roman" w:hAnsi="Times New Roman" w:cs="Times New Roman"/>
          <w:color w:val="000000" w:themeColor="text1"/>
        </w:rPr>
        <w:t xml:space="preserve"> </w:t>
      </w:r>
      <w:r w:rsidR="00BD004B" w:rsidRPr="00BD004B">
        <w:rPr>
          <w:rFonts w:ascii="Times New Roman" w:hAnsi="Times New Roman" w:cs="Times New Roman"/>
          <w:color w:val="000000" w:themeColor="text1"/>
          <w:highlight w:val="yellow"/>
        </w:rPr>
        <w:t>(</w:t>
      </w:r>
      <w:r w:rsidR="00BD004B">
        <w:rPr>
          <w:rFonts w:ascii="Times New Roman" w:hAnsi="Times New Roman" w:cs="Times New Roman"/>
          <w:color w:val="000000" w:themeColor="text1"/>
          <w:highlight w:val="yellow"/>
        </w:rPr>
        <w:t>Creswell, 2014</w:t>
      </w:r>
      <w:r w:rsidR="00BD004B" w:rsidRPr="00BD004B">
        <w:rPr>
          <w:rFonts w:ascii="Times New Roman" w:hAnsi="Times New Roman" w:cs="Times New Roman"/>
          <w:color w:val="000000" w:themeColor="text1"/>
          <w:highlight w:val="yellow"/>
        </w:rPr>
        <w:t>)</w:t>
      </w:r>
      <w:r w:rsidRPr="00E0440B">
        <w:rPr>
          <w:rFonts w:ascii="Times New Roman" w:hAnsi="Times New Roman" w:cs="Times New Roman"/>
          <w:color w:val="000000" w:themeColor="text1"/>
        </w:rPr>
        <w:t>. The combined phenomenological and ethnographic approach fosters a comprehensive understanding of the immersive experience within the Sanxingdui site flash exhibition.</w:t>
      </w:r>
    </w:p>
    <w:p w14:paraId="7D4B203F" w14:textId="77777777" w:rsidR="00E0440B" w:rsidRPr="00E0440B" w:rsidRDefault="00E0440B" w:rsidP="00E0440B">
      <w:pPr>
        <w:spacing w:line="360" w:lineRule="auto"/>
        <w:jc w:val="both"/>
        <w:rPr>
          <w:rFonts w:ascii="Times New Roman" w:hAnsi="Times New Roman" w:cs="Times New Roman"/>
          <w:color w:val="000000" w:themeColor="text1"/>
        </w:rPr>
      </w:pPr>
    </w:p>
    <w:p w14:paraId="46210147" w14:textId="3F6E1544" w:rsidR="00E0440B" w:rsidRP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In alignment with phenomenological methodology, in-depth interviews will be conducted to capture the lived experiences of participants. Open-ended questions will be formulated, allowing participants to narrate their experiences within the exhibition in their own words</w:t>
      </w:r>
      <w:r w:rsidR="00BD004B">
        <w:rPr>
          <w:rFonts w:ascii="Times New Roman" w:hAnsi="Times New Roman" w:cs="Times New Roman"/>
          <w:color w:val="000000" w:themeColor="text1"/>
        </w:rPr>
        <w:t xml:space="preserve"> </w:t>
      </w:r>
      <w:r w:rsidR="00BD004B" w:rsidRPr="00BD004B">
        <w:rPr>
          <w:rFonts w:ascii="Times New Roman" w:hAnsi="Times New Roman" w:cs="Times New Roman"/>
          <w:color w:val="000000" w:themeColor="text1"/>
          <w:highlight w:val="yellow"/>
        </w:rPr>
        <w:t>(</w:t>
      </w:r>
      <w:r w:rsidR="00BD004B">
        <w:rPr>
          <w:rFonts w:ascii="Times New Roman" w:hAnsi="Times New Roman" w:cs="Times New Roman"/>
          <w:color w:val="000000" w:themeColor="text1"/>
          <w:highlight w:val="yellow"/>
        </w:rPr>
        <w:t>Creswell, 2014</w:t>
      </w:r>
      <w:r w:rsidR="00BD004B" w:rsidRPr="00BD004B">
        <w:rPr>
          <w:rFonts w:ascii="Times New Roman" w:hAnsi="Times New Roman" w:cs="Times New Roman"/>
          <w:color w:val="000000" w:themeColor="text1"/>
          <w:highlight w:val="yellow"/>
        </w:rPr>
        <w:t>)</w:t>
      </w:r>
      <w:r w:rsidRPr="00BD004B">
        <w:rPr>
          <w:rFonts w:ascii="Times New Roman" w:hAnsi="Times New Roman" w:cs="Times New Roman"/>
          <w:color w:val="000000" w:themeColor="text1"/>
          <w:highlight w:val="yellow"/>
        </w:rPr>
        <w:t>.</w:t>
      </w:r>
      <w:r w:rsidRPr="00E0440B">
        <w:rPr>
          <w:rFonts w:ascii="Times New Roman" w:hAnsi="Times New Roman" w:cs="Times New Roman"/>
          <w:color w:val="000000" w:themeColor="text1"/>
        </w:rPr>
        <w:t xml:space="preserve"> The nature of these questions will encourage participants to share details about their sensory perceptions, interpretations, and emotional responses. These interviews will provide rich qualitative data, the analysis of which will help identify patterns and emergent themes related to the individual visitor's experience of the flash exhibition.</w:t>
      </w:r>
    </w:p>
    <w:p w14:paraId="7B3AEC50" w14:textId="77777777" w:rsidR="00E0440B" w:rsidRPr="00E0440B" w:rsidRDefault="00E0440B" w:rsidP="00E0440B">
      <w:pPr>
        <w:spacing w:line="360" w:lineRule="auto"/>
        <w:jc w:val="both"/>
        <w:rPr>
          <w:rFonts w:ascii="Times New Roman" w:hAnsi="Times New Roman" w:cs="Times New Roman"/>
          <w:color w:val="000000" w:themeColor="text1"/>
        </w:rPr>
      </w:pPr>
    </w:p>
    <w:p w14:paraId="1E88AC01" w14:textId="63D9159C" w:rsidR="00E0440B" w:rsidRP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Simultaneously, an ethnographic methodology will be adopted by immersing in the exhibition environment, observing participant behaviors, and noting interactions with the exhibit's various elements. In this role, the researcher will become an active participant in the exhibition environment, documenting observations, interactions, and conversations</w:t>
      </w:r>
      <w:r w:rsidR="00BD004B">
        <w:rPr>
          <w:rFonts w:ascii="Times New Roman" w:hAnsi="Times New Roman" w:cs="Times New Roman"/>
          <w:color w:val="000000" w:themeColor="text1"/>
        </w:rPr>
        <w:t>.</w:t>
      </w:r>
      <w:r w:rsidRPr="00E0440B">
        <w:rPr>
          <w:rFonts w:ascii="Times New Roman" w:hAnsi="Times New Roman" w:cs="Times New Roman"/>
          <w:color w:val="000000" w:themeColor="text1"/>
        </w:rPr>
        <w:t xml:space="preserve"> As the observer's presence is integral to the situation, the influence of the researcher's presence on participant behavior will be duly considered and reflexively noted during data collection.</w:t>
      </w:r>
    </w:p>
    <w:p w14:paraId="7C3B6E6A" w14:textId="77777777" w:rsidR="00E0440B" w:rsidRPr="00E0440B" w:rsidRDefault="00E0440B" w:rsidP="00E0440B">
      <w:pPr>
        <w:spacing w:line="360" w:lineRule="auto"/>
        <w:jc w:val="both"/>
        <w:rPr>
          <w:rFonts w:ascii="Times New Roman" w:hAnsi="Times New Roman" w:cs="Times New Roman"/>
          <w:color w:val="000000" w:themeColor="text1"/>
        </w:rPr>
      </w:pPr>
    </w:p>
    <w:p w14:paraId="0F07C05D" w14:textId="77777777" w:rsidR="00E0440B" w:rsidRP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Data collected from both interviews and participant observations will be subject to thematic analysis. This approach allows for emergent themes and patterns to be identified, helping to elucidate the participants' subjective experiences and social interactions within the exhibition.</w:t>
      </w:r>
    </w:p>
    <w:p w14:paraId="376B59F8" w14:textId="77777777" w:rsidR="00E0440B" w:rsidRPr="00E0440B" w:rsidRDefault="00E0440B" w:rsidP="00E0440B">
      <w:pPr>
        <w:spacing w:line="360" w:lineRule="auto"/>
        <w:jc w:val="both"/>
        <w:rPr>
          <w:rFonts w:ascii="Times New Roman" w:hAnsi="Times New Roman" w:cs="Times New Roman"/>
          <w:color w:val="000000" w:themeColor="text1"/>
        </w:rPr>
      </w:pPr>
    </w:p>
    <w:p w14:paraId="5D8235FF" w14:textId="154FA90A" w:rsidR="00357AB4"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lastRenderedPageBreak/>
        <w:t>Using these methodological steps, the study's aim is to generate a rich, complex picture of how a multisensory, immersive exhibition of the Sanxingdui site is experienced and interpreted by its visitors. The findings will potentially provide valuable insights into how multisensory elements and personal and social interactions shape visitor experiences within cultural heritage exhibitions.</w:t>
      </w:r>
    </w:p>
    <w:p w14:paraId="2C14AAC4" w14:textId="77777777" w:rsidR="00E0440B" w:rsidRPr="00D56BC9" w:rsidRDefault="00E0440B" w:rsidP="00E0440B">
      <w:pPr>
        <w:spacing w:line="360" w:lineRule="auto"/>
        <w:jc w:val="both"/>
        <w:rPr>
          <w:rFonts w:ascii="Times New Roman" w:hAnsi="Times New Roman" w:cs="Times New Roman"/>
          <w:b/>
          <w:bCs/>
          <w:color w:val="000000" w:themeColor="text1"/>
        </w:rPr>
      </w:pPr>
    </w:p>
    <w:p w14:paraId="30F8CE5F" w14:textId="159DC907" w:rsidR="0098560A" w:rsidRPr="00D56BC9" w:rsidRDefault="0042751E" w:rsidP="00D56BC9">
      <w:pPr>
        <w:pStyle w:val="2"/>
        <w:spacing w:line="360" w:lineRule="auto"/>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eastAsia="ja-JP"/>
        </w:rPr>
        <w:t>3</w:t>
      </w:r>
      <w:r w:rsidR="0014672A" w:rsidRPr="00D56BC9">
        <w:rPr>
          <w:rFonts w:ascii="Times New Roman" w:hAnsi="Times New Roman" w:cs="Times New Roman"/>
          <w:b/>
          <w:bCs/>
          <w:color w:val="000000" w:themeColor="text1"/>
          <w:sz w:val="24"/>
          <w:szCs w:val="24"/>
          <w:lang w:val="en-US" w:eastAsia="ja-JP"/>
        </w:rPr>
        <w:t>.</w:t>
      </w:r>
      <w:r>
        <w:rPr>
          <w:rFonts w:ascii="Times New Roman" w:hAnsi="Times New Roman" w:cs="Times New Roman"/>
          <w:b/>
          <w:bCs/>
          <w:color w:val="000000" w:themeColor="text1"/>
          <w:sz w:val="24"/>
          <w:szCs w:val="24"/>
          <w:lang w:val="en-US" w:eastAsia="ja-JP"/>
        </w:rPr>
        <w:t>5</w:t>
      </w:r>
      <w:r w:rsidR="0014672A" w:rsidRPr="00D56BC9">
        <w:rPr>
          <w:rFonts w:ascii="Times New Roman" w:hAnsi="Times New Roman" w:cs="Times New Roman"/>
          <w:b/>
          <w:bCs/>
          <w:color w:val="000000" w:themeColor="text1"/>
          <w:sz w:val="24"/>
          <w:szCs w:val="24"/>
          <w:lang w:val="en-US" w:eastAsia="ja-JP"/>
        </w:rPr>
        <w:t xml:space="preserve"> </w:t>
      </w:r>
      <w:r w:rsidR="001C23EA" w:rsidRPr="00D56BC9">
        <w:rPr>
          <w:rFonts w:ascii="Times New Roman" w:hAnsi="Times New Roman" w:cs="Times New Roman"/>
          <w:b/>
          <w:bCs/>
          <w:color w:val="000000" w:themeColor="text1"/>
          <w:sz w:val="24"/>
          <w:szCs w:val="24"/>
          <w:lang w:val="en-US"/>
        </w:rPr>
        <w:t xml:space="preserve">Interviews and Participant Observation </w:t>
      </w:r>
    </w:p>
    <w:p w14:paraId="7ACB16E8" w14:textId="0D8CAD3E" w:rsidR="00E0440B" w:rsidRPr="00924857" w:rsidRDefault="00E0440B" w:rsidP="00E0440B">
      <w:pPr>
        <w:spacing w:line="360" w:lineRule="auto"/>
        <w:jc w:val="both"/>
        <w:rPr>
          <w:rFonts w:ascii="Times New Roman" w:hAnsi="Times New Roman" w:cs="Times New Roman"/>
          <w:color w:val="000000" w:themeColor="text1"/>
          <w:highlight w:val="yellow"/>
        </w:rPr>
      </w:pPr>
      <w:r w:rsidRPr="00924857">
        <w:rPr>
          <w:rFonts w:ascii="Times New Roman" w:hAnsi="Times New Roman" w:cs="Times New Roman"/>
          <w:color w:val="000000" w:themeColor="text1"/>
          <w:highlight w:val="yellow"/>
        </w:rPr>
        <w:t>Participant observation will be the primary data collection method during the flash exhibition. In this role, the researcher will immerse in the exhibition environment and observe visitors' behaviors and interactions within this environment. This observational stance will not just include recording visible actions, but will also extend to noting subtle cues such as facial expressions, gestures, pace of movement, and the degree of interaction with each exhibit element. Simultaneously, it will involve observing the sequence of interactions, the time spent at each exhibit, and the dynamics of group interactions. This information will be invaluable in understanding how visitors engage with and respond to the multi-sensory elements of the exhibit.</w:t>
      </w:r>
    </w:p>
    <w:p w14:paraId="5C3ACBEC" w14:textId="77777777" w:rsidR="00E0440B" w:rsidRPr="00924857" w:rsidRDefault="00E0440B" w:rsidP="00E0440B">
      <w:pPr>
        <w:spacing w:line="360" w:lineRule="auto"/>
        <w:jc w:val="both"/>
        <w:rPr>
          <w:rFonts w:ascii="Times New Roman" w:hAnsi="Times New Roman" w:cs="Times New Roman"/>
          <w:color w:val="000000" w:themeColor="text1"/>
          <w:highlight w:val="yellow"/>
        </w:rPr>
      </w:pPr>
    </w:p>
    <w:p w14:paraId="56AE107F" w14:textId="77777777" w:rsidR="00E0440B" w:rsidRPr="00924857" w:rsidRDefault="00E0440B" w:rsidP="00E0440B">
      <w:pPr>
        <w:spacing w:line="360" w:lineRule="auto"/>
        <w:jc w:val="both"/>
        <w:rPr>
          <w:rFonts w:ascii="Times New Roman" w:hAnsi="Times New Roman" w:cs="Times New Roman"/>
          <w:color w:val="000000" w:themeColor="text1"/>
          <w:highlight w:val="yellow"/>
        </w:rPr>
      </w:pPr>
      <w:r w:rsidRPr="00924857">
        <w:rPr>
          <w:rFonts w:ascii="Times New Roman" w:hAnsi="Times New Roman" w:cs="Times New Roman"/>
          <w:color w:val="000000" w:themeColor="text1"/>
          <w:highlight w:val="yellow"/>
        </w:rPr>
        <w:t>To further enrich the observational data, informal conversations may be initiated with willing participants during the course of the exhibition, allowing for spontaneous reflections and immediate reactions to be recorded. This approach enhances the contextual understanding of the observed behaviors, adding a layer of interpretation and meaning to the observed actions.</w:t>
      </w:r>
    </w:p>
    <w:p w14:paraId="6EBBCA53" w14:textId="77777777" w:rsidR="00E0440B" w:rsidRPr="00924857" w:rsidRDefault="00E0440B" w:rsidP="00E0440B">
      <w:pPr>
        <w:spacing w:line="360" w:lineRule="auto"/>
        <w:jc w:val="both"/>
        <w:rPr>
          <w:rFonts w:ascii="Times New Roman" w:hAnsi="Times New Roman" w:cs="Times New Roman"/>
          <w:color w:val="000000" w:themeColor="text1"/>
          <w:highlight w:val="yellow"/>
        </w:rPr>
      </w:pPr>
    </w:p>
    <w:p w14:paraId="354DCB76" w14:textId="77777777" w:rsidR="00E0440B" w:rsidRPr="00924857" w:rsidRDefault="00E0440B" w:rsidP="00E0440B">
      <w:pPr>
        <w:spacing w:line="360" w:lineRule="auto"/>
        <w:jc w:val="both"/>
        <w:rPr>
          <w:rFonts w:ascii="Times New Roman" w:hAnsi="Times New Roman" w:cs="Times New Roman"/>
          <w:color w:val="000000" w:themeColor="text1"/>
          <w:highlight w:val="yellow"/>
        </w:rPr>
      </w:pPr>
      <w:r w:rsidRPr="00924857">
        <w:rPr>
          <w:rFonts w:ascii="Times New Roman" w:hAnsi="Times New Roman" w:cs="Times New Roman"/>
          <w:color w:val="000000" w:themeColor="text1"/>
          <w:highlight w:val="yellow"/>
        </w:rPr>
        <w:t>Complementing the participant observation, in-depth interviews will be conducted post-exhibition with a diverse range of participants. These interviews will provide the opportunity for participants to reflect on their experience and to articulate their perceptions, feelings, and interpretations in their own words. The questions will be open-ended, encouraging participants to explore their sensory engagement, emotional responses, and any changes in their understanding or perception of the Sanxingdui site as a result of the exhibition. In this way, the interviews will provide rich, detailed narratives of individual experiences that further illuminate the phenomenon of interest.</w:t>
      </w:r>
    </w:p>
    <w:p w14:paraId="04834AB5" w14:textId="77777777" w:rsidR="00E0440B" w:rsidRPr="00924857" w:rsidRDefault="00E0440B" w:rsidP="00E0440B">
      <w:pPr>
        <w:spacing w:line="360" w:lineRule="auto"/>
        <w:jc w:val="both"/>
        <w:rPr>
          <w:rFonts w:ascii="Times New Roman" w:hAnsi="Times New Roman" w:cs="Times New Roman"/>
          <w:color w:val="000000" w:themeColor="text1"/>
          <w:highlight w:val="yellow"/>
        </w:rPr>
      </w:pPr>
    </w:p>
    <w:p w14:paraId="05C5EB9E" w14:textId="68DED426" w:rsidR="000C0A87" w:rsidRDefault="00E0440B" w:rsidP="00E0440B">
      <w:pPr>
        <w:spacing w:line="360" w:lineRule="auto"/>
        <w:jc w:val="both"/>
        <w:rPr>
          <w:rFonts w:ascii="Times New Roman" w:hAnsi="Times New Roman" w:cs="Times New Roman"/>
          <w:color w:val="000000" w:themeColor="text1"/>
        </w:rPr>
      </w:pPr>
      <w:r w:rsidRPr="00924857">
        <w:rPr>
          <w:rFonts w:ascii="Times New Roman" w:hAnsi="Times New Roman" w:cs="Times New Roman"/>
          <w:color w:val="000000" w:themeColor="text1"/>
          <w:highlight w:val="yellow"/>
        </w:rPr>
        <w:t xml:space="preserve">In summary, both participant observation and in-depth interviews are integral to this research. The choice and combination of these methods will provide a comprehensive understanding of the visitor experience at the Sanxingdui site flash exhibition—addressing not only what behaviors </w:t>
      </w:r>
      <w:r w:rsidRPr="00924857">
        <w:rPr>
          <w:rFonts w:ascii="Times New Roman" w:hAnsi="Times New Roman" w:cs="Times New Roman"/>
          <w:color w:val="000000" w:themeColor="text1"/>
          <w:highlight w:val="yellow"/>
        </w:rPr>
        <w:lastRenderedPageBreak/>
        <w:t>occur but also the why and how of these behaviors, as well as the personal meanings and subjective experiences underlying these observable actions.</w:t>
      </w:r>
    </w:p>
    <w:p w14:paraId="477DB196" w14:textId="77777777" w:rsidR="00E0440B" w:rsidRPr="00D56BC9" w:rsidRDefault="00E0440B" w:rsidP="00E0440B">
      <w:pPr>
        <w:spacing w:line="360" w:lineRule="auto"/>
        <w:jc w:val="both"/>
        <w:rPr>
          <w:rFonts w:ascii="Times New Roman" w:hAnsi="Times New Roman" w:cs="Times New Roman"/>
          <w:color w:val="000000" w:themeColor="text1"/>
        </w:rPr>
      </w:pPr>
    </w:p>
    <w:p w14:paraId="784C2DE8" w14:textId="3B70AB58" w:rsidR="00302673" w:rsidRPr="00D56BC9" w:rsidRDefault="0042751E" w:rsidP="00D56BC9">
      <w:pPr>
        <w:pStyle w:val="2"/>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3</w:t>
      </w:r>
      <w:r w:rsidR="0014672A" w:rsidRPr="00D56BC9">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6</w:t>
      </w:r>
      <w:r w:rsidR="0014672A" w:rsidRPr="00D56BC9">
        <w:rPr>
          <w:rFonts w:ascii="Times New Roman" w:hAnsi="Times New Roman" w:cs="Times New Roman"/>
          <w:b/>
          <w:bCs/>
          <w:color w:val="000000" w:themeColor="text1"/>
          <w:sz w:val="24"/>
          <w:szCs w:val="24"/>
        </w:rPr>
        <w:t xml:space="preserve"> </w:t>
      </w:r>
      <w:r w:rsidR="00302673" w:rsidRPr="00D56BC9">
        <w:rPr>
          <w:rFonts w:ascii="Times New Roman" w:hAnsi="Times New Roman" w:cs="Times New Roman"/>
          <w:b/>
          <w:bCs/>
          <w:color w:val="000000" w:themeColor="text1"/>
          <w:sz w:val="24"/>
          <w:szCs w:val="24"/>
        </w:rPr>
        <w:t>Data Collection</w:t>
      </w:r>
    </w:p>
    <w:p w14:paraId="6BBD2F02" w14:textId="77777777" w:rsidR="00E0440B" w:rsidRP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In this study, the data collection process will be a strategic blend of participant observation and in-depth interviews, informed by the principles of both phenomenology and ethnography.</w:t>
      </w:r>
    </w:p>
    <w:p w14:paraId="53C150F1" w14:textId="77777777" w:rsidR="00E0440B" w:rsidRPr="00E0440B" w:rsidRDefault="00E0440B" w:rsidP="00E0440B">
      <w:pPr>
        <w:spacing w:line="360" w:lineRule="auto"/>
        <w:jc w:val="both"/>
        <w:rPr>
          <w:rFonts w:ascii="Times New Roman" w:hAnsi="Times New Roman" w:cs="Times New Roman"/>
          <w:color w:val="000000" w:themeColor="text1"/>
        </w:rPr>
      </w:pPr>
    </w:p>
    <w:p w14:paraId="3A4B1913" w14:textId="77777777" w:rsidR="00E0440B" w:rsidRP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For participant observation during the Sanxingdui site flash exhibition, an observational protocol will be developed. This protocol will include specifics such as elements of the exhibit to pay attention to, behaviors of interest, and interactions among participants or between participants and the exhibit. A combination of descriptive and reflective notes will be taken on-site to capture both the observed behaviors and the researcher's interpretations of these behaviors. Descriptive notes will detail the physical environment, visitor behaviors, interactions, and subtle cues such as facial expressions or body language. Reflective notes, on the other hand, will document the researcher's initial interpretations, ideas, questions, and reflections.</w:t>
      </w:r>
    </w:p>
    <w:p w14:paraId="6E0DBA7A" w14:textId="77777777" w:rsidR="00E0440B" w:rsidRPr="00E0440B" w:rsidRDefault="00E0440B" w:rsidP="00E0440B">
      <w:pPr>
        <w:spacing w:line="360" w:lineRule="auto"/>
        <w:jc w:val="both"/>
        <w:rPr>
          <w:rFonts w:ascii="Times New Roman" w:hAnsi="Times New Roman" w:cs="Times New Roman"/>
          <w:color w:val="000000" w:themeColor="text1"/>
        </w:rPr>
      </w:pPr>
    </w:p>
    <w:p w14:paraId="1FB7CC97" w14:textId="77777777" w:rsidR="00E0440B" w:rsidRP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The use of audio-visual recording equipment will be considered to capture the full breadth of the visitors' engagement with the multi-sensory exhibit. Prior to this, participants' consent will be sought, and they will be informed about how these recordings will be used to ensure the respect of their privacy and confidentiality.</w:t>
      </w:r>
    </w:p>
    <w:p w14:paraId="6930707B" w14:textId="77777777" w:rsidR="00E0440B" w:rsidRPr="00E0440B" w:rsidRDefault="00E0440B" w:rsidP="00E0440B">
      <w:pPr>
        <w:spacing w:line="360" w:lineRule="auto"/>
        <w:jc w:val="both"/>
        <w:rPr>
          <w:rFonts w:ascii="Times New Roman" w:hAnsi="Times New Roman" w:cs="Times New Roman"/>
          <w:color w:val="000000" w:themeColor="text1"/>
        </w:rPr>
      </w:pPr>
    </w:p>
    <w:p w14:paraId="0257FE4C" w14:textId="77777777" w:rsidR="00E0440B" w:rsidRP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Post-exhibition, in-depth interviews will be conducted with selected participants. These interviews will be semi-structured in nature, using an interview guide with open-ended questions that allow participants to reflect and elaborate on their experiences. Questions will delve into participants' sensory engagement, emotional responses, changes in perception, and their overall experience at the exhibition. To ensure accuracy of their experiences, these interviews will be audio-recorded (with participant consent) and later transcribed for analysis.</w:t>
      </w:r>
    </w:p>
    <w:p w14:paraId="04C35466" w14:textId="77777777" w:rsidR="00E0440B" w:rsidRPr="00E0440B" w:rsidRDefault="00E0440B" w:rsidP="00E0440B">
      <w:pPr>
        <w:spacing w:line="360" w:lineRule="auto"/>
        <w:jc w:val="both"/>
        <w:rPr>
          <w:rFonts w:ascii="Times New Roman" w:hAnsi="Times New Roman" w:cs="Times New Roman"/>
          <w:color w:val="000000" w:themeColor="text1"/>
        </w:rPr>
      </w:pPr>
    </w:p>
    <w:p w14:paraId="548975AB" w14:textId="77777777" w:rsidR="00E0440B" w:rsidRP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To add another layer of data, any available documents such as visitor feedback forms, exhibition pamphlets, or promotional materials may be collected. This supplemental data will provide a more comprehensive picture of the exhibition and the context in which the visitor experiences took place.</w:t>
      </w:r>
    </w:p>
    <w:p w14:paraId="3873FCD3" w14:textId="77777777" w:rsidR="00E0440B" w:rsidRPr="00E0440B" w:rsidRDefault="00E0440B" w:rsidP="00E0440B">
      <w:pPr>
        <w:spacing w:line="360" w:lineRule="auto"/>
        <w:jc w:val="both"/>
        <w:rPr>
          <w:rFonts w:ascii="Times New Roman" w:hAnsi="Times New Roman" w:cs="Times New Roman"/>
          <w:color w:val="000000" w:themeColor="text1"/>
        </w:rPr>
      </w:pPr>
    </w:p>
    <w:p w14:paraId="3AB8E334" w14:textId="54B701CB" w:rsidR="00E0440B" w:rsidRPr="00D56BC9"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In summary, the approach to data collection in this study is multifaceted and comprehensive, drawing from both phenomenological and ethnographic traditions. Through detailed participant observation, reflective note-taking, in-depth interviews, and document analysis, a rich dataset will be gathered to explore the multi-sensory engagement and immersive experience of visitors at the Sanxingdui site flash exhibition.</w:t>
      </w:r>
    </w:p>
    <w:p w14:paraId="18C7E3F1" w14:textId="478048A0" w:rsidR="007C69EF" w:rsidRPr="00D56BC9" w:rsidRDefault="007C69EF" w:rsidP="00D56BC9">
      <w:pPr>
        <w:spacing w:line="360" w:lineRule="auto"/>
        <w:jc w:val="both"/>
        <w:rPr>
          <w:rFonts w:ascii="Times New Roman" w:hAnsi="Times New Roman" w:cs="Times New Roman"/>
          <w:color w:val="000000" w:themeColor="text1"/>
        </w:rPr>
      </w:pPr>
    </w:p>
    <w:p w14:paraId="1F6F052F" w14:textId="1EA313EE" w:rsidR="007C69EF" w:rsidRPr="00D56BC9" w:rsidRDefault="0042751E" w:rsidP="00D56BC9">
      <w:pPr>
        <w:pStyle w:val="2"/>
        <w:spacing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3.7</w:t>
      </w:r>
      <w:r w:rsidR="0014672A" w:rsidRPr="00D56BC9">
        <w:rPr>
          <w:rFonts w:ascii="Times New Roman" w:hAnsi="Times New Roman" w:cs="Times New Roman"/>
          <w:b/>
          <w:bCs/>
          <w:color w:val="000000" w:themeColor="text1"/>
          <w:sz w:val="24"/>
          <w:szCs w:val="24"/>
        </w:rPr>
        <w:t xml:space="preserve"> </w:t>
      </w:r>
      <w:r w:rsidR="007C69EF" w:rsidRPr="00D56BC9">
        <w:rPr>
          <w:rFonts w:ascii="Times New Roman" w:hAnsi="Times New Roman" w:cs="Times New Roman"/>
          <w:b/>
          <w:bCs/>
          <w:color w:val="000000" w:themeColor="text1"/>
          <w:sz w:val="24"/>
          <w:szCs w:val="24"/>
        </w:rPr>
        <w:t>Data analysis</w:t>
      </w:r>
    </w:p>
    <w:p w14:paraId="7A094C09" w14:textId="4A6F7FFC" w:rsidR="00FA5B62" w:rsidRPr="00D56BC9" w:rsidRDefault="00FA5B62"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Grounded theory is a powerful methodology for analyzing qualitative data gathered from interviews and participant observations. The method allows for the development of new theories or concepts that emerge from the data itself, rather than testing preconceived hypotheses (</w:t>
      </w:r>
      <w:r w:rsidR="00D56BC9" w:rsidRPr="00D56BC9">
        <w:rPr>
          <w:rFonts w:ascii="Times New Roman" w:hAnsi="Times New Roman" w:cs="Times New Roman"/>
          <w:color w:val="000000" w:themeColor="text1"/>
        </w:rPr>
        <w:t>Charmaz, 2014</w:t>
      </w:r>
      <w:r w:rsidRPr="00D56BC9">
        <w:rPr>
          <w:rFonts w:ascii="Times New Roman" w:hAnsi="Times New Roman" w:cs="Times New Roman"/>
          <w:color w:val="000000" w:themeColor="text1"/>
        </w:rPr>
        <w:t>). This approach allows researchers to gain a deeper understanding of the phenomenon under study and to explore complex social phenomena in a more exploratory and open-ended way.</w:t>
      </w:r>
    </w:p>
    <w:p w14:paraId="51B6EC41" w14:textId="77777777" w:rsidR="00FA5B62" w:rsidRPr="00D56BC9" w:rsidRDefault="00FA5B62" w:rsidP="00D56BC9">
      <w:pPr>
        <w:spacing w:line="360" w:lineRule="auto"/>
        <w:jc w:val="both"/>
        <w:rPr>
          <w:rFonts w:ascii="Times New Roman" w:hAnsi="Times New Roman" w:cs="Times New Roman"/>
          <w:color w:val="000000" w:themeColor="text1"/>
        </w:rPr>
      </w:pPr>
    </w:p>
    <w:p w14:paraId="71926489" w14:textId="05D7FB6A" w:rsidR="00FA5B62" w:rsidRPr="00D56BC9" w:rsidRDefault="00FA5B62"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The grounded theory methodology involves several stages. The first stage is data collection, which typically involves in-depth interviews and participant observation. Once the data has been collected, the researcher begins the process of initial coding, where the data is broken down into smaller units and labeled with descriptive codes (</w:t>
      </w:r>
      <w:r w:rsidR="00D56BC9" w:rsidRPr="00D56BC9">
        <w:rPr>
          <w:rFonts w:ascii="Times New Roman" w:hAnsi="Times New Roman" w:cs="Times New Roman"/>
          <w:color w:val="000000" w:themeColor="text1"/>
        </w:rPr>
        <w:t>Saldana, 2015</w:t>
      </w:r>
      <w:r w:rsidRPr="00D56BC9">
        <w:rPr>
          <w:rFonts w:ascii="Times New Roman" w:hAnsi="Times New Roman" w:cs="Times New Roman"/>
          <w:color w:val="000000" w:themeColor="text1"/>
        </w:rPr>
        <w:t>). The next stage is focused coding, where the researcher identifies the most salient codes and begins to group them together into categories or themes.</w:t>
      </w:r>
    </w:p>
    <w:p w14:paraId="1827BD54" w14:textId="77777777" w:rsidR="00FA5B62" w:rsidRPr="00D56BC9" w:rsidRDefault="00FA5B62" w:rsidP="00D56BC9">
      <w:pPr>
        <w:spacing w:line="360" w:lineRule="auto"/>
        <w:jc w:val="both"/>
        <w:rPr>
          <w:rFonts w:ascii="Times New Roman" w:hAnsi="Times New Roman" w:cs="Times New Roman"/>
          <w:color w:val="000000" w:themeColor="text1"/>
        </w:rPr>
      </w:pPr>
    </w:p>
    <w:p w14:paraId="4797062C" w14:textId="456BCC21" w:rsidR="00FA5B62" w:rsidRPr="00D56BC9" w:rsidRDefault="00FA5B62"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Theoretical sampling is the next stage of grounded theory, where the researcher deliberately selects new participants or data sources that are likely to provide new insights or challenge existing concepts or theories. Theoretical saturation is reached when new data no longer reveals new concepts or theories. The final stage of grounded theory is theoretical integration, where the researcher integrates the different categories and themes into a coherent theory or concept that is grounded in the data (</w:t>
      </w:r>
      <w:r w:rsidR="00D56BC9" w:rsidRPr="00D56BC9">
        <w:rPr>
          <w:rFonts w:ascii="Times New Roman" w:hAnsi="Times New Roman" w:cs="Times New Roman"/>
          <w:color w:val="000000" w:themeColor="text1"/>
        </w:rPr>
        <w:t>Charmaz, 2014</w:t>
      </w:r>
      <w:r w:rsidRPr="00D56BC9">
        <w:rPr>
          <w:rFonts w:ascii="Times New Roman" w:hAnsi="Times New Roman" w:cs="Times New Roman"/>
          <w:color w:val="000000" w:themeColor="text1"/>
        </w:rPr>
        <w:t>).</w:t>
      </w:r>
    </w:p>
    <w:p w14:paraId="07D4AAD7" w14:textId="77777777" w:rsidR="00FA5B62" w:rsidRPr="00D56BC9" w:rsidRDefault="00FA5B62" w:rsidP="00D56BC9">
      <w:pPr>
        <w:spacing w:line="360" w:lineRule="auto"/>
        <w:jc w:val="both"/>
        <w:rPr>
          <w:rFonts w:ascii="Times New Roman" w:hAnsi="Times New Roman" w:cs="Times New Roman"/>
          <w:color w:val="000000" w:themeColor="text1"/>
        </w:rPr>
      </w:pPr>
    </w:p>
    <w:p w14:paraId="04AAC051" w14:textId="38667EA3" w:rsidR="00FA5B62" w:rsidRPr="00D56BC9" w:rsidRDefault="00FA5B62"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Grounded theory is a flexible method that allows for iterative analysis and refinement of concepts and theories as new data is collected and analyzed (</w:t>
      </w:r>
      <w:r w:rsidR="00D56BC9" w:rsidRPr="00D56BC9">
        <w:rPr>
          <w:rFonts w:ascii="Times New Roman" w:hAnsi="Times New Roman" w:cs="Times New Roman"/>
          <w:color w:val="000000" w:themeColor="text1"/>
        </w:rPr>
        <w:t>Saldana, 2015</w:t>
      </w:r>
      <w:r w:rsidRPr="00D56BC9">
        <w:rPr>
          <w:rFonts w:ascii="Times New Roman" w:hAnsi="Times New Roman" w:cs="Times New Roman"/>
          <w:color w:val="000000" w:themeColor="text1"/>
        </w:rPr>
        <w:t xml:space="preserve">). The method also allows for the exploration of multiple perspectives and contexts, which can lead to a more nuanced </w:t>
      </w:r>
      <w:r w:rsidRPr="00D56BC9">
        <w:rPr>
          <w:rFonts w:ascii="Times New Roman" w:hAnsi="Times New Roman" w:cs="Times New Roman"/>
          <w:color w:val="000000" w:themeColor="text1"/>
        </w:rPr>
        <w:lastRenderedPageBreak/>
        <w:t>understanding of the phenomenon under study. However, grounded theory also requires a significant investment of time and resources, as well as a high level of skill and expertise on the part of the researcher.</w:t>
      </w:r>
    </w:p>
    <w:p w14:paraId="25A09E79" w14:textId="77777777" w:rsidR="00FA5B62" w:rsidRPr="00D56BC9" w:rsidRDefault="00FA5B62" w:rsidP="00D56BC9">
      <w:pPr>
        <w:spacing w:line="360" w:lineRule="auto"/>
        <w:jc w:val="both"/>
        <w:rPr>
          <w:rFonts w:ascii="Times New Roman" w:hAnsi="Times New Roman" w:cs="Times New Roman"/>
          <w:color w:val="000000" w:themeColor="text1"/>
        </w:rPr>
      </w:pPr>
    </w:p>
    <w:p w14:paraId="2E9C1FFD" w14:textId="1DEC4088" w:rsidR="00E07793" w:rsidRPr="00D56BC9" w:rsidRDefault="00FA5B62"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Overall, grounded theory is a powerful approach to qualitative research that can provide rich and detailed data on complex social phenomena. By allowing new theories and concepts to emerge from the data itself, grounded theory can lead to new insights and understandings of the world around us.</w:t>
      </w:r>
    </w:p>
    <w:p w14:paraId="1BA8BD50" w14:textId="33735E43" w:rsidR="00A416FD" w:rsidRPr="00D56BC9" w:rsidRDefault="00A416FD" w:rsidP="00D56BC9">
      <w:pPr>
        <w:spacing w:line="360" w:lineRule="auto"/>
        <w:jc w:val="both"/>
        <w:rPr>
          <w:rFonts w:ascii="Times New Roman" w:hAnsi="Times New Roman" w:cs="Times New Roman"/>
          <w:color w:val="000000" w:themeColor="text1"/>
        </w:rPr>
      </w:pPr>
    </w:p>
    <w:p w14:paraId="6BF3ECA8" w14:textId="7FB6E402" w:rsidR="00A416FD" w:rsidRPr="00D56BC9" w:rsidRDefault="00A416FD" w:rsidP="00D56BC9">
      <w:pPr>
        <w:pStyle w:val="1"/>
        <w:numPr>
          <w:ilvl w:val="0"/>
          <w:numId w:val="2"/>
        </w:numPr>
        <w:spacing w:line="360" w:lineRule="auto"/>
        <w:rPr>
          <w:rFonts w:ascii="Times New Roman" w:hAnsi="Times New Roman" w:cs="Times New Roman"/>
          <w:b/>
          <w:bCs/>
          <w:color w:val="000000" w:themeColor="text1"/>
          <w:sz w:val="24"/>
          <w:szCs w:val="24"/>
        </w:rPr>
      </w:pPr>
      <w:r w:rsidRPr="00D56BC9">
        <w:rPr>
          <w:rFonts w:ascii="Times New Roman" w:hAnsi="Times New Roman" w:cs="Times New Roman"/>
          <w:b/>
          <w:bCs/>
          <w:color w:val="000000" w:themeColor="text1"/>
          <w:sz w:val="24"/>
          <w:szCs w:val="24"/>
        </w:rPr>
        <w:t xml:space="preserve">Conclusion </w:t>
      </w:r>
    </w:p>
    <w:p w14:paraId="70624BA7" w14:textId="77777777" w:rsidR="00E0440B" w:rsidRP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In conclusion, research methodologies and methods significantly influence the approach and understanding of any research endeavor. Phenomenology and ethnography, two vital qualitative research methodologies, are deployed in this study to delve into the intricacies of visitor experiences at the Sanxingdui site flash exhibition. These methodologies, widely recognized across diverse social sciences, are pivotal for a study focused on subjective experiences, culture, identity, and social institutions.</w:t>
      </w:r>
    </w:p>
    <w:p w14:paraId="05FD45E0" w14:textId="77777777" w:rsidR="00E0440B" w:rsidRPr="00E0440B" w:rsidRDefault="00E0440B" w:rsidP="00E0440B">
      <w:pPr>
        <w:spacing w:line="360" w:lineRule="auto"/>
        <w:jc w:val="both"/>
        <w:rPr>
          <w:rFonts w:ascii="Times New Roman" w:hAnsi="Times New Roman" w:cs="Times New Roman"/>
          <w:color w:val="000000" w:themeColor="text1"/>
        </w:rPr>
      </w:pPr>
    </w:p>
    <w:p w14:paraId="606E4DC2" w14:textId="77777777" w:rsidR="00E0440B" w:rsidRP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Utilizing phenomenology and ethnography in tandem enables an inductive approach to data collection. In-depth interviews and participant observations, the primary methods in this study, are anticipated to yield rich and detailed data regarding the participants' experiences and behaviors. While in-depth interviews allow participants to articulate their experiences, participant observation offers insights into social behavior and communication within the cultural exhibition setting. However, awareness of potential limitations such as biases and influences on participants' behavior is important.</w:t>
      </w:r>
    </w:p>
    <w:p w14:paraId="02A9EBD7" w14:textId="77777777" w:rsidR="00E0440B" w:rsidRPr="00E0440B" w:rsidRDefault="00E0440B" w:rsidP="00E0440B">
      <w:pPr>
        <w:spacing w:line="360" w:lineRule="auto"/>
        <w:jc w:val="both"/>
        <w:rPr>
          <w:rFonts w:ascii="Times New Roman" w:hAnsi="Times New Roman" w:cs="Times New Roman"/>
          <w:color w:val="000000" w:themeColor="text1"/>
        </w:rPr>
      </w:pPr>
    </w:p>
    <w:p w14:paraId="4BC93AD9" w14:textId="77777777" w:rsidR="00E0440B" w:rsidRPr="00E0440B" w:rsidRDefault="00E0440B" w:rsidP="00E0440B">
      <w:pPr>
        <w:spacing w:line="360" w:lineRule="auto"/>
        <w:jc w:val="both"/>
        <w:rPr>
          <w:rFonts w:ascii="Times New Roman" w:hAnsi="Times New Roman" w:cs="Times New Roman"/>
          <w:color w:val="000000" w:themeColor="text1"/>
        </w:rPr>
      </w:pPr>
      <w:r w:rsidRPr="00E0440B">
        <w:rPr>
          <w:rFonts w:ascii="Times New Roman" w:hAnsi="Times New Roman" w:cs="Times New Roman"/>
          <w:color w:val="000000" w:themeColor="text1"/>
        </w:rPr>
        <w:t>The research question, the population under study, and the research context together shape the selection of the research methodology and method. Through critical evaluation of the strengths and limitations of phenomenology, ethnography, in-depth interviews, and participant observation, informed decisions have been made in the design and conduction of this research.</w:t>
      </w:r>
    </w:p>
    <w:p w14:paraId="01E362F7" w14:textId="77777777" w:rsidR="00E0440B" w:rsidRPr="00E0440B" w:rsidRDefault="00E0440B" w:rsidP="00E0440B">
      <w:pPr>
        <w:spacing w:line="360" w:lineRule="auto"/>
        <w:jc w:val="both"/>
        <w:rPr>
          <w:rFonts w:ascii="Times New Roman" w:hAnsi="Times New Roman" w:cs="Times New Roman"/>
          <w:color w:val="000000" w:themeColor="text1"/>
        </w:rPr>
      </w:pPr>
    </w:p>
    <w:p w14:paraId="6467D557" w14:textId="0B5856D4" w:rsidR="00302673" w:rsidRPr="0042751E" w:rsidRDefault="00E0440B" w:rsidP="00E0440B">
      <w:pPr>
        <w:spacing w:line="360" w:lineRule="auto"/>
        <w:jc w:val="both"/>
        <w:rPr>
          <w:rFonts w:ascii="Times New Roman" w:hAnsi="Times New Roman" w:cs="Times New Roman"/>
          <w:color w:val="000000" w:themeColor="text1"/>
          <w:lang w:val="en-US"/>
        </w:rPr>
      </w:pPr>
      <w:r w:rsidRPr="00E0440B">
        <w:rPr>
          <w:rFonts w:ascii="Times New Roman" w:hAnsi="Times New Roman" w:cs="Times New Roman"/>
          <w:color w:val="000000" w:themeColor="text1"/>
        </w:rPr>
        <w:lastRenderedPageBreak/>
        <w:t>In summary, this study employs a combination of phenomenology and ethnography, supplemented by in-depth interviews and participant observation, to effectively investigate the multifaceted experiences of visitors at the Sanxingdui site flash exhibition. Understanding their strengths and limitations is crucial for conducting rigorous qualitative research. The aim is to address the research objectives - comprehending the nature of visitor experiences, the role of sensory engagement in creating immersive experiences, and the impact of virtual reality on cultural heritage perception - through this practice-based research.</w:t>
      </w:r>
    </w:p>
    <w:p w14:paraId="709497F2" w14:textId="77777777" w:rsidR="00442189" w:rsidRDefault="00442189" w:rsidP="00D56BC9">
      <w:pPr>
        <w:spacing w:line="360" w:lineRule="auto"/>
        <w:jc w:val="both"/>
        <w:rPr>
          <w:rFonts w:ascii="Times New Roman" w:hAnsi="Times New Roman" w:cs="Times New Roman"/>
          <w:b/>
          <w:bCs/>
          <w:color w:val="000000" w:themeColor="text1"/>
        </w:rPr>
      </w:pPr>
    </w:p>
    <w:p w14:paraId="16526A5E" w14:textId="65CFD112" w:rsidR="00A54B92" w:rsidRPr="00D56BC9" w:rsidRDefault="00A54B92" w:rsidP="00D56BC9">
      <w:pPr>
        <w:spacing w:line="360" w:lineRule="auto"/>
        <w:jc w:val="both"/>
        <w:rPr>
          <w:rFonts w:ascii="Times New Roman" w:hAnsi="Times New Roman" w:cs="Times New Roman"/>
          <w:b/>
          <w:bCs/>
          <w:color w:val="000000" w:themeColor="text1"/>
        </w:rPr>
        <w:sectPr w:rsidR="00A54B92" w:rsidRPr="00D56BC9">
          <w:pgSz w:w="12240" w:h="15840"/>
          <w:pgMar w:top="1440" w:right="1440" w:bottom="1440" w:left="1440" w:header="708" w:footer="708" w:gutter="0"/>
          <w:cols w:space="708"/>
          <w:docGrid w:linePitch="360"/>
        </w:sectPr>
      </w:pPr>
    </w:p>
    <w:p w14:paraId="1C44ADDD" w14:textId="26A66D10" w:rsidR="00302673" w:rsidRPr="00D56BC9" w:rsidRDefault="008F34B7" w:rsidP="00D56BC9">
      <w:pPr>
        <w:spacing w:line="360" w:lineRule="auto"/>
        <w:jc w:val="both"/>
        <w:rPr>
          <w:rFonts w:ascii="Times New Roman" w:hAnsi="Times New Roman" w:cs="Times New Roman"/>
          <w:b/>
          <w:bCs/>
          <w:color w:val="000000" w:themeColor="text1"/>
        </w:rPr>
      </w:pPr>
      <w:r w:rsidRPr="00D56BC9">
        <w:rPr>
          <w:rFonts w:ascii="Times New Roman" w:hAnsi="Times New Roman" w:cs="Times New Roman"/>
          <w:b/>
          <w:bCs/>
          <w:color w:val="000000" w:themeColor="text1"/>
        </w:rPr>
        <w:lastRenderedPageBreak/>
        <w:t xml:space="preserve">Bibliography </w:t>
      </w:r>
    </w:p>
    <w:p w14:paraId="34C9E1AC" w14:textId="77777777" w:rsidR="008F34B7" w:rsidRPr="00D56BC9" w:rsidRDefault="008F34B7"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Spradley, J. P. (1979). </w:t>
      </w:r>
      <w:r w:rsidRPr="00D56BC9">
        <w:rPr>
          <w:rFonts w:ascii="Times New Roman" w:hAnsi="Times New Roman" w:cs="Times New Roman"/>
          <w:i/>
          <w:iCs/>
          <w:color w:val="000000" w:themeColor="text1"/>
        </w:rPr>
        <w:t>The ethnographic interview</w:t>
      </w:r>
      <w:r w:rsidRPr="00D56BC9">
        <w:rPr>
          <w:rFonts w:ascii="Times New Roman" w:hAnsi="Times New Roman" w:cs="Times New Roman"/>
          <w:color w:val="000000" w:themeColor="text1"/>
        </w:rPr>
        <w:t>. Harcourt Brace Jovanovich.</w:t>
      </w:r>
    </w:p>
    <w:p w14:paraId="3FE36438" w14:textId="77777777" w:rsidR="008F34B7" w:rsidRPr="00D56BC9" w:rsidRDefault="008F34B7" w:rsidP="00D56BC9">
      <w:pPr>
        <w:spacing w:line="360" w:lineRule="auto"/>
        <w:jc w:val="both"/>
        <w:rPr>
          <w:rFonts w:ascii="Times New Roman" w:hAnsi="Times New Roman" w:cs="Times New Roman"/>
          <w:color w:val="000000" w:themeColor="text1"/>
        </w:rPr>
      </w:pPr>
    </w:p>
    <w:p w14:paraId="11887EEE" w14:textId="77777777" w:rsidR="008F34B7" w:rsidRPr="00D56BC9" w:rsidRDefault="008F34B7"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Hammersley, M., &amp; Atkinson, P. (2007). </w:t>
      </w:r>
      <w:r w:rsidRPr="00D56BC9">
        <w:rPr>
          <w:rFonts w:ascii="Times New Roman" w:hAnsi="Times New Roman" w:cs="Times New Roman"/>
          <w:i/>
          <w:iCs/>
          <w:color w:val="000000" w:themeColor="text1"/>
        </w:rPr>
        <w:t>Ethnography: Principles in practice</w:t>
      </w:r>
      <w:r w:rsidRPr="00D56BC9">
        <w:rPr>
          <w:rFonts w:ascii="Times New Roman" w:hAnsi="Times New Roman" w:cs="Times New Roman"/>
          <w:color w:val="000000" w:themeColor="text1"/>
        </w:rPr>
        <w:t>. Routledge.</w:t>
      </w:r>
    </w:p>
    <w:p w14:paraId="3C7A27FC" w14:textId="77777777" w:rsidR="008F34B7" w:rsidRPr="00D56BC9" w:rsidRDefault="008F34B7" w:rsidP="00D56BC9">
      <w:pPr>
        <w:spacing w:line="360" w:lineRule="auto"/>
        <w:jc w:val="both"/>
        <w:rPr>
          <w:rFonts w:ascii="Times New Roman" w:hAnsi="Times New Roman" w:cs="Times New Roman"/>
          <w:color w:val="000000" w:themeColor="text1"/>
        </w:rPr>
      </w:pPr>
    </w:p>
    <w:p w14:paraId="355CB8E0" w14:textId="77777777" w:rsidR="008F34B7" w:rsidRPr="00D56BC9" w:rsidRDefault="008F34B7"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Fetterman, D. M. (2010). </w:t>
      </w:r>
      <w:r w:rsidRPr="00D56BC9">
        <w:rPr>
          <w:rFonts w:ascii="Times New Roman" w:hAnsi="Times New Roman" w:cs="Times New Roman"/>
          <w:i/>
          <w:iCs/>
          <w:color w:val="000000" w:themeColor="text1"/>
        </w:rPr>
        <w:t>Ethnography: Step-by-step (3rd ed.)</w:t>
      </w:r>
      <w:r w:rsidRPr="00D56BC9">
        <w:rPr>
          <w:rFonts w:ascii="Times New Roman" w:hAnsi="Times New Roman" w:cs="Times New Roman"/>
          <w:color w:val="000000" w:themeColor="text1"/>
        </w:rPr>
        <w:t>. SAGE Publications.</w:t>
      </w:r>
    </w:p>
    <w:p w14:paraId="412D4A68" w14:textId="77777777" w:rsidR="008F34B7" w:rsidRPr="00D56BC9" w:rsidRDefault="008F34B7" w:rsidP="00D56BC9">
      <w:pPr>
        <w:spacing w:line="360" w:lineRule="auto"/>
        <w:jc w:val="both"/>
        <w:rPr>
          <w:rFonts w:ascii="Times New Roman" w:hAnsi="Times New Roman" w:cs="Times New Roman"/>
          <w:color w:val="000000" w:themeColor="text1"/>
        </w:rPr>
      </w:pPr>
    </w:p>
    <w:p w14:paraId="018C5A3E" w14:textId="77777777" w:rsidR="008F34B7" w:rsidRPr="00D56BC9" w:rsidRDefault="008F34B7"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Geertz, C. (1973). Thick description: Toward an interpretive theory of culture. </w:t>
      </w:r>
      <w:r w:rsidRPr="00D56BC9">
        <w:rPr>
          <w:rFonts w:ascii="Times New Roman" w:hAnsi="Times New Roman" w:cs="Times New Roman"/>
          <w:i/>
          <w:iCs/>
          <w:color w:val="000000" w:themeColor="text1"/>
        </w:rPr>
        <w:t>In The interpretation of cultures: Selected essays</w:t>
      </w:r>
      <w:r w:rsidRPr="00D56BC9">
        <w:rPr>
          <w:rFonts w:ascii="Times New Roman" w:hAnsi="Times New Roman" w:cs="Times New Roman"/>
          <w:color w:val="000000" w:themeColor="text1"/>
        </w:rPr>
        <w:t xml:space="preserve"> (pp. 3-30). Basic Books.</w:t>
      </w:r>
    </w:p>
    <w:p w14:paraId="006EA391" w14:textId="77777777" w:rsidR="008F34B7" w:rsidRPr="00D56BC9" w:rsidRDefault="008F34B7" w:rsidP="00D56BC9">
      <w:pPr>
        <w:spacing w:line="360" w:lineRule="auto"/>
        <w:jc w:val="both"/>
        <w:rPr>
          <w:rFonts w:ascii="Times New Roman" w:hAnsi="Times New Roman" w:cs="Times New Roman"/>
          <w:color w:val="000000" w:themeColor="text1"/>
        </w:rPr>
      </w:pPr>
    </w:p>
    <w:p w14:paraId="2F859724" w14:textId="77777777" w:rsidR="008F34B7" w:rsidRPr="00D56BC9" w:rsidRDefault="008F34B7"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Emerson, R. M., Fretz, R. I., &amp; Shaw, L. L. (2011). </w:t>
      </w:r>
      <w:r w:rsidRPr="00D56BC9">
        <w:rPr>
          <w:rFonts w:ascii="Times New Roman" w:hAnsi="Times New Roman" w:cs="Times New Roman"/>
          <w:i/>
          <w:iCs/>
          <w:color w:val="000000" w:themeColor="text1"/>
        </w:rPr>
        <w:t>Writing ethnographic fieldnotes</w:t>
      </w:r>
      <w:r w:rsidRPr="00D56BC9">
        <w:rPr>
          <w:rFonts w:ascii="Times New Roman" w:hAnsi="Times New Roman" w:cs="Times New Roman"/>
          <w:color w:val="000000" w:themeColor="text1"/>
        </w:rPr>
        <w:t xml:space="preserve"> (2nd ed.). University of Chicago Press.</w:t>
      </w:r>
    </w:p>
    <w:p w14:paraId="33041E86" w14:textId="77777777" w:rsidR="008F34B7" w:rsidRPr="00D56BC9" w:rsidRDefault="008F34B7" w:rsidP="00D56BC9">
      <w:pPr>
        <w:spacing w:line="360" w:lineRule="auto"/>
        <w:jc w:val="both"/>
        <w:rPr>
          <w:rFonts w:ascii="Times New Roman" w:hAnsi="Times New Roman" w:cs="Times New Roman"/>
          <w:color w:val="000000" w:themeColor="text1"/>
        </w:rPr>
      </w:pPr>
    </w:p>
    <w:p w14:paraId="4013CF16" w14:textId="77777777" w:rsidR="008F34B7" w:rsidRPr="00D56BC9" w:rsidRDefault="008F34B7"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Merleau-Ponty, M. (1962). </w:t>
      </w:r>
      <w:r w:rsidRPr="00D56BC9">
        <w:rPr>
          <w:rFonts w:ascii="Times New Roman" w:hAnsi="Times New Roman" w:cs="Times New Roman"/>
          <w:i/>
          <w:iCs/>
          <w:color w:val="000000" w:themeColor="text1"/>
        </w:rPr>
        <w:t>Phenomenology of Perception</w:t>
      </w:r>
      <w:r w:rsidRPr="00D56BC9">
        <w:rPr>
          <w:rFonts w:ascii="Times New Roman" w:hAnsi="Times New Roman" w:cs="Times New Roman"/>
          <w:color w:val="000000" w:themeColor="text1"/>
        </w:rPr>
        <w:t>. Routledge.</w:t>
      </w:r>
    </w:p>
    <w:p w14:paraId="52FC5D5D" w14:textId="77777777" w:rsidR="008F34B7" w:rsidRPr="00D56BC9" w:rsidRDefault="008F34B7" w:rsidP="00D56BC9">
      <w:pPr>
        <w:spacing w:line="360" w:lineRule="auto"/>
        <w:jc w:val="both"/>
        <w:rPr>
          <w:rFonts w:ascii="Times New Roman" w:hAnsi="Times New Roman" w:cs="Times New Roman"/>
          <w:color w:val="000000" w:themeColor="text1"/>
        </w:rPr>
      </w:pPr>
    </w:p>
    <w:p w14:paraId="36969D31" w14:textId="77777777" w:rsidR="008F34B7" w:rsidRPr="00D56BC9" w:rsidRDefault="008F34B7"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Smith, R. W. (2016). Phenomenology. </w:t>
      </w:r>
      <w:r w:rsidRPr="00D56BC9">
        <w:rPr>
          <w:rFonts w:ascii="Times New Roman" w:hAnsi="Times New Roman" w:cs="Times New Roman"/>
          <w:i/>
          <w:iCs/>
          <w:color w:val="000000" w:themeColor="text1"/>
        </w:rPr>
        <w:t>Stanford Encyclopedia of Philosophy</w:t>
      </w:r>
      <w:r w:rsidRPr="00D56BC9">
        <w:rPr>
          <w:rFonts w:ascii="Times New Roman" w:hAnsi="Times New Roman" w:cs="Times New Roman"/>
          <w:color w:val="000000" w:themeColor="text1"/>
        </w:rPr>
        <w:t>. https://plato.stanford.edu/entries/phenomenology/</w:t>
      </w:r>
    </w:p>
    <w:p w14:paraId="4B192390" w14:textId="77777777" w:rsidR="008F34B7" w:rsidRPr="00D56BC9" w:rsidRDefault="008F34B7" w:rsidP="00D56BC9">
      <w:pPr>
        <w:spacing w:line="360" w:lineRule="auto"/>
        <w:jc w:val="both"/>
        <w:rPr>
          <w:rFonts w:ascii="Times New Roman" w:hAnsi="Times New Roman" w:cs="Times New Roman"/>
          <w:color w:val="000000" w:themeColor="text1"/>
        </w:rPr>
      </w:pPr>
    </w:p>
    <w:p w14:paraId="1E761F16" w14:textId="77777777" w:rsidR="008F34B7" w:rsidRPr="00D56BC9" w:rsidRDefault="008F34B7"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Avraamidou, L. (2015). </w:t>
      </w:r>
      <w:r w:rsidRPr="00D56BC9">
        <w:rPr>
          <w:rFonts w:ascii="Times New Roman" w:hAnsi="Times New Roman" w:cs="Times New Roman"/>
          <w:i/>
          <w:iCs/>
          <w:color w:val="000000" w:themeColor="text1"/>
        </w:rPr>
        <w:t>The Role of Phenomenology in Science Education Research</w:t>
      </w:r>
      <w:r w:rsidRPr="00D56BC9">
        <w:rPr>
          <w:rFonts w:ascii="Times New Roman" w:hAnsi="Times New Roman" w:cs="Times New Roman"/>
          <w:color w:val="000000" w:themeColor="text1"/>
        </w:rPr>
        <w:t>. Springer.</w:t>
      </w:r>
    </w:p>
    <w:p w14:paraId="34934551" w14:textId="77777777" w:rsidR="008F34B7" w:rsidRPr="00D56BC9" w:rsidRDefault="008F34B7" w:rsidP="00D56BC9">
      <w:pPr>
        <w:spacing w:line="360" w:lineRule="auto"/>
        <w:jc w:val="both"/>
        <w:rPr>
          <w:rFonts w:ascii="Times New Roman" w:hAnsi="Times New Roman" w:cs="Times New Roman"/>
          <w:color w:val="000000" w:themeColor="text1"/>
        </w:rPr>
      </w:pPr>
    </w:p>
    <w:p w14:paraId="10D7025B" w14:textId="77777777" w:rsidR="008F34B7" w:rsidRPr="00D56BC9" w:rsidRDefault="008F34B7"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Kelly, L. (2019). Engaging visitors through immersive experiences in museums. </w:t>
      </w:r>
      <w:r w:rsidRPr="00D56BC9">
        <w:rPr>
          <w:rFonts w:ascii="Times New Roman" w:hAnsi="Times New Roman" w:cs="Times New Roman"/>
          <w:i/>
          <w:iCs/>
          <w:color w:val="000000" w:themeColor="text1"/>
        </w:rPr>
        <w:t>Museum Management and Curatorship</w:t>
      </w:r>
      <w:r w:rsidRPr="00D56BC9">
        <w:rPr>
          <w:rFonts w:ascii="Times New Roman" w:hAnsi="Times New Roman" w:cs="Times New Roman"/>
          <w:color w:val="000000" w:themeColor="text1"/>
        </w:rPr>
        <w:t>, 34(2), 157-170.</w:t>
      </w:r>
    </w:p>
    <w:p w14:paraId="23820CF1" w14:textId="77777777" w:rsidR="008F34B7" w:rsidRPr="00D56BC9" w:rsidRDefault="008F34B7" w:rsidP="00D56BC9">
      <w:pPr>
        <w:spacing w:line="360" w:lineRule="auto"/>
        <w:jc w:val="both"/>
        <w:rPr>
          <w:rFonts w:ascii="Times New Roman" w:hAnsi="Times New Roman" w:cs="Times New Roman"/>
          <w:color w:val="000000" w:themeColor="text1"/>
        </w:rPr>
      </w:pPr>
    </w:p>
    <w:p w14:paraId="4F372FA6" w14:textId="77777777" w:rsidR="008F34B7" w:rsidRPr="00D56BC9" w:rsidRDefault="008F34B7"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Lubar, S. (2015). Curating the Digital World: Past Preconceptions, Present Problems, Possible Futures. </w:t>
      </w:r>
      <w:r w:rsidRPr="00D56BC9">
        <w:rPr>
          <w:rFonts w:ascii="Times New Roman" w:hAnsi="Times New Roman" w:cs="Times New Roman"/>
          <w:i/>
          <w:iCs/>
          <w:color w:val="000000" w:themeColor="text1"/>
        </w:rPr>
        <w:t>Curator: The Museum Journal</w:t>
      </w:r>
      <w:r w:rsidRPr="00D56BC9">
        <w:rPr>
          <w:rFonts w:ascii="Times New Roman" w:hAnsi="Times New Roman" w:cs="Times New Roman"/>
          <w:color w:val="000000" w:themeColor="text1"/>
        </w:rPr>
        <w:t>, 58(3), 283-297.</w:t>
      </w:r>
    </w:p>
    <w:p w14:paraId="132BD2B1" w14:textId="77777777" w:rsidR="008F34B7" w:rsidRPr="00D56BC9" w:rsidRDefault="008F34B7" w:rsidP="00D56BC9">
      <w:pPr>
        <w:spacing w:line="360" w:lineRule="auto"/>
        <w:jc w:val="both"/>
        <w:rPr>
          <w:rFonts w:ascii="Times New Roman" w:hAnsi="Times New Roman" w:cs="Times New Roman"/>
          <w:color w:val="000000" w:themeColor="text1"/>
        </w:rPr>
      </w:pPr>
    </w:p>
    <w:p w14:paraId="133E8C8C" w14:textId="77777777" w:rsidR="008F34B7" w:rsidRPr="00D56BC9" w:rsidRDefault="008F34B7"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Rouse, R. (2018). Digital storytelling in museum exhibitions: opportunities and challenges. </w:t>
      </w:r>
      <w:r w:rsidRPr="00D56BC9">
        <w:rPr>
          <w:rFonts w:ascii="Times New Roman" w:hAnsi="Times New Roman" w:cs="Times New Roman"/>
          <w:i/>
          <w:iCs/>
          <w:color w:val="000000" w:themeColor="text1"/>
        </w:rPr>
        <w:t>Journal of Digital Media Management</w:t>
      </w:r>
      <w:r w:rsidRPr="00D56BC9">
        <w:rPr>
          <w:rFonts w:ascii="Times New Roman" w:hAnsi="Times New Roman" w:cs="Times New Roman"/>
          <w:color w:val="000000" w:themeColor="text1"/>
        </w:rPr>
        <w:t>, 6(4), 244-251.</w:t>
      </w:r>
    </w:p>
    <w:p w14:paraId="61A28BD5" w14:textId="77777777" w:rsidR="008F34B7" w:rsidRPr="00D56BC9" w:rsidRDefault="008F34B7" w:rsidP="00D56BC9">
      <w:pPr>
        <w:spacing w:line="360" w:lineRule="auto"/>
        <w:jc w:val="both"/>
        <w:rPr>
          <w:rFonts w:ascii="Times New Roman" w:hAnsi="Times New Roman" w:cs="Times New Roman"/>
          <w:color w:val="000000" w:themeColor="text1"/>
        </w:rPr>
      </w:pPr>
    </w:p>
    <w:p w14:paraId="33DB5454" w14:textId="77777777" w:rsidR="008F34B7" w:rsidRPr="00D56BC9" w:rsidRDefault="008F34B7"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Simon, N. (2010). </w:t>
      </w:r>
      <w:r w:rsidRPr="00D56BC9">
        <w:rPr>
          <w:rFonts w:ascii="Times New Roman" w:hAnsi="Times New Roman" w:cs="Times New Roman"/>
          <w:i/>
          <w:iCs/>
          <w:color w:val="000000" w:themeColor="text1"/>
        </w:rPr>
        <w:t>The participatory museum</w:t>
      </w:r>
      <w:r w:rsidRPr="00D56BC9">
        <w:rPr>
          <w:rFonts w:ascii="Times New Roman" w:hAnsi="Times New Roman" w:cs="Times New Roman"/>
          <w:color w:val="000000" w:themeColor="text1"/>
        </w:rPr>
        <w:t>. Museum 2.0.</w:t>
      </w:r>
    </w:p>
    <w:p w14:paraId="003EEE37" w14:textId="77777777" w:rsidR="008F34B7" w:rsidRPr="00D56BC9" w:rsidRDefault="008F34B7" w:rsidP="00D56BC9">
      <w:pPr>
        <w:spacing w:line="360" w:lineRule="auto"/>
        <w:jc w:val="both"/>
        <w:rPr>
          <w:rFonts w:ascii="Times New Roman" w:hAnsi="Times New Roman" w:cs="Times New Roman"/>
          <w:color w:val="000000" w:themeColor="text1"/>
        </w:rPr>
      </w:pPr>
    </w:p>
    <w:p w14:paraId="59B2C026" w14:textId="1F087C81" w:rsidR="008F34B7" w:rsidRPr="00D56BC9" w:rsidRDefault="008F34B7"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lastRenderedPageBreak/>
        <w:t xml:space="preserve">Falk, J. H., &amp; Dierking, L. D. (2013). </w:t>
      </w:r>
      <w:r w:rsidRPr="00D56BC9">
        <w:rPr>
          <w:rFonts w:ascii="Times New Roman" w:hAnsi="Times New Roman" w:cs="Times New Roman"/>
          <w:i/>
          <w:iCs/>
          <w:color w:val="000000" w:themeColor="text1"/>
        </w:rPr>
        <w:t>The museum experience revisited</w:t>
      </w:r>
      <w:r w:rsidRPr="00D56BC9">
        <w:rPr>
          <w:rFonts w:ascii="Times New Roman" w:hAnsi="Times New Roman" w:cs="Times New Roman"/>
          <w:color w:val="000000" w:themeColor="text1"/>
        </w:rPr>
        <w:t>. Routledge.</w:t>
      </w:r>
    </w:p>
    <w:p w14:paraId="239D1F6E" w14:textId="4EB3A104" w:rsidR="001E2033" w:rsidRPr="00D56BC9" w:rsidRDefault="001E2033" w:rsidP="00D56BC9">
      <w:pPr>
        <w:spacing w:line="360" w:lineRule="auto"/>
        <w:jc w:val="both"/>
        <w:rPr>
          <w:rFonts w:ascii="Times New Roman" w:hAnsi="Times New Roman" w:cs="Times New Roman"/>
          <w:color w:val="000000" w:themeColor="text1"/>
        </w:rPr>
      </w:pPr>
    </w:p>
    <w:p w14:paraId="1C3CF334" w14:textId="77777777" w:rsidR="00442189" w:rsidRPr="00D56BC9" w:rsidRDefault="00442189"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Creswell, J. W. (2014). </w:t>
      </w:r>
      <w:r w:rsidRPr="00D56BC9">
        <w:rPr>
          <w:rFonts w:ascii="Times New Roman" w:hAnsi="Times New Roman" w:cs="Times New Roman"/>
          <w:i/>
          <w:iCs/>
          <w:color w:val="000000" w:themeColor="text1"/>
        </w:rPr>
        <w:t>Research design: Qualitative, quantitative, and mixed methods approaches</w:t>
      </w:r>
      <w:r w:rsidRPr="00D56BC9">
        <w:rPr>
          <w:rFonts w:ascii="Times New Roman" w:hAnsi="Times New Roman" w:cs="Times New Roman"/>
          <w:color w:val="000000" w:themeColor="text1"/>
        </w:rPr>
        <w:t>. Sage Publications.</w:t>
      </w:r>
    </w:p>
    <w:p w14:paraId="694ADDCA" w14:textId="77777777" w:rsidR="00442189" w:rsidRPr="00D56BC9" w:rsidRDefault="00442189" w:rsidP="00D56BC9">
      <w:pPr>
        <w:spacing w:line="360" w:lineRule="auto"/>
        <w:jc w:val="both"/>
        <w:rPr>
          <w:rFonts w:ascii="Times New Roman" w:hAnsi="Times New Roman" w:cs="Times New Roman"/>
          <w:color w:val="000000" w:themeColor="text1"/>
        </w:rPr>
      </w:pPr>
    </w:p>
    <w:p w14:paraId="782B8EA8" w14:textId="77777777" w:rsidR="00442189" w:rsidRPr="00D56BC9" w:rsidRDefault="00442189"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Atkinson, P., Coffey, A., Delamont, S., Lofland, J., &amp; Lofland, L. (Eds.). (2001). </w:t>
      </w:r>
      <w:r w:rsidRPr="00D56BC9">
        <w:rPr>
          <w:rFonts w:ascii="Times New Roman" w:hAnsi="Times New Roman" w:cs="Times New Roman"/>
          <w:i/>
          <w:iCs/>
          <w:color w:val="000000" w:themeColor="text1"/>
        </w:rPr>
        <w:t>Handbook of ethnography</w:t>
      </w:r>
      <w:r w:rsidRPr="00D56BC9">
        <w:rPr>
          <w:rFonts w:ascii="Times New Roman" w:hAnsi="Times New Roman" w:cs="Times New Roman"/>
          <w:color w:val="000000" w:themeColor="text1"/>
        </w:rPr>
        <w:t>. Sage Publications.</w:t>
      </w:r>
    </w:p>
    <w:p w14:paraId="3A0CC209" w14:textId="77777777" w:rsidR="00442189" w:rsidRPr="00D56BC9" w:rsidRDefault="00442189" w:rsidP="00D56BC9">
      <w:pPr>
        <w:spacing w:line="360" w:lineRule="auto"/>
        <w:jc w:val="both"/>
        <w:rPr>
          <w:rFonts w:ascii="Times New Roman" w:hAnsi="Times New Roman" w:cs="Times New Roman"/>
          <w:color w:val="000000" w:themeColor="text1"/>
        </w:rPr>
      </w:pPr>
    </w:p>
    <w:p w14:paraId="167CA89E" w14:textId="77777777" w:rsidR="00442189" w:rsidRPr="00D56BC9" w:rsidRDefault="00442189"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Emerson, R. M., Fretz, R. I., &amp; Shaw, L. L. (2011). </w:t>
      </w:r>
      <w:r w:rsidRPr="00D56BC9">
        <w:rPr>
          <w:rFonts w:ascii="Times New Roman" w:hAnsi="Times New Roman" w:cs="Times New Roman"/>
          <w:i/>
          <w:iCs/>
          <w:color w:val="000000" w:themeColor="text1"/>
        </w:rPr>
        <w:t>Writing ethnographic fieldnotes</w:t>
      </w:r>
      <w:r w:rsidRPr="00D56BC9">
        <w:rPr>
          <w:rFonts w:ascii="Times New Roman" w:hAnsi="Times New Roman" w:cs="Times New Roman"/>
          <w:color w:val="000000" w:themeColor="text1"/>
        </w:rPr>
        <w:t>. University of Chicago Press.</w:t>
      </w:r>
    </w:p>
    <w:p w14:paraId="475D649A" w14:textId="77777777" w:rsidR="00442189" w:rsidRPr="00D56BC9" w:rsidRDefault="00442189" w:rsidP="00D56BC9">
      <w:pPr>
        <w:spacing w:line="360" w:lineRule="auto"/>
        <w:jc w:val="both"/>
        <w:rPr>
          <w:rFonts w:ascii="Times New Roman" w:hAnsi="Times New Roman" w:cs="Times New Roman"/>
          <w:color w:val="000000" w:themeColor="text1"/>
        </w:rPr>
      </w:pPr>
    </w:p>
    <w:p w14:paraId="64E9526B" w14:textId="77777777" w:rsidR="00442189" w:rsidRPr="00D56BC9" w:rsidRDefault="00442189"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Geertz, C. (1973). </w:t>
      </w:r>
      <w:r w:rsidRPr="00D56BC9">
        <w:rPr>
          <w:rFonts w:ascii="Times New Roman" w:hAnsi="Times New Roman" w:cs="Times New Roman"/>
          <w:i/>
          <w:iCs/>
          <w:color w:val="000000" w:themeColor="text1"/>
        </w:rPr>
        <w:t>The interpretation of cultures</w:t>
      </w:r>
      <w:r w:rsidRPr="00D56BC9">
        <w:rPr>
          <w:rFonts w:ascii="Times New Roman" w:hAnsi="Times New Roman" w:cs="Times New Roman"/>
          <w:color w:val="000000" w:themeColor="text1"/>
        </w:rPr>
        <w:t>. Basic Books.</w:t>
      </w:r>
    </w:p>
    <w:p w14:paraId="0AF9198B" w14:textId="77777777" w:rsidR="00442189" w:rsidRPr="00D56BC9" w:rsidRDefault="00442189" w:rsidP="00D56BC9">
      <w:pPr>
        <w:spacing w:line="360" w:lineRule="auto"/>
        <w:jc w:val="both"/>
        <w:rPr>
          <w:rFonts w:ascii="Times New Roman" w:hAnsi="Times New Roman" w:cs="Times New Roman"/>
          <w:color w:val="000000" w:themeColor="text1"/>
        </w:rPr>
      </w:pPr>
    </w:p>
    <w:p w14:paraId="1155A6B7" w14:textId="77777777" w:rsidR="00442189" w:rsidRPr="00D56BC9" w:rsidRDefault="00442189"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Kvale, S., &amp; Brinkmann, S. (2015). </w:t>
      </w:r>
      <w:r w:rsidRPr="00D56BC9">
        <w:rPr>
          <w:rFonts w:ascii="Times New Roman" w:hAnsi="Times New Roman" w:cs="Times New Roman"/>
          <w:i/>
          <w:iCs/>
          <w:color w:val="000000" w:themeColor="text1"/>
        </w:rPr>
        <w:t>InterViews: Learning the Craft of Qualitative Research Interviewing</w:t>
      </w:r>
      <w:r w:rsidRPr="00D56BC9">
        <w:rPr>
          <w:rFonts w:ascii="Times New Roman" w:hAnsi="Times New Roman" w:cs="Times New Roman"/>
          <w:color w:val="000000" w:themeColor="text1"/>
        </w:rPr>
        <w:t>. Sage Publications.</w:t>
      </w:r>
    </w:p>
    <w:p w14:paraId="1DE97D52" w14:textId="77777777" w:rsidR="00442189" w:rsidRPr="00D56BC9" w:rsidRDefault="00442189" w:rsidP="00D56BC9">
      <w:pPr>
        <w:spacing w:line="360" w:lineRule="auto"/>
        <w:jc w:val="both"/>
        <w:rPr>
          <w:rFonts w:ascii="Times New Roman" w:hAnsi="Times New Roman" w:cs="Times New Roman"/>
          <w:color w:val="000000" w:themeColor="text1"/>
        </w:rPr>
      </w:pPr>
    </w:p>
    <w:p w14:paraId="2179672B" w14:textId="77777777" w:rsidR="00442189" w:rsidRPr="00D56BC9" w:rsidRDefault="00442189"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Charmaz, K. (2014). </w:t>
      </w:r>
      <w:r w:rsidRPr="00D56BC9">
        <w:rPr>
          <w:rFonts w:ascii="Times New Roman" w:hAnsi="Times New Roman" w:cs="Times New Roman"/>
          <w:i/>
          <w:iCs/>
          <w:color w:val="000000" w:themeColor="text1"/>
        </w:rPr>
        <w:t>Constructing grounded theory</w:t>
      </w:r>
      <w:r w:rsidRPr="00D56BC9">
        <w:rPr>
          <w:rFonts w:ascii="Times New Roman" w:hAnsi="Times New Roman" w:cs="Times New Roman"/>
          <w:color w:val="000000" w:themeColor="text1"/>
        </w:rPr>
        <w:t>. Sage Publications.</w:t>
      </w:r>
    </w:p>
    <w:p w14:paraId="49778ED3" w14:textId="77777777" w:rsidR="00442189" w:rsidRPr="00D56BC9" w:rsidRDefault="00442189" w:rsidP="00D56BC9">
      <w:pPr>
        <w:spacing w:line="360" w:lineRule="auto"/>
        <w:jc w:val="both"/>
        <w:rPr>
          <w:rFonts w:ascii="Times New Roman" w:hAnsi="Times New Roman" w:cs="Times New Roman"/>
          <w:color w:val="000000" w:themeColor="text1"/>
        </w:rPr>
      </w:pPr>
    </w:p>
    <w:p w14:paraId="0AAF02F5" w14:textId="77777777" w:rsidR="00442189" w:rsidRPr="00D56BC9" w:rsidRDefault="00442189"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Denzin, N. K., &amp; Lincoln, Y. S. (Eds.). (2011). </w:t>
      </w:r>
      <w:r w:rsidRPr="00D56BC9">
        <w:rPr>
          <w:rFonts w:ascii="Times New Roman" w:hAnsi="Times New Roman" w:cs="Times New Roman"/>
          <w:i/>
          <w:iCs/>
          <w:color w:val="000000" w:themeColor="text1"/>
        </w:rPr>
        <w:t>The Sage handbook of qualitative research</w:t>
      </w:r>
      <w:r w:rsidRPr="00D56BC9">
        <w:rPr>
          <w:rFonts w:ascii="Times New Roman" w:hAnsi="Times New Roman" w:cs="Times New Roman"/>
          <w:color w:val="000000" w:themeColor="text1"/>
        </w:rPr>
        <w:t>. Sage Publications.</w:t>
      </w:r>
    </w:p>
    <w:p w14:paraId="77111D5C" w14:textId="77777777" w:rsidR="00442189" w:rsidRPr="00D56BC9" w:rsidRDefault="00442189" w:rsidP="00D56BC9">
      <w:pPr>
        <w:spacing w:line="360" w:lineRule="auto"/>
        <w:jc w:val="both"/>
        <w:rPr>
          <w:rFonts w:ascii="Times New Roman" w:hAnsi="Times New Roman" w:cs="Times New Roman"/>
          <w:color w:val="000000" w:themeColor="text1"/>
        </w:rPr>
      </w:pPr>
    </w:p>
    <w:p w14:paraId="66A040A4" w14:textId="77777777" w:rsidR="00442189" w:rsidRPr="00D56BC9" w:rsidRDefault="00442189"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Agar, M. (1996). The professional stranger: An informal introduction to ethnography. Academic Press.</w:t>
      </w:r>
    </w:p>
    <w:p w14:paraId="2CDCB4E9" w14:textId="77777777" w:rsidR="00442189" w:rsidRPr="00D56BC9" w:rsidRDefault="00442189" w:rsidP="00D56BC9">
      <w:pPr>
        <w:spacing w:line="360" w:lineRule="auto"/>
        <w:jc w:val="both"/>
        <w:rPr>
          <w:rFonts w:ascii="Times New Roman" w:hAnsi="Times New Roman" w:cs="Times New Roman"/>
          <w:color w:val="000000" w:themeColor="text1"/>
        </w:rPr>
      </w:pPr>
    </w:p>
    <w:p w14:paraId="2A15269D" w14:textId="77777777" w:rsidR="00442189" w:rsidRPr="00D56BC9" w:rsidRDefault="00442189"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Spradley, J. P. (2016). </w:t>
      </w:r>
      <w:r w:rsidRPr="00D56BC9">
        <w:rPr>
          <w:rFonts w:ascii="Times New Roman" w:hAnsi="Times New Roman" w:cs="Times New Roman"/>
          <w:i/>
          <w:iCs/>
          <w:color w:val="000000" w:themeColor="text1"/>
        </w:rPr>
        <w:t>Participant observation</w:t>
      </w:r>
      <w:r w:rsidRPr="00D56BC9">
        <w:rPr>
          <w:rFonts w:ascii="Times New Roman" w:hAnsi="Times New Roman" w:cs="Times New Roman"/>
          <w:color w:val="000000" w:themeColor="text1"/>
        </w:rPr>
        <w:t>. Routledge.</w:t>
      </w:r>
    </w:p>
    <w:p w14:paraId="087711F5" w14:textId="77777777" w:rsidR="00442189" w:rsidRPr="00D56BC9" w:rsidRDefault="00442189" w:rsidP="00D56BC9">
      <w:pPr>
        <w:spacing w:line="360" w:lineRule="auto"/>
        <w:jc w:val="both"/>
        <w:rPr>
          <w:rFonts w:ascii="Times New Roman" w:hAnsi="Times New Roman" w:cs="Times New Roman"/>
          <w:color w:val="000000" w:themeColor="text1"/>
        </w:rPr>
      </w:pPr>
    </w:p>
    <w:p w14:paraId="5AF88AF7" w14:textId="77777777" w:rsidR="00442189" w:rsidRPr="00D56BC9" w:rsidRDefault="00442189"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Dourish, P. (2012). </w:t>
      </w:r>
      <w:r w:rsidRPr="00D56BC9">
        <w:rPr>
          <w:rFonts w:ascii="Times New Roman" w:hAnsi="Times New Roman" w:cs="Times New Roman"/>
          <w:i/>
          <w:iCs/>
          <w:color w:val="000000" w:themeColor="text1"/>
        </w:rPr>
        <w:t>Where the Action Is: The Foundations of Embodied Interaction</w:t>
      </w:r>
      <w:r w:rsidRPr="00D56BC9">
        <w:rPr>
          <w:rFonts w:ascii="Times New Roman" w:hAnsi="Times New Roman" w:cs="Times New Roman"/>
          <w:color w:val="000000" w:themeColor="text1"/>
        </w:rPr>
        <w:t>. MIT Press.</w:t>
      </w:r>
    </w:p>
    <w:p w14:paraId="0BF810F5" w14:textId="77777777" w:rsidR="00442189" w:rsidRPr="00D56BC9" w:rsidRDefault="00442189" w:rsidP="00D56BC9">
      <w:pPr>
        <w:spacing w:line="360" w:lineRule="auto"/>
        <w:jc w:val="both"/>
        <w:rPr>
          <w:rFonts w:ascii="Times New Roman" w:hAnsi="Times New Roman" w:cs="Times New Roman"/>
          <w:color w:val="000000" w:themeColor="text1"/>
        </w:rPr>
      </w:pPr>
    </w:p>
    <w:p w14:paraId="46AF37B5" w14:textId="77777777" w:rsidR="00442189" w:rsidRPr="00D56BC9" w:rsidRDefault="00442189"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Pink, S. (2015). </w:t>
      </w:r>
      <w:r w:rsidRPr="00D56BC9">
        <w:rPr>
          <w:rFonts w:ascii="Times New Roman" w:hAnsi="Times New Roman" w:cs="Times New Roman"/>
          <w:i/>
          <w:iCs/>
          <w:color w:val="000000" w:themeColor="text1"/>
        </w:rPr>
        <w:t>Doing sensory ethnography</w:t>
      </w:r>
      <w:r w:rsidRPr="00D56BC9">
        <w:rPr>
          <w:rFonts w:ascii="Times New Roman" w:hAnsi="Times New Roman" w:cs="Times New Roman"/>
          <w:color w:val="000000" w:themeColor="text1"/>
        </w:rPr>
        <w:t>. Sage Publications.</w:t>
      </w:r>
    </w:p>
    <w:p w14:paraId="4AF8F724" w14:textId="77777777" w:rsidR="00442189" w:rsidRPr="00D56BC9" w:rsidRDefault="00442189" w:rsidP="00D56BC9">
      <w:pPr>
        <w:spacing w:line="360" w:lineRule="auto"/>
        <w:jc w:val="both"/>
        <w:rPr>
          <w:rFonts w:ascii="Times New Roman" w:hAnsi="Times New Roman" w:cs="Times New Roman"/>
          <w:color w:val="000000" w:themeColor="text1"/>
        </w:rPr>
      </w:pPr>
    </w:p>
    <w:p w14:paraId="4C2DF87E" w14:textId="77777777" w:rsidR="00442189" w:rsidRPr="00D56BC9" w:rsidRDefault="00442189"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Banks, M. (2015). </w:t>
      </w:r>
      <w:r w:rsidRPr="00D56BC9">
        <w:rPr>
          <w:rFonts w:ascii="Times New Roman" w:hAnsi="Times New Roman" w:cs="Times New Roman"/>
          <w:i/>
          <w:iCs/>
          <w:color w:val="000000" w:themeColor="text1"/>
        </w:rPr>
        <w:t>Visual methods in social research</w:t>
      </w:r>
      <w:r w:rsidRPr="00D56BC9">
        <w:rPr>
          <w:rFonts w:ascii="Times New Roman" w:hAnsi="Times New Roman" w:cs="Times New Roman"/>
          <w:color w:val="000000" w:themeColor="text1"/>
        </w:rPr>
        <w:t>. Sage Publications.</w:t>
      </w:r>
    </w:p>
    <w:p w14:paraId="1AA2E081" w14:textId="77777777" w:rsidR="00442189" w:rsidRPr="00D56BC9" w:rsidRDefault="00442189" w:rsidP="00D56BC9">
      <w:pPr>
        <w:spacing w:line="360" w:lineRule="auto"/>
        <w:jc w:val="both"/>
        <w:rPr>
          <w:rFonts w:ascii="Times New Roman" w:hAnsi="Times New Roman" w:cs="Times New Roman"/>
          <w:color w:val="000000" w:themeColor="text1"/>
        </w:rPr>
      </w:pPr>
    </w:p>
    <w:p w14:paraId="758B6976" w14:textId="77777777" w:rsidR="00442189" w:rsidRPr="00D56BC9" w:rsidRDefault="00442189"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Gobo, G. (2017). </w:t>
      </w:r>
      <w:r w:rsidRPr="00D56BC9">
        <w:rPr>
          <w:rFonts w:ascii="Times New Roman" w:hAnsi="Times New Roman" w:cs="Times New Roman"/>
          <w:i/>
          <w:iCs/>
          <w:color w:val="000000" w:themeColor="text1"/>
        </w:rPr>
        <w:t>Doing ethnography</w:t>
      </w:r>
      <w:r w:rsidRPr="00D56BC9">
        <w:rPr>
          <w:rFonts w:ascii="Times New Roman" w:hAnsi="Times New Roman" w:cs="Times New Roman"/>
          <w:color w:val="000000" w:themeColor="text1"/>
        </w:rPr>
        <w:t>. Sage Publications.</w:t>
      </w:r>
    </w:p>
    <w:p w14:paraId="0059C157" w14:textId="77777777" w:rsidR="00442189" w:rsidRPr="00D56BC9" w:rsidRDefault="00442189" w:rsidP="00D56BC9">
      <w:pPr>
        <w:spacing w:line="360" w:lineRule="auto"/>
        <w:jc w:val="both"/>
        <w:rPr>
          <w:rFonts w:ascii="Times New Roman" w:hAnsi="Times New Roman" w:cs="Times New Roman"/>
          <w:color w:val="000000" w:themeColor="text1"/>
        </w:rPr>
      </w:pPr>
    </w:p>
    <w:p w14:paraId="0E5AE89F" w14:textId="77777777" w:rsidR="00442189" w:rsidRPr="00D56BC9" w:rsidRDefault="00442189"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Bernard, H. R., &amp; Ryan, G. W. (2010). </w:t>
      </w:r>
      <w:r w:rsidRPr="00D56BC9">
        <w:rPr>
          <w:rFonts w:ascii="Times New Roman" w:hAnsi="Times New Roman" w:cs="Times New Roman"/>
          <w:i/>
          <w:iCs/>
          <w:color w:val="000000" w:themeColor="text1"/>
        </w:rPr>
        <w:t>Analyzing qualitative data: Systematic approaches</w:t>
      </w:r>
      <w:r w:rsidRPr="00D56BC9">
        <w:rPr>
          <w:rFonts w:ascii="Times New Roman" w:hAnsi="Times New Roman" w:cs="Times New Roman"/>
          <w:color w:val="000000" w:themeColor="text1"/>
        </w:rPr>
        <w:t>. Sage Publications.</w:t>
      </w:r>
    </w:p>
    <w:p w14:paraId="509AD036" w14:textId="77777777" w:rsidR="00442189" w:rsidRPr="00D56BC9" w:rsidRDefault="00442189" w:rsidP="00D56BC9">
      <w:pPr>
        <w:spacing w:line="360" w:lineRule="auto"/>
        <w:jc w:val="both"/>
        <w:rPr>
          <w:rFonts w:ascii="Times New Roman" w:hAnsi="Times New Roman" w:cs="Times New Roman"/>
          <w:color w:val="000000" w:themeColor="text1"/>
        </w:rPr>
      </w:pPr>
    </w:p>
    <w:p w14:paraId="5E329584" w14:textId="77777777" w:rsidR="00442189" w:rsidRPr="00D56BC9" w:rsidRDefault="00442189"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Creswell, J. W., &amp; Poth, C. N. (2018). </w:t>
      </w:r>
      <w:r w:rsidRPr="00D56BC9">
        <w:rPr>
          <w:rFonts w:ascii="Times New Roman" w:hAnsi="Times New Roman" w:cs="Times New Roman"/>
          <w:i/>
          <w:iCs/>
          <w:color w:val="000000" w:themeColor="text1"/>
        </w:rPr>
        <w:t>Qualitative inquiry and research design: Choosing among five approaches</w:t>
      </w:r>
      <w:r w:rsidRPr="00D56BC9">
        <w:rPr>
          <w:rFonts w:ascii="Times New Roman" w:hAnsi="Times New Roman" w:cs="Times New Roman"/>
          <w:color w:val="000000" w:themeColor="text1"/>
        </w:rPr>
        <w:t>. Sage Publications.</w:t>
      </w:r>
    </w:p>
    <w:p w14:paraId="559EDC91" w14:textId="77777777" w:rsidR="00442189" w:rsidRPr="00D56BC9" w:rsidRDefault="00442189" w:rsidP="00D56BC9">
      <w:pPr>
        <w:spacing w:line="360" w:lineRule="auto"/>
        <w:jc w:val="both"/>
        <w:rPr>
          <w:rFonts w:ascii="Times New Roman" w:hAnsi="Times New Roman" w:cs="Times New Roman"/>
          <w:color w:val="000000" w:themeColor="text1"/>
        </w:rPr>
      </w:pPr>
    </w:p>
    <w:p w14:paraId="4A808AEE" w14:textId="77777777" w:rsidR="00442189" w:rsidRPr="00D56BC9" w:rsidRDefault="00442189"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Saldana, J. (2015). </w:t>
      </w:r>
      <w:r w:rsidRPr="00D56BC9">
        <w:rPr>
          <w:rFonts w:ascii="Times New Roman" w:hAnsi="Times New Roman" w:cs="Times New Roman"/>
          <w:i/>
          <w:iCs/>
          <w:color w:val="000000" w:themeColor="text1"/>
        </w:rPr>
        <w:t>The coding manual for qualitative researchers</w:t>
      </w:r>
      <w:r w:rsidRPr="00D56BC9">
        <w:rPr>
          <w:rFonts w:ascii="Times New Roman" w:hAnsi="Times New Roman" w:cs="Times New Roman"/>
          <w:color w:val="000000" w:themeColor="text1"/>
        </w:rPr>
        <w:t>. Sage Publications.</w:t>
      </w:r>
    </w:p>
    <w:p w14:paraId="405EA7A6" w14:textId="77777777" w:rsidR="00442189" w:rsidRPr="00D56BC9" w:rsidRDefault="00442189" w:rsidP="00D56BC9">
      <w:pPr>
        <w:spacing w:line="360" w:lineRule="auto"/>
        <w:jc w:val="both"/>
        <w:rPr>
          <w:rFonts w:ascii="Times New Roman" w:hAnsi="Times New Roman" w:cs="Times New Roman"/>
          <w:color w:val="000000" w:themeColor="text1"/>
        </w:rPr>
      </w:pPr>
    </w:p>
    <w:p w14:paraId="5C34FB88" w14:textId="0A526752" w:rsidR="00442189" w:rsidRPr="00D56BC9" w:rsidRDefault="00442189" w:rsidP="00D56BC9">
      <w:pPr>
        <w:spacing w:line="360" w:lineRule="auto"/>
        <w:jc w:val="both"/>
        <w:rPr>
          <w:rFonts w:ascii="Times New Roman" w:hAnsi="Times New Roman" w:cs="Times New Roman"/>
          <w:color w:val="000000" w:themeColor="text1"/>
        </w:rPr>
      </w:pPr>
      <w:r w:rsidRPr="00D56BC9">
        <w:rPr>
          <w:rFonts w:ascii="Times New Roman" w:hAnsi="Times New Roman" w:cs="Times New Roman"/>
          <w:color w:val="000000" w:themeColor="text1"/>
        </w:rPr>
        <w:t xml:space="preserve">Van Manen, M. (2014). </w:t>
      </w:r>
      <w:r w:rsidRPr="00D56BC9">
        <w:rPr>
          <w:rFonts w:ascii="Times New Roman" w:hAnsi="Times New Roman" w:cs="Times New Roman"/>
          <w:i/>
          <w:iCs/>
          <w:color w:val="000000" w:themeColor="text1"/>
        </w:rPr>
        <w:t>Phenomenology of Practice: Meaning-Giving Methods in Phenomenological Research and Writing</w:t>
      </w:r>
      <w:r w:rsidRPr="00D56BC9">
        <w:rPr>
          <w:rFonts w:ascii="Times New Roman" w:hAnsi="Times New Roman" w:cs="Times New Roman"/>
          <w:color w:val="000000" w:themeColor="text1"/>
        </w:rPr>
        <w:t>. Left Coast Press.</w:t>
      </w:r>
    </w:p>
    <w:p w14:paraId="64CBF800" w14:textId="77777777" w:rsidR="001E2033" w:rsidRPr="00D56BC9" w:rsidRDefault="001E2033" w:rsidP="00D56BC9">
      <w:pPr>
        <w:spacing w:line="360" w:lineRule="auto"/>
        <w:jc w:val="both"/>
        <w:rPr>
          <w:rFonts w:ascii="Times New Roman" w:hAnsi="Times New Roman" w:cs="Times New Roman"/>
          <w:color w:val="000000" w:themeColor="text1"/>
        </w:rPr>
      </w:pPr>
    </w:p>
    <w:sectPr w:rsidR="001E2033" w:rsidRPr="00D56BC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1779A" w14:textId="77777777" w:rsidR="00374D3F" w:rsidRDefault="00374D3F" w:rsidP="00D56BC9">
      <w:r>
        <w:separator/>
      </w:r>
    </w:p>
  </w:endnote>
  <w:endnote w:type="continuationSeparator" w:id="0">
    <w:p w14:paraId="6DE92E24" w14:textId="77777777" w:rsidR="00374D3F" w:rsidRDefault="00374D3F" w:rsidP="00D56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6"/>
      </w:rPr>
      <w:id w:val="-1401442661"/>
      <w:docPartObj>
        <w:docPartGallery w:val="Page Numbers (Bottom of Page)"/>
        <w:docPartUnique/>
      </w:docPartObj>
    </w:sdtPr>
    <w:sdtContent>
      <w:p w14:paraId="1A925FE5" w14:textId="4466B6D8" w:rsidR="00D56BC9" w:rsidRDefault="00D56BC9" w:rsidP="00931CA5">
        <w:pPr>
          <w:pStyle w:val="a4"/>
          <w:framePr w:wrap="none" w:vAnchor="text" w:hAnchor="margin" w:xAlign="right" w:y="1"/>
          <w:rPr>
            <w:rStyle w:val="a6"/>
          </w:rPr>
        </w:pPr>
        <w:r>
          <w:rPr>
            <w:rStyle w:val="a6"/>
          </w:rPr>
          <w:fldChar w:fldCharType="begin"/>
        </w:r>
        <w:r>
          <w:rPr>
            <w:rStyle w:val="a6"/>
          </w:rPr>
          <w:instrText xml:space="preserve"> PAGE </w:instrText>
        </w:r>
        <w:r>
          <w:rPr>
            <w:rStyle w:val="a6"/>
          </w:rPr>
          <w:fldChar w:fldCharType="end"/>
        </w:r>
      </w:p>
    </w:sdtContent>
  </w:sdt>
  <w:p w14:paraId="22546423" w14:textId="77777777" w:rsidR="00D56BC9" w:rsidRDefault="00D56BC9" w:rsidP="00D56BC9">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6"/>
      </w:rPr>
      <w:id w:val="1014032285"/>
      <w:docPartObj>
        <w:docPartGallery w:val="Page Numbers (Bottom of Page)"/>
        <w:docPartUnique/>
      </w:docPartObj>
    </w:sdtPr>
    <w:sdtContent>
      <w:p w14:paraId="75CB0023" w14:textId="41D523B2" w:rsidR="00D56BC9" w:rsidRDefault="00D56BC9" w:rsidP="00931CA5">
        <w:pPr>
          <w:pStyle w:val="a4"/>
          <w:framePr w:wrap="none" w:vAnchor="text" w:hAnchor="margin" w:xAlign="right" w:y="1"/>
          <w:rPr>
            <w:rStyle w:val="a6"/>
          </w:rPr>
        </w:pPr>
        <w:r>
          <w:rPr>
            <w:rStyle w:val="a6"/>
          </w:rPr>
          <w:fldChar w:fldCharType="begin"/>
        </w:r>
        <w:r>
          <w:rPr>
            <w:rStyle w:val="a6"/>
          </w:rPr>
          <w:instrText xml:space="preserve"> PAGE </w:instrText>
        </w:r>
        <w:r>
          <w:rPr>
            <w:rStyle w:val="a6"/>
          </w:rPr>
          <w:fldChar w:fldCharType="separate"/>
        </w:r>
        <w:r>
          <w:rPr>
            <w:rStyle w:val="a6"/>
            <w:noProof/>
          </w:rPr>
          <w:t>1</w:t>
        </w:r>
        <w:r>
          <w:rPr>
            <w:rStyle w:val="a6"/>
          </w:rPr>
          <w:fldChar w:fldCharType="end"/>
        </w:r>
      </w:p>
    </w:sdtContent>
  </w:sdt>
  <w:p w14:paraId="3BA64C54" w14:textId="77777777" w:rsidR="00D56BC9" w:rsidRDefault="00D56BC9" w:rsidP="00D56BC9">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F3FB9" w14:textId="77777777" w:rsidR="00374D3F" w:rsidRDefault="00374D3F" w:rsidP="00D56BC9">
      <w:r>
        <w:separator/>
      </w:r>
    </w:p>
  </w:footnote>
  <w:footnote w:type="continuationSeparator" w:id="0">
    <w:p w14:paraId="3689DD74" w14:textId="77777777" w:rsidR="00374D3F" w:rsidRDefault="00374D3F" w:rsidP="00D56B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37459"/>
    <w:multiLevelType w:val="hybridMultilevel"/>
    <w:tmpl w:val="1A1046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6531C00"/>
    <w:multiLevelType w:val="hybridMultilevel"/>
    <w:tmpl w:val="A8124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6288978">
    <w:abstractNumId w:val="1"/>
  </w:num>
  <w:num w:numId="2" w16cid:durableId="2007516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bordersDoNotSurroundHeader/>
  <w:bordersDoNotSurroundFooter/>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673"/>
    <w:rsid w:val="0006244A"/>
    <w:rsid w:val="00097A16"/>
    <w:rsid w:val="000C0A87"/>
    <w:rsid w:val="000E2709"/>
    <w:rsid w:val="00103351"/>
    <w:rsid w:val="00122800"/>
    <w:rsid w:val="0014672A"/>
    <w:rsid w:val="001C23EA"/>
    <w:rsid w:val="001E2033"/>
    <w:rsid w:val="00210B02"/>
    <w:rsid w:val="00291045"/>
    <w:rsid w:val="002B1112"/>
    <w:rsid w:val="002D64EE"/>
    <w:rsid w:val="00302673"/>
    <w:rsid w:val="0032095A"/>
    <w:rsid w:val="00357AB4"/>
    <w:rsid w:val="00374D3F"/>
    <w:rsid w:val="0042751E"/>
    <w:rsid w:val="00442189"/>
    <w:rsid w:val="00564216"/>
    <w:rsid w:val="00565D4F"/>
    <w:rsid w:val="00573981"/>
    <w:rsid w:val="00586AD2"/>
    <w:rsid w:val="00652ADB"/>
    <w:rsid w:val="00784FAD"/>
    <w:rsid w:val="007A6F0E"/>
    <w:rsid w:val="007C69EF"/>
    <w:rsid w:val="007D70FB"/>
    <w:rsid w:val="0080458C"/>
    <w:rsid w:val="008059C8"/>
    <w:rsid w:val="00881F0C"/>
    <w:rsid w:val="008B7AA9"/>
    <w:rsid w:val="008E7A1B"/>
    <w:rsid w:val="008F34B7"/>
    <w:rsid w:val="00913517"/>
    <w:rsid w:val="00924857"/>
    <w:rsid w:val="00982715"/>
    <w:rsid w:val="0098560A"/>
    <w:rsid w:val="009C43A6"/>
    <w:rsid w:val="00A20353"/>
    <w:rsid w:val="00A416FD"/>
    <w:rsid w:val="00A54B92"/>
    <w:rsid w:val="00A76005"/>
    <w:rsid w:val="00AD47F9"/>
    <w:rsid w:val="00BD004B"/>
    <w:rsid w:val="00BF3916"/>
    <w:rsid w:val="00C06D3F"/>
    <w:rsid w:val="00C92DC0"/>
    <w:rsid w:val="00CA2F1A"/>
    <w:rsid w:val="00CC159A"/>
    <w:rsid w:val="00D56BC9"/>
    <w:rsid w:val="00E0440B"/>
    <w:rsid w:val="00E07793"/>
    <w:rsid w:val="00E47B9F"/>
    <w:rsid w:val="00E678E5"/>
    <w:rsid w:val="00ED380C"/>
    <w:rsid w:val="00F21342"/>
    <w:rsid w:val="00F46470"/>
    <w:rsid w:val="00F609A1"/>
    <w:rsid w:val="00FA5B62"/>
    <w:rsid w:val="00FE13BC"/>
  </w:rsids>
  <m:mathPr>
    <m:mathFont m:val="Cambria Math"/>
    <m:brkBin m:val="before"/>
    <m:brkBinSub m:val="--"/>
    <m:smallFrac m:val="0"/>
    <m:dispDef/>
    <m:lMargin m:val="0"/>
    <m:rMargin m:val="0"/>
    <m:defJc m:val="centerGroup"/>
    <m:wrapIndent m:val="1440"/>
    <m:intLim m:val="subSup"/>
    <m:naryLim m:val="undOvr"/>
  </m:mathPr>
  <w:themeFontLang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DE2FC31"/>
  <w15:chartTrackingRefBased/>
  <w15:docId w15:val="{C2D61DD6-F14F-6649-AFD2-50384FC94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D380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ED380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73981"/>
    <w:pPr>
      <w:ind w:left="720"/>
      <w:contextualSpacing/>
    </w:pPr>
  </w:style>
  <w:style w:type="character" w:customStyle="1" w:styleId="10">
    <w:name w:val="标题 1 字符"/>
    <w:basedOn w:val="a0"/>
    <w:link w:val="1"/>
    <w:uiPriority w:val="9"/>
    <w:rsid w:val="00ED380C"/>
    <w:rPr>
      <w:rFonts w:asciiTheme="majorHAnsi" w:eastAsiaTheme="majorEastAsia" w:hAnsiTheme="majorHAnsi" w:cstheme="majorBidi"/>
      <w:color w:val="2F5496" w:themeColor="accent1" w:themeShade="BF"/>
      <w:sz w:val="32"/>
      <w:szCs w:val="32"/>
    </w:rPr>
  </w:style>
  <w:style w:type="character" w:customStyle="1" w:styleId="20">
    <w:name w:val="标题 2 字符"/>
    <w:basedOn w:val="a0"/>
    <w:link w:val="2"/>
    <w:uiPriority w:val="9"/>
    <w:rsid w:val="00ED380C"/>
    <w:rPr>
      <w:rFonts w:asciiTheme="majorHAnsi" w:eastAsiaTheme="majorEastAsia" w:hAnsiTheme="majorHAnsi" w:cstheme="majorBidi"/>
      <w:color w:val="2F5496" w:themeColor="accent1" w:themeShade="BF"/>
      <w:sz w:val="26"/>
      <w:szCs w:val="26"/>
    </w:rPr>
  </w:style>
  <w:style w:type="paragraph" w:styleId="a4">
    <w:name w:val="footer"/>
    <w:basedOn w:val="a"/>
    <w:link w:val="a5"/>
    <w:uiPriority w:val="99"/>
    <w:unhideWhenUsed/>
    <w:rsid w:val="00D56BC9"/>
    <w:pPr>
      <w:tabs>
        <w:tab w:val="center" w:pos="4680"/>
        <w:tab w:val="right" w:pos="9360"/>
      </w:tabs>
    </w:pPr>
  </w:style>
  <w:style w:type="character" w:customStyle="1" w:styleId="a5">
    <w:name w:val="页脚 字符"/>
    <w:basedOn w:val="a0"/>
    <w:link w:val="a4"/>
    <w:uiPriority w:val="99"/>
    <w:rsid w:val="00D56BC9"/>
  </w:style>
  <w:style w:type="character" w:styleId="a6">
    <w:name w:val="page number"/>
    <w:basedOn w:val="a0"/>
    <w:uiPriority w:val="99"/>
    <w:semiHidden/>
    <w:unhideWhenUsed/>
    <w:rsid w:val="00D56B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387417">
      <w:bodyDiv w:val="1"/>
      <w:marLeft w:val="0"/>
      <w:marRight w:val="0"/>
      <w:marTop w:val="0"/>
      <w:marBottom w:val="0"/>
      <w:divBdr>
        <w:top w:val="none" w:sz="0" w:space="0" w:color="auto"/>
        <w:left w:val="none" w:sz="0" w:space="0" w:color="auto"/>
        <w:bottom w:val="none" w:sz="0" w:space="0" w:color="auto"/>
        <w:right w:val="none" w:sz="0" w:space="0" w:color="auto"/>
      </w:divBdr>
    </w:div>
    <w:div w:id="214650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59A30-A5E4-A147-A5F5-52EACC5CA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4578</Words>
  <Characters>26098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Yating Hou (2208798)</cp:lastModifiedBy>
  <cp:revision>2</cp:revision>
  <dcterms:created xsi:type="dcterms:W3CDTF">2023-05-26T07:03:00Z</dcterms:created>
  <dcterms:modified xsi:type="dcterms:W3CDTF">2023-05-26T07:03:00Z</dcterms:modified>
</cp:coreProperties>
</file>