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93DDA" w:rsidRPr="00796B95" w14:paraId="0EA39BC4" w14:textId="77777777" w:rsidTr="00B65D90">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3AFE9A9" w14:textId="77777777" w:rsidR="00C93DDA" w:rsidRPr="00796B95" w:rsidRDefault="00C93DDA" w:rsidP="00B65D90">
            <w:pPr>
              <w:rPr>
                <w:rFonts w:ascii="Arial" w:hAnsi="Arial" w:cs="Arial"/>
              </w:rPr>
            </w:pPr>
            <w:r w:rsidRPr="00796B95">
              <w:rPr>
                <w:rFonts w:ascii="Arial" w:hAnsi="Arial" w:cs="Arial"/>
                <w:sz w:val="32"/>
                <w:szCs w:val="32"/>
              </w:rPr>
              <w:br w:type="page"/>
            </w:r>
            <w:r w:rsidRPr="00796B95">
              <w:rPr>
                <w:rFonts w:ascii="Arial" w:hAnsi="Arial" w:cs="Arial"/>
                <w:b/>
                <w:caps/>
                <w:sz w:val="40"/>
              </w:rPr>
              <w:t xml:space="preserve">     Student FEEDBACK FORM </w:t>
            </w:r>
            <w:r>
              <w:rPr>
                <w:rFonts w:ascii="Arial" w:hAnsi="Arial" w:cs="Arial"/>
                <w:b/>
                <w:caps/>
                <w:color w:val="FF0000"/>
                <w:sz w:val="28"/>
                <w:szCs w:val="28"/>
              </w:rPr>
              <w:t>chris jenkins</w:t>
            </w:r>
          </w:p>
        </w:tc>
      </w:tr>
    </w:tbl>
    <w:p w14:paraId="359B6E7C" w14:textId="77777777" w:rsidR="00C93DDA" w:rsidRPr="00796B95" w:rsidRDefault="00C93DDA" w:rsidP="00C93DDA">
      <w:pPr>
        <w:rPr>
          <w:rFonts w:ascii="Arial" w:hAnsi="Arial" w:cs="Arial"/>
        </w:rPr>
      </w:pPr>
    </w:p>
    <w:p w14:paraId="26EA4FCC" w14:textId="77777777" w:rsidR="00C93DDA" w:rsidRDefault="00C93DDA" w:rsidP="00C93DDA">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03FE82" w14:textId="77777777" w:rsidR="00C93DDA" w:rsidRDefault="00C93DDA" w:rsidP="00C93DDA">
      <w:pPr>
        <w:rPr>
          <w:rFonts w:ascii="Arial" w:hAnsi="Arial" w:cs="Arial"/>
          <w:b/>
        </w:rPr>
      </w:pPr>
    </w:p>
    <w:tbl>
      <w:tblPr>
        <w:tblW w:w="5000" w:type="pct"/>
        <w:tblLook w:val="04A0" w:firstRow="1" w:lastRow="0" w:firstColumn="1" w:lastColumn="0" w:noHBand="0" w:noVBand="1"/>
      </w:tblPr>
      <w:tblGrid>
        <w:gridCol w:w="7391"/>
        <w:gridCol w:w="623"/>
        <w:gridCol w:w="1002"/>
      </w:tblGrid>
      <w:tr w:rsidR="00C93DDA" w14:paraId="3D1CC56D"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24779F2" w14:textId="77777777" w:rsidR="00C93DDA" w:rsidRDefault="00C93DDA" w:rsidP="00B65D90">
            <w:pPr>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B1E2602" w14:textId="77777777" w:rsidR="00C93DDA" w:rsidRDefault="00C93DDA" w:rsidP="00B65D9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EA5068B" w14:textId="77777777" w:rsidR="00C93DDA" w:rsidRDefault="00C93DDA" w:rsidP="00B65D90">
            <w:pPr>
              <w:ind w:left="113" w:right="113"/>
              <w:jc w:val="center"/>
              <w:rPr>
                <w:rFonts w:ascii="Arial" w:hAnsi="Arial" w:cs="Arial"/>
                <w:b/>
                <w:sz w:val="18"/>
                <w:szCs w:val="18"/>
              </w:rPr>
            </w:pPr>
            <w:r>
              <w:rPr>
                <w:rFonts w:ascii="Arial" w:hAnsi="Arial" w:cs="Arial"/>
                <w:b/>
                <w:sz w:val="18"/>
                <w:szCs w:val="18"/>
              </w:rPr>
              <w:t xml:space="preserve">Marks </w:t>
            </w:r>
          </w:p>
          <w:p w14:paraId="1BF91163" w14:textId="77777777" w:rsidR="00C93DDA" w:rsidRDefault="00C93DDA" w:rsidP="00B65D90">
            <w:pPr>
              <w:ind w:left="113" w:right="113"/>
              <w:jc w:val="center"/>
              <w:rPr>
                <w:rFonts w:ascii="Arial" w:hAnsi="Arial" w:cs="Arial"/>
                <w:b/>
                <w:sz w:val="18"/>
                <w:szCs w:val="18"/>
              </w:rPr>
            </w:pPr>
            <w:r>
              <w:rPr>
                <w:rFonts w:ascii="Arial" w:hAnsi="Arial" w:cs="Arial"/>
                <w:b/>
                <w:sz w:val="18"/>
                <w:szCs w:val="18"/>
              </w:rPr>
              <w:t>awarded</w:t>
            </w:r>
          </w:p>
        </w:tc>
      </w:tr>
      <w:tr w:rsidR="00C93DDA" w14:paraId="489E1CE8"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3CEC4DC" w14:textId="77777777" w:rsidR="00C93DDA" w:rsidRDefault="00C93DDA" w:rsidP="00B65D9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E62F2BA" w14:textId="77777777" w:rsidR="00C93DDA" w:rsidRDefault="00C93DDA" w:rsidP="00B65D9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3506BC5D" w14:textId="77777777" w:rsidR="00C93DDA" w:rsidRDefault="00C93DDA" w:rsidP="00B65D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74F9C0" w14:textId="77777777" w:rsidR="00C93DDA" w:rsidRDefault="00C93DDA" w:rsidP="00B65D90">
            <w:pPr>
              <w:jc w:val="center"/>
              <w:rPr>
                <w:rFonts w:ascii="Arial" w:hAnsi="Arial" w:cs="Arial"/>
                <w:sz w:val="32"/>
              </w:rPr>
            </w:pPr>
          </w:p>
        </w:tc>
      </w:tr>
      <w:tr w:rsidR="00C93DDA" w14:paraId="18700C24"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4C7C82B" w14:textId="77777777" w:rsidR="00C93DDA" w:rsidRDefault="00C93DDA" w:rsidP="00B65D90">
            <w:pPr>
              <w:spacing w:after="120"/>
              <w:rPr>
                <w:rFonts w:ascii="Arial" w:hAnsi="Arial" w:cs="Arial"/>
                <w:sz w:val="14"/>
                <w:szCs w:val="14"/>
              </w:rPr>
            </w:pPr>
            <w:r>
              <w:rPr>
                <w:rFonts w:ascii="Arial" w:hAnsi="Arial" w:cs="Arial"/>
                <w:sz w:val="14"/>
                <w:szCs w:val="14"/>
              </w:rPr>
              <w:t>None of the information is referenced.</w:t>
            </w:r>
          </w:p>
          <w:p w14:paraId="2F571C4C" w14:textId="77777777" w:rsidR="00C93DDA" w:rsidRDefault="00C93DDA" w:rsidP="00B65D90">
            <w:pPr>
              <w:spacing w:after="120"/>
              <w:rPr>
                <w:rFonts w:ascii="Arial" w:hAnsi="Arial" w:cs="Arial"/>
                <w:sz w:val="14"/>
                <w:szCs w:val="14"/>
              </w:rPr>
            </w:pPr>
            <w:r>
              <w:rPr>
                <w:rFonts w:ascii="Arial" w:hAnsi="Arial" w:cs="Arial"/>
                <w:sz w:val="14"/>
                <w:szCs w:val="14"/>
              </w:rPr>
              <w:t>Tabulated: activation energy, collision factor, figure of insensitiveness but no source(s) provided.</w:t>
            </w:r>
          </w:p>
          <w:p w14:paraId="3BE5610F" w14:textId="77777777" w:rsidR="00C93DDA" w:rsidRDefault="00C93DDA" w:rsidP="00B65D90">
            <w:pPr>
              <w:spacing w:after="120"/>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tcPr>
          <w:p w14:paraId="69C940EE" w14:textId="77777777" w:rsidR="00C93DDA" w:rsidRDefault="00C93DDA" w:rsidP="00B65D90">
            <w:pPr>
              <w:jc w:val="center"/>
              <w:rPr>
                <w:rFonts w:ascii="Arial" w:hAnsi="Arial" w:cs="Arial"/>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CCEB69" w14:textId="77777777" w:rsidR="00C93DDA" w:rsidRDefault="00C93DDA" w:rsidP="00B65D90">
            <w:pPr>
              <w:jc w:val="center"/>
              <w:rPr>
                <w:rFonts w:ascii="Arial" w:hAnsi="Arial" w:cs="Arial"/>
                <w:sz w:val="32"/>
              </w:rPr>
            </w:pPr>
            <w:r>
              <w:rPr>
                <w:rFonts w:ascii="Arial" w:hAnsi="Arial" w:cs="Arial"/>
                <w:sz w:val="32"/>
              </w:rPr>
              <w:t>4</w:t>
            </w:r>
          </w:p>
        </w:tc>
      </w:tr>
      <w:tr w:rsidR="00C93DDA" w14:paraId="5CF0A986"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D8E7142" w14:textId="77777777" w:rsidR="00C93DDA" w:rsidRDefault="00C93DD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C9BC2F2" w14:textId="77777777" w:rsidR="00C93DDA" w:rsidRDefault="00C93DD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E92B32C" w14:textId="77777777" w:rsidR="00C93DDA" w:rsidRDefault="00C93DDA" w:rsidP="00B65D90">
            <w:pPr>
              <w:rPr>
                <w:rFonts w:ascii="Arial" w:hAnsi="Arial" w:cs="Arial"/>
                <w:sz w:val="32"/>
              </w:rPr>
            </w:pPr>
          </w:p>
        </w:tc>
      </w:tr>
      <w:tr w:rsidR="00C93DDA" w14:paraId="0D677CE7"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7A47457" w14:textId="77777777" w:rsidR="00C93DDA" w:rsidRDefault="00C93DDA" w:rsidP="00B65D90">
            <w:pPr>
              <w:rPr>
                <w:rFonts w:ascii="Arial" w:hAnsi="Arial" w:cs="Arial"/>
                <w:b/>
              </w:rPr>
            </w:pPr>
            <w:r>
              <w:rPr>
                <w:rFonts w:ascii="Arial" w:hAnsi="Arial" w:cs="Arial"/>
                <w:b/>
                <w:szCs w:val="16"/>
              </w:rPr>
              <w:t xml:space="preserve">2. </w:t>
            </w:r>
            <w:r>
              <w:rPr>
                <w:rFonts w:ascii="Arial" w:hAnsi="Arial" w:cs="Arial"/>
                <w:b/>
              </w:rPr>
              <w:t>Knowledge and Understanding Skills</w:t>
            </w:r>
          </w:p>
          <w:p w14:paraId="1B0FEE59" w14:textId="77777777" w:rsidR="00C93DDA" w:rsidRDefault="00C93DD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D377D69" w14:textId="77777777" w:rsidR="00C93DDA" w:rsidRDefault="00C93DD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D2FE02" w14:textId="77777777" w:rsidR="00C93DDA" w:rsidRDefault="00C93DDA" w:rsidP="00B65D90">
            <w:pPr>
              <w:jc w:val="center"/>
              <w:rPr>
                <w:rFonts w:ascii="Arial" w:hAnsi="Arial" w:cs="Arial"/>
                <w:sz w:val="32"/>
              </w:rPr>
            </w:pPr>
          </w:p>
        </w:tc>
      </w:tr>
      <w:tr w:rsidR="00C93DDA" w14:paraId="22B2C7BB"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62F6C27" w14:textId="77777777" w:rsidR="00C93DDA" w:rsidRDefault="00C93DDA" w:rsidP="00B65D90">
            <w:pPr>
              <w:spacing w:after="120"/>
              <w:rPr>
                <w:rFonts w:ascii="Arial" w:hAnsi="Arial" w:cs="Arial"/>
                <w:sz w:val="14"/>
                <w:szCs w:val="14"/>
              </w:rPr>
            </w:pPr>
            <w:r>
              <w:rPr>
                <w:rFonts w:ascii="Arial" w:hAnsi="Arial" w:cs="Arial"/>
                <w:sz w:val="14"/>
                <w:szCs w:val="14"/>
              </w:rPr>
              <w:t>Presented the reaction progress plot for exothermic process but did not answer the question: ‘is the initial energy of reactants higher / lower/ the same as the energy of products?’</w:t>
            </w:r>
          </w:p>
          <w:p w14:paraId="745503E2" w14:textId="77777777" w:rsidR="00C93DDA" w:rsidRDefault="00C93DDA" w:rsidP="00B65D90">
            <w:pPr>
              <w:spacing w:after="120"/>
              <w:rPr>
                <w:rFonts w:ascii="Arial" w:hAnsi="Arial" w:cs="Arial"/>
                <w:sz w:val="14"/>
                <w:szCs w:val="14"/>
              </w:rPr>
            </w:pPr>
            <w:r>
              <w:rPr>
                <w:rFonts w:ascii="Arial" w:hAnsi="Arial" w:cs="Arial"/>
                <w:sz w:val="14"/>
                <w:szCs w:val="14"/>
              </w:rPr>
              <w:t xml:space="preserve">Talked about the Arrhenius equation but did not answer the question: ‘ does the rate constant </w:t>
            </w:r>
            <w:r>
              <w:rPr>
                <w:rFonts w:ascii="Arial" w:hAnsi="Arial" w:cs="Arial"/>
                <w:i/>
                <w:iCs/>
                <w:sz w:val="14"/>
                <w:szCs w:val="14"/>
              </w:rPr>
              <w:t xml:space="preserve">k </w:t>
            </w:r>
            <w:r>
              <w:rPr>
                <w:rFonts w:ascii="Arial" w:hAnsi="Arial" w:cs="Arial"/>
                <w:sz w:val="14"/>
                <w:szCs w:val="14"/>
              </w:rPr>
              <w:t xml:space="preserve">depend on the concentration of the reactants?’ </w:t>
            </w:r>
          </w:p>
          <w:p w14:paraId="7C82EEA2" w14:textId="77777777" w:rsidR="00C93DDA" w:rsidRPr="005775F4" w:rsidRDefault="00C93DDA" w:rsidP="00B65D90">
            <w:pPr>
              <w:spacing w:after="120"/>
              <w:rPr>
                <w:rFonts w:ascii="Arial" w:hAnsi="Arial" w:cs="Arial"/>
                <w:sz w:val="14"/>
                <w:szCs w:val="14"/>
              </w:rPr>
            </w:pPr>
            <w:r>
              <w:rPr>
                <w:rFonts w:ascii="Arial" w:hAnsi="Arial" w:cs="Arial"/>
                <w:sz w:val="14"/>
                <w:szCs w:val="14"/>
              </w:rPr>
              <w:t>Good knowledge and understanding of (in)sensitivity of TNT</w:t>
            </w:r>
          </w:p>
        </w:tc>
        <w:tc>
          <w:tcPr>
            <w:tcW w:w="416" w:type="pct"/>
            <w:tcBorders>
              <w:top w:val="single" w:sz="4" w:space="0" w:color="auto"/>
              <w:left w:val="single" w:sz="4" w:space="0" w:color="auto"/>
              <w:bottom w:val="nil"/>
              <w:right w:val="single" w:sz="4" w:space="0" w:color="auto"/>
            </w:tcBorders>
          </w:tcPr>
          <w:p w14:paraId="4609AEAB" w14:textId="77777777" w:rsidR="00C93DDA" w:rsidRDefault="00C93DDA"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C7EACA9" w14:textId="77777777" w:rsidR="00C93DDA" w:rsidRDefault="00C93DDA" w:rsidP="00B65D90">
            <w:pPr>
              <w:jc w:val="center"/>
              <w:rPr>
                <w:rFonts w:ascii="Arial" w:hAnsi="Arial" w:cs="Arial"/>
                <w:sz w:val="32"/>
              </w:rPr>
            </w:pPr>
            <w:r>
              <w:rPr>
                <w:rFonts w:ascii="Arial" w:hAnsi="Arial" w:cs="Arial"/>
                <w:sz w:val="32"/>
              </w:rPr>
              <w:t>13</w:t>
            </w:r>
          </w:p>
        </w:tc>
      </w:tr>
      <w:tr w:rsidR="00C93DDA" w14:paraId="4C16A445"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A51FFC" w14:textId="77777777" w:rsidR="00C93DDA" w:rsidRDefault="00C93DD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CC8D23A" w14:textId="77777777" w:rsidR="00C93DDA" w:rsidRDefault="00C93DD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F35C013" w14:textId="77777777" w:rsidR="00C93DDA" w:rsidRDefault="00C93DDA" w:rsidP="00B65D90">
            <w:pPr>
              <w:rPr>
                <w:rFonts w:ascii="Arial" w:hAnsi="Arial" w:cs="Arial"/>
                <w:sz w:val="32"/>
              </w:rPr>
            </w:pPr>
          </w:p>
        </w:tc>
      </w:tr>
      <w:tr w:rsidR="00C93DDA" w14:paraId="7596780F"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BA8BF37" w14:textId="77777777" w:rsidR="00C93DDA" w:rsidRDefault="00C93DDA" w:rsidP="00B65D9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33BC53C8" w14:textId="77777777" w:rsidR="00C93DDA" w:rsidRDefault="00C93DD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AE6FF57" w14:textId="77777777" w:rsidR="00C93DDA" w:rsidRDefault="00C93DD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E84B8" w14:textId="77777777" w:rsidR="00C93DDA" w:rsidRDefault="00C93DDA" w:rsidP="00B65D90">
            <w:pPr>
              <w:jc w:val="center"/>
              <w:rPr>
                <w:rFonts w:ascii="Arial" w:hAnsi="Arial" w:cs="Arial"/>
                <w:sz w:val="32"/>
              </w:rPr>
            </w:pPr>
          </w:p>
        </w:tc>
      </w:tr>
      <w:tr w:rsidR="00C93DDA" w14:paraId="7BF8DBC9"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888C2F9" w14:textId="77777777" w:rsidR="00C93DDA" w:rsidRDefault="00C93DDA" w:rsidP="00B65D90">
            <w:pPr>
              <w:spacing w:after="120"/>
              <w:rPr>
                <w:rFonts w:ascii="Arial" w:hAnsi="Arial" w:cs="Arial"/>
                <w:sz w:val="14"/>
                <w:szCs w:val="14"/>
              </w:rPr>
            </w:pPr>
            <w:r>
              <w:rPr>
                <w:rFonts w:ascii="Arial" w:hAnsi="Arial" w:cs="Arial"/>
                <w:sz w:val="14"/>
                <w:szCs w:val="14"/>
              </w:rPr>
              <w:t>A coherent story built to explain sensitivity in terms of activation energy</w:t>
            </w:r>
          </w:p>
        </w:tc>
        <w:tc>
          <w:tcPr>
            <w:tcW w:w="416" w:type="pct"/>
            <w:tcBorders>
              <w:top w:val="single" w:sz="4" w:space="0" w:color="auto"/>
              <w:left w:val="single" w:sz="4" w:space="0" w:color="auto"/>
              <w:bottom w:val="nil"/>
              <w:right w:val="single" w:sz="4" w:space="0" w:color="auto"/>
            </w:tcBorders>
          </w:tcPr>
          <w:p w14:paraId="21AC971C" w14:textId="77777777" w:rsidR="00C93DDA" w:rsidRDefault="00C93DDA" w:rsidP="00B65D90">
            <w:pPr>
              <w:jc w:val="center"/>
              <w:rPr>
                <w:rFonts w:ascii="Arial" w:hAnsi="Arial" w:cs="Arial"/>
                <w:color w:val="000000" w:themeColor="text1"/>
                <w:sz w:val="32"/>
              </w:rPr>
            </w:pPr>
            <w:r>
              <w:rPr>
                <w:rFonts w:ascii="Arial" w:hAnsi="Arial" w:cs="Arial"/>
                <w:color w:val="000000" w:themeColor="text1"/>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52DE00A" w14:textId="77777777" w:rsidR="00C93DDA" w:rsidRDefault="00C93DDA" w:rsidP="00B65D90">
            <w:pPr>
              <w:jc w:val="center"/>
              <w:rPr>
                <w:rFonts w:ascii="Arial" w:hAnsi="Arial" w:cs="Arial"/>
                <w:sz w:val="32"/>
              </w:rPr>
            </w:pPr>
            <w:r>
              <w:rPr>
                <w:rFonts w:ascii="Arial" w:hAnsi="Arial" w:cs="Arial"/>
                <w:sz w:val="32"/>
              </w:rPr>
              <w:t>13</w:t>
            </w:r>
          </w:p>
        </w:tc>
      </w:tr>
      <w:tr w:rsidR="00C93DDA" w14:paraId="79F77293"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14AD7A" w14:textId="77777777" w:rsidR="00C93DDA" w:rsidRDefault="00C93DD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54FD3BF" w14:textId="77777777" w:rsidR="00C93DDA" w:rsidRDefault="00C93DD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7B2997" w14:textId="77777777" w:rsidR="00C93DDA" w:rsidRDefault="00C93DDA" w:rsidP="00B65D90">
            <w:pPr>
              <w:rPr>
                <w:rFonts w:ascii="Arial" w:hAnsi="Arial" w:cs="Arial"/>
                <w:sz w:val="32"/>
              </w:rPr>
            </w:pPr>
          </w:p>
        </w:tc>
      </w:tr>
      <w:tr w:rsidR="00C93DDA" w14:paraId="7D3948C9"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4F360D3" w14:textId="77777777" w:rsidR="00C93DDA" w:rsidRDefault="00C93DDA" w:rsidP="00B65D9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7D63607" w14:textId="77777777" w:rsidR="00C93DDA" w:rsidRDefault="00C93DD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FE366EF" w14:textId="77777777" w:rsidR="00C93DDA" w:rsidRDefault="00C93DD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F0C81A" w14:textId="77777777" w:rsidR="00C93DDA" w:rsidRDefault="00C93DDA" w:rsidP="00B65D90">
            <w:pPr>
              <w:jc w:val="center"/>
              <w:rPr>
                <w:rFonts w:ascii="Arial" w:hAnsi="Arial" w:cs="Arial"/>
                <w:sz w:val="32"/>
              </w:rPr>
            </w:pPr>
          </w:p>
        </w:tc>
      </w:tr>
      <w:tr w:rsidR="00C93DDA" w14:paraId="3EF00301"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AA41D4" w14:textId="77777777" w:rsidR="00C93DDA" w:rsidRDefault="00C93DDA" w:rsidP="00B65D90">
            <w:pPr>
              <w:spacing w:after="120"/>
              <w:rPr>
                <w:rFonts w:ascii="Arial" w:hAnsi="Arial" w:cs="Arial"/>
                <w:sz w:val="14"/>
                <w:szCs w:val="14"/>
              </w:rPr>
            </w:pPr>
            <w:r>
              <w:rPr>
                <w:rFonts w:ascii="Arial" w:hAnsi="Arial" w:cs="Arial"/>
                <w:sz w:val="14"/>
                <w:szCs w:val="14"/>
              </w:rPr>
              <w:t>Good analysis and presentation of the problem but solution not discussed. Relevant content selected. Could address the white room in more details.</w:t>
            </w:r>
          </w:p>
        </w:tc>
        <w:tc>
          <w:tcPr>
            <w:tcW w:w="416" w:type="pct"/>
            <w:tcBorders>
              <w:top w:val="single" w:sz="4" w:space="0" w:color="auto"/>
              <w:left w:val="single" w:sz="4" w:space="0" w:color="auto"/>
              <w:bottom w:val="nil"/>
              <w:right w:val="single" w:sz="4" w:space="0" w:color="auto"/>
            </w:tcBorders>
          </w:tcPr>
          <w:p w14:paraId="33AC30C4" w14:textId="77777777" w:rsidR="00C93DDA" w:rsidRDefault="00C93DDA" w:rsidP="00B65D90">
            <w:pPr>
              <w:jc w:val="center"/>
              <w:rPr>
                <w:rFonts w:ascii="Arial" w:hAnsi="Arial" w:cs="Arial"/>
                <w:color w:val="000000" w:themeColor="text1"/>
                <w:sz w:val="32"/>
              </w:rPr>
            </w:pPr>
            <w:r>
              <w:rPr>
                <w:rFonts w:ascii="Arial" w:hAnsi="Arial" w:cs="Arial"/>
                <w:color w:val="000000" w:themeColor="text1"/>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FD7A55E" w14:textId="77777777" w:rsidR="00C93DDA" w:rsidRDefault="00C93DDA" w:rsidP="00B65D90">
            <w:pPr>
              <w:jc w:val="center"/>
              <w:rPr>
                <w:rFonts w:ascii="Arial" w:hAnsi="Arial" w:cs="Arial"/>
                <w:sz w:val="32"/>
              </w:rPr>
            </w:pPr>
            <w:r>
              <w:rPr>
                <w:rFonts w:ascii="Arial" w:hAnsi="Arial" w:cs="Arial"/>
                <w:sz w:val="32"/>
              </w:rPr>
              <w:t>10</w:t>
            </w:r>
          </w:p>
        </w:tc>
      </w:tr>
      <w:tr w:rsidR="00C93DDA" w14:paraId="205B09FA"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8B020F2" w14:textId="77777777" w:rsidR="00C93DDA" w:rsidRDefault="00C93DD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7ECA6C0" w14:textId="77777777" w:rsidR="00C93DDA" w:rsidRDefault="00C93DDA" w:rsidP="00B65D90">
            <w:pPr>
              <w:jc w:val="center"/>
              <w:rPr>
                <w:rFonts w:ascii="Arial" w:hAnsi="Arial" w:cs="Arial"/>
                <w:color w:val="000000" w:themeColor="text1"/>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C5EE7E" w14:textId="77777777" w:rsidR="00C93DDA" w:rsidRDefault="00C93DDA" w:rsidP="00B65D90">
            <w:pPr>
              <w:rPr>
                <w:rFonts w:ascii="Arial" w:hAnsi="Arial" w:cs="Arial"/>
                <w:sz w:val="32"/>
              </w:rPr>
            </w:pPr>
          </w:p>
        </w:tc>
      </w:tr>
      <w:tr w:rsidR="00C93DDA" w14:paraId="449DEDD8"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F9A8A1E" w14:textId="77777777" w:rsidR="00C93DDA" w:rsidRDefault="00C93DDA" w:rsidP="00B65D9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6B199FC" w14:textId="77777777" w:rsidR="00C93DDA" w:rsidRDefault="00C93DD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66D2068" w14:textId="77777777" w:rsidR="00C93DDA" w:rsidRDefault="00C93DDA" w:rsidP="00B65D90">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0F0AD" w14:textId="77777777" w:rsidR="00C93DDA" w:rsidRDefault="00C93DDA" w:rsidP="00B65D90">
            <w:pPr>
              <w:jc w:val="center"/>
              <w:rPr>
                <w:rFonts w:ascii="Arial" w:hAnsi="Arial" w:cs="Arial"/>
                <w:sz w:val="32"/>
              </w:rPr>
            </w:pPr>
          </w:p>
        </w:tc>
      </w:tr>
      <w:tr w:rsidR="00C93DDA" w14:paraId="32B92C7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9BA5EDE" w14:textId="77777777" w:rsidR="00C93DDA" w:rsidRDefault="00C93DDA" w:rsidP="00B65D90">
            <w:pPr>
              <w:spacing w:after="120"/>
              <w:rPr>
                <w:rFonts w:ascii="Arial" w:hAnsi="Arial" w:cs="Arial"/>
                <w:sz w:val="14"/>
                <w:szCs w:val="14"/>
              </w:rPr>
            </w:pPr>
            <w:r>
              <w:rPr>
                <w:rFonts w:ascii="Arial" w:hAnsi="Arial" w:cs="Arial"/>
                <w:sz w:val="14"/>
                <w:szCs w:val="14"/>
              </w:rPr>
              <w:t>Presentation delivered extemporaneously. Appropriate language. Relevant design. Not read from screen/cards.</w:t>
            </w:r>
          </w:p>
          <w:p w14:paraId="7DD65DF6" w14:textId="77777777" w:rsidR="00C93DDA" w:rsidRDefault="00C93DDA" w:rsidP="00B65D90">
            <w:pPr>
              <w:spacing w:after="120"/>
              <w:rPr>
                <w:rFonts w:ascii="Arial" w:hAnsi="Arial" w:cs="Arial"/>
                <w:sz w:val="14"/>
                <w:szCs w:val="14"/>
              </w:rPr>
            </w:pPr>
            <w:r>
              <w:rPr>
                <w:rFonts w:ascii="Arial" w:hAnsi="Arial" w:cs="Arial"/>
                <w:sz w:val="14"/>
                <w:szCs w:val="14"/>
              </w:rPr>
              <w:t>Good group participation and contribution to the presentation preparation.</w:t>
            </w:r>
          </w:p>
          <w:p w14:paraId="23DF9530" w14:textId="77777777" w:rsidR="00C93DDA" w:rsidRDefault="00C93DDA" w:rsidP="00B65D90">
            <w:pPr>
              <w:spacing w:after="120"/>
              <w:rPr>
                <w:rFonts w:ascii="Arial" w:hAnsi="Arial" w:cs="Arial"/>
                <w:sz w:val="14"/>
                <w:szCs w:val="14"/>
              </w:rPr>
            </w:pPr>
          </w:p>
          <w:p w14:paraId="536B1ECA" w14:textId="77777777" w:rsidR="00C93DDA" w:rsidRDefault="00C93DDA" w:rsidP="00B65D9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4F8908BE" w14:textId="77777777" w:rsidR="00C93DDA" w:rsidRDefault="00C93DDA" w:rsidP="00B65D90">
            <w:pPr>
              <w:jc w:val="center"/>
              <w:rPr>
                <w:rFonts w:ascii="Arial" w:hAnsi="Arial" w:cs="Arial"/>
                <w:color w:val="000000" w:themeColor="text1"/>
                <w:sz w:val="32"/>
              </w:rPr>
            </w:pPr>
            <w:r>
              <w:rPr>
                <w:rFonts w:ascii="Arial" w:hAnsi="Arial" w:cs="Arial"/>
                <w:color w:val="000000" w:themeColor="text1"/>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721474D" w14:textId="77777777" w:rsidR="00C93DDA" w:rsidRDefault="00C93DDA" w:rsidP="00B65D90">
            <w:pPr>
              <w:jc w:val="center"/>
              <w:rPr>
                <w:rFonts w:ascii="Arial" w:hAnsi="Arial" w:cs="Arial"/>
                <w:sz w:val="32"/>
              </w:rPr>
            </w:pPr>
            <w:r>
              <w:rPr>
                <w:rFonts w:ascii="Arial" w:hAnsi="Arial" w:cs="Arial"/>
                <w:sz w:val="32"/>
              </w:rPr>
              <w:t>6</w:t>
            </w:r>
          </w:p>
        </w:tc>
      </w:tr>
      <w:tr w:rsidR="00C93DDA" w14:paraId="7FDF2211"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EC973F" w14:textId="77777777" w:rsidR="00C93DDA" w:rsidRDefault="00C93DDA" w:rsidP="00B65D90">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3730B94" w14:textId="77777777" w:rsidR="00C93DDA" w:rsidRDefault="00C93DDA" w:rsidP="00B65D90">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F8FEF60" w14:textId="77777777" w:rsidR="00C93DDA" w:rsidRDefault="00C93DDA" w:rsidP="00B65D90">
            <w:pPr>
              <w:rPr>
                <w:rFonts w:ascii="Arial" w:hAnsi="Arial" w:cs="Arial"/>
                <w:sz w:val="32"/>
              </w:rPr>
            </w:pPr>
          </w:p>
        </w:tc>
      </w:tr>
    </w:tbl>
    <w:p w14:paraId="2E2AF178" w14:textId="77777777" w:rsidR="00C93DDA" w:rsidRDefault="00C93DDA" w:rsidP="00C93DDA">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C93DDA" w14:paraId="00F43DB5"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07E55D8" w14:textId="77777777" w:rsidR="00C93DDA" w:rsidRDefault="00C93DDA" w:rsidP="00B65D90">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9B023B9" w14:textId="77777777" w:rsidR="00C93DDA" w:rsidRDefault="00C93DDA" w:rsidP="00B65D9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5574B66" w14:textId="77777777" w:rsidR="00C93DDA" w:rsidRDefault="00C93DDA" w:rsidP="00B65D90">
            <w:pPr>
              <w:jc w:val="right"/>
              <w:rPr>
                <w:rFonts w:ascii="Arial" w:hAnsi="Arial" w:cs="Arial"/>
                <w:b/>
                <w:bCs/>
              </w:rPr>
            </w:pPr>
            <w:r>
              <w:rPr>
                <w:rFonts w:ascii="Arial" w:hAnsi="Arial" w:cs="Arial"/>
                <w:b/>
                <w:bCs/>
                <w:color w:val="FF0000"/>
              </w:rPr>
              <w:t>46</w:t>
            </w:r>
            <w:r w:rsidRPr="005106D5">
              <w:rPr>
                <w:rFonts w:ascii="Arial" w:hAnsi="Arial" w:cs="Arial"/>
                <w:b/>
                <w:bCs/>
                <w:color w:val="FF0000"/>
              </w:rPr>
              <w:t>%</w:t>
            </w:r>
          </w:p>
        </w:tc>
      </w:tr>
      <w:tr w:rsidR="00C93DDA" w14:paraId="6C71544B"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4EFFE54" w14:textId="77777777" w:rsidR="00C93DDA" w:rsidRDefault="00C93DDA" w:rsidP="00B65D9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5FCB17C" w14:textId="77777777" w:rsidR="00C93DDA" w:rsidRDefault="00C93DDA" w:rsidP="00B65D90">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7A31C6A3" w14:textId="77777777" w:rsidR="00C93DDA" w:rsidRDefault="00C93DDA" w:rsidP="00B65D9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29E42B0" w14:textId="77777777" w:rsidR="00C93DDA" w:rsidRDefault="00C93DDA" w:rsidP="00B65D90">
            <w:pPr>
              <w:rPr>
                <w:rFonts w:ascii="Arial" w:hAnsi="Arial" w:cs="Arial"/>
                <w:b/>
                <w:bCs/>
              </w:rPr>
            </w:pPr>
          </w:p>
        </w:tc>
      </w:tr>
    </w:tbl>
    <w:p w14:paraId="52BBB2D6" w14:textId="77777777" w:rsidR="00C93DDA" w:rsidRDefault="00C93DDA" w:rsidP="00C93DDA"/>
    <w:sectPr w:rsidR="00C93DD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74D35"/>
    <w:rsid w:val="000C3A48"/>
    <w:rsid w:val="000D1399"/>
    <w:rsid w:val="001F2420"/>
    <w:rsid w:val="002119B0"/>
    <w:rsid w:val="002D3414"/>
    <w:rsid w:val="003155C4"/>
    <w:rsid w:val="00351B38"/>
    <w:rsid w:val="0042025C"/>
    <w:rsid w:val="004C24BC"/>
    <w:rsid w:val="005C6D7F"/>
    <w:rsid w:val="00687537"/>
    <w:rsid w:val="0074425A"/>
    <w:rsid w:val="00753BB8"/>
    <w:rsid w:val="007A7E74"/>
    <w:rsid w:val="007B239E"/>
    <w:rsid w:val="007B4BA1"/>
    <w:rsid w:val="007E1203"/>
    <w:rsid w:val="008F48BD"/>
    <w:rsid w:val="008F5712"/>
    <w:rsid w:val="00AC255C"/>
    <w:rsid w:val="00B922CA"/>
    <w:rsid w:val="00BA5469"/>
    <w:rsid w:val="00BE78EA"/>
    <w:rsid w:val="00BF5ABE"/>
    <w:rsid w:val="00C93DDA"/>
    <w:rsid w:val="00CB04AE"/>
    <w:rsid w:val="00D461E3"/>
    <w:rsid w:val="00E03922"/>
    <w:rsid w:val="00E96DCE"/>
    <w:rsid w:val="00EA20D4"/>
    <w:rsid w:val="00EC410A"/>
    <w:rsid w:val="00ED18E9"/>
    <w:rsid w:val="00F133C6"/>
    <w:rsid w:val="00FD5F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312</Words>
  <Characters>1781</Characters>
  <Application>Microsoft Office Word</Application>
  <DocSecurity>0</DocSecurity>
  <Lines>14</Lines>
  <Paragraphs>4</Paragraphs>
  <ScaleCrop>false</ScaleCrop>
  <Company>University of Wales Trinity Saint David</Company>
  <LinksUpToDate>false</LinksUpToDate>
  <CharactersWithSpaces>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2022-06-09T10:56:00Z</dcterms:created>
  <dcterms:modified xsi:type="dcterms:W3CDTF">2022-06-09T10:56:00Z</dcterms:modified>
</cp:coreProperties>
</file>