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B3EA0" w14:textId="414971E6" w:rsidR="009C0ED3" w:rsidRPr="009C0ED3" w:rsidRDefault="009C0ED3" w:rsidP="00BD7D6F">
      <w:pPr>
        <w:rPr>
          <w:rFonts w:ascii="Arial" w:hAnsi="Arial" w:cs="Arial"/>
          <w:b/>
          <w:bCs/>
          <w:sz w:val="22"/>
          <w:szCs w:val="22"/>
        </w:rPr>
      </w:pPr>
      <w:r w:rsidRPr="009C0ED3">
        <w:rPr>
          <w:rFonts w:ascii="Arial" w:hAnsi="Arial" w:cs="Arial"/>
          <w:b/>
          <w:bCs/>
          <w:sz w:val="22"/>
          <w:szCs w:val="22"/>
        </w:rPr>
        <w:t>Rebuilding Highway 5 in British Columbia after the 2022 Floods</w:t>
      </w:r>
    </w:p>
    <w:p w14:paraId="65E590F0" w14:textId="77777777" w:rsidR="009C0ED3" w:rsidRDefault="009C0ED3" w:rsidP="00BD7D6F">
      <w:pPr>
        <w:rPr>
          <w:rFonts w:ascii="Arial" w:hAnsi="Arial" w:cs="Arial"/>
          <w:sz w:val="22"/>
          <w:szCs w:val="22"/>
        </w:rPr>
      </w:pPr>
    </w:p>
    <w:p w14:paraId="30687DEA" w14:textId="0C2E43A4" w:rsidR="00BD7D6F" w:rsidRPr="00BD7D6F" w:rsidRDefault="00BD7D6F" w:rsidP="00BD7D6F">
      <w:pPr>
        <w:rPr>
          <w:rFonts w:ascii="Arial" w:hAnsi="Arial" w:cs="Arial"/>
          <w:sz w:val="22"/>
          <w:szCs w:val="22"/>
        </w:rPr>
      </w:pPr>
      <w:r w:rsidRPr="00BD7D6F">
        <w:rPr>
          <w:rFonts w:ascii="Arial" w:hAnsi="Arial" w:cs="Arial"/>
          <w:sz w:val="22"/>
          <w:szCs w:val="22"/>
        </w:rPr>
        <w:t xml:space="preserve">Student Name: </w:t>
      </w:r>
      <w:r>
        <w:rPr>
          <w:rFonts w:ascii="Arial" w:hAnsi="Arial" w:cs="Arial"/>
          <w:sz w:val="22"/>
          <w:szCs w:val="22"/>
        </w:rPr>
        <w:t>Lorena-Valentina Sbirnea</w:t>
      </w:r>
    </w:p>
    <w:p w14:paraId="33B34A1B" w14:textId="6317F4DA" w:rsidR="00BD7D6F" w:rsidRPr="00BD7D6F" w:rsidRDefault="00BD7D6F" w:rsidP="00BD7D6F">
      <w:pPr>
        <w:rPr>
          <w:rFonts w:ascii="Arial" w:hAnsi="Arial" w:cs="Arial"/>
          <w:sz w:val="22"/>
          <w:szCs w:val="22"/>
        </w:rPr>
      </w:pPr>
      <w:r w:rsidRPr="00BD7D6F">
        <w:rPr>
          <w:rFonts w:ascii="Arial" w:hAnsi="Arial" w:cs="Arial"/>
          <w:sz w:val="22"/>
          <w:szCs w:val="22"/>
        </w:rPr>
        <w:t>Student ID: 232960</w:t>
      </w:r>
      <w:r>
        <w:rPr>
          <w:rFonts w:ascii="Arial" w:hAnsi="Arial" w:cs="Arial"/>
          <w:sz w:val="22"/>
          <w:szCs w:val="22"/>
        </w:rPr>
        <w:t>4</w:t>
      </w:r>
    </w:p>
    <w:p w14:paraId="002ECE52" w14:textId="77777777" w:rsidR="00BD7D6F" w:rsidRPr="00BD7D6F" w:rsidRDefault="00BD7D6F" w:rsidP="00BD7D6F">
      <w:pPr>
        <w:rPr>
          <w:rFonts w:ascii="Arial" w:hAnsi="Arial" w:cs="Arial"/>
          <w:sz w:val="22"/>
          <w:szCs w:val="22"/>
        </w:rPr>
      </w:pPr>
      <w:r w:rsidRPr="00BD7D6F">
        <w:rPr>
          <w:rFonts w:ascii="Arial" w:hAnsi="Arial" w:cs="Arial"/>
          <w:sz w:val="22"/>
          <w:szCs w:val="22"/>
        </w:rPr>
        <w:t xml:space="preserve">Lecturer Name: Navid </w:t>
      </w:r>
      <w:proofErr w:type="spellStart"/>
      <w:r w:rsidRPr="00BD7D6F">
        <w:rPr>
          <w:rFonts w:ascii="Arial" w:hAnsi="Arial" w:cs="Arial"/>
          <w:sz w:val="22"/>
          <w:szCs w:val="22"/>
        </w:rPr>
        <w:t>Nasirpourosgoei</w:t>
      </w:r>
      <w:proofErr w:type="spellEnd"/>
    </w:p>
    <w:p w14:paraId="74BB12B2" w14:textId="1EADD178" w:rsidR="00357F91" w:rsidRPr="0080673E" w:rsidRDefault="00BD7D6F" w:rsidP="00BD7D6F">
      <w:pPr>
        <w:rPr>
          <w:rFonts w:ascii="Arial" w:hAnsi="Arial" w:cs="Arial"/>
          <w:sz w:val="22"/>
          <w:szCs w:val="22"/>
        </w:rPr>
      </w:pPr>
      <w:r w:rsidRPr="00BD7D6F">
        <w:rPr>
          <w:rFonts w:ascii="Arial" w:hAnsi="Arial" w:cs="Arial"/>
          <w:sz w:val="22"/>
          <w:szCs w:val="22"/>
        </w:rPr>
        <w:t>Module Code: LCLM5003</w:t>
      </w:r>
      <w:r w:rsidR="00357F91" w:rsidRPr="0080673E">
        <w:rPr>
          <w:rFonts w:ascii="Arial" w:hAnsi="Arial" w:cs="Arial"/>
          <w:sz w:val="22"/>
          <w:szCs w:val="22"/>
        </w:rPr>
        <w:br w:type="page"/>
      </w:r>
    </w:p>
    <w:p w14:paraId="54FC85F2" w14:textId="6BC1D5F6" w:rsidR="005A2237" w:rsidRDefault="00357F91" w:rsidP="005A2237">
      <w:pPr>
        <w:rPr>
          <w:rFonts w:ascii="Arial" w:hAnsi="Arial" w:cs="Arial"/>
          <w:b/>
          <w:bCs/>
          <w:sz w:val="22"/>
          <w:szCs w:val="22"/>
        </w:rPr>
      </w:pPr>
      <w:r w:rsidRPr="00A67485">
        <w:rPr>
          <w:rFonts w:ascii="Arial" w:hAnsi="Arial" w:cs="Arial"/>
          <w:b/>
          <w:bCs/>
          <w:sz w:val="22"/>
          <w:szCs w:val="22"/>
        </w:rPr>
        <w:lastRenderedPageBreak/>
        <w:t xml:space="preserve">Table of </w:t>
      </w:r>
      <w:r w:rsidR="009C0ED3">
        <w:rPr>
          <w:rFonts w:ascii="Arial" w:hAnsi="Arial" w:cs="Arial"/>
          <w:b/>
          <w:bCs/>
          <w:sz w:val="22"/>
          <w:szCs w:val="22"/>
        </w:rPr>
        <w:t>Contents</w:t>
      </w:r>
    </w:p>
    <w:sdt>
      <w:sdtPr>
        <w:rPr>
          <w:rFonts w:ascii="Times New Roman" w:eastAsiaTheme="minorHAnsi" w:hAnsi="Times New Roman" w:cstheme="minorBidi"/>
          <w:color w:val="333333"/>
          <w:kern w:val="2"/>
          <w:sz w:val="24"/>
          <w:szCs w:val="21"/>
          <w:lang w:val="en-GB"/>
          <w14:ligatures w14:val="standardContextual"/>
        </w:rPr>
        <w:id w:val="-936987147"/>
        <w:docPartObj>
          <w:docPartGallery w:val="Table of Contents"/>
          <w:docPartUnique/>
        </w:docPartObj>
      </w:sdtPr>
      <w:sdtEndPr>
        <w:rPr>
          <w:b/>
          <w:bCs/>
          <w:noProof/>
        </w:rPr>
      </w:sdtEndPr>
      <w:sdtContent>
        <w:p w14:paraId="0A63C209" w14:textId="4D137D0D" w:rsidR="00AA505C" w:rsidRDefault="00AA505C">
          <w:pPr>
            <w:pStyle w:val="TOCHeading"/>
          </w:pPr>
        </w:p>
        <w:p w14:paraId="069E0E63" w14:textId="571785AC" w:rsidR="00AA505C" w:rsidRPr="00AA505C" w:rsidRDefault="00AA505C">
          <w:pPr>
            <w:pStyle w:val="TOC1"/>
            <w:tabs>
              <w:tab w:val="right" w:leader="dot" w:pos="9016"/>
            </w:tabs>
            <w:rPr>
              <w:rFonts w:ascii="Arial" w:eastAsiaTheme="minorEastAsia" w:hAnsi="Arial" w:cs="Arial"/>
              <w:noProof/>
              <w:color w:val="auto"/>
              <w:sz w:val="22"/>
              <w:szCs w:val="22"/>
              <w:lang w:val="ro-RO" w:eastAsia="ro-RO"/>
            </w:rPr>
          </w:pPr>
          <w:r w:rsidRPr="00AA505C">
            <w:rPr>
              <w:rFonts w:ascii="Arial" w:hAnsi="Arial" w:cs="Arial"/>
              <w:sz w:val="22"/>
              <w:szCs w:val="22"/>
            </w:rPr>
            <w:fldChar w:fldCharType="begin"/>
          </w:r>
          <w:r w:rsidRPr="00AA505C">
            <w:rPr>
              <w:rFonts w:ascii="Arial" w:hAnsi="Arial" w:cs="Arial"/>
              <w:sz w:val="22"/>
              <w:szCs w:val="22"/>
            </w:rPr>
            <w:instrText xml:space="preserve"> TOC \o "1-3" \h \z \u </w:instrText>
          </w:r>
          <w:r w:rsidRPr="00AA505C">
            <w:rPr>
              <w:rFonts w:ascii="Arial" w:hAnsi="Arial" w:cs="Arial"/>
              <w:sz w:val="22"/>
              <w:szCs w:val="22"/>
            </w:rPr>
            <w:fldChar w:fldCharType="separate"/>
          </w:r>
          <w:hyperlink w:anchor="_Toc214580246" w:history="1">
            <w:r w:rsidRPr="00AA505C">
              <w:rPr>
                <w:rStyle w:val="Hyperlink"/>
                <w:rFonts w:ascii="Arial" w:hAnsi="Arial" w:cs="Arial"/>
                <w:noProof/>
                <w:sz w:val="22"/>
                <w:szCs w:val="22"/>
              </w:rPr>
              <w:t>Part A- Project proposal poster</w:t>
            </w:r>
            <w:r w:rsidRPr="00AA505C">
              <w:rPr>
                <w:rFonts w:ascii="Arial" w:hAnsi="Arial" w:cs="Arial"/>
                <w:noProof/>
                <w:webHidden/>
                <w:sz w:val="22"/>
                <w:szCs w:val="22"/>
              </w:rPr>
              <w:tab/>
            </w:r>
            <w:r w:rsidRPr="00AA505C">
              <w:rPr>
                <w:rFonts w:ascii="Arial" w:hAnsi="Arial" w:cs="Arial"/>
                <w:noProof/>
                <w:webHidden/>
                <w:sz w:val="22"/>
                <w:szCs w:val="22"/>
              </w:rPr>
              <w:fldChar w:fldCharType="begin"/>
            </w:r>
            <w:r w:rsidRPr="00AA505C">
              <w:rPr>
                <w:rFonts w:ascii="Arial" w:hAnsi="Arial" w:cs="Arial"/>
                <w:noProof/>
                <w:webHidden/>
                <w:sz w:val="22"/>
                <w:szCs w:val="22"/>
              </w:rPr>
              <w:instrText xml:space="preserve"> PAGEREF _Toc214580246 \h </w:instrText>
            </w:r>
            <w:r w:rsidRPr="00AA505C">
              <w:rPr>
                <w:rFonts w:ascii="Arial" w:hAnsi="Arial" w:cs="Arial"/>
                <w:noProof/>
                <w:webHidden/>
                <w:sz w:val="22"/>
                <w:szCs w:val="22"/>
              </w:rPr>
            </w:r>
            <w:r w:rsidRPr="00AA505C">
              <w:rPr>
                <w:rFonts w:ascii="Arial" w:hAnsi="Arial" w:cs="Arial"/>
                <w:noProof/>
                <w:webHidden/>
                <w:sz w:val="22"/>
                <w:szCs w:val="22"/>
              </w:rPr>
              <w:fldChar w:fldCharType="separate"/>
            </w:r>
            <w:r w:rsidRPr="00AA505C">
              <w:rPr>
                <w:rFonts w:ascii="Arial" w:hAnsi="Arial" w:cs="Arial"/>
                <w:noProof/>
                <w:webHidden/>
                <w:sz w:val="22"/>
                <w:szCs w:val="22"/>
              </w:rPr>
              <w:t>3</w:t>
            </w:r>
            <w:r w:rsidRPr="00AA505C">
              <w:rPr>
                <w:rFonts w:ascii="Arial" w:hAnsi="Arial" w:cs="Arial"/>
                <w:noProof/>
                <w:webHidden/>
                <w:sz w:val="22"/>
                <w:szCs w:val="22"/>
              </w:rPr>
              <w:fldChar w:fldCharType="end"/>
            </w:r>
          </w:hyperlink>
        </w:p>
        <w:p w14:paraId="789AA402" w14:textId="2D4D718B" w:rsidR="00AA505C" w:rsidRPr="00AA505C" w:rsidRDefault="00AA505C">
          <w:pPr>
            <w:pStyle w:val="TOC1"/>
            <w:tabs>
              <w:tab w:val="right" w:leader="dot" w:pos="9016"/>
            </w:tabs>
            <w:rPr>
              <w:rFonts w:ascii="Arial" w:eastAsiaTheme="minorEastAsia" w:hAnsi="Arial" w:cs="Arial"/>
              <w:noProof/>
              <w:color w:val="auto"/>
              <w:sz w:val="22"/>
              <w:szCs w:val="22"/>
              <w:lang w:val="ro-RO" w:eastAsia="ro-RO"/>
            </w:rPr>
          </w:pPr>
          <w:hyperlink w:anchor="_Toc214580247" w:history="1">
            <w:r w:rsidRPr="00AA505C">
              <w:rPr>
                <w:rStyle w:val="Hyperlink"/>
                <w:rFonts w:ascii="Arial" w:hAnsi="Arial" w:cs="Arial"/>
                <w:noProof/>
                <w:sz w:val="22"/>
                <w:szCs w:val="22"/>
              </w:rPr>
              <w:t>Part B- Reflective Report</w:t>
            </w:r>
            <w:r w:rsidRPr="00AA505C">
              <w:rPr>
                <w:rFonts w:ascii="Arial" w:hAnsi="Arial" w:cs="Arial"/>
                <w:noProof/>
                <w:webHidden/>
                <w:sz w:val="22"/>
                <w:szCs w:val="22"/>
              </w:rPr>
              <w:tab/>
            </w:r>
            <w:r w:rsidRPr="00AA505C">
              <w:rPr>
                <w:rFonts w:ascii="Arial" w:hAnsi="Arial" w:cs="Arial"/>
                <w:noProof/>
                <w:webHidden/>
                <w:sz w:val="22"/>
                <w:szCs w:val="22"/>
              </w:rPr>
              <w:fldChar w:fldCharType="begin"/>
            </w:r>
            <w:r w:rsidRPr="00AA505C">
              <w:rPr>
                <w:rFonts w:ascii="Arial" w:hAnsi="Arial" w:cs="Arial"/>
                <w:noProof/>
                <w:webHidden/>
                <w:sz w:val="22"/>
                <w:szCs w:val="22"/>
              </w:rPr>
              <w:instrText xml:space="preserve"> PAGEREF _Toc214580247 \h </w:instrText>
            </w:r>
            <w:r w:rsidRPr="00AA505C">
              <w:rPr>
                <w:rFonts w:ascii="Arial" w:hAnsi="Arial" w:cs="Arial"/>
                <w:noProof/>
                <w:webHidden/>
                <w:sz w:val="22"/>
                <w:szCs w:val="22"/>
              </w:rPr>
            </w:r>
            <w:r w:rsidRPr="00AA505C">
              <w:rPr>
                <w:rFonts w:ascii="Arial" w:hAnsi="Arial" w:cs="Arial"/>
                <w:noProof/>
                <w:webHidden/>
                <w:sz w:val="22"/>
                <w:szCs w:val="22"/>
              </w:rPr>
              <w:fldChar w:fldCharType="separate"/>
            </w:r>
            <w:r w:rsidRPr="00AA505C">
              <w:rPr>
                <w:rFonts w:ascii="Arial" w:hAnsi="Arial" w:cs="Arial"/>
                <w:noProof/>
                <w:webHidden/>
                <w:sz w:val="22"/>
                <w:szCs w:val="22"/>
              </w:rPr>
              <w:t>4</w:t>
            </w:r>
            <w:r w:rsidRPr="00AA505C">
              <w:rPr>
                <w:rFonts w:ascii="Arial" w:hAnsi="Arial" w:cs="Arial"/>
                <w:noProof/>
                <w:webHidden/>
                <w:sz w:val="22"/>
                <w:szCs w:val="22"/>
              </w:rPr>
              <w:fldChar w:fldCharType="end"/>
            </w:r>
          </w:hyperlink>
        </w:p>
        <w:p w14:paraId="5F92DBD5" w14:textId="7F0C35F6" w:rsidR="00AA505C" w:rsidRPr="00AA505C" w:rsidRDefault="00AA505C">
          <w:pPr>
            <w:pStyle w:val="TOC1"/>
            <w:tabs>
              <w:tab w:val="right" w:leader="dot" w:pos="9016"/>
            </w:tabs>
            <w:rPr>
              <w:rFonts w:ascii="Arial" w:eastAsiaTheme="minorEastAsia" w:hAnsi="Arial" w:cs="Arial"/>
              <w:noProof/>
              <w:color w:val="auto"/>
              <w:sz w:val="22"/>
              <w:szCs w:val="22"/>
              <w:lang w:val="ro-RO" w:eastAsia="ro-RO"/>
            </w:rPr>
          </w:pPr>
          <w:hyperlink w:anchor="_Toc214580248" w:history="1">
            <w:r w:rsidRPr="00AA505C">
              <w:rPr>
                <w:rStyle w:val="Hyperlink"/>
                <w:rFonts w:ascii="Arial" w:hAnsi="Arial" w:cs="Arial"/>
                <w:noProof/>
                <w:sz w:val="22"/>
                <w:szCs w:val="22"/>
              </w:rPr>
              <w:t>Part C- Project Management Plan</w:t>
            </w:r>
            <w:r w:rsidRPr="00AA505C">
              <w:rPr>
                <w:rFonts w:ascii="Arial" w:hAnsi="Arial" w:cs="Arial"/>
                <w:noProof/>
                <w:webHidden/>
                <w:sz w:val="22"/>
                <w:szCs w:val="22"/>
              </w:rPr>
              <w:tab/>
            </w:r>
            <w:r w:rsidRPr="00AA505C">
              <w:rPr>
                <w:rFonts w:ascii="Arial" w:hAnsi="Arial" w:cs="Arial"/>
                <w:noProof/>
                <w:webHidden/>
                <w:sz w:val="22"/>
                <w:szCs w:val="22"/>
              </w:rPr>
              <w:fldChar w:fldCharType="begin"/>
            </w:r>
            <w:r w:rsidRPr="00AA505C">
              <w:rPr>
                <w:rFonts w:ascii="Arial" w:hAnsi="Arial" w:cs="Arial"/>
                <w:noProof/>
                <w:webHidden/>
                <w:sz w:val="22"/>
                <w:szCs w:val="22"/>
              </w:rPr>
              <w:instrText xml:space="preserve"> PAGEREF _Toc214580248 \h </w:instrText>
            </w:r>
            <w:r w:rsidRPr="00AA505C">
              <w:rPr>
                <w:rFonts w:ascii="Arial" w:hAnsi="Arial" w:cs="Arial"/>
                <w:noProof/>
                <w:webHidden/>
                <w:sz w:val="22"/>
                <w:szCs w:val="22"/>
              </w:rPr>
            </w:r>
            <w:r w:rsidRPr="00AA505C">
              <w:rPr>
                <w:rFonts w:ascii="Arial" w:hAnsi="Arial" w:cs="Arial"/>
                <w:noProof/>
                <w:webHidden/>
                <w:sz w:val="22"/>
                <w:szCs w:val="22"/>
              </w:rPr>
              <w:fldChar w:fldCharType="separate"/>
            </w:r>
            <w:r w:rsidRPr="00AA505C">
              <w:rPr>
                <w:rFonts w:ascii="Arial" w:hAnsi="Arial" w:cs="Arial"/>
                <w:noProof/>
                <w:webHidden/>
                <w:sz w:val="22"/>
                <w:szCs w:val="22"/>
              </w:rPr>
              <w:t>5</w:t>
            </w:r>
            <w:r w:rsidRPr="00AA505C">
              <w:rPr>
                <w:rFonts w:ascii="Arial" w:hAnsi="Arial" w:cs="Arial"/>
                <w:noProof/>
                <w:webHidden/>
                <w:sz w:val="22"/>
                <w:szCs w:val="22"/>
              </w:rPr>
              <w:fldChar w:fldCharType="end"/>
            </w:r>
          </w:hyperlink>
        </w:p>
        <w:p w14:paraId="20086501" w14:textId="2F3DD5F6" w:rsidR="00AA505C" w:rsidRPr="00AA505C" w:rsidRDefault="00AA505C">
          <w:pPr>
            <w:pStyle w:val="TOC1"/>
            <w:tabs>
              <w:tab w:val="right" w:leader="dot" w:pos="9016"/>
            </w:tabs>
            <w:rPr>
              <w:rFonts w:ascii="Arial" w:eastAsiaTheme="minorEastAsia" w:hAnsi="Arial" w:cs="Arial"/>
              <w:noProof/>
              <w:color w:val="auto"/>
              <w:sz w:val="22"/>
              <w:szCs w:val="22"/>
              <w:lang w:val="ro-RO" w:eastAsia="ro-RO"/>
            </w:rPr>
          </w:pPr>
          <w:hyperlink w:anchor="_Toc214580249" w:history="1">
            <w:r w:rsidRPr="00AA505C">
              <w:rPr>
                <w:rStyle w:val="Hyperlink"/>
                <w:rFonts w:ascii="Arial" w:eastAsia="MS Gothic" w:hAnsi="Arial" w:cs="Arial"/>
                <w:noProof/>
                <w:sz w:val="22"/>
                <w:szCs w:val="22"/>
                <w:lang w:val="en-US"/>
              </w:rPr>
              <w:t>Section 1 – Introduction</w:t>
            </w:r>
            <w:r w:rsidRPr="00AA505C">
              <w:rPr>
                <w:rFonts w:ascii="Arial" w:hAnsi="Arial" w:cs="Arial"/>
                <w:noProof/>
                <w:webHidden/>
                <w:sz w:val="22"/>
                <w:szCs w:val="22"/>
              </w:rPr>
              <w:tab/>
            </w:r>
            <w:r w:rsidRPr="00AA505C">
              <w:rPr>
                <w:rFonts w:ascii="Arial" w:hAnsi="Arial" w:cs="Arial"/>
                <w:noProof/>
                <w:webHidden/>
                <w:sz w:val="22"/>
                <w:szCs w:val="22"/>
              </w:rPr>
              <w:fldChar w:fldCharType="begin"/>
            </w:r>
            <w:r w:rsidRPr="00AA505C">
              <w:rPr>
                <w:rFonts w:ascii="Arial" w:hAnsi="Arial" w:cs="Arial"/>
                <w:noProof/>
                <w:webHidden/>
                <w:sz w:val="22"/>
                <w:szCs w:val="22"/>
              </w:rPr>
              <w:instrText xml:space="preserve"> PAGEREF _Toc214580249 \h </w:instrText>
            </w:r>
            <w:r w:rsidRPr="00AA505C">
              <w:rPr>
                <w:rFonts w:ascii="Arial" w:hAnsi="Arial" w:cs="Arial"/>
                <w:noProof/>
                <w:webHidden/>
                <w:sz w:val="22"/>
                <w:szCs w:val="22"/>
              </w:rPr>
            </w:r>
            <w:r w:rsidRPr="00AA505C">
              <w:rPr>
                <w:rFonts w:ascii="Arial" w:hAnsi="Arial" w:cs="Arial"/>
                <w:noProof/>
                <w:webHidden/>
                <w:sz w:val="22"/>
                <w:szCs w:val="22"/>
              </w:rPr>
              <w:fldChar w:fldCharType="separate"/>
            </w:r>
            <w:r w:rsidRPr="00AA505C">
              <w:rPr>
                <w:rFonts w:ascii="Arial" w:hAnsi="Arial" w:cs="Arial"/>
                <w:noProof/>
                <w:webHidden/>
                <w:sz w:val="22"/>
                <w:szCs w:val="22"/>
              </w:rPr>
              <w:t>5</w:t>
            </w:r>
            <w:r w:rsidRPr="00AA505C">
              <w:rPr>
                <w:rFonts w:ascii="Arial" w:hAnsi="Arial" w:cs="Arial"/>
                <w:noProof/>
                <w:webHidden/>
                <w:sz w:val="22"/>
                <w:szCs w:val="22"/>
              </w:rPr>
              <w:fldChar w:fldCharType="end"/>
            </w:r>
          </w:hyperlink>
        </w:p>
        <w:p w14:paraId="7D179D0B" w14:textId="035B3A9D" w:rsidR="00AA505C" w:rsidRPr="00AA505C" w:rsidRDefault="00AA505C">
          <w:pPr>
            <w:pStyle w:val="TOC1"/>
            <w:tabs>
              <w:tab w:val="right" w:leader="dot" w:pos="9016"/>
            </w:tabs>
            <w:rPr>
              <w:rFonts w:ascii="Arial" w:eastAsiaTheme="minorEastAsia" w:hAnsi="Arial" w:cs="Arial"/>
              <w:noProof/>
              <w:color w:val="auto"/>
              <w:sz w:val="22"/>
              <w:szCs w:val="22"/>
              <w:lang w:val="ro-RO" w:eastAsia="ro-RO"/>
            </w:rPr>
          </w:pPr>
          <w:hyperlink w:anchor="_Toc214580250" w:history="1">
            <w:r w:rsidRPr="00AA505C">
              <w:rPr>
                <w:rStyle w:val="Hyperlink"/>
                <w:rFonts w:ascii="Arial" w:eastAsia="MS Gothic" w:hAnsi="Arial" w:cs="Arial"/>
                <w:noProof/>
                <w:sz w:val="22"/>
                <w:szCs w:val="22"/>
                <w:lang w:val="en-US"/>
              </w:rPr>
              <w:t>Section 2 – Project Description</w:t>
            </w:r>
            <w:r w:rsidRPr="00AA505C">
              <w:rPr>
                <w:rFonts w:ascii="Arial" w:hAnsi="Arial" w:cs="Arial"/>
                <w:noProof/>
                <w:webHidden/>
                <w:sz w:val="22"/>
                <w:szCs w:val="22"/>
              </w:rPr>
              <w:tab/>
            </w:r>
            <w:r w:rsidRPr="00AA505C">
              <w:rPr>
                <w:rFonts w:ascii="Arial" w:hAnsi="Arial" w:cs="Arial"/>
                <w:noProof/>
                <w:webHidden/>
                <w:sz w:val="22"/>
                <w:szCs w:val="22"/>
              </w:rPr>
              <w:fldChar w:fldCharType="begin"/>
            </w:r>
            <w:r w:rsidRPr="00AA505C">
              <w:rPr>
                <w:rFonts w:ascii="Arial" w:hAnsi="Arial" w:cs="Arial"/>
                <w:noProof/>
                <w:webHidden/>
                <w:sz w:val="22"/>
                <w:szCs w:val="22"/>
              </w:rPr>
              <w:instrText xml:space="preserve"> PAGEREF _Toc214580250 \h </w:instrText>
            </w:r>
            <w:r w:rsidRPr="00AA505C">
              <w:rPr>
                <w:rFonts w:ascii="Arial" w:hAnsi="Arial" w:cs="Arial"/>
                <w:noProof/>
                <w:webHidden/>
                <w:sz w:val="22"/>
                <w:szCs w:val="22"/>
              </w:rPr>
            </w:r>
            <w:r w:rsidRPr="00AA505C">
              <w:rPr>
                <w:rFonts w:ascii="Arial" w:hAnsi="Arial" w:cs="Arial"/>
                <w:noProof/>
                <w:webHidden/>
                <w:sz w:val="22"/>
                <w:szCs w:val="22"/>
              </w:rPr>
              <w:fldChar w:fldCharType="separate"/>
            </w:r>
            <w:r w:rsidRPr="00AA505C">
              <w:rPr>
                <w:rFonts w:ascii="Arial" w:hAnsi="Arial" w:cs="Arial"/>
                <w:noProof/>
                <w:webHidden/>
                <w:sz w:val="22"/>
                <w:szCs w:val="22"/>
              </w:rPr>
              <w:t>5</w:t>
            </w:r>
            <w:r w:rsidRPr="00AA505C">
              <w:rPr>
                <w:rFonts w:ascii="Arial" w:hAnsi="Arial" w:cs="Arial"/>
                <w:noProof/>
                <w:webHidden/>
                <w:sz w:val="22"/>
                <w:szCs w:val="22"/>
              </w:rPr>
              <w:fldChar w:fldCharType="end"/>
            </w:r>
          </w:hyperlink>
        </w:p>
        <w:p w14:paraId="0DF0AC5B" w14:textId="1C1E3AD5" w:rsidR="00AA505C" w:rsidRPr="00AA505C" w:rsidRDefault="00AA505C">
          <w:pPr>
            <w:pStyle w:val="TOC1"/>
            <w:tabs>
              <w:tab w:val="right" w:leader="dot" w:pos="9016"/>
            </w:tabs>
            <w:rPr>
              <w:rFonts w:ascii="Arial" w:eastAsiaTheme="minorEastAsia" w:hAnsi="Arial" w:cs="Arial"/>
              <w:noProof/>
              <w:color w:val="auto"/>
              <w:sz w:val="22"/>
              <w:szCs w:val="22"/>
              <w:lang w:val="ro-RO" w:eastAsia="ro-RO"/>
            </w:rPr>
          </w:pPr>
          <w:hyperlink w:anchor="_Toc214580251" w:history="1">
            <w:r w:rsidRPr="00AA505C">
              <w:rPr>
                <w:rStyle w:val="Hyperlink"/>
                <w:rFonts w:ascii="Arial" w:hAnsi="Arial" w:cs="Arial"/>
                <w:noProof/>
                <w:sz w:val="22"/>
                <w:szCs w:val="22"/>
                <w:lang w:val="en-US"/>
              </w:rPr>
              <w:t>Section 3 – Scope</w:t>
            </w:r>
            <w:r w:rsidRPr="00AA505C">
              <w:rPr>
                <w:rFonts w:ascii="Arial" w:hAnsi="Arial" w:cs="Arial"/>
                <w:noProof/>
                <w:webHidden/>
                <w:sz w:val="22"/>
                <w:szCs w:val="22"/>
              </w:rPr>
              <w:tab/>
            </w:r>
            <w:r w:rsidRPr="00AA505C">
              <w:rPr>
                <w:rFonts w:ascii="Arial" w:hAnsi="Arial" w:cs="Arial"/>
                <w:noProof/>
                <w:webHidden/>
                <w:sz w:val="22"/>
                <w:szCs w:val="22"/>
              </w:rPr>
              <w:fldChar w:fldCharType="begin"/>
            </w:r>
            <w:r w:rsidRPr="00AA505C">
              <w:rPr>
                <w:rFonts w:ascii="Arial" w:hAnsi="Arial" w:cs="Arial"/>
                <w:noProof/>
                <w:webHidden/>
                <w:sz w:val="22"/>
                <w:szCs w:val="22"/>
              </w:rPr>
              <w:instrText xml:space="preserve"> PAGEREF _Toc214580251 \h </w:instrText>
            </w:r>
            <w:r w:rsidRPr="00AA505C">
              <w:rPr>
                <w:rFonts w:ascii="Arial" w:hAnsi="Arial" w:cs="Arial"/>
                <w:noProof/>
                <w:webHidden/>
                <w:sz w:val="22"/>
                <w:szCs w:val="22"/>
              </w:rPr>
            </w:r>
            <w:r w:rsidRPr="00AA505C">
              <w:rPr>
                <w:rFonts w:ascii="Arial" w:hAnsi="Arial" w:cs="Arial"/>
                <w:noProof/>
                <w:webHidden/>
                <w:sz w:val="22"/>
                <w:szCs w:val="22"/>
              </w:rPr>
              <w:fldChar w:fldCharType="separate"/>
            </w:r>
            <w:r w:rsidRPr="00AA505C">
              <w:rPr>
                <w:rFonts w:ascii="Arial" w:hAnsi="Arial" w:cs="Arial"/>
                <w:noProof/>
                <w:webHidden/>
                <w:sz w:val="22"/>
                <w:szCs w:val="22"/>
              </w:rPr>
              <w:t>6</w:t>
            </w:r>
            <w:r w:rsidRPr="00AA505C">
              <w:rPr>
                <w:rFonts w:ascii="Arial" w:hAnsi="Arial" w:cs="Arial"/>
                <w:noProof/>
                <w:webHidden/>
                <w:sz w:val="22"/>
                <w:szCs w:val="22"/>
              </w:rPr>
              <w:fldChar w:fldCharType="end"/>
            </w:r>
          </w:hyperlink>
        </w:p>
        <w:p w14:paraId="6510CE30" w14:textId="7243128F" w:rsidR="00AA505C" w:rsidRPr="00AA505C" w:rsidRDefault="00AA505C" w:rsidP="00AA505C">
          <w:pPr>
            <w:pStyle w:val="TOC3"/>
            <w:tabs>
              <w:tab w:val="right" w:leader="dot" w:pos="9016"/>
            </w:tabs>
            <w:ind w:left="0"/>
            <w:rPr>
              <w:rFonts w:ascii="Arial" w:eastAsiaTheme="minorEastAsia" w:hAnsi="Arial" w:cs="Arial"/>
              <w:noProof/>
              <w:color w:val="auto"/>
              <w:sz w:val="22"/>
              <w:szCs w:val="22"/>
              <w:lang w:val="ro-RO" w:eastAsia="ro-RO"/>
            </w:rPr>
          </w:pPr>
          <w:hyperlink w:anchor="_Toc214580252" w:history="1">
            <w:r w:rsidRPr="00AA505C">
              <w:rPr>
                <w:rStyle w:val="Hyperlink"/>
                <w:rFonts w:ascii="Arial" w:eastAsiaTheme="majorEastAsia" w:hAnsi="Arial" w:cs="Arial"/>
                <w:noProof/>
                <w:sz w:val="22"/>
                <w:szCs w:val="22"/>
                <w:lang w:val="en-US"/>
              </w:rPr>
              <w:t>Section 4 – Work Breakdown Structure (WBS)</w:t>
            </w:r>
            <w:r w:rsidRPr="00AA505C">
              <w:rPr>
                <w:rStyle w:val="Hyperlink"/>
                <w:rFonts w:ascii="Arial" w:eastAsia="MS Mincho" w:hAnsi="Arial" w:cs="Arial"/>
                <w:noProof/>
                <w:kern w:val="0"/>
                <w:sz w:val="22"/>
                <w:szCs w:val="22"/>
                <w:lang w:val="en-US"/>
                <w14:ligatures w14:val="none"/>
              </w:rPr>
              <w:t xml:space="preserve">  </w:t>
            </w:r>
            <w:r w:rsidRPr="00AA505C">
              <w:rPr>
                <w:rFonts w:ascii="Arial" w:hAnsi="Arial" w:cs="Arial"/>
                <w:noProof/>
                <w:webHidden/>
                <w:sz w:val="22"/>
                <w:szCs w:val="22"/>
              </w:rPr>
              <w:tab/>
            </w:r>
            <w:r w:rsidRPr="00AA505C">
              <w:rPr>
                <w:rFonts w:ascii="Arial" w:hAnsi="Arial" w:cs="Arial"/>
                <w:noProof/>
                <w:webHidden/>
                <w:sz w:val="22"/>
                <w:szCs w:val="22"/>
              </w:rPr>
              <w:fldChar w:fldCharType="begin"/>
            </w:r>
            <w:r w:rsidRPr="00AA505C">
              <w:rPr>
                <w:rFonts w:ascii="Arial" w:hAnsi="Arial" w:cs="Arial"/>
                <w:noProof/>
                <w:webHidden/>
                <w:sz w:val="22"/>
                <w:szCs w:val="22"/>
              </w:rPr>
              <w:instrText xml:space="preserve"> PAGEREF _Toc214580252 \h </w:instrText>
            </w:r>
            <w:r w:rsidRPr="00AA505C">
              <w:rPr>
                <w:rFonts w:ascii="Arial" w:hAnsi="Arial" w:cs="Arial"/>
                <w:noProof/>
                <w:webHidden/>
                <w:sz w:val="22"/>
                <w:szCs w:val="22"/>
              </w:rPr>
            </w:r>
            <w:r w:rsidRPr="00AA505C">
              <w:rPr>
                <w:rFonts w:ascii="Arial" w:hAnsi="Arial" w:cs="Arial"/>
                <w:noProof/>
                <w:webHidden/>
                <w:sz w:val="22"/>
                <w:szCs w:val="22"/>
              </w:rPr>
              <w:fldChar w:fldCharType="separate"/>
            </w:r>
            <w:r w:rsidRPr="00AA505C">
              <w:rPr>
                <w:rFonts w:ascii="Arial" w:hAnsi="Arial" w:cs="Arial"/>
                <w:noProof/>
                <w:webHidden/>
                <w:sz w:val="22"/>
                <w:szCs w:val="22"/>
              </w:rPr>
              <w:t>7</w:t>
            </w:r>
            <w:r w:rsidRPr="00AA505C">
              <w:rPr>
                <w:rFonts w:ascii="Arial" w:hAnsi="Arial" w:cs="Arial"/>
                <w:noProof/>
                <w:webHidden/>
                <w:sz w:val="22"/>
                <w:szCs w:val="22"/>
              </w:rPr>
              <w:fldChar w:fldCharType="end"/>
            </w:r>
          </w:hyperlink>
        </w:p>
        <w:p w14:paraId="50C2EAF1" w14:textId="70DBB34D" w:rsidR="00AA505C" w:rsidRPr="00AA505C" w:rsidRDefault="00AA505C" w:rsidP="00AA505C">
          <w:pPr>
            <w:pStyle w:val="TOC3"/>
            <w:tabs>
              <w:tab w:val="right" w:leader="dot" w:pos="9016"/>
            </w:tabs>
            <w:ind w:left="0"/>
            <w:rPr>
              <w:rFonts w:ascii="Arial" w:eastAsiaTheme="minorEastAsia" w:hAnsi="Arial" w:cs="Arial"/>
              <w:noProof/>
              <w:color w:val="auto"/>
              <w:sz w:val="22"/>
              <w:szCs w:val="22"/>
              <w:lang w:val="ro-RO" w:eastAsia="ro-RO"/>
            </w:rPr>
          </w:pPr>
          <w:hyperlink w:anchor="_Toc214580253" w:history="1">
            <w:r w:rsidRPr="00AA505C">
              <w:rPr>
                <w:rStyle w:val="Hyperlink"/>
                <w:rFonts w:ascii="Arial" w:eastAsiaTheme="majorEastAsia" w:hAnsi="Arial" w:cs="Arial"/>
                <w:noProof/>
                <w:sz w:val="22"/>
                <w:szCs w:val="22"/>
                <w:lang w:val="en-US"/>
              </w:rPr>
              <w:t>Section 5 – Quad Chart</w:t>
            </w:r>
            <w:r w:rsidRPr="00AA505C">
              <w:rPr>
                <w:rStyle w:val="Hyperlink"/>
                <w:rFonts w:ascii="Arial" w:eastAsia="MS Mincho" w:hAnsi="Arial" w:cs="Arial"/>
                <w:noProof/>
                <w:kern w:val="0"/>
                <w:sz w:val="22"/>
                <w:szCs w:val="22"/>
                <w:lang w:val="en-US"/>
                <w14:ligatures w14:val="none"/>
              </w:rPr>
              <w:t xml:space="preserve"> .</w:t>
            </w:r>
            <w:r w:rsidRPr="00AA505C">
              <w:rPr>
                <w:rFonts w:ascii="Arial" w:hAnsi="Arial" w:cs="Arial"/>
                <w:noProof/>
                <w:webHidden/>
                <w:sz w:val="22"/>
                <w:szCs w:val="22"/>
              </w:rPr>
              <w:tab/>
            </w:r>
            <w:r w:rsidRPr="00AA505C">
              <w:rPr>
                <w:rFonts w:ascii="Arial" w:hAnsi="Arial" w:cs="Arial"/>
                <w:noProof/>
                <w:webHidden/>
                <w:sz w:val="22"/>
                <w:szCs w:val="22"/>
              </w:rPr>
              <w:fldChar w:fldCharType="begin"/>
            </w:r>
            <w:r w:rsidRPr="00AA505C">
              <w:rPr>
                <w:rFonts w:ascii="Arial" w:hAnsi="Arial" w:cs="Arial"/>
                <w:noProof/>
                <w:webHidden/>
                <w:sz w:val="22"/>
                <w:szCs w:val="22"/>
              </w:rPr>
              <w:instrText xml:space="preserve"> PAGEREF _Toc214580253 \h </w:instrText>
            </w:r>
            <w:r w:rsidRPr="00AA505C">
              <w:rPr>
                <w:rFonts w:ascii="Arial" w:hAnsi="Arial" w:cs="Arial"/>
                <w:noProof/>
                <w:webHidden/>
                <w:sz w:val="22"/>
                <w:szCs w:val="22"/>
              </w:rPr>
            </w:r>
            <w:r w:rsidRPr="00AA505C">
              <w:rPr>
                <w:rFonts w:ascii="Arial" w:hAnsi="Arial" w:cs="Arial"/>
                <w:noProof/>
                <w:webHidden/>
                <w:sz w:val="22"/>
                <w:szCs w:val="22"/>
              </w:rPr>
              <w:fldChar w:fldCharType="separate"/>
            </w:r>
            <w:r w:rsidRPr="00AA505C">
              <w:rPr>
                <w:rFonts w:ascii="Arial" w:hAnsi="Arial" w:cs="Arial"/>
                <w:noProof/>
                <w:webHidden/>
                <w:sz w:val="22"/>
                <w:szCs w:val="22"/>
              </w:rPr>
              <w:t>8</w:t>
            </w:r>
            <w:r w:rsidRPr="00AA505C">
              <w:rPr>
                <w:rFonts w:ascii="Arial" w:hAnsi="Arial" w:cs="Arial"/>
                <w:noProof/>
                <w:webHidden/>
                <w:sz w:val="22"/>
                <w:szCs w:val="22"/>
              </w:rPr>
              <w:fldChar w:fldCharType="end"/>
            </w:r>
          </w:hyperlink>
        </w:p>
        <w:p w14:paraId="60BC01C8" w14:textId="377A84BD" w:rsidR="00AA505C" w:rsidRPr="00AA505C" w:rsidRDefault="00AA505C" w:rsidP="00AA505C">
          <w:pPr>
            <w:pStyle w:val="TOC3"/>
            <w:tabs>
              <w:tab w:val="right" w:leader="dot" w:pos="9016"/>
            </w:tabs>
            <w:ind w:left="0"/>
            <w:rPr>
              <w:rFonts w:ascii="Arial" w:eastAsiaTheme="minorEastAsia" w:hAnsi="Arial" w:cs="Arial"/>
              <w:noProof/>
              <w:color w:val="auto"/>
              <w:sz w:val="22"/>
              <w:szCs w:val="22"/>
              <w:lang w:val="ro-RO" w:eastAsia="ro-RO"/>
            </w:rPr>
          </w:pPr>
          <w:hyperlink w:anchor="_Toc214580254" w:history="1">
            <w:r w:rsidRPr="00AA505C">
              <w:rPr>
                <w:rStyle w:val="Hyperlink"/>
                <w:rFonts w:ascii="Arial" w:eastAsia="MS Gothic" w:hAnsi="Arial" w:cs="Arial"/>
                <w:noProof/>
                <w:kern w:val="0"/>
                <w:sz w:val="22"/>
                <w:szCs w:val="22"/>
                <w:lang w:val="en-US"/>
                <w14:ligatures w14:val="none"/>
              </w:rPr>
              <w:t>Section 6 – Project Schedule</w:t>
            </w:r>
            <w:r w:rsidRPr="00AA505C">
              <w:rPr>
                <w:rStyle w:val="Hyperlink"/>
                <w:rFonts w:ascii="Arial" w:eastAsia="MS Mincho" w:hAnsi="Arial" w:cs="Arial"/>
                <w:noProof/>
                <w:kern w:val="0"/>
                <w:sz w:val="22"/>
                <w:szCs w:val="22"/>
                <w:lang w:val="en-US"/>
                <w14:ligatures w14:val="none"/>
              </w:rPr>
              <w:t xml:space="preserve"> </w:t>
            </w:r>
            <w:r w:rsidRPr="00AA505C">
              <w:rPr>
                <w:rFonts w:ascii="Arial" w:hAnsi="Arial" w:cs="Arial"/>
                <w:noProof/>
                <w:webHidden/>
                <w:sz w:val="22"/>
                <w:szCs w:val="22"/>
              </w:rPr>
              <w:tab/>
            </w:r>
            <w:r w:rsidRPr="00AA505C">
              <w:rPr>
                <w:rFonts w:ascii="Arial" w:hAnsi="Arial" w:cs="Arial"/>
                <w:noProof/>
                <w:webHidden/>
                <w:sz w:val="22"/>
                <w:szCs w:val="22"/>
              </w:rPr>
              <w:fldChar w:fldCharType="begin"/>
            </w:r>
            <w:r w:rsidRPr="00AA505C">
              <w:rPr>
                <w:rFonts w:ascii="Arial" w:hAnsi="Arial" w:cs="Arial"/>
                <w:noProof/>
                <w:webHidden/>
                <w:sz w:val="22"/>
                <w:szCs w:val="22"/>
              </w:rPr>
              <w:instrText xml:space="preserve"> PAGEREF _Toc214580254 \h </w:instrText>
            </w:r>
            <w:r w:rsidRPr="00AA505C">
              <w:rPr>
                <w:rFonts w:ascii="Arial" w:hAnsi="Arial" w:cs="Arial"/>
                <w:noProof/>
                <w:webHidden/>
                <w:sz w:val="22"/>
                <w:szCs w:val="22"/>
              </w:rPr>
            </w:r>
            <w:r w:rsidRPr="00AA505C">
              <w:rPr>
                <w:rFonts w:ascii="Arial" w:hAnsi="Arial" w:cs="Arial"/>
                <w:noProof/>
                <w:webHidden/>
                <w:sz w:val="22"/>
                <w:szCs w:val="22"/>
              </w:rPr>
              <w:fldChar w:fldCharType="separate"/>
            </w:r>
            <w:r w:rsidRPr="00AA505C">
              <w:rPr>
                <w:rFonts w:ascii="Arial" w:hAnsi="Arial" w:cs="Arial"/>
                <w:noProof/>
                <w:webHidden/>
                <w:sz w:val="22"/>
                <w:szCs w:val="22"/>
              </w:rPr>
              <w:t>9</w:t>
            </w:r>
            <w:r w:rsidRPr="00AA505C">
              <w:rPr>
                <w:rFonts w:ascii="Arial" w:hAnsi="Arial" w:cs="Arial"/>
                <w:noProof/>
                <w:webHidden/>
                <w:sz w:val="22"/>
                <w:szCs w:val="22"/>
              </w:rPr>
              <w:fldChar w:fldCharType="end"/>
            </w:r>
          </w:hyperlink>
        </w:p>
        <w:p w14:paraId="279D3484" w14:textId="0C946B80" w:rsidR="00AA505C" w:rsidRPr="00AA505C" w:rsidRDefault="00AA505C" w:rsidP="00AA505C">
          <w:pPr>
            <w:pStyle w:val="TOC3"/>
            <w:tabs>
              <w:tab w:val="right" w:leader="dot" w:pos="9016"/>
            </w:tabs>
            <w:ind w:left="0"/>
            <w:rPr>
              <w:rFonts w:ascii="Arial" w:eastAsiaTheme="minorEastAsia" w:hAnsi="Arial" w:cs="Arial"/>
              <w:noProof/>
              <w:color w:val="auto"/>
              <w:sz w:val="22"/>
              <w:szCs w:val="22"/>
              <w:lang w:val="ro-RO" w:eastAsia="ro-RO"/>
            </w:rPr>
          </w:pPr>
          <w:hyperlink w:anchor="_Toc214580255" w:history="1">
            <w:r w:rsidRPr="00AA505C">
              <w:rPr>
                <w:rStyle w:val="Hyperlink"/>
                <w:rFonts w:ascii="Arial" w:eastAsia="MS Gothic" w:hAnsi="Arial" w:cs="Arial"/>
                <w:noProof/>
                <w:kern w:val="0"/>
                <w:sz w:val="22"/>
                <w:szCs w:val="22"/>
                <w:lang w:val="en-US"/>
                <w14:ligatures w14:val="none"/>
              </w:rPr>
              <w:t>Section 7 – Stakeholder Involvement</w:t>
            </w:r>
            <w:r w:rsidRPr="00AA505C">
              <w:rPr>
                <w:rFonts w:ascii="Arial" w:hAnsi="Arial" w:cs="Arial"/>
                <w:noProof/>
                <w:webHidden/>
                <w:sz w:val="22"/>
                <w:szCs w:val="22"/>
              </w:rPr>
              <w:tab/>
            </w:r>
            <w:r w:rsidRPr="00AA505C">
              <w:rPr>
                <w:rFonts w:ascii="Arial" w:hAnsi="Arial" w:cs="Arial"/>
                <w:noProof/>
                <w:webHidden/>
                <w:sz w:val="22"/>
                <w:szCs w:val="22"/>
              </w:rPr>
              <w:fldChar w:fldCharType="begin"/>
            </w:r>
            <w:r w:rsidRPr="00AA505C">
              <w:rPr>
                <w:rFonts w:ascii="Arial" w:hAnsi="Arial" w:cs="Arial"/>
                <w:noProof/>
                <w:webHidden/>
                <w:sz w:val="22"/>
                <w:szCs w:val="22"/>
              </w:rPr>
              <w:instrText xml:space="preserve"> PAGEREF _Toc214580255 \h </w:instrText>
            </w:r>
            <w:r w:rsidRPr="00AA505C">
              <w:rPr>
                <w:rFonts w:ascii="Arial" w:hAnsi="Arial" w:cs="Arial"/>
                <w:noProof/>
                <w:webHidden/>
                <w:sz w:val="22"/>
                <w:szCs w:val="22"/>
              </w:rPr>
            </w:r>
            <w:r w:rsidRPr="00AA505C">
              <w:rPr>
                <w:rFonts w:ascii="Arial" w:hAnsi="Arial" w:cs="Arial"/>
                <w:noProof/>
                <w:webHidden/>
                <w:sz w:val="22"/>
                <w:szCs w:val="22"/>
              </w:rPr>
              <w:fldChar w:fldCharType="separate"/>
            </w:r>
            <w:r w:rsidRPr="00AA505C">
              <w:rPr>
                <w:rFonts w:ascii="Arial" w:hAnsi="Arial" w:cs="Arial"/>
                <w:noProof/>
                <w:webHidden/>
                <w:sz w:val="22"/>
                <w:szCs w:val="22"/>
              </w:rPr>
              <w:t>10</w:t>
            </w:r>
            <w:r w:rsidRPr="00AA505C">
              <w:rPr>
                <w:rFonts w:ascii="Arial" w:hAnsi="Arial" w:cs="Arial"/>
                <w:noProof/>
                <w:webHidden/>
                <w:sz w:val="22"/>
                <w:szCs w:val="22"/>
              </w:rPr>
              <w:fldChar w:fldCharType="end"/>
            </w:r>
          </w:hyperlink>
        </w:p>
        <w:p w14:paraId="54F48425" w14:textId="7ACDBBD1" w:rsidR="00AA505C" w:rsidRPr="00AA505C" w:rsidRDefault="00AA505C">
          <w:pPr>
            <w:pStyle w:val="TOC1"/>
            <w:tabs>
              <w:tab w:val="right" w:leader="dot" w:pos="9016"/>
            </w:tabs>
            <w:rPr>
              <w:rFonts w:ascii="Arial" w:eastAsiaTheme="minorEastAsia" w:hAnsi="Arial" w:cs="Arial"/>
              <w:noProof/>
              <w:color w:val="auto"/>
              <w:sz w:val="22"/>
              <w:szCs w:val="22"/>
              <w:lang w:val="ro-RO" w:eastAsia="ro-RO"/>
            </w:rPr>
          </w:pPr>
          <w:hyperlink w:anchor="_Toc214580256" w:history="1">
            <w:r w:rsidRPr="00AA505C">
              <w:rPr>
                <w:rStyle w:val="Hyperlink"/>
                <w:rFonts w:ascii="Arial" w:eastAsia="MS Gothic" w:hAnsi="Arial" w:cs="Arial"/>
                <w:noProof/>
                <w:sz w:val="22"/>
                <w:szCs w:val="22"/>
                <w:lang w:val="en-US"/>
              </w:rPr>
              <w:t>Section 8 – Allocation of Resources</w:t>
            </w:r>
            <w:r w:rsidRPr="00AA505C">
              <w:rPr>
                <w:rFonts w:ascii="Arial" w:hAnsi="Arial" w:cs="Arial"/>
                <w:noProof/>
                <w:webHidden/>
                <w:sz w:val="22"/>
                <w:szCs w:val="22"/>
              </w:rPr>
              <w:tab/>
            </w:r>
            <w:r w:rsidRPr="00AA505C">
              <w:rPr>
                <w:rFonts w:ascii="Arial" w:hAnsi="Arial" w:cs="Arial"/>
                <w:noProof/>
                <w:webHidden/>
                <w:sz w:val="22"/>
                <w:szCs w:val="22"/>
              </w:rPr>
              <w:fldChar w:fldCharType="begin"/>
            </w:r>
            <w:r w:rsidRPr="00AA505C">
              <w:rPr>
                <w:rFonts w:ascii="Arial" w:hAnsi="Arial" w:cs="Arial"/>
                <w:noProof/>
                <w:webHidden/>
                <w:sz w:val="22"/>
                <w:szCs w:val="22"/>
              </w:rPr>
              <w:instrText xml:space="preserve"> PAGEREF _Toc214580256 \h </w:instrText>
            </w:r>
            <w:r w:rsidRPr="00AA505C">
              <w:rPr>
                <w:rFonts w:ascii="Arial" w:hAnsi="Arial" w:cs="Arial"/>
                <w:noProof/>
                <w:webHidden/>
                <w:sz w:val="22"/>
                <w:szCs w:val="22"/>
              </w:rPr>
            </w:r>
            <w:r w:rsidRPr="00AA505C">
              <w:rPr>
                <w:rFonts w:ascii="Arial" w:hAnsi="Arial" w:cs="Arial"/>
                <w:noProof/>
                <w:webHidden/>
                <w:sz w:val="22"/>
                <w:szCs w:val="22"/>
              </w:rPr>
              <w:fldChar w:fldCharType="separate"/>
            </w:r>
            <w:r w:rsidRPr="00AA505C">
              <w:rPr>
                <w:rFonts w:ascii="Arial" w:hAnsi="Arial" w:cs="Arial"/>
                <w:noProof/>
                <w:webHidden/>
                <w:sz w:val="22"/>
                <w:szCs w:val="22"/>
              </w:rPr>
              <w:t>11</w:t>
            </w:r>
            <w:r w:rsidRPr="00AA505C">
              <w:rPr>
                <w:rFonts w:ascii="Arial" w:hAnsi="Arial" w:cs="Arial"/>
                <w:noProof/>
                <w:webHidden/>
                <w:sz w:val="22"/>
                <w:szCs w:val="22"/>
              </w:rPr>
              <w:fldChar w:fldCharType="end"/>
            </w:r>
          </w:hyperlink>
        </w:p>
        <w:p w14:paraId="437E5143" w14:textId="5ED5046D" w:rsidR="00AA505C" w:rsidRPr="00AA505C" w:rsidRDefault="00AA505C" w:rsidP="00AA505C">
          <w:pPr>
            <w:pStyle w:val="TOC3"/>
            <w:tabs>
              <w:tab w:val="right" w:leader="dot" w:pos="9016"/>
            </w:tabs>
            <w:ind w:left="0"/>
            <w:rPr>
              <w:rFonts w:ascii="Arial" w:eastAsiaTheme="minorEastAsia" w:hAnsi="Arial" w:cs="Arial"/>
              <w:noProof/>
              <w:color w:val="auto"/>
              <w:sz w:val="22"/>
              <w:szCs w:val="22"/>
              <w:lang w:val="ro-RO" w:eastAsia="ro-RO"/>
            </w:rPr>
          </w:pPr>
          <w:hyperlink w:anchor="_Toc214580257" w:history="1">
            <w:r w:rsidRPr="00AA505C">
              <w:rPr>
                <w:rStyle w:val="Hyperlink"/>
                <w:rFonts w:ascii="Arial" w:eastAsia="MS Gothic" w:hAnsi="Arial" w:cs="Arial"/>
                <w:noProof/>
                <w:kern w:val="0"/>
                <w:sz w:val="22"/>
                <w:szCs w:val="22"/>
                <w:lang w:val="en-US"/>
                <w14:ligatures w14:val="none"/>
              </w:rPr>
              <w:t>Section 9 – Risk Analysis</w:t>
            </w:r>
            <w:r w:rsidRPr="00AA505C">
              <w:rPr>
                <w:rFonts w:ascii="Arial" w:hAnsi="Arial" w:cs="Arial"/>
                <w:noProof/>
                <w:webHidden/>
                <w:sz w:val="22"/>
                <w:szCs w:val="22"/>
              </w:rPr>
              <w:tab/>
            </w:r>
            <w:r w:rsidRPr="00AA505C">
              <w:rPr>
                <w:rFonts w:ascii="Arial" w:hAnsi="Arial" w:cs="Arial"/>
                <w:noProof/>
                <w:webHidden/>
                <w:sz w:val="22"/>
                <w:szCs w:val="22"/>
              </w:rPr>
              <w:fldChar w:fldCharType="begin"/>
            </w:r>
            <w:r w:rsidRPr="00AA505C">
              <w:rPr>
                <w:rFonts w:ascii="Arial" w:hAnsi="Arial" w:cs="Arial"/>
                <w:noProof/>
                <w:webHidden/>
                <w:sz w:val="22"/>
                <w:szCs w:val="22"/>
              </w:rPr>
              <w:instrText xml:space="preserve"> PAGEREF _Toc214580257 \h </w:instrText>
            </w:r>
            <w:r w:rsidRPr="00AA505C">
              <w:rPr>
                <w:rFonts w:ascii="Arial" w:hAnsi="Arial" w:cs="Arial"/>
                <w:noProof/>
                <w:webHidden/>
                <w:sz w:val="22"/>
                <w:szCs w:val="22"/>
              </w:rPr>
            </w:r>
            <w:r w:rsidRPr="00AA505C">
              <w:rPr>
                <w:rFonts w:ascii="Arial" w:hAnsi="Arial" w:cs="Arial"/>
                <w:noProof/>
                <w:webHidden/>
                <w:sz w:val="22"/>
                <w:szCs w:val="22"/>
              </w:rPr>
              <w:fldChar w:fldCharType="separate"/>
            </w:r>
            <w:r w:rsidRPr="00AA505C">
              <w:rPr>
                <w:rFonts w:ascii="Arial" w:hAnsi="Arial" w:cs="Arial"/>
                <w:noProof/>
                <w:webHidden/>
                <w:sz w:val="22"/>
                <w:szCs w:val="22"/>
              </w:rPr>
              <w:t>12</w:t>
            </w:r>
            <w:r w:rsidRPr="00AA505C">
              <w:rPr>
                <w:rFonts w:ascii="Arial" w:hAnsi="Arial" w:cs="Arial"/>
                <w:noProof/>
                <w:webHidden/>
                <w:sz w:val="22"/>
                <w:szCs w:val="22"/>
              </w:rPr>
              <w:fldChar w:fldCharType="end"/>
            </w:r>
          </w:hyperlink>
        </w:p>
        <w:p w14:paraId="60005EAA" w14:textId="039A3B2D" w:rsidR="00AA505C" w:rsidRPr="00AA505C" w:rsidRDefault="00AA505C">
          <w:pPr>
            <w:pStyle w:val="TOC1"/>
            <w:tabs>
              <w:tab w:val="right" w:leader="dot" w:pos="9016"/>
            </w:tabs>
            <w:rPr>
              <w:rFonts w:ascii="Arial" w:eastAsiaTheme="minorEastAsia" w:hAnsi="Arial" w:cs="Arial"/>
              <w:noProof/>
              <w:color w:val="auto"/>
              <w:sz w:val="22"/>
              <w:szCs w:val="22"/>
              <w:lang w:val="ro-RO" w:eastAsia="ro-RO"/>
            </w:rPr>
          </w:pPr>
          <w:hyperlink w:anchor="_Toc214580258" w:history="1">
            <w:r w:rsidRPr="00AA505C">
              <w:rPr>
                <w:rStyle w:val="Hyperlink"/>
                <w:rFonts w:ascii="Arial" w:eastAsia="MS Gothic" w:hAnsi="Arial" w:cs="Arial"/>
                <w:noProof/>
                <w:sz w:val="22"/>
                <w:szCs w:val="22"/>
                <w:lang w:val="en-US"/>
              </w:rPr>
              <w:t>Section 10 – Conclusion</w:t>
            </w:r>
            <w:r w:rsidRPr="00AA505C">
              <w:rPr>
                <w:rFonts w:ascii="Arial" w:hAnsi="Arial" w:cs="Arial"/>
                <w:noProof/>
                <w:webHidden/>
                <w:sz w:val="22"/>
                <w:szCs w:val="22"/>
              </w:rPr>
              <w:tab/>
            </w:r>
            <w:r w:rsidRPr="00AA505C">
              <w:rPr>
                <w:rFonts w:ascii="Arial" w:hAnsi="Arial" w:cs="Arial"/>
                <w:noProof/>
                <w:webHidden/>
                <w:sz w:val="22"/>
                <w:szCs w:val="22"/>
              </w:rPr>
              <w:fldChar w:fldCharType="begin"/>
            </w:r>
            <w:r w:rsidRPr="00AA505C">
              <w:rPr>
                <w:rFonts w:ascii="Arial" w:hAnsi="Arial" w:cs="Arial"/>
                <w:noProof/>
                <w:webHidden/>
                <w:sz w:val="22"/>
                <w:szCs w:val="22"/>
              </w:rPr>
              <w:instrText xml:space="preserve"> PAGEREF _Toc214580258 \h </w:instrText>
            </w:r>
            <w:r w:rsidRPr="00AA505C">
              <w:rPr>
                <w:rFonts w:ascii="Arial" w:hAnsi="Arial" w:cs="Arial"/>
                <w:noProof/>
                <w:webHidden/>
                <w:sz w:val="22"/>
                <w:szCs w:val="22"/>
              </w:rPr>
            </w:r>
            <w:r w:rsidRPr="00AA505C">
              <w:rPr>
                <w:rFonts w:ascii="Arial" w:hAnsi="Arial" w:cs="Arial"/>
                <w:noProof/>
                <w:webHidden/>
                <w:sz w:val="22"/>
                <w:szCs w:val="22"/>
              </w:rPr>
              <w:fldChar w:fldCharType="separate"/>
            </w:r>
            <w:r w:rsidRPr="00AA505C">
              <w:rPr>
                <w:rFonts w:ascii="Arial" w:hAnsi="Arial" w:cs="Arial"/>
                <w:noProof/>
                <w:webHidden/>
                <w:sz w:val="22"/>
                <w:szCs w:val="22"/>
              </w:rPr>
              <w:t>13</w:t>
            </w:r>
            <w:r w:rsidRPr="00AA505C">
              <w:rPr>
                <w:rFonts w:ascii="Arial" w:hAnsi="Arial" w:cs="Arial"/>
                <w:noProof/>
                <w:webHidden/>
                <w:sz w:val="22"/>
                <w:szCs w:val="22"/>
              </w:rPr>
              <w:fldChar w:fldCharType="end"/>
            </w:r>
          </w:hyperlink>
        </w:p>
        <w:p w14:paraId="093C8C1C" w14:textId="0A8A31C0" w:rsidR="00AA505C" w:rsidRPr="00AA505C" w:rsidRDefault="00AA505C">
          <w:pPr>
            <w:pStyle w:val="TOC1"/>
            <w:tabs>
              <w:tab w:val="right" w:leader="dot" w:pos="9016"/>
            </w:tabs>
            <w:rPr>
              <w:rFonts w:ascii="Arial" w:eastAsiaTheme="minorEastAsia" w:hAnsi="Arial" w:cs="Arial"/>
              <w:noProof/>
              <w:color w:val="auto"/>
              <w:sz w:val="22"/>
              <w:szCs w:val="22"/>
              <w:lang w:val="ro-RO" w:eastAsia="ro-RO"/>
            </w:rPr>
          </w:pPr>
          <w:hyperlink w:anchor="_Toc214580259" w:history="1">
            <w:r w:rsidRPr="00AA505C">
              <w:rPr>
                <w:rStyle w:val="Hyperlink"/>
                <w:rFonts w:ascii="Arial" w:eastAsia="MS Gothic" w:hAnsi="Arial" w:cs="Arial"/>
                <w:noProof/>
                <w:sz w:val="22"/>
                <w:szCs w:val="22"/>
                <w:lang w:val="en-US"/>
              </w:rPr>
              <w:t>Section 11 – References</w:t>
            </w:r>
            <w:r w:rsidRPr="00AA505C">
              <w:rPr>
                <w:rFonts w:ascii="Arial" w:hAnsi="Arial" w:cs="Arial"/>
                <w:noProof/>
                <w:webHidden/>
                <w:sz w:val="22"/>
                <w:szCs w:val="22"/>
              </w:rPr>
              <w:tab/>
            </w:r>
            <w:r w:rsidRPr="00AA505C">
              <w:rPr>
                <w:rFonts w:ascii="Arial" w:hAnsi="Arial" w:cs="Arial"/>
                <w:noProof/>
                <w:webHidden/>
                <w:sz w:val="22"/>
                <w:szCs w:val="22"/>
              </w:rPr>
              <w:fldChar w:fldCharType="begin"/>
            </w:r>
            <w:r w:rsidRPr="00AA505C">
              <w:rPr>
                <w:rFonts w:ascii="Arial" w:hAnsi="Arial" w:cs="Arial"/>
                <w:noProof/>
                <w:webHidden/>
                <w:sz w:val="22"/>
                <w:szCs w:val="22"/>
              </w:rPr>
              <w:instrText xml:space="preserve"> PAGEREF _Toc214580259 \h </w:instrText>
            </w:r>
            <w:r w:rsidRPr="00AA505C">
              <w:rPr>
                <w:rFonts w:ascii="Arial" w:hAnsi="Arial" w:cs="Arial"/>
                <w:noProof/>
                <w:webHidden/>
                <w:sz w:val="22"/>
                <w:szCs w:val="22"/>
              </w:rPr>
            </w:r>
            <w:r w:rsidRPr="00AA505C">
              <w:rPr>
                <w:rFonts w:ascii="Arial" w:hAnsi="Arial" w:cs="Arial"/>
                <w:noProof/>
                <w:webHidden/>
                <w:sz w:val="22"/>
                <w:szCs w:val="22"/>
              </w:rPr>
              <w:fldChar w:fldCharType="separate"/>
            </w:r>
            <w:r w:rsidRPr="00AA505C">
              <w:rPr>
                <w:rFonts w:ascii="Arial" w:hAnsi="Arial" w:cs="Arial"/>
                <w:noProof/>
                <w:webHidden/>
                <w:sz w:val="22"/>
                <w:szCs w:val="22"/>
              </w:rPr>
              <w:t>14</w:t>
            </w:r>
            <w:r w:rsidRPr="00AA505C">
              <w:rPr>
                <w:rFonts w:ascii="Arial" w:hAnsi="Arial" w:cs="Arial"/>
                <w:noProof/>
                <w:webHidden/>
                <w:sz w:val="22"/>
                <w:szCs w:val="22"/>
              </w:rPr>
              <w:fldChar w:fldCharType="end"/>
            </w:r>
          </w:hyperlink>
        </w:p>
        <w:p w14:paraId="30177CC8" w14:textId="72A34CBE" w:rsidR="00AA505C" w:rsidRDefault="00AA505C">
          <w:r w:rsidRPr="00AA505C">
            <w:rPr>
              <w:rFonts w:ascii="Arial" w:hAnsi="Arial" w:cs="Arial"/>
              <w:noProof/>
              <w:sz w:val="22"/>
              <w:szCs w:val="22"/>
            </w:rPr>
            <w:fldChar w:fldCharType="end"/>
          </w:r>
        </w:p>
      </w:sdtContent>
    </w:sdt>
    <w:p w14:paraId="3550280B" w14:textId="77777777" w:rsidR="00AA505C" w:rsidRPr="00AA505C" w:rsidRDefault="00AA505C" w:rsidP="005A2237">
      <w:pPr>
        <w:rPr>
          <w:rFonts w:ascii="Arial" w:hAnsi="Arial" w:cs="Arial"/>
          <w:b/>
          <w:bCs/>
          <w:sz w:val="22"/>
          <w:szCs w:val="22"/>
        </w:rPr>
      </w:pPr>
    </w:p>
    <w:p w14:paraId="7E7CDE76" w14:textId="176F45C9" w:rsidR="00357F91" w:rsidRPr="0080673E" w:rsidRDefault="00357F91">
      <w:pPr>
        <w:rPr>
          <w:rFonts w:ascii="Arial" w:hAnsi="Arial" w:cs="Arial"/>
          <w:sz w:val="22"/>
          <w:szCs w:val="22"/>
        </w:rPr>
      </w:pPr>
      <w:r w:rsidRPr="0080673E">
        <w:rPr>
          <w:rFonts w:ascii="Arial" w:hAnsi="Arial" w:cs="Arial"/>
          <w:sz w:val="22"/>
          <w:szCs w:val="22"/>
        </w:rPr>
        <w:br w:type="page"/>
      </w:r>
    </w:p>
    <w:p w14:paraId="22D4FFAC" w14:textId="32CABFAD" w:rsidR="00357F91" w:rsidRPr="00A67485" w:rsidRDefault="00357F91" w:rsidP="00A67485">
      <w:pPr>
        <w:pStyle w:val="Heading1"/>
        <w:rPr>
          <w:rFonts w:ascii="Arial" w:hAnsi="Arial" w:cs="Arial"/>
          <w:b/>
          <w:bCs/>
          <w:sz w:val="24"/>
          <w:szCs w:val="24"/>
        </w:rPr>
      </w:pPr>
      <w:bookmarkStart w:id="0" w:name="_Toc214580246"/>
      <w:r w:rsidRPr="00A67485">
        <w:rPr>
          <w:rFonts w:ascii="Arial" w:hAnsi="Arial" w:cs="Arial"/>
          <w:b/>
          <w:bCs/>
          <w:sz w:val="24"/>
          <w:szCs w:val="24"/>
        </w:rPr>
        <w:lastRenderedPageBreak/>
        <w:t>Part A- Project proposal poster</w:t>
      </w:r>
      <w:bookmarkEnd w:id="0"/>
    </w:p>
    <w:p w14:paraId="5E61CF57" w14:textId="77777777" w:rsidR="0080673E" w:rsidRPr="0080673E" w:rsidRDefault="0080673E">
      <w:pPr>
        <w:rPr>
          <w:rFonts w:ascii="Arial" w:hAnsi="Arial" w:cs="Arial"/>
          <w:sz w:val="22"/>
          <w:szCs w:val="22"/>
        </w:rPr>
      </w:pPr>
    </w:p>
    <w:p w14:paraId="2CCFF935" w14:textId="3E49EBA6" w:rsidR="0080673E" w:rsidRPr="0080673E" w:rsidRDefault="0080673E">
      <w:pPr>
        <w:rPr>
          <w:rFonts w:ascii="Arial" w:hAnsi="Arial" w:cs="Arial"/>
          <w:sz w:val="22"/>
          <w:szCs w:val="22"/>
        </w:rPr>
      </w:pPr>
      <w:r w:rsidRPr="0080673E">
        <w:rPr>
          <w:rFonts w:ascii="Arial" w:hAnsi="Arial" w:cs="Arial"/>
          <w:noProof/>
          <w:sz w:val="22"/>
          <w:szCs w:val="22"/>
        </w:rPr>
        <w:drawing>
          <wp:inline distT="0" distB="0" distL="0" distR="0" wp14:anchorId="50F18109" wp14:editId="2395A0E3">
            <wp:extent cx="3817620" cy="5372100"/>
            <wp:effectExtent l="0" t="0" r="0" b="0"/>
            <wp:docPr id="1138112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7620" cy="5372100"/>
                    </a:xfrm>
                    <a:prstGeom prst="rect">
                      <a:avLst/>
                    </a:prstGeom>
                    <a:noFill/>
                    <a:ln>
                      <a:noFill/>
                    </a:ln>
                  </pic:spPr>
                </pic:pic>
              </a:graphicData>
            </a:graphic>
          </wp:inline>
        </w:drawing>
      </w:r>
    </w:p>
    <w:p w14:paraId="75615AA2" w14:textId="77777777" w:rsidR="00357F91" w:rsidRPr="0080673E" w:rsidRDefault="00357F91">
      <w:pPr>
        <w:rPr>
          <w:rFonts w:ascii="Arial" w:hAnsi="Arial" w:cs="Arial"/>
          <w:sz w:val="22"/>
          <w:szCs w:val="22"/>
        </w:rPr>
      </w:pPr>
      <w:r w:rsidRPr="0080673E">
        <w:rPr>
          <w:rFonts w:ascii="Arial" w:hAnsi="Arial" w:cs="Arial"/>
          <w:sz w:val="22"/>
          <w:szCs w:val="22"/>
        </w:rPr>
        <w:br w:type="page"/>
      </w:r>
    </w:p>
    <w:p w14:paraId="0FE7B1E0" w14:textId="61F99F7A" w:rsidR="00357F91" w:rsidRPr="00A67485" w:rsidRDefault="00357F91" w:rsidP="00A67485">
      <w:pPr>
        <w:pStyle w:val="Heading1"/>
        <w:rPr>
          <w:rFonts w:ascii="Arial" w:hAnsi="Arial" w:cs="Arial"/>
          <w:b/>
          <w:bCs/>
          <w:sz w:val="24"/>
          <w:szCs w:val="24"/>
        </w:rPr>
      </w:pPr>
      <w:bookmarkStart w:id="1" w:name="_Toc214580247"/>
      <w:r w:rsidRPr="00A67485">
        <w:rPr>
          <w:rFonts w:ascii="Arial" w:hAnsi="Arial" w:cs="Arial"/>
          <w:b/>
          <w:bCs/>
          <w:sz w:val="24"/>
          <w:szCs w:val="24"/>
        </w:rPr>
        <w:lastRenderedPageBreak/>
        <w:t>Part B- Reflective Report</w:t>
      </w:r>
      <w:bookmarkEnd w:id="1"/>
    </w:p>
    <w:p w14:paraId="0E5CD380" w14:textId="455274E8" w:rsidR="0080673E" w:rsidRPr="0080673E" w:rsidRDefault="0080673E" w:rsidP="0080673E">
      <w:pPr>
        <w:jc w:val="left"/>
        <w:rPr>
          <w:rFonts w:ascii="Arial" w:hAnsi="Arial" w:cs="Arial"/>
          <w:sz w:val="22"/>
          <w:szCs w:val="22"/>
        </w:rPr>
      </w:pPr>
      <w:r w:rsidRPr="0080673E">
        <w:rPr>
          <w:rFonts w:ascii="Arial" w:eastAsia="Cambria" w:hAnsi="Arial" w:cs="Arial"/>
          <w:sz w:val="22"/>
          <w:szCs w:val="22"/>
        </w:rPr>
        <w:t>After presenting my project proposal poster titled “Rebuilding Highway 5 in British Columbia after the 2022 Floods,” I received constructive feedback from my lecturer and peers, which has been extremely valuable for identifying both strengths and areas that require improvement. Reflecting on this feedback will help me to strengthen my final Project Management Plan (Part C) and demonstrate a more complete understanding of project planning tools and techniques.</w:t>
      </w:r>
      <w:r w:rsidRPr="0080673E">
        <w:rPr>
          <w:rFonts w:ascii="Arial" w:eastAsia="Cambria" w:hAnsi="Arial" w:cs="Arial"/>
          <w:sz w:val="22"/>
          <w:szCs w:val="22"/>
        </w:rPr>
        <w:br/>
        <w:t>My lecturer first recognised that my poster was well structured, visually organised, and professionally presented. It included all required academic elements such as a clear title, SMART objectives, methodology, analysis, and references. The logical structure and coherent flow between sections reflected a strong understanding of project management concepts. The lecturer also appreciated my professional attitude and preparation, noting that I had engaged with lecture materials and applied theoretical knowledge effectively. These comments confirmed that I have developed key academic and professional skills.</w:t>
      </w:r>
      <w:r w:rsidRPr="0080673E">
        <w:rPr>
          <w:rFonts w:ascii="Arial" w:eastAsia="Cambria" w:hAnsi="Arial" w:cs="Arial"/>
          <w:sz w:val="22"/>
          <w:szCs w:val="22"/>
        </w:rPr>
        <w:br/>
        <w:t>However, the main area highlighted for improvement was the need to incorporate visual project management tools rather than only describing them in text. The lecturer suggested that I should create and include graphical or tabular representations for the Work Breakdown Structure (WBS), Stakeholder Mapping, and Gantt Chart. These elements are fundamental for clearly communicating project timelines, responsibilities, and resource allocation. While I mentioned these tools in my poster, I did not provide their actual visual application. This feedback made me understand the importance of using structured visual frameworks to enhance clarity and professional presentation in project documentation.</w:t>
      </w:r>
      <w:r w:rsidRPr="0080673E">
        <w:rPr>
          <w:rFonts w:ascii="Arial" w:eastAsia="Cambria" w:hAnsi="Arial" w:cs="Arial"/>
          <w:sz w:val="22"/>
          <w:szCs w:val="22"/>
        </w:rPr>
        <w:br/>
        <w:t>Additionally, the lecturer advised me to expand the Work Breakdown Structure (WBS) to include specific project phases and duration estimates. For example, in the Highway 5 reconstruction project, the WBS could show phases such as feasibility assessment, design approval, procurement, bridge rebuilding, and final inspection. Including timeframes for each phase, such as the estimated 18-month completion period, would provide a realistic timeline and demonstrate deeper project planning skills. This will also help identify dependencies and risks related to weather conditions, material delays, or environmental constraints.</w:t>
      </w:r>
      <w:r w:rsidRPr="0080673E">
        <w:rPr>
          <w:rFonts w:ascii="Arial" w:eastAsia="Cambria" w:hAnsi="Arial" w:cs="Arial"/>
          <w:sz w:val="22"/>
          <w:szCs w:val="22"/>
        </w:rPr>
        <w:br/>
      </w:r>
    </w:p>
    <w:p w14:paraId="4067FC50" w14:textId="77777777" w:rsidR="00357F91" w:rsidRPr="0080673E" w:rsidRDefault="00357F91">
      <w:pPr>
        <w:rPr>
          <w:rFonts w:ascii="Arial" w:hAnsi="Arial" w:cs="Arial"/>
          <w:sz w:val="22"/>
          <w:szCs w:val="22"/>
        </w:rPr>
      </w:pPr>
      <w:r w:rsidRPr="0080673E">
        <w:rPr>
          <w:rFonts w:ascii="Arial" w:hAnsi="Arial" w:cs="Arial"/>
          <w:sz w:val="22"/>
          <w:szCs w:val="22"/>
        </w:rPr>
        <w:br w:type="page"/>
      </w:r>
    </w:p>
    <w:p w14:paraId="5F5C0727" w14:textId="70E63AEB" w:rsidR="0080673E" w:rsidRPr="00A67485" w:rsidRDefault="00357F91" w:rsidP="0080673E">
      <w:pPr>
        <w:pStyle w:val="Heading1"/>
        <w:rPr>
          <w:rFonts w:ascii="Arial" w:hAnsi="Arial" w:cs="Arial"/>
          <w:b/>
          <w:bCs/>
          <w:sz w:val="24"/>
          <w:szCs w:val="24"/>
        </w:rPr>
      </w:pPr>
      <w:bookmarkStart w:id="2" w:name="_Toc214580248"/>
      <w:r w:rsidRPr="00A67485">
        <w:rPr>
          <w:rFonts w:ascii="Arial" w:hAnsi="Arial" w:cs="Arial"/>
          <w:b/>
          <w:bCs/>
          <w:sz w:val="24"/>
          <w:szCs w:val="24"/>
        </w:rPr>
        <w:lastRenderedPageBreak/>
        <w:t>Part C- Project Management Plan</w:t>
      </w:r>
      <w:bookmarkEnd w:id="2"/>
    </w:p>
    <w:p w14:paraId="5711A842" w14:textId="77777777" w:rsidR="0080673E" w:rsidRPr="0080673E" w:rsidRDefault="0080673E" w:rsidP="0080673E">
      <w:pPr>
        <w:pStyle w:val="Heading1"/>
        <w:rPr>
          <w:rFonts w:ascii="Arial" w:eastAsia="MS Gothic" w:hAnsi="Arial" w:cs="Arial"/>
          <w:sz w:val="22"/>
          <w:szCs w:val="22"/>
          <w:lang w:val="en-US"/>
        </w:rPr>
      </w:pPr>
      <w:bookmarkStart w:id="3" w:name="_Toc214580249"/>
      <w:r w:rsidRPr="0080673E">
        <w:rPr>
          <w:rFonts w:ascii="Arial" w:eastAsia="MS Gothic" w:hAnsi="Arial" w:cs="Arial"/>
          <w:sz w:val="22"/>
          <w:szCs w:val="22"/>
          <w:lang w:val="en-US"/>
        </w:rPr>
        <w:t>Section 1 – Introduction</w:t>
      </w:r>
      <w:bookmarkEnd w:id="3"/>
    </w:p>
    <w:p w14:paraId="5B70E07D" w14:textId="06008272" w:rsidR="0080673E" w:rsidRPr="0080673E" w:rsidRDefault="0080673E" w:rsidP="0080673E">
      <w:pPr>
        <w:spacing w:after="200" w:line="276" w:lineRule="auto"/>
        <w:jc w:val="left"/>
        <w:rPr>
          <w:rFonts w:ascii="Arial" w:eastAsia="MS Mincho" w:hAnsi="Arial" w:cs="Arial"/>
          <w:color w:val="auto"/>
          <w:kern w:val="0"/>
          <w:sz w:val="22"/>
          <w:szCs w:val="22"/>
          <w:lang w:val="en-US"/>
          <w14:ligatures w14:val="none"/>
        </w:rPr>
      </w:pPr>
      <w:r w:rsidRPr="0080673E">
        <w:rPr>
          <w:rFonts w:ascii="Arial" w:eastAsia="MS Mincho" w:hAnsi="Arial" w:cs="Arial"/>
          <w:color w:val="auto"/>
          <w:kern w:val="0"/>
          <w:sz w:val="22"/>
          <w:szCs w:val="22"/>
          <w:lang w:val="en-US"/>
          <w14:ligatures w14:val="none"/>
        </w:rPr>
        <w:br/>
        <w:t xml:space="preserve">The atmospheric river event that struck British Columbia in November 2021 produced catastrophic flooding, landslides and severe infrastructure damage across the region. Highway 5, commonly known as the Coquihalla Highway, was among the most heavily affected transportation corridors, experiencing multiple bridge collapses, washed-out pavement sections, </w:t>
      </w:r>
      <w:proofErr w:type="spellStart"/>
      <w:r w:rsidRPr="0080673E">
        <w:rPr>
          <w:rFonts w:ascii="Arial" w:eastAsia="MS Mincho" w:hAnsi="Arial" w:cs="Arial"/>
          <w:color w:val="auto"/>
          <w:kern w:val="0"/>
          <w:sz w:val="22"/>
          <w:szCs w:val="22"/>
          <w:lang w:val="en-US"/>
          <w14:ligatures w14:val="none"/>
        </w:rPr>
        <w:t>destabilised</w:t>
      </w:r>
      <w:proofErr w:type="spellEnd"/>
      <w:r w:rsidRPr="0080673E">
        <w:rPr>
          <w:rFonts w:ascii="Arial" w:eastAsia="MS Mincho" w:hAnsi="Arial" w:cs="Arial"/>
          <w:color w:val="auto"/>
          <w:kern w:val="0"/>
          <w:sz w:val="22"/>
          <w:szCs w:val="22"/>
          <w:lang w:val="en-US"/>
          <w14:ligatures w14:val="none"/>
        </w:rPr>
        <w:t xml:space="preserve"> slopes and major structural failures along its mountainous terrain (Government of British Columbia, 2021). As the route </w:t>
      </w:r>
      <w:r w:rsidR="00A67485">
        <w:rPr>
          <w:rFonts w:ascii="Arial" w:eastAsia="MS Mincho" w:hAnsi="Arial" w:cs="Arial"/>
          <w:color w:val="auto"/>
          <w:kern w:val="0"/>
          <w:sz w:val="22"/>
          <w:szCs w:val="22"/>
          <w:lang w:val="en-US"/>
          <w14:ligatures w14:val="none"/>
        </w:rPr>
        <w:t>serves as the primary commercial and passenger connection between the Lower Mainland and the Interior, its closure has had</w:t>
      </w:r>
      <w:r w:rsidRPr="0080673E">
        <w:rPr>
          <w:rFonts w:ascii="Arial" w:eastAsia="MS Mincho" w:hAnsi="Arial" w:cs="Arial"/>
          <w:color w:val="auto"/>
          <w:kern w:val="0"/>
          <w:sz w:val="22"/>
          <w:szCs w:val="22"/>
          <w:lang w:val="en-US"/>
          <w14:ligatures w14:val="none"/>
        </w:rPr>
        <w:t xml:space="preserve"> profound economic and social consequences. Supply chains were disrupted, emergency services faced delays</w:t>
      </w:r>
      <w:r w:rsidR="00A67485">
        <w:rPr>
          <w:rFonts w:ascii="Arial" w:eastAsia="MS Mincho" w:hAnsi="Arial" w:cs="Arial"/>
          <w:color w:val="auto"/>
          <w:kern w:val="0"/>
          <w:sz w:val="22"/>
          <w:szCs w:val="22"/>
          <w:lang w:val="en-US"/>
          <w14:ligatures w14:val="none"/>
        </w:rPr>
        <w:t>,</w:t>
      </w:r>
      <w:r w:rsidRPr="0080673E">
        <w:rPr>
          <w:rFonts w:ascii="Arial" w:eastAsia="MS Mincho" w:hAnsi="Arial" w:cs="Arial"/>
          <w:color w:val="auto"/>
          <w:kern w:val="0"/>
          <w:sz w:val="22"/>
          <w:szCs w:val="22"/>
          <w:lang w:val="en-US"/>
          <w14:ligatures w14:val="none"/>
        </w:rPr>
        <w:t xml:space="preserve"> and numerous communities were temporarily isolated, </w:t>
      </w:r>
      <w:r w:rsidR="00A67485">
        <w:rPr>
          <w:rFonts w:ascii="Arial" w:eastAsia="MS Mincho" w:hAnsi="Arial" w:cs="Arial"/>
          <w:color w:val="auto"/>
          <w:kern w:val="0"/>
          <w:sz w:val="22"/>
          <w:szCs w:val="22"/>
          <w:lang w:val="en-US"/>
          <w14:ligatures w14:val="none"/>
        </w:rPr>
        <w:t>underscoring the corridor's critical role in</w:t>
      </w:r>
      <w:r w:rsidRPr="0080673E">
        <w:rPr>
          <w:rFonts w:ascii="Arial" w:eastAsia="MS Mincho" w:hAnsi="Arial" w:cs="Arial"/>
          <w:color w:val="auto"/>
          <w:kern w:val="0"/>
          <w:sz w:val="22"/>
          <w:szCs w:val="22"/>
          <w:lang w:val="en-US"/>
          <w14:ligatures w14:val="none"/>
        </w:rPr>
        <w:t xml:space="preserve"> provincial mobility and resilience (BC Ministry of Transportation, 2022).</w:t>
      </w:r>
      <w:r w:rsidRPr="0080673E">
        <w:rPr>
          <w:rFonts w:ascii="Arial" w:eastAsia="MS Mincho" w:hAnsi="Arial" w:cs="Arial"/>
          <w:color w:val="auto"/>
          <w:kern w:val="0"/>
          <w:sz w:val="22"/>
          <w:szCs w:val="22"/>
          <w:lang w:val="en-US"/>
          <w14:ligatures w14:val="none"/>
        </w:rPr>
        <w:br/>
        <w:t xml:space="preserve">A comprehensive Project Management Plan is required to coordinate the reconstruction effort and ensure the safe, efficient and timely reopening of the route. According to PMI (2021), effective project planning establishes the foundation for scoping, risk identification, stakeholder communication, scheduling and quality assurance. Disaster-recovery literature highlights that reconstruction must </w:t>
      </w:r>
      <w:proofErr w:type="spellStart"/>
      <w:r w:rsidRPr="0080673E">
        <w:rPr>
          <w:rFonts w:ascii="Arial" w:eastAsia="MS Mincho" w:hAnsi="Arial" w:cs="Arial"/>
          <w:color w:val="auto"/>
          <w:kern w:val="0"/>
          <w:sz w:val="22"/>
          <w:szCs w:val="22"/>
          <w:lang w:val="en-US"/>
          <w14:ligatures w14:val="none"/>
        </w:rPr>
        <w:t>prioritise</w:t>
      </w:r>
      <w:proofErr w:type="spellEnd"/>
      <w:r w:rsidRPr="0080673E">
        <w:rPr>
          <w:rFonts w:ascii="Arial" w:eastAsia="MS Mincho" w:hAnsi="Arial" w:cs="Arial"/>
          <w:color w:val="auto"/>
          <w:kern w:val="0"/>
          <w:sz w:val="22"/>
          <w:szCs w:val="22"/>
          <w:lang w:val="en-US"/>
          <w14:ligatures w14:val="none"/>
        </w:rPr>
        <w:t xml:space="preserve"> resilience, especially as climate change increases severe rainfall and slope failures (IPCC, 2022; Brooks and Johansen, 2021). These trends indicate the need </w:t>
      </w:r>
      <w:r w:rsidR="00A67485">
        <w:rPr>
          <w:rFonts w:ascii="Arial" w:eastAsia="MS Mincho" w:hAnsi="Arial" w:cs="Arial"/>
          <w:color w:val="auto"/>
          <w:kern w:val="0"/>
          <w:sz w:val="22"/>
          <w:szCs w:val="22"/>
          <w:lang w:val="en-US"/>
          <w14:ligatures w14:val="none"/>
        </w:rPr>
        <w:t>to strengthen infrastructure</w:t>
      </w:r>
      <w:r w:rsidRPr="0080673E">
        <w:rPr>
          <w:rFonts w:ascii="Arial" w:eastAsia="MS Mincho" w:hAnsi="Arial" w:cs="Arial"/>
          <w:color w:val="auto"/>
          <w:kern w:val="0"/>
          <w:sz w:val="22"/>
          <w:szCs w:val="22"/>
          <w:lang w:val="en-US"/>
          <w14:ligatures w14:val="none"/>
        </w:rPr>
        <w:t xml:space="preserve"> for future climate challenges.</w:t>
      </w:r>
      <w:r w:rsidRPr="0080673E">
        <w:rPr>
          <w:rFonts w:ascii="Arial" w:eastAsia="MS Mincho" w:hAnsi="Arial" w:cs="Arial"/>
          <w:color w:val="auto"/>
          <w:kern w:val="0"/>
          <w:sz w:val="22"/>
          <w:szCs w:val="22"/>
          <w:lang w:val="en-US"/>
          <w14:ligatures w14:val="none"/>
        </w:rPr>
        <w:br/>
        <w:t xml:space="preserve">The reopening of Highway 5 serves both an immediate recovery intervention and a long-term investment in resilient infrastructure. This Project Management Plan outlines the strategic approach to restoring the highway, using </w:t>
      </w:r>
      <w:r w:rsidR="00A67485">
        <w:rPr>
          <w:rFonts w:ascii="Arial" w:eastAsia="MS Mincho" w:hAnsi="Arial" w:cs="Arial"/>
          <w:color w:val="auto"/>
          <w:kern w:val="0"/>
          <w:sz w:val="22"/>
          <w:szCs w:val="22"/>
          <w:lang w:val="en-US"/>
          <w14:ligatures w14:val="none"/>
        </w:rPr>
        <w:t>project management frameworks, engineering principles, and risk mitigation</w:t>
      </w:r>
      <w:r w:rsidRPr="0080673E">
        <w:rPr>
          <w:rFonts w:ascii="Arial" w:eastAsia="MS Mincho" w:hAnsi="Arial" w:cs="Arial"/>
          <w:color w:val="auto"/>
          <w:kern w:val="0"/>
          <w:sz w:val="22"/>
          <w:szCs w:val="22"/>
          <w:lang w:val="en-US"/>
          <w14:ligatures w14:val="none"/>
        </w:rPr>
        <w:t xml:space="preserve"> strategies.</w:t>
      </w:r>
    </w:p>
    <w:p w14:paraId="14610690" w14:textId="77777777" w:rsidR="0080673E" w:rsidRPr="00A67485" w:rsidRDefault="0080673E" w:rsidP="00A67485">
      <w:pPr>
        <w:pStyle w:val="Heading1"/>
        <w:rPr>
          <w:rFonts w:ascii="Arial" w:eastAsia="MS Gothic" w:hAnsi="Arial" w:cs="Arial"/>
          <w:sz w:val="22"/>
          <w:szCs w:val="22"/>
          <w:lang w:val="en-US"/>
        </w:rPr>
      </w:pPr>
      <w:bookmarkStart w:id="4" w:name="_Toc214580250"/>
      <w:r w:rsidRPr="00A67485">
        <w:rPr>
          <w:rFonts w:ascii="Arial" w:eastAsia="MS Gothic" w:hAnsi="Arial" w:cs="Arial"/>
          <w:sz w:val="22"/>
          <w:szCs w:val="22"/>
          <w:lang w:val="en-US"/>
        </w:rPr>
        <w:t>Section 2 – Project Description</w:t>
      </w:r>
      <w:bookmarkEnd w:id="4"/>
    </w:p>
    <w:p w14:paraId="09010B3B" w14:textId="77777777" w:rsidR="00A67485" w:rsidRDefault="0080673E" w:rsidP="00A67485">
      <w:pPr>
        <w:spacing w:after="200" w:line="276" w:lineRule="auto"/>
        <w:jc w:val="left"/>
        <w:rPr>
          <w:rFonts w:ascii="Arial" w:eastAsia="MS Mincho" w:hAnsi="Arial" w:cs="Arial"/>
          <w:color w:val="auto"/>
          <w:kern w:val="0"/>
          <w:sz w:val="22"/>
          <w:szCs w:val="22"/>
          <w:lang w:val="en-US"/>
          <w14:ligatures w14:val="none"/>
        </w:rPr>
      </w:pPr>
      <w:r w:rsidRPr="0080673E">
        <w:rPr>
          <w:rFonts w:ascii="Arial" w:eastAsia="MS Mincho" w:hAnsi="Arial" w:cs="Arial"/>
          <w:color w:val="auto"/>
          <w:kern w:val="0"/>
          <w:sz w:val="22"/>
          <w:szCs w:val="22"/>
          <w:lang w:val="en-US"/>
          <w14:ligatures w14:val="none"/>
        </w:rPr>
        <w:t xml:space="preserve">The project involves the </w:t>
      </w:r>
      <w:r w:rsidR="00A67485">
        <w:rPr>
          <w:rFonts w:ascii="Arial" w:eastAsia="MS Mincho" w:hAnsi="Arial" w:cs="Arial"/>
          <w:color w:val="auto"/>
          <w:kern w:val="0"/>
          <w:sz w:val="22"/>
          <w:szCs w:val="22"/>
          <w:lang w:val="en-US"/>
          <w14:ligatures w14:val="none"/>
        </w:rPr>
        <w:t>complete</w:t>
      </w:r>
      <w:r w:rsidRPr="0080673E">
        <w:rPr>
          <w:rFonts w:ascii="Arial" w:eastAsia="MS Mincho" w:hAnsi="Arial" w:cs="Arial"/>
          <w:color w:val="auto"/>
          <w:kern w:val="0"/>
          <w:sz w:val="22"/>
          <w:szCs w:val="22"/>
          <w:lang w:val="en-US"/>
          <w14:ligatures w14:val="none"/>
        </w:rPr>
        <w:t xml:space="preserve"> restoration and reopening of Highway 5 following the extensive structural failures caused by the November 2021 atmospheric river event. The damage included compromised foundations, collapsed bridge spans, destroyed pavement structures, eroded embankments and blocked drainage systems. Reconstructing the corridor requires a multidisciplinary technical approach that incorporates civil engineering, geotechnical analysis, hydrological modelling and environmental compliance. Post-disaster reconstruction must balance speed with structural safety, </w:t>
      </w:r>
      <w:r w:rsidR="00A67485">
        <w:rPr>
          <w:rFonts w:ascii="Arial" w:eastAsia="MS Mincho" w:hAnsi="Arial" w:cs="Arial"/>
          <w:color w:val="auto"/>
          <w:kern w:val="0"/>
          <w:sz w:val="22"/>
          <w:szCs w:val="22"/>
          <w:lang w:val="en-US"/>
          <w14:ligatures w14:val="none"/>
        </w:rPr>
        <w:t>as prolonged closures significantly impact</w:t>
      </w:r>
      <w:r w:rsidRPr="0080673E">
        <w:rPr>
          <w:rFonts w:ascii="Arial" w:eastAsia="MS Mincho" w:hAnsi="Arial" w:cs="Arial"/>
          <w:color w:val="auto"/>
          <w:kern w:val="0"/>
          <w:sz w:val="22"/>
          <w:szCs w:val="22"/>
          <w:lang w:val="en-US"/>
          <w14:ligatures w14:val="none"/>
        </w:rPr>
        <w:t xml:space="preserve"> economic activity and community access (OECD, 2020). The reconstruction effort follows guidance from the British Columbia Highway Design Manual and established disaster-recovery frameworks (BC Ministry of Transportation, 2020; FEMA, 2020).</w:t>
      </w:r>
      <w:r w:rsidRPr="0080673E">
        <w:rPr>
          <w:rFonts w:ascii="Arial" w:eastAsia="MS Mincho" w:hAnsi="Arial" w:cs="Arial"/>
          <w:color w:val="auto"/>
          <w:kern w:val="0"/>
          <w:sz w:val="22"/>
          <w:szCs w:val="22"/>
          <w:lang w:val="en-US"/>
          <w14:ligatures w14:val="none"/>
        </w:rPr>
        <w:br/>
        <w:t xml:space="preserve">The first phase of the project includes comprehensive structural inspections, </w:t>
      </w:r>
      <w:r w:rsidR="00A67485">
        <w:rPr>
          <w:rFonts w:ascii="Arial" w:eastAsia="MS Mincho" w:hAnsi="Arial" w:cs="Arial"/>
          <w:color w:val="auto"/>
          <w:kern w:val="0"/>
          <w:sz w:val="22"/>
          <w:szCs w:val="22"/>
          <w:lang w:val="en-US"/>
          <w14:ligatures w14:val="none"/>
        </w:rPr>
        <w:t>slope stability assessments,</w:t>
      </w:r>
      <w:r w:rsidRPr="0080673E">
        <w:rPr>
          <w:rFonts w:ascii="Arial" w:eastAsia="MS Mincho" w:hAnsi="Arial" w:cs="Arial"/>
          <w:color w:val="auto"/>
          <w:kern w:val="0"/>
          <w:sz w:val="22"/>
          <w:szCs w:val="22"/>
          <w:lang w:val="en-US"/>
          <w14:ligatures w14:val="none"/>
        </w:rPr>
        <w:t xml:space="preserve"> and hydrological evaluations. These assessments determine the extent of damage and form the basis for designing safe reconstruction solutions. Once </w:t>
      </w:r>
      <w:r w:rsidR="00A67485">
        <w:rPr>
          <w:rFonts w:ascii="Arial" w:eastAsia="MS Mincho" w:hAnsi="Arial" w:cs="Arial"/>
          <w:color w:val="auto"/>
          <w:kern w:val="0"/>
          <w:sz w:val="22"/>
          <w:szCs w:val="22"/>
          <w:lang w:val="en-US"/>
          <w14:ligatures w14:val="none"/>
        </w:rPr>
        <w:t>assessments</w:t>
      </w:r>
      <w:r w:rsidRPr="0080673E">
        <w:rPr>
          <w:rFonts w:ascii="Arial" w:eastAsia="MS Mincho" w:hAnsi="Arial" w:cs="Arial"/>
          <w:color w:val="auto"/>
          <w:kern w:val="0"/>
          <w:sz w:val="22"/>
          <w:szCs w:val="22"/>
          <w:lang w:val="en-US"/>
          <w14:ligatures w14:val="none"/>
        </w:rPr>
        <w:t xml:space="preserve"> are completed, debris removal and temporary access preparation </w:t>
      </w:r>
      <w:r w:rsidR="00A67485">
        <w:rPr>
          <w:rFonts w:ascii="Arial" w:eastAsia="MS Mincho" w:hAnsi="Arial" w:cs="Arial"/>
          <w:color w:val="auto"/>
          <w:kern w:val="0"/>
          <w:sz w:val="22"/>
          <w:szCs w:val="22"/>
          <w:lang w:val="en-US"/>
          <w14:ligatures w14:val="none"/>
        </w:rPr>
        <w:t>begin</w:t>
      </w:r>
      <w:r w:rsidRPr="0080673E">
        <w:rPr>
          <w:rFonts w:ascii="Arial" w:eastAsia="MS Mincho" w:hAnsi="Arial" w:cs="Arial"/>
          <w:color w:val="auto"/>
          <w:kern w:val="0"/>
          <w:sz w:val="22"/>
          <w:szCs w:val="22"/>
          <w:lang w:val="en-US"/>
          <w14:ligatures w14:val="none"/>
        </w:rPr>
        <w:t xml:space="preserve">, enabling </w:t>
      </w:r>
      <w:r w:rsidR="00A67485">
        <w:rPr>
          <w:rFonts w:ascii="Arial" w:eastAsia="MS Mincho" w:hAnsi="Arial" w:cs="Arial"/>
          <w:color w:val="auto"/>
          <w:kern w:val="0"/>
          <w:sz w:val="22"/>
          <w:szCs w:val="22"/>
          <w:lang w:val="en-US"/>
          <w14:ligatures w14:val="none"/>
        </w:rPr>
        <w:t xml:space="preserve">heavy equipment to be </w:t>
      </w:r>
      <w:proofErr w:type="spellStart"/>
      <w:r w:rsidR="00A67485">
        <w:rPr>
          <w:rFonts w:ascii="Arial" w:eastAsia="MS Mincho" w:hAnsi="Arial" w:cs="Arial"/>
          <w:color w:val="auto"/>
          <w:kern w:val="0"/>
          <w:sz w:val="22"/>
          <w:szCs w:val="22"/>
          <w:lang w:val="en-US"/>
          <w14:ligatures w14:val="none"/>
        </w:rPr>
        <w:t>mobilised</w:t>
      </w:r>
      <w:proofErr w:type="spellEnd"/>
      <w:r w:rsidR="00A67485">
        <w:rPr>
          <w:rFonts w:ascii="Arial" w:eastAsia="MS Mincho" w:hAnsi="Arial" w:cs="Arial"/>
          <w:color w:val="auto"/>
          <w:kern w:val="0"/>
          <w:sz w:val="22"/>
          <w:szCs w:val="22"/>
          <w:lang w:val="en-US"/>
          <w14:ligatures w14:val="none"/>
        </w:rPr>
        <w:t xml:space="preserve"> to the </w:t>
      </w:r>
      <w:r w:rsidRPr="0080673E">
        <w:rPr>
          <w:rFonts w:ascii="Arial" w:eastAsia="MS Mincho" w:hAnsi="Arial" w:cs="Arial"/>
          <w:color w:val="auto"/>
          <w:kern w:val="0"/>
          <w:sz w:val="22"/>
          <w:szCs w:val="22"/>
          <w:lang w:val="en-US"/>
          <w14:ligatures w14:val="none"/>
        </w:rPr>
        <w:t xml:space="preserve">damaged zones. Slope </w:t>
      </w:r>
      <w:proofErr w:type="spellStart"/>
      <w:r w:rsidRPr="0080673E">
        <w:rPr>
          <w:rFonts w:ascii="Arial" w:eastAsia="MS Mincho" w:hAnsi="Arial" w:cs="Arial"/>
          <w:color w:val="auto"/>
          <w:kern w:val="0"/>
          <w:sz w:val="22"/>
          <w:szCs w:val="22"/>
          <w:lang w:val="en-US"/>
          <w14:ligatures w14:val="none"/>
        </w:rPr>
        <w:t>stabilisation</w:t>
      </w:r>
      <w:proofErr w:type="spellEnd"/>
      <w:r w:rsidRPr="0080673E">
        <w:rPr>
          <w:rFonts w:ascii="Arial" w:eastAsia="MS Mincho" w:hAnsi="Arial" w:cs="Arial"/>
          <w:color w:val="auto"/>
          <w:kern w:val="0"/>
          <w:sz w:val="22"/>
          <w:szCs w:val="22"/>
          <w:lang w:val="en-US"/>
          <w14:ligatures w14:val="none"/>
        </w:rPr>
        <w:t xml:space="preserve"> is a critical step because the region remains highly susceptible to landslides after extreme rainfall events. </w:t>
      </w:r>
    </w:p>
    <w:p w14:paraId="1E431564" w14:textId="0E986FAD" w:rsidR="00A67485" w:rsidRDefault="0080673E" w:rsidP="00A67485">
      <w:pPr>
        <w:spacing w:after="200" w:line="276" w:lineRule="auto"/>
        <w:jc w:val="left"/>
        <w:rPr>
          <w:rFonts w:ascii="Arial" w:eastAsia="MS Mincho" w:hAnsi="Arial" w:cs="Arial"/>
          <w:color w:val="auto"/>
          <w:kern w:val="0"/>
          <w:sz w:val="22"/>
          <w:szCs w:val="22"/>
          <w:lang w:val="en-US"/>
          <w14:ligatures w14:val="none"/>
        </w:rPr>
      </w:pPr>
      <w:r w:rsidRPr="0080673E">
        <w:rPr>
          <w:rFonts w:ascii="Arial" w:eastAsia="MS Mincho" w:hAnsi="Arial" w:cs="Arial"/>
          <w:color w:val="auto"/>
          <w:kern w:val="0"/>
          <w:sz w:val="22"/>
          <w:szCs w:val="22"/>
          <w:lang w:val="en-US"/>
          <w14:ligatures w14:val="none"/>
        </w:rPr>
        <w:lastRenderedPageBreak/>
        <w:t>Permanent reconstruction activities include rebuilding bridge foundations, reinstating roadbed layers, installing new culverts, improving drainage systems and implementing erosion-control measures designed to strengthen long-term resilience. Transport Canada (2022) highlights the need for upgraded drainage systems to withstand future climate-driven hydrological pressures.</w:t>
      </w:r>
      <w:r w:rsidRPr="0080673E">
        <w:rPr>
          <w:rFonts w:ascii="Arial" w:eastAsia="MS Mincho" w:hAnsi="Arial" w:cs="Arial"/>
          <w:color w:val="auto"/>
          <w:kern w:val="0"/>
          <w:sz w:val="22"/>
          <w:szCs w:val="22"/>
          <w:lang w:val="en-US"/>
          <w14:ligatures w14:val="none"/>
        </w:rPr>
        <w:br/>
        <w:t xml:space="preserve">Stakeholder collaboration is essential. The BC Ministry of Transportation oversees the project, while engineering contractors, environmental agencies, Indigenous communities, freight companies and residents contribute to various stages of planning and implementation. Bourne (2016) </w:t>
      </w:r>
      <w:proofErr w:type="spellStart"/>
      <w:r w:rsidRPr="0080673E">
        <w:rPr>
          <w:rFonts w:ascii="Arial" w:eastAsia="MS Mincho" w:hAnsi="Arial" w:cs="Arial"/>
          <w:color w:val="auto"/>
          <w:kern w:val="0"/>
          <w:sz w:val="22"/>
          <w:szCs w:val="22"/>
          <w:lang w:val="en-US"/>
          <w14:ligatures w14:val="none"/>
        </w:rPr>
        <w:t>emphasises</w:t>
      </w:r>
      <w:proofErr w:type="spellEnd"/>
      <w:r w:rsidRPr="0080673E">
        <w:rPr>
          <w:rFonts w:ascii="Arial" w:eastAsia="MS Mincho" w:hAnsi="Arial" w:cs="Arial"/>
          <w:color w:val="auto"/>
          <w:kern w:val="0"/>
          <w:sz w:val="22"/>
          <w:szCs w:val="22"/>
          <w:lang w:val="en-US"/>
          <w14:ligatures w14:val="none"/>
        </w:rPr>
        <w:t xml:space="preserve"> that clear, inclusive stakeholder communication reduces delays and ensures that decisions align with community, commercial and regulatory expectations.</w:t>
      </w:r>
      <w:r w:rsidRPr="0080673E">
        <w:rPr>
          <w:rFonts w:ascii="Arial" w:eastAsia="MS Mincho" w:hAnsi="Arial" w:cs="Arial"/>
          <w:color w:val="auto"/>
          <w:kern w:val="0"/>
          <w:sz w:val="22"/>
          <w:szCs w:val="22"/>
          <w:lang w:val="en-US"/>
          <w14:ligatures w14:val="none"/>
        </w:rPr>
        <w:br/>
        <w:t>Overall, the project aims to restore mobility, safety and functionality while enhancing long-term climate resilience for one of British Columbia’s most important transportation corridors.</w:t>
      </w:r>
      <w:r w:rsidRPr="0080673E">
        <w:rPr>
          <w:rFonts w:ascii="Arial" w:eastAsia="MS Mincho" w:hAnsi="Arial" w:cs="Arial"/>
          <w:color w:val="auto"/>
          <w:kern w:val="0"/>
          <w:sz w:val="22"/>
          <w:szCs w:val="22"/>
          <w:lang w:val="en-US"/>
          <w14:ligatures w14:val="none"/>
        </w:rPr>
        <w:br/>
      </w:r>
    </w:p>
    <w:p w14:paraId="194864B1" w14:textId="39DB5C82" w:rsidR="0080673E" w:rsidRPr="0080673E" w:rsidRDefault="0080673E" w:rsidP="00A67485">
      <w:pPr>
        <w:spacing w:after="200" w:line="276" w:lineRule="auto"/>
        <w:jc w:val="left"/>
        <w:rPr>
          <w:rFonts w:ascii="Arial" w:eastAsia="MS Mincho" w:hAnsi="Arial" w:cs="Arial"/>
          <w:color w:val="auto"/>
          <w:kern w:val="0"/>
          <w:sz w:val="22"/>
          <w:szCs w:val="22"/>
          <w:lang w:val="en-US"/>
          <w14:ligatures w14:val="none"/>
        </w:rPr>
      </w:pPr>
      <w:bookmarkStart w:id="5" w:name="_Toc214580251"/>
      <w:r w:rsidRPr="0080673E">
        <w:rPr>
          <w:rStyle w:val="Heading1Char"/>
          <w:rFonts w:ascii="Arial" w:hAnsi="Arial" w:cs="Arial"/>
          <w:sz w:val="22"/>
          <w:szCs w:val="22"/>
          <w:lang w:val="en-US"/>
        </w:rPr>
        <w:t>Section 3 – Scope</w:t>
      </w:r>
      <w:bookmarkEnd w:id="5"/>
      <w:r w:rsidRPr="0080673E">
        <w:rPr>
          <w:rFonts w:ascii="Arial" w:eastAsia="MS Mincho" w:hAnsi="Arial" w:cs="Arial"/>
          <w:color w:val="auto"/>
          <w:kern w:val="0"/>
          <w:sz w:val="22"/>
          <w:szCs w:val="22"/>
          <w:lang w:val="en-US"/>
          <w14:ligatures w14:val="none"/>
        </w:rPr>
        <w:br/>
      </w:r>
      <w:r w:rsidRPr="0080673E">
        <w:rPr>
          <w:rFonts w:ascii="Arial" w:eastAsia="MS Mincho" w:hAnsi="Arial" w:cs="Arial"/>
          <w:color w:val="auto"/>
          <w:kern w:val="0"/>
          <w:sz w:val="22"/>
          <w:szCs w:val="22"/>
          <w:lang w:val="en-US"/>
          <w14:ligatures w14:val="none"/>
        </w:rPr>
        <w:br/>
        <w:t xml:space="preserve">The scope of this project includes all reconstruction activities required to restore Highway 5 to full operational functionality and compliance with provincial safety and environmental standards. The reconstruction effort covers reinstating washed-out road segments, rebuilding collapsed bridges, repairing embankments, </w:t>
      </w:r>
      <w:proofErr w:type="spellStart"/>
      <w:r w:rsidRPr="0080673E">
        <w:rPr>
          <w:rFonts w:ascii="Arial" w:eastAsia="MS Mincho" w:hAnsi="Arial" w:cs="Arial"/>
          <w:color w:val="auto"/>
          <w:kern w:val="0"/>
          <w:sz w:val="22"/>
          <w:szCs w:val="22"/>
          <w:lang w:val="en-US"/>
          <w14:ligatures w14:val="none"/>
        </w:rPr>
        <w:t>stabilising</w:t>
      </w:r>
      <w:proofErr w:type="spellEnd"/>
      <w:r w:rsidRPr="0080673E">
        <w:rPr>
          <w:rFonts w:ascii="Arial" w:eastAsia="MS Mincho" w:hAnsi="Arial" w:cs="Arial"/>
          <w:color w:val="auto"/>
          <w:kern w:val="0"/>
          <w:sz w:val="22"/>
          <w:szCs w:val="22"/>
          <w:lang w:val="en-US"/>
          <w14:ligatures w14:val="none"/>
        </w:rPr>
        <w:t xml:space="preserve"> landslide-prone slopes, and upgrading drainage systems that failed during the atmospheric river event. These activities must adhere strictly to the engineering requirements outlined by the British Columbia Ministry of Transportation (2020), ensuring that the restored corridor meets long-term durability, safety and climate-resilience standards.</w:t>
      </w:r>
      <w:r w:rsidRPr="0080673E">
        <w:rPr>
          <w:rFonts w:ascii="Arial" w:eastAsia="MS Mincho" w:hAnsi="Arial" w:cs="Arial"/>
          <w:color w:val="auto"/>
          <w:kern w:val="0"/>
          <w:sz w:val="22"/>
          <w:szCs w:val="22"/>
          <w:lang w:val="en-US"/>
          <w14:ligatures w14:val="none"/>
        </w:rPr>
        <w:br/>
        <w:t>The scope also involves conducting detailed geotechnical and hydrological assessments across affected areas, implementing erosion-control systems, redesigning culverts and water channels to improve flow capacity, installing updated guardrails and safety signage, and performing structural testing and certification before reopening the corridor. Additionally, the project incorporates climate-adaptation measures to mitigate future flood and landslide risks, aligning with guidance from the Intergovernmental Panel on Climate Change (IPCC, 2022).</w:t>
      </w:r>
      <w:r w:rsidRPr="0080673E">
        <w:rPr>
          <w:rFonts w:ascii="Arial" w:eastAsia="MS Mincho" w:hAnsi="Arial" w:cs="Arial"/>
          <w:color w:val="auto"/>
          <w:kern w:val="0"/>
          <w:sz w:val="22"/>
          <w:szCs w:val="22"/>
          <w:lang w:val="en-US"/>
          <w14:ligatures w14:val="none"/>
        </w:rPr>
        <w:br/>
        <w:t xml:space="preserve">Outside the scope are activities such as highway expansion beyond pre-disaster design, unrelated new construction projects, commercial developments, and routine maintenance work not associated with flood damage. Clearly defining the project scope ensures that objectives remain focused, resources are allocated efficiently, and the risk of scope creep is </w:t>
      </w:r>
      <w:proofErr w:type="spellStart"/>
      <w:r w:rsidRPr="0080673E">
        <w:rPr>
          <w:rFonts w:ascii="Arial" w:eastAsia="MS Mincho" w:hAnsi="Arial" w:cs="Arial"/>
          <w:color w:val="auto"/>
          <w:kern w:val="0"/>
          <w:sz w:val="22"/>
          <w:szCs w:val="22"/>
          <w:lang w:val="en-US"/>
          <w14:ligatures w14:val="none"/>
        </w:rPr>
        <w:t>minimised</w:t>
      </w:r>
      <w:proofErr w:type="spellEnd"/>
      <w:r w:rsidRPr="0080673E">
        <w:rPr>
          <w:rFonts w:ascii="Arial" w:eastAsia="MS Mincho" w:hAnsi="Arial" w:cs="Arial"/>
          <w:color w:val="auto"/>
          <w:kern w:val="0"/>
          <w:sz w:val="22"/>
          <w:szCs w:val="22"/>
          <w:lang w:val="en-US"/>
          <w14:ligatures w14:val="none"/>
        </w:rPr>
        <w:t>. According to PMI’s PMBOK framework (2021), a well-defined scope baseline is essential for accurate cost estimation, scheduling, and quality control, which are critical to the successful reopening of Highway 5.</w:t>
      </w:r>
      <w:r w:rsidRPr="0080673E">
        <w:rPr>
          <w:rFonts w:ascii="Arial" w:eastAsia="MS Mincho" w:hAnsi="Arial" w:cs="Arial"/>
          <w:color w:val="auto"/>
          <w:kern w:val="0"/>
          <w:sz w:val="22"/>
          <w:szCs w:val="22"/>
          <w:lang w:val="en-US"/>
          <w14:ligatures w14:val="none"/>
        </w:rPr>
        <w:br/>
      </w:r>
    </w:p>
    <w:p w14:paraId="350060A5" w14:textId="0A8EB779" w:rsidR="0080673E" w:rsidRPr="0080673E" w:rsidRDefault="0080673E" w:rsidP="00A67485">
      <w:pPr>
        <w:keepNext/>
        <w:keepLines/>
        <w:spacing w:before="200" w:line="276" w:lineRule="auto"/>
        <w:jc w:val="left"/>
        <w:outlineLvl w:val="2"/>
        <w:rPr>
          <w:rFonts w:ascii="Arial" w:eastAsia="MS Gothic" w:hAnsi="Arial" w:cs="Arial"/>
          <w:b/>
          <w:bCs/>
          <w:color w:val="4F81BD"/>
          <w:kern w:val="0"/>
          <w:sz w:val="22"/>
          <w:szCs w:val="22"/>
          <w:lang w:val="en-US"/>
          <w14:ligatures w14:val="none"/>
        </w:rPr>
      </w:pPr>
      <w:bookmarkStart w:id="6" w:name="_Toc214580252"/>
      <w:r w:rsidRPr="0080673E">
        <w:rPr>
          <w:rStyle w:val="Heading1Char"/>
          <w:rFonts w:ascii="Arial" w:hAnsi="Arial" w:cs="Arial"/>
          <w:sz w:val="22"/>
          <w:szCs w:val="22"/>
          <w:lang w:val="en-US"/>
        </w:rPr>
        <w:lastRenderedPageBreak/>
        <w:t>Section 4 – Work Breakdown Structure (WBS)</w:t>
      </w:r>
      <w:r w:rsidRPr="0080673E">
        <w:rPr>
          <w:rFonts w:ascii="Arial" w:eastAsia="MS Mincho" w:hAnsi="Arial" w:cs="Arial"/>
          <w:color w:val="auto"/>
          <w:kern w:val="0"/>
          <w:sz w:val="22"/>
          <w:szCs w:val="22"/>
          <w:lang w:val="en-US"/>
          <w14:ligatures w14:val="none"/>
        </w:rPr>
        <w:br/>
      </w:r>
      <w:r w:rsidRPr="0080673E">
        <w:rPr>
          <w:rFonts w:ascii="Arial" w:eastAsia="MS Mincho" w:hAnsi="Arial" w:cs="Arial"/>
          <w:color w:val="auto"/>
          <w:kern w:val="0"/>
          <w:sz w:val="22"/>
          <w:szCs w:val="22"/>
          <w:lang w:val="en-US"/>
          <w14:ligatures w14:val="none"/>
        </w:rPr>
        <w:br/>
        <w:t xml:space="preserve">The Work Breakdown Structure (WBS) provides a hierarchical decomposition of all major tasks required for the reconstruction and reopening of Highway 5. It follows PMBOK (PMI, 2021) principles, breaking the project into manageable components that support coordination, scheduling, cost estimation and resource allocation. The WBS reflects the logical sequence of post-disaster reconstruction processes, beginning with assessments, followed by </w:t>
      </w:r>
      <w:proofErr w:type="spellStart"/>
      <w:r w:rsidRPr="0080673E">
        <w:rPr>
          <w:rFonts w:ascii="Arial" w:eastAsia="MS Mincho" w:hAnsi="Arial" w:cs="Arial"/>
          <w:color w:val="auto"/>
          <w:kern w:val="0"/>
          <w:sz w:val="22"/>
          <w:szCs w:val="22"/>
          <w:lang w:val="en-US"/>
          <w14:ligatures w14:val="none"/>
        </w:rPr>
        <w:t>stabilisation</w:t>
      </w:r>
      <w:proofErr w:type="spellEnd"/>
      <w:r w:rsidRPr="0080673E">
        <w:rPr>
          <w:rFonts w:ascii="Arial" w:eastAsia="MS Mincho" w:hAnsi="Arial" w:cs="Arial"/>
          <w:color w:val="auto"/>
          <w:kern w:val="0"/>
          <w:sz w:val="22"/>
          <w:szCs w:val="22"/>
          <w:lang w:val="en-US"/>
          <w14:ligatures w14:val="none"/>
        </w:rPr>
        <w:t>, reconstruction and final certification.</w:t>
      </w:r>
      <w:bookmarkEnd w:id="6"/>
      <w:r w:rsidRPr="0080673E">
        <w:rPr>
          <w:rFonts w:ascii="Arial" w:eastAsia="MS Mincho" w:hAnsi="Arial" w:cs="Arial"/>
          <w:color w:val="auto"/>
          <w:kern w:val="0"/>
          <w:sz w:val="22"/>
          <w:szCs w:val="22"/>
          <w:lang w:val="en-US"/>
          <w14:ligatures w14:val="none"/>
        </w:rPr>
        <w:br/>
      </w:r>
    </w:p>
    <w:tbl>
      <w:tblPr>
        <w:tblStyle w:val="TableGrid"/>
        <w:tblW w:w="0" w:type="auto"/>
        <w:tblInd w:w="0" w:type="dxa"/>
        <w:tblLook w:val="04A0" w:firstRow="1" w:lastRow="0" w:firstColumn="1" w:lastColumn="0" w:noHBand="0" w:noVBand="1"/>
      </w:tblPr>
      <w:tblGrid>
        <w:gridCol w:w="3936"/>
        <w:gridCol w:w="1824"/>
        <w:gridCol w:w="2880"/>
      </w:tblGrid>
      <w:tr w:rsidR="0080673E" w:rsidRPr="0080673E" w14:paraId="482996BF" w14:textId="77777777">
        <w:trPr>
          <w:trHeight w:val="800"/>
        </w:trPr>
        <w:tc>
          <w:tcPr>
            <w:tcW w:w="3936" w:type="dxa"/>
            <w:tcBorders>
              <w:top w:val="single" w:sz="4" w:space="0" w:color="auto"/>
              <w:left w:val="single" w:sz="4" w:space="0" w:color="auto"/>
              <w:bottom w:val="single" w:sz="4" w:space="0" w:color="auto"/>
              <w:right w:val="single" w:sz="4" w:space="0" w:color="auto"/>
            </w:tcBorders>
            <w:hideMark/>
          </w:tcPr>
          <w:p w14:paraId="6A885F2C" w14:textId="77777777" w:rsidR="0080673E" w:rsidRPr="0080673E" w:rsidRDefault="0080673E" w:rsidP="0080673E">
            <w:pPr>
              <w:rPr>
                <w:rFonts w:ascii="Arial" w:hAnsi="Arial" w:cs="Arial"/>
              </w:rPr>
            </w:pPr>
            <w:r w:rsidRPr="0080673E">
              <w:rPr>
                <w:rFonts w:ascii="Arial" w:hAnsi="Arial" w:cs="Arial"/>
              </w:rPr>
              <w:t>Level</w:t>
            </w:r>
          </w:p>
        </w:tc>
        <w:tc>
          <w:tcPr>
            <w:tcW w:w="1824" w:type="dxa"/>
            <w:tcBorders>
              <w:top w:val="single" w:sz="4" w:space="0" w:color="auto"/>
              <w:left w:val="single" w:sz="4" w:space="0" w:color="auto"/>
              <w:bottom w:val="single" w:sz="4" w:space="0" w:color="auto"/>
              <w:right w:val="single" w:sz="4" w:space="0" w:color="auto"/>
            </w:tcBorders>
            <w:hideMark/>
          </w:tcPr>
          <w:p w14:paraId="0CB814E5" w14:textId="77777777" w:rsidR="0080673E" w:rsidRPr="0080673E" w:rsidRDefault="0080673E" w:rsidP="0080673E">
            <w:pPr>
              <w:rPr>
                <w:rFonts w:ascii="Arial" w:hAnsi="Arial" w:cs="Arial"/>
              </w:rPr>
            </w:pPr>
            <w:r w:rsidRPr="0080673E">
              <w:rPr>
                <w:rFonts w:ascii="Arial" w:hAnsi="Arial" w:cs="Arial"/>
              </w:rPr>
              <w:t>Task Category</w:t>
            </w:r>
          </w:p>
        </w:tc>
        <w:tc>
          <w:tcPr>
            <w:tcW w:w="2880" w:type="dxa"/>
            <w:tcBorders>
              <w:top w:val="single" w:sz="4" w:space="0" w:color="auto"/>
              <w:left w:val="single" w:sz="4" w:space="0" w:color="auto"/>
              <w:bottom w:val="single" w:sz="4" w:space="0" w:color="auto"/>
              <w:right w:val="single" w:sz="4" w:space="0" w:color="auto"/>
            </w:tcBorders>
            <w:hideMark/>
          </w:tcPr>
          <w:p w14:paraId="0D065CFA" w14:textId="77777777" w:rsidR="0080673E" w:rsidRPr="0080673E" w:rsidRDefault="0080673E" w:rsidP="0080673E">
            <w:pPr>
              <w:rPr>
                <w:rFonts w:ascii="Arial" w:hAnsi="Arial" w:cs="Arial"/>
              </w:rPr>
            </w:pPr>
            <w:r w:rsidRPr="0080673E">
              <w:rPr>
                <w:rFonts w:ascii="Arial" w:hAnsi="Arial" w:cs="Arial"/>
              </w:rPr>
              <w:t>Description</w:t>
            </w:r>
          </w:p>
        </w:tc>
      </w:tr>
      <w:tr w:rsidR="0080673E" w:rsidRPr="0080673E" w14:paraId="7D0882D3" w14:textId="77777777">
        <w:tc>
          <w:tcPr>
            <w:tcW w:w="3936" w:type="dxa"/>
            <w:tcBorders>
              <w:top w:val="single" w:sz="4" w:space="0" w:color="auto"/>
              <w:left w:val="single" w:sz="4" w:space="0" w:color="auto"/>
              <w:bottom w:val="single" w:sz="4" w:space="0" w:color="auto"/>
              <w:right w:val="single" w:sz="4" w:space="0" w:color="auto"/>
            </w:tcBorders>
            <w:hideMark/>
          </w:tcPr>
          <w:p w14:paraId="7E88F280" w14:textId="77777777" w:rsidR="0080673E" w:rsidRPr="0080673E" w:rsidRDefault="0080673E" w:rsidP="0080673E">
            <w:pPr>
              <w:rPr>
                <w:rFonts w:ascii="Arial" w:hAnsi="Arial" w:cs="Arial"/>
              </w:rPr>
            </w:pPr>
            <w:r w:rsidRPr="0080673E">
              <w:rPr>
                <w:rFonts w:ascii="Arial" w:hAnsi="Arial" w:cs="Arial"/>
              </w:rPr>
              <w:t>1</w:t>
            </w:r>
          </w:p>
        </w:tc>
        <w:tc>
          <w:tcPr>
            <w:tcW w:w="1824" w:type="dxa"/>
            <w:tcBorders>
              <w:top w:val="single" w:sz="4" w:space="0" w:color="auto"/>
              <w:left w:val="single" w:sz="4" w:space="0" w:color="auto"/>
              <w:bottom w:val="single" w:sz="4" w:space="0" w:color="auto"/>
              <w:right w:val="single" w:sz="4" w:space="0" w:color="auto"/>
            </w:tcBorders>
            <w:hideMark/>
          </w:tcPr>
          <w:p w14:paraId="66CC25E3" w14:textId="77777777" w:rsidR="0080673E" w:rsidRPr="0080673E" w:rsidRDefault="0080673E" w:rsidP="0080673E">
            <w:pPr>
              <w:rPr>
                <w:rFonts w:ascii="Arial" w:hAnsi="Arial" w:cs="Arial"/>
              </w:rPr>
            </w:pPr>
            <w:r w:rsidRPr="0080673E">
              <w:rPr>
                <w:rFonts w:ascii="Arial" w:hAnsi="Arial" w:cs="Arial"/>
              </w:rPr>
              <w:t>Project Management</w:t>
            </w:r>
          </w:p>
        </w:tc>
        <w:tc>
          <w:tcPr>
            <w:tcW w:w="2880" w:type="dxa"/>
            <w:tcBorders>
              <w:top w:val="single" w:sz="4" w:space="0" w:color="auto"/>
              <w:left w:val="single" w:sz="4" w:space="0" w:color="auto"/>
              <w:bottom w:val="single" w:sz="4" w:space="0" w:color="auto"/>
              <w:right w:val="single" w:sz="4" w:space="0" w:color="auto"/>
            </w:tcBorders>
            <w:hideMark/>
          </w:tcPr>
          <w:p w14:paraId="40D66C60" w14:textId="77777777" w:rsidR="0080673E" w:rsidRPr="0080673E" w:rsidRDefault="0080673E" w:rsidP="0080673E">
            <w:pPr>
              <w:rPr>
                <w:rFonts w:ascii="Arial" w:hAnsi="Arial" w:cs="Arial"/>
              </w:rPr>
            </w:pPr>
            <w:r w:rsidRPr="0080673E">
              <w:rPr>
                <w:rFonts w:ascii="Arial" w:hAnsi="Arial" w:cs="Arial"/>
              </w:rPr>
              <w:t>Planning, coordination, reporting and oversight (PMI, 2021).</w:t>
            </w:r>
          </w:p>
        </w:tc>
      </w:tr>
      <w:tr w:rsidR="0080673E" w:rsidRPr="0080673E" w14:paraId="244879CF" w14:textId="77777777">
        <w:tc>
          <w:tcPr>
            <w:tcW w:w="3936" w:type="dxa"/>
            <w:tcBorders>
              <w:top w:val="single" w:sz="4" w:space="0" w:color="auto"/>
              <w:left w:val="single" w:sz="4" w:space="0" w:color="auto"/>
              <w:bottom w:val="single" w:sz="4" w:space="0" w:color="auto"/>
              <w:right w:val="single" w:sz="4" w:space="0" w:color="auto"/>
            </w:tcBorders>
            <w:hideMark/>
          </w:tcPr>
          <w:p w14:paraId="4A8FE4B1" w14:textId="77777777" w:rsidR="0080673E" w:rsidRPr="0080673E" w:rsidRDefault="0080673E" w:rsidP="0080673E">
            <w:pPr>
              <w:rPr>
                <w:rFonts w:ascii="Arial" w:hAnsi="Arial" w:cs="Arial"/>
              </w:rPr>
            </w:pPr>
            <w:r w:rsidRPr="0080673E">
              <w:rPr>
                <w:rFonts w:ascii="Arial" w:hAnsi="Arial" w:cs="Arial"/>
              </w:rPr>
              <w:t>1.1</w:t>
            </w:r>
          </w:p>
        </w:tc>
        <w:tc>
          <w:tcPr>
            <w:tcW w:w="1824" w:type="dxa"/>
            <w:tcBorders>
              <w:top w:val="single" w:sz="4" w:space="0" w:color="auto"/>
              <w:left w:val="single" w:sz="4" w:space="0" w:color="auto"/>
              <w:bottom w:val="single" w:sz="4" w:space="0" w:color="auto"/>
              <w:right w:val="single" w:sz="4" w:space="0" w:color="auto"/>
            </w:tcBorders>
            <w:hideMark/>
          </w:tcPr>
          <w:p w14:paraId="0D4546E0" w14:textId="77777777" w:rsidR="0080673E" w:rsidRPr="0080673E" w:rsidRDefault="0080673E" w:rsidP="0080673E">
            <w:pPr>
              <w:rPr>
                <w:rFonts w:ascii="Arial" w:hAnsi="Arial" w:cs="Arial"/>
              </w:rPr>
            </w:pPr>
            <w:r w:rsidRPr="0080673E">
              <w:rPr>
                <w:rFonts w:ascii="Arial" w:hAnsi="Arial" w:cs="Arial"/>
              </w:rPr>
              <w:t>Project Planning</w:t>
            </w:r>
          </w:p>
        </w:tc>
        <w:tc>
          <w:tcPr>
            <w:tcW w:w="2880" w:type="dxa"/>
            <w:tcBorders>
              <w:top w:val="single" w:sz="4" w:space="0" w:color="auto"/>
              <w:left w:val="single" w:sz="4" w:space="0" w:color="auto"/>
              <w:bottom w:val="single" w:sz="4" w:space="0" w:color="auto"/>
              <w:right w:val="single" w:sz="4" w:space="0" w:color="auto"/>
            </w:tcBorders>
            <w:hideMark/>
          </w:tcPr>
          <w:p w14:paraId="35BCBA6B" w14:textId="77777777" w:rsidR="0080673E" w:rsidRPr="0080673E" w:rsidRDefault="0080673E" w:rsidP="0080673E">
            <w:pPr>
              <w:rPr>
                <w:rFonts w:ascii="Arial" w:hAnsi="Arial" w:cs="Arial"/>
              </w:rPr>
            </w:pPr>
            <w:r w:rsidRPr="0080673E">
              <w:rPr>
                <w:rFonts w:ascii="Arial" w:hAnsi="Arial" w:cs="Arial"/>
              </w:rPr>
              <w:t>Scheduling, scope baseline development and documentation.</w:t>
            </w:r>
          </w:p>
        </w:tc>
      </w:tr>
      <w:tr w:rsidR="0080673E" w:rsidRPr="0080673E" w14:paraId="2AEA0661" w14:textId="77777777">
        <w:trPr>
          <w:trHeight w:val="833"/>
        </w:trPr>
        <w:tc>
          <w:tcPr>
            <w:tcW w:w="3936" w:type="dxa"/>
            <w:tcBorders>
              <w:top w:val="single" w:sz="4" w:space="0" w:color="auto"/>
              <w:left w:val="single" w:sz="4" w:space="0" w:color="auto"/>
              <w:bottom w:val="single" w:sz="4" w:space="0" w:color="auto"/>
              <w:right w:val="single" w:sz="4" w:space="0" w:color="auto"/>
            </w:tcBorders>
            <w:hideMark/>
          </w:tcPr>
          <w:p w14:paraId="0B75B300" w14:textId="77777777" w:rsidR="0080673E" w:rsidRPr="0080673E" w:rsidRDefault="0080673E" w:rsidP="0080673E">
            <w:pPr>
              <w:rPr>
                <w:rFonts w:ascii="Arial" w:hAnsi="Arial" w:cs="Arial"/>
              </w:rPr>
            </w:pPr>
            <w:r w:rsidRPr="0080673E">
              <w:rPr>
                <w:rFonts w:ascii="Arial" w:hAnsi="Arial" w:cs="Arial"/>
              </w:rPr>
              <w:t>1.2</w:t>
            </w:r>
          </w:p>
        </w:tc>
        <w:tc>
          <w:tcPr>
            <w:tcW w:w="1824" w:type="dxa"/>
            <w:tcBorders>
              <w:top w:val="single" w:sz="4" w:space="0" w:color="auto"/>
              <w:left w:val="single" w:sz="4" w:space="0" w:color="auto"/>
              <w:bottom w:val="single" w:sz="4" w:space="0" w:color="auto"/>
              <w:right w:val="single" w:sz="4" w:space="0" w:color="auto"/>
            </w:tcBorders>
            <w:hideMark/>
          </w:tcPr>
          <w:p w14:paraId="3D60AE56" w14:textId="77777777" w:rsidR="0080673E" w:rsidRPr="0080673E" w:rsidRDefault="0080673E" w:rsidP="0080673E">
            <w:pPr>
              <w:rPr>
                <w:rFonts w:ascii="Arial" w:hAnsi="Arial" w:cs="Arial"/>
              </w:rPr>
            </w:pPr>
            <w:r w:rsidRPr="0080673E">
              <w:rPr>
                <w:rFonts w:ascii="Arial" w:hAnsi="Arial" w:cs="Arial"/>
              </w:rPr>
              <w:t>Coordination</w:t>
            </w:r>
          </w:p>
        </w:tc>
        <w:tc>
          <w:tcPr>
            <w:tcW w:w="2880" w:type="dxa"/>
            <w:tcBorders>
              <w:top w:val="single" w:sz="4" w:space="0" w:color="auto"/>
              <w:left w:val="single" w:sz="4" w:space="0" w:color="auto"/>
              <w:bottom w:val="single" w:sz="4" w:space="0" w:color="auto"/>
              <w:right w:val="single" w:sz="4" w:space="0" w:color="auto"/>
            </w:tcBorders>
            <w:hideMark/>
          </w:tcPr>
          <w:p w14:paraId="410D00F1" w14:textId="77777777" w:rsidR="0080673E" w:rsidRPr="0080673E" w:rsidRDefault="0080673E" w:rsidP="0080673E">
            <w:pPr>
              <w:rPr>
                <w:rFonts w:ascii="Arial" w:hAnsi="Arial" w:cs="Arial"/>
              </w:rPr>
            </w:pPr>
            <w:r w:rsidRPr="0080673E">
              <w:rPr>
                <w:rFonts w:ascii="Arial" w:hAnsi="Arial" w:cs="Arial"/>
              </w:rPr>
              <w:t>Permits, contractor liaison, environmental approvals.</w:t>
            </w:r>
          </w:p>
        </w:tc>
      </w:tr>
      <w:tr w:rsidR="0080673E" w:rsidRPr="0080673E" w14:paraId="780BA515" w14:textId="77777777">
        <w:tc>
          <w:tcPr>
            <w:tcW w:w="3936" w:type="dxa"/>
            <w:tcBorders>
              <w:top w:val="single" w:sz="4" w:space="0" w:color="auto"/>
              <w:left w:val="single" w:sz="4" w:space="0" w:color="auto"/>
              <w:bottom w:val="single" w:sz="4" w:space="0" w:color="auto"/>
              <w:right w:val="single" w:sz="4" w:space="0" w:color="auto"/>
            </w:tcBorders>
            <w:hideMark/>
          </w:tcPr>
          <w:p w14:paraId="6F036F22" w14:textId="77777777" w:rsidR="0080673E" w:rsidRPr="0080673E" w:rsidRDefault="0080673E" w:rsidP="0080673E">
            <w:pPr>
              <w:rPr>
                <w:rFonts w:ascii="Arial" w:hAnsi="Arial" w:cs="Arial"/>
              </w:rPr>
            </w:pPr>
            <w:r w:rsidRPr="0080673E">
              <w:rPr>
                <w:rFonts w:ascii="Arial" w:hAnsi="Arial" w:cs="Arial"/>
              </w:rPr>
              <w:t>1.3</w:t>
            </w:r>
          </w:p>
        </w:tc>
        <w:tc>
          <w:tcPr>
            <w:tcW w:w="1824" w:type="dxa"/>
            <w:tcBorders>
              <w:top w:val="single" w:sz="4" w:space="0" w:color="auto"/>
              <w:left w:val="single" w:sz="4" w:space="0" w:color="auto"/>
              <w:bottom w:val="single" w:sz="4" w:space="0" w:color="auto"/>
              <w:right w:val="single" w:sz="4" w:space="0" w:color="auto"/>
            </w:tcBorders>
            <w:hideMark/>
          </w:tcPr>
          <w:p w14:paraId="71CB5885" w14:textId="77777777" w:rsidR="0080673E" w:rsidRPr="0080673E" w:rsidRDefault="0080673E" w:rsidP="0080673E">
            <w:pPr>
              <w:rPr>
                <w:rFonts w:ascii="Arial" w:hAnsi="Arial" w:cs="Arial"/>
              </w:rPr>
            </w:pPr>
            <w:r w:rsidRPr="0080673E">
              <w:rPr>
                <w:rFonts w:ascii="Arial" w:hAnsi="Arial" w:cs="Arial"/>
              </w:rPr>
              <w:t>Monitoring &amp; QA</w:t>
            </w:r>
          </w:p>
        </w:tc>
        <w:tc>
          <w:tcPr>
            <w:tcW w:w="2880" w:type="dxa"/>
            <w:tcBorders>
              <w:top w:val="single" w:sz="4" w:space="0" w:color="auto"/>
              <w:left w:val="single" w:sz="4" w:space="0" w:color="auto"/>
              <w:bottom w:val="single" w:sz="4" w:space="0" w:color="auto"/>
              <w:right w:val="single" w:sz="4" w:space="0" w:color="auto"/>
            </w:tcBorders>
            <w:hideMark/>
          </w:tcPr>
          <w:p w14:paraId="210FD92F" w14:textId="77777777" w:rsidR="0080673E" w:rsidRPr="0080673E" w:rsidRDefault="0080673E" w:rsidP="0080673E">
            <w:pPr>
              <w:rPr>
                <w:rFonts w:ascii="Arial" w:hAnsi="Arial" w:cs="Arial"/>
              </w:rPr>
            </w:pPr>
            <w:r w:rsidRPr="0080673E">
              <w:rPr>
                <w:rFonts w:ascii="Arial" w:hAnsi="Arial" w:cs="Arial"/>
              </w:rPr>
              <w:t>Safety checks, progress tracking and quality assurance.</w:t>
            </w:r>
          </w:p>
        </w:tc>
      </w:tr>
      <w:tr w:rsidR="0080673E" w:rsidRPr="0080673E" w14:paraId="494D3C07" w14:textId="77777777">
        <w:tc>
          <w:tcPr>
            <w:tcW w:w="3936" w:type="dxa"/>
            <w:tcBorders>
              <w:top w:val="single" w:sz="4" w:space="0" w:color="auto"/>
              <w:left w:val="single" w:sz="4" w:space="0" w:color="auto"/>
              <w:bottom w:val="single" w:sz="4" w:space="0" w:color="auto"/>
              <w:right w:val="single" w:sz="4" w:space="0" w:color="auto"/>
            </w:tcBorders>
            <w:hideMark/>
          </w:tcPr>
          <w:p w14:paraId="71C8FBA1" w14:textId="77777777" w:rsidR="0080673E" w:rsidRPr="0080673E" w:rsidRDefault="0080673E" w:rsidP="0080673E">
            <w:pPr>
              <w:rPr>
                <w:rFonts w:ascii="Arial" w:hAnsi="Arial" w:cs="Arial"/>
              </w:rPr>
            </w:pPr>
            <w:r w:rsidRPr="0080673E">
              <w:rPr>
                <w:rFonts w:ascii="Arial" w:hAnsi="Arial" w:cs="Arial"/>
              </w:rPr>
              <w:t>2</w:t>
            </w:r>
          </w:p>
        </w:tc>
        <w:tc>
          <w:tcPr>
            <w:tcW w:w="1824" w:type="dxa"/>
            <w:tcBorders>
              <w:top w:val="single" w:sz="4" w:space="0" w:color="auto"/>
              <w:left w:val="single" w:sz="4" w:space="0" w:color="auto"/>
              <w:bottom w:val="single" w:sz="4" w:space="0" w:color="auto"/>
              <w:right w:val="single" w:sz="4" w:space="0" w:color="auto"/>
            </w:tcBorders>
            <w:hideMark/>
          </w:tcPr>
          <w:p w14:paraId="466A49FF" w14:textId="77777777" w:rsidR="0080673E" w:rsidRPr="0080673E" w:rsidRDefault="0080673E" w:rsidP="0080673E">
            <w:pPr>
              <w:rPr>
                <w:rFonts w:ascii="Arial" w:hAnsi="Arial" w:cs="Arial"/>
              </w:rPr>
            </w:pPr>
            <w:r w:rsidRPr="0080673E">
              <w:rPr>
                <w:rFonts w:ascii="Arial" w:hAnsi="Arial" w:cs="Arial"/>
              </w:rPr>
              <w:t>Site Assessment</w:t>
            </w:r>
          </w:p>
        </w:tc>
        <w:tc>
          <w:tcPr>
            <w:tcW w:w="2880" w:type="dxa"/>
            <w:tcBorders>
              <w:top w:val="single" w:sz="4" w:space="0" w:color="auto"/>
              <w:left w:val="single" w:sz="4" w:space="0" w:color="auto"/>
              <w:bottom w:val="single" w:sz="4" w:space="0" w:color="auto"/>
              <w:right w:val="single" w:sz="4" w:space="0" w:color="auto"/>
            </w:tcBorders>
            <w:hideMark/>
          </w:tcPr>
          <w:p w14:paraId="76A594E0" w14:textId="77777777" w:rsidR="0080673E" w:rsidRPr="0080673E" w:rsidRDefault="0080673E" w:rsidP="0080673E">
            <w:pPr>
              <w:rPr>
                <w:rFonts w:ascii="Arial" w:hAnsi="Arial" w:cs="Arial"/>
              </w:rPr>
            </w:pPr>
            <w:r w:rsidRPr="0080673E">
              <w:rPr>
                <w:rFonts w:ascii="Arial" w:hAnsi="Arial" w:cs="Arial"/>
              </w:rPr>
              <w:t>Structural, geotechnical and environmental evaluations.</w:t>
            </w:r>
          </w:p>
        </w:tc>
      </w:tr>
      <w:tr w:rsidR="0080673E" w:rsidRPr="0080673E" w14:paraId="24BF781B" w14:textId="77777777">
        <w:tc>
          <w:tcPr>
            <w:tcW w:w="3936" w:type="dxa"/>
            <w:tcBorders>
              <w:top w:val="single" w:sz="4" w:space="0" w:color="auto"/>
              <w:left w:val="single" w:sz="4" w:space="0" w:color="auto"/>
              <w:bottom w:val="single" w:sz="4" w:space="0" w:color="auto"/>
              <w:right w:val="single" w:sz="4" w:space="0" w:color="auto"/>
            </w:tcBorders>
            <w:hideMark/>
          </w:tcPr>
          <w:p w14:paraId="3304ACB0" w14:textId="77777777" w:rsidR="0080673E" w:rsidRPr="0080673E" w:rsidRDefault="0080673E" w:rsidP="0080673E">
            <w:pPr>
              <w:rPr>
                <w:rFonts w:ascii="Arial" w:hAnsi="Arial" w:cs="Arial"/>
              </w:rPr>
            </w:pPr>
            <w:r w:rsidRPr="0080673E">
              <w:rPr>
                <w:rFonts w:ascii="Arial" w:hAnsi="Arial" w:cs="Arial"/>
              </w:rPr>
              <w:t>2.1</w:t>
            </w:r>
          </w:p>
        </w:tc>
        <w:tc>
          <w:tcPr>
            <w:tcW w:w="1824" w:type="dxa"/>
            <w:tcBorders>
              <w:top w:val="single" w:sz="4" w:space="0" w:color="auto"/>
              <w:left w:val="single" w:sz="4" w:space="0" w:color="auto"/>
              <w:bottom w:val="single" w:sz="4" w:space="0" w:color="auto"/>
              <w:right w:val="single" w:sz="4" w:space="0" w:color="auto"/>
            </w:tcBorders>
            <w:hideMark/>
          </w:tcPr>
          <w:p w14:paraId="5561B51A" w14:textId="77777777" w:rsidR="0080673E" w:rsidRPr="0080673E" w:rsidRDefault="0080673E" w:rsidP="0080673E">
            <w:pPr>
              <w:rPr>
                <w:rFonts w:ascii="Arial" w:hAnsi="Arial" w:cs="Arial"/>
              </w:rPr>
            </w:pPr>
            <w:r w:rsidRPr="0080673E">
              <w:rPr>
                <w:rFonts w:ascii="Arial" w:hAnsi="Arial" w:cs="Arial"/>
              </w:rPr>
              <w:t>Structural Assessment</w:t>
            </w:r>
          </w:p>
        </w:tc>
        <w:tc>
          <w:tcPr>
            <w:tcW w:w="2880" w:type="dxa"/>
            <w:tcBorders>
              <w:top w:val="single" w:sz="4" w:space="0" w:color="auto"/>
              <w:left w:val="single" w:sz="4" w:space="0" w:color="auto"/>
              <w:bottom w:val="single" w:sz="4" w:space="0" w:color="auto"/>
              <w:right w:val="single" w:sz="4" w:space="0" w:color="auto"/>
            </w:tcBorders>
            <w:hideMark/>
          </w:tcPr>
          <w:p w14:paraId="206D8622" w14:textId="77777777" w:rsidR="0080673E" w:rsidRPr="0080673E" w:rsidRDefault="0080673E" w:rsidP="0080673E">
            <w:pPr>
              <w:rPr>
                <w:rFonts w:ascii="Arial" w:hAnsi="Arial" w:cs="Arial"/>
              </w:rPr>
            </w:pPr>
            <w:r w:rsidRPr="0080673E">
              <w:rPr>
                <w:rFonts w:ascii="Arial" w:hAnsi="Arial" w:cs="Arial"/>
              </w:rPr>
              <w:t>Inspection of bridges, foundations and load-bearing elements.</w:t>
            </w:r>
          </w:p>
        </w:tc>
      </w:tr>
      <w:tr w:rsidR="0080673E" w:rsidRPr="0080673E" w14:paraId="16B7B74B" w14:textId="77777777">
        <w:tc>
          <w:tcPr>
            <w:tcW w:w="3936" w:type="dxa"/>
            <w:tcBorders>
              <w:top w:val="single" w:sz="4" w:space="0" w:color="auto"/>
              <w:left w:val="single" w:sz="4" w:space="0" w:color="auto"/>
              <w:bottom w:val="single" w:sz="4" w:space="0" w:color="auto"/>
              <w:right w:val="single" w:sz="4" w:space="0" w:color="auto"/>
            </w:tcBorders>
            <w:hideMark/>
          </w:tcPr>
          <w:p w14:paraId="606F6EA9" w14:textId="77777777" w:rsidR="0080673E" w:rsidRPr="0080673E" w:rsidRDefault="0080673E" w:rsidP="0080673E">
            <w:pPr>
              <w:rPr>
                <w:rFonts w:ascii="Arial" w:hAnsi="Arial" w:cs="Arial"/>
              </w:rPr>
            </w:pPr>
            <w:r w:rsidRPr="0080673E">
              <w:rPr>
                <w:rFonts w:ascii="Arial" w:hAnsi="Arial" w:cs="Arial"/>
              </w:rPr>
              <w:t>2.2</w:t>
            </w:r>
          </w:p>
        </w:tc>
        <w:tc>
          <w:tcPr>
            <w:tcW w:w="1824" w:type="dxa"/>
            <w:tcBorders>
              <w:top w:val="single" w:sz="4" w:space="0" w:color="auto"/>
              <w:left w:val="single" w:sz="4" w:space="0" w:color="auto"/>
              <w:bottom w:val="single" w:sz="4" w:space="0" w:color="auto"/>
              <w:right w:val="single" w:sz="4" w:space="0" w:color="auto"/>
            </w:tcBorders>
            <w:hideMark/>
          </w:tcPr>
          <w:p w14:paraId="2DF534D8" w14:textId="77777777" w:rsidR="0080673E" w:rsidRPr="0080673E" w:rsidRDefault="0080673E" w:rsidP="0080673E">
            <w:pPr>
              <w:rPr>
                <w:rFonts w:ascii="Arial" w:hAnsi="Arial" w:cs="Arial"/>
              </w:rPr>
            </w:pPr>
            <w:r w:rsidRPr="0080673E">
              <w:rPr>
                <w:rFonts w:ascii="Arial" w:hAnsi="Arial" w:cs="Arial"/>
              </w:rPr>
              <w:t>Geotechnical Assessment</w:t>
            </w:r>
          </w:p>
        </w:tc>
        <w:tc>
          <w:tcPr>
            <w:tcW w:w="2880" w:type="dxa"/>
            <w:tcBorders>
              <w:top w:val="single" w:sz="4" w:space="0" w:color="auto"/>
              <w:left w:val="single" w:sz="4" w:space="0" w:color="auto"/>
              <w:bottom w:val="single" w:sz="4" w:space="0" w:color="auto"/>
              <w:right w:val="single" w:sz="4" w:space="0" w:color="auto"/>
            </w:tcBorders>
            <w:hideMark/>
          </w:tcPr>
          <w:p w14:paraId="32F90814" w14:textId="77777777" w:rsidR="0080673E" w:rsidRPr="0080673E" w:rsidRDefault="0080673E" w:rsidP="0080673E">
            <w:pPr>
              <w:rPr>
                <w:rFonts w:ascii="Arial" w:hAnsi="Arial" w:cs="Arial"/>
              </w:rPr>
            </w:pPr>
            <w:r w:rsidRPr="0080673E">
              <w:rPr>
                <w:rFonts w:ascii="Arial" w:hAnsi="Arial" w:cs="Arial"/>
              </w:rPr>
              <w:t>Slope stability analysis and soil composition testing.</w:t>
            </w:r>
          </w:p>
        </w:tc>
      </w:tr>
      <w:tr w:rsidR="0080673E" w:rsidRPr="0080673E" w14:paraId="6F9C9D67" w14:textId="77777777">
        <w:tc>
          <w:tcPr>
            <w:tcW w:w="3936" w:type="dxa"/>
            <w:tcBorders>
              <w:top w:val="single" w:sz="4" w:space="0" w:color="auto"/>
              <w:left w:val="single" w:sz="4" w:space="0" w:color="auto"/>
              <w:bottom w:val="single" w:sz="4" w:space="0" w:color="auto"/>
              <w:right w:val="single" w:sz="4" w:space="0" w:color="auto"/>
            </w:tcBorders>
            <w:hideMark/>
          </w:tcPr>
          <w:p w14:paraId="20FF6B6D" w14:textId="77777777" w:rsidR="0080673E" w:rsidRPr="0080673E" w:rsidRDefault="0080673E" w:rsidP="0080673E">
            <w:pPr>
              <w:rPr>
                <w:rFonts w:ascii="Arial" w:hAnsi="Arial" w:cs="Arial"/>
              </w:rPr>
            </w:pPr>
            <w:r w:rsidRPr="0080673E">
              <w:rPr>
                <w:rFonts w:ascii="Arial" w:hAnsi="Arial" w:cs="Arial"/>
              </w:rPr>
              <w:t>2.3</w:t>
            </w:r>
          </w:p>
        </w:tc>
        <w:tc>
          <w:tcPr>
            <w:tcW w:w="1824" w:type="dxa"/>
            <w:tcBorders>
              <w:top w:val="single" w:sz="4" w:space="0" w:color="auto"/>
              <w:left w:val="single" w:sz="4" w:space="0" w:color="auto"/>
              <w:bottom w:val="single" w:sz="4" w:space="0" w:color="auto"/>
              <w:right w:val="single" w:sz="4" w:space="0" w:color="auto"/>
            </w:tcBorders>
            <w:hideMark/>
          </w:tcPr>
          <w:p w14:paraId="01C8EA66" w14:textId="77777777" w:rsidR="0080673E" w:rsidRPr="0080673E" w:rsidRDefault="0080673E" w:rsidP="0080673E">
            <w:pPr>
              <w:rPr>
                <w:rFonts w:ascii="Arial" w:hAnsi="Arial" w:cs="Arial"/>
              </w:rPr>
            </w:pPr>
            <w:r w:rsidRPr="0080673E">
              <w:rPr>
                <w:rFonts w:ascii="Arial" w:hAnsi="Arial" w:cs="Arial"/>
              </w:rPr>
              <w:t>Environmental Assessment</w:t>
            </w:r>
          </w:p>
        </w:tc>
        <w:tc>
          <w:tcPr>
            <w:tcW w:w="2880" w:type="dxa"/>
            <w:tcBorders>
              <w:top w:val="single" w:sz="4" w:space="0" w:color="auto"/>
              <w:left w:val="single" w:sz="4" w:space="0" w:color="auto"/>
              <w:bottom w:val="single" w:sz="4" w:space="0" w:color="auto"/>
              <w:right w:val="single" w:sz="4" w:space="0" w:color="auto"/>
            </w:tcBorders>
            <w:hideMark/>
          </w:tcPr>
          <w:p w14:paraId="13D50E91" w14:textId="77777777" w:rsidR="0080673E" w:rsidRPr="0080673E" w:rsidRDefault="0080673E" w:rsidP="0080673E">
            <w:pPr>
              <w:rPr>
                <w:rFonts w:ascii="Arial" w:hAnsi="Arial" w:cs="Arial"/>
              </w:rPr>
            </w:pPr>
            <w:r w:rsidRPr="0080673E">
              <w:rPr>
                <w:rFonts w:ascii="Arial" w:hAnsi="Arial" w:cs="Arial"/>
              </w:rPr>
              <w:t>Waterway protection and environmental compliance (</w:t>
            </w:r>
            <w:proofErr w:type="spellStart"/>
            <w:r w:rsidRPr="0080673E">
              <w:rPr>
                <w:rFonts w:ascii="Arial" w:hAnsi="Arial" w:cs="Arial"/>
              </w:rPr>
              <w:t>GovBC</w:t>
            </w:r>
            <w:proofErr w:type="spellEnd"/>
            <w:r w:rsidRPr="0080673E">
              <w:rPr>
                <w:rFonts w:ascii="Arial" w:hAnsi="Arial" w:cs="Arial"/>
              </w:rPr>
              <w:t>, 2021).</w:t>
            </w:r>
          </w:p>
        </w:tc>
      </w:tr>
      <w:tr w:rsidR="0080673E" w:rsidRPr="0080673E" w14:paraId="037468ED" w14:textId="77777777">
        <w:tc>
          <w:tcPr>
            <w:tcW w:w="3936" w:type="dxa"/>
            <w:tcBorders>
              <w:top w:val="single" w:sz="4" w:space="0" w:color="auto"/>
              <w:left w:val="single" w:sz="4" w:space="0" w:color="auto"/>
              <w:bottom w:val="single" w:sz="4" w:space="0" w:color="auto"/>
              <w:right w:val="single" w:sz="4" w:space="0" w:color="auto"/>
            </w:tcBorders>
            <w:hideMark/>
          </w:tcPr>
          <w:p w14:paraId="664F6942" w14:textId="77777777" w:rsidR="0080673E" w:rsidRPr="0080673E" w:rsidRDefault="0080673E" w:rsidP="0080673E">
            <w:pPr>
              <w:rPr>
                <w:rFonts w:ascii="Arial" w:hAnsi="Arial" w:cs="Arial"/>
              </w:rPr>
            </w:pPr>
            <w:r w:rsidRPr="0080673E">
              <w:rPr>
                <w:rFonts w:ascii="Arial" w:hAnsi="Arial" w:cs="Arial"/>
              </w:rPr>
              <w:t>3</w:t>
            </w:r>
          </w:p>
        </w:tc>
        <w:tc>
          <w:tcPr>
            <w:tcW w:w="1824" w:type="dxa"/>
            <w:tcBorders>
              <w:top w:val="single" w:sz="4" w:space="0" w:color="auto"/>
              <w:left w:val="single" w:sz="4" w:space="0" w:color="auto"/>
              <w:bottom w:val="single" w:sz="4" w:space="0" w:color="auto"/>
              <w:right w:val="single" w:sz="4" w:space="0" w:color="auto"/>
            </w:tcBorders>
            <w:hideMark/>
          </w:tcPr>
          <w:p w14:paraId="0F85F819" w14:textId="77777777" w:rsidR="0080673E" w:rsidRPr="0080673E" w:rsidRDefault="0080673E" w:rsidP="0080673E">
            <w:pPr>
              <w:rPr>
                <w:rFonts w:ascii="Arial" w:hAnsi="Arial" w:cs="Arial"/>
              </w:rPr>
            </w:pPr>
            <w:proofErr w:type="spellStart"/>
            <w:r w:rsidRPr="0080673E">
              <w:rPr>
                <w:rFonts w:ascii="Arial" w:hAnsi="Arial" w:cs="Arial"/>
              </w:rPr>
              <w:t>Stabilisation</w:t>
            </w:r>
            <w:proofErr w:type="spellEnd"/>
            <w:r w:rsidRPr="0080673E">
              <w:rPr>
                <w:rFonts w:ascii="Arial" w:hAnsi="Arial" w:cs="Arial"/>
              </w:rPr>
              <w:t xml:space="preserve"> &amp; </w:t>
            </w:r>
            <w:proofErr w:type="gramStart"/>
            <w:r w:rsidRPr="0080673E">
              <w:rPr>
                <w:rFonts w:ascii="Arial" w:hAnsi="Arial" w:cs="Arial"/>
              </w:rPr>
              <w:t>Clearing</w:t>
            </w:r>
            <w:proofErr w:type="gramEnd"/>
          </w:p>
        </w:tc>
        <w:tc>
          <w:tcPr>
            <w:tcW w:w="2880" w:type="dxa"/>
            <w:tcBorders>
              <w:top w:val="single" w:sz="4" w:space="0" w:color="auto"/>
              <w:left w:val="single" w:sz="4" w:space="0" w:color="auto"/>
              <w:bottom w:val="single" w:sz="4" w:space="0" w:color="auto"/>
              <w:right w:val="single" w:sz="4" w:space="0" w:color="auto"/>
            </w:tcBorders>
            <w:hideMark/>
          </w:tcPr>
          <w:p w14:paraId="218B98DF" w14:textId="77777777" w:rsidR="0080673E" w:rsidRPr="0080673E" w:rsidRDefault="0080673E" w:rsidP="0080673E">
            <w:pPr>
              <w:rPr>
                <w:rFonts w:ascii="Arial" w:hAnsi="Arial" w:cs="Arial"/>
              </w:rPr>
            </w:pPr>
            <w:r w:rsidRPr="0080673E">
              <w:rPr>
                <w:rFonts w:ascii="Arial" w:hAnsi="Arial" w:cs="Arial"/>
              </w:rPr>
              <w:t xml:space="preserve">Initial </w:t>
            </w:r>
            <w:proofErr w:type="gramStart"/>
            <w:r w:rsidRPr="0080673E">
              <w:rPr>
                <w:rFonts w:ascii="Arial" w:hAnsi="Arial" w:cs="Arial"/>
              </w:rPr>
              <w:t>safety works</w:t>
            </w:r>
            <w:proofErr w:type="gramEnd"/>
            <w:r w:rsidRPr="0080673E">
              <w:rPr>
                <w:rFonts w:ascii="Arial" w:hAnsi="Arial" w:cs="Arial"/>
              </w:rPr>
              <w:t xml:space="preserve"> and debris removal.</w:t>
            </w:r>
          </w:p>
        </w:tc>
      </w:tr>
      <w:tr w:rsidR="0080673E" w:rsidRPr="0080673E" w14:paraId="65CA2A85" w14:textId="77777777">
        <w:tc>
          <w:tcPr>
            <w:tcW w:w="3936" w:type="dxa"/>
            <w:tcBorders>
              <w:top w:val="single" w:sz="4" w:space="0" w:color="auto"/>
              <w:left w:val="single" w:sz="4" w:space="0" w:color="auto"/>
              <w:bottom w:val="single" w:sz="4" w:space="0" w:color="auto"/>
              <w:right w:val="single" w:sz="4" w:space="0" w:color="auto"/>
            </w:tcBorders>
            <w:hideMark/>
          </w:tcPr>
          <w:p w14:paraId="23E9EB45" w14:textId="77777777" w:rsidR="0080673E" w:rsidRPr="0080673E" w:rsidRDefault="0080673E" w:rsidP="0080673E">
            <w:pPr>
              <w:rPr>
                <w:rFonts w:ascii="Arial" w:hAnsi="Arial" w:cs="Arial"/>
              </w:rPr>
            </w:pPr>
            <w:r w:rsidRPr="0080673E">
              <w:rPr>
                <w:rFonts w:ascii="Arial" w:hAnsi="Arial" w:cs="Arial"/>
              </w:rPr>
              <w:t>3.1</w:t>
            </w:r>
          </w:p>
        </w:tc>
        <w:tc>
          <w:tcPr>
            <w:tcW w:w="1824" w:type="dxa"/>
            <w:tcBorders>
              <w:top w:val="single" w:sz="4" w:space="0" w:color="auto"/>
              <w:left w:val="single" w:sz="4" w:space="0" w:color="auto"/>
              <w:bottom w:val="single" w:sz="4" w:space="0" w:color="auto"/>
              <w:right w:val="single" w:sz="4" w:space="0" w:color="auto"/>
            </w:tcBorders>
            <w:hideMark/>
          </w:tcPr>
          <w:p w14:paraId="5FF37F1F" w14:textId="77777777" w:rsidR="0080673E" w:rsidRPr="0080673E" w:rsidRDefault="0080673E" w:rsidP="0080673E">
            <w:pPr>
              <w:rPr>
                <w:rFonts w:ascii="Arial" w:hAnsi="Arial" w:cs="Arial"/>
              </w:rPr>
            </w:pPr>
            <w:r w:rsidRPr="0080673E">
              <w:rPr>
                <w:rFonts w:ascii="Arial" w:hAnsi="Arial" w:cs="Arial"/>
              </w:rPr>
              <w:t>Debris Removal</w:t>
            </w:r>
          </w:p>
        </w:tc>
        <w:tc>
          <w:tcPr>
            <w:tcW w:w="2880" w:type="dxa"/>
            <w:tcBorders>
              <w:top w:val="single" w:sz="4" w:space="0" w:color="auto"/>
              <w:left w:val="single" w:sz="4" w:space="0" w:color="auto"/>
              <w:bottom w:val="single" w:sz="4" w:space="0" w:color="auto"/>
              <w:right w:val="single" w:sz="4" w:space="0" w:color="auto"/>
            </w:tcBorders>
            <w:hideMark/>
          </w:tcPr>
          <w:p w14:paraId="1B60A5ED" w14:textId="77777777" w:rsidR="0080673E" w:rsidRPr="0080673E" w:rsidRDefault="0080673E" w:rsidP="0080673E">
            <w:pPr>
              <w:rPr>
                <w:rFonts w:ascii="Arial" w:hAnsi="Arial" w:cs="Arial"/>
              </w:rPr>
            </w:pPr>
            <w:r w:rsidRPr="0080673E">
              <w:rPr>
                <w:rFonts w:ascii="Arial" w:hAnsi="Arial" w:cs="Arial"/>
              </w:rPr>
              <w:t xml:space="preserve">Clearing </w:t>
            </w:r>
            <w:proofErr w:type="gramStart"/>
            <w:r w:rsidRPr="0080673E">
              <w:rPr>
                <w:rFonts w:ascii="Arial" w:hAnsi="Arial" w:cs="Arial"/>
              </w:rPr>
              <w:t>landslide</w:t>
            </w:r>
            <w:proofErr w:type="gramEnd"/>
            <w:r w:rsidRPr="0080673E">
              <w:rPr>
                <w:rFonts w:ascii="Arial" w:hAnsi="Arial" w:cs="Arial"/>
              </w:rPr>
              <w:t xml:space="preserve"> and flood debris blocking the corridor.</w:t>
            </w:r>
          </w:p>
        </w:tc>
      </w:tr>
      <w:tr w:rsidR="0080673E" w:rsidRPr="0080673E" w14:paraId="60E8734D" w14:textId="77777777">
        <w:tc>
          <w:tcPr>
            <w:tcW w:w="3936" w:type="dxa"/>
            <w:tcBorders>
              <w:top w:val="single" w:sz="4" w:space="0" w:color="auto"/>
              <w:left w:val="single" w:sz="4" w:space="0" w:color="auto"/>
              <w:bottom w:val="single" w:sz="4" w:space="0" w:color="auto"/>
              <w:right w:val="single" w:sz="4" w:space="0" w:color="auto"/>
            </w:tcBorders>
            <w:hideMark/>
          </w:tcPr>
          <w:p w14:paraId="17CE1DB7" w14:textId="77777777" w:rsidR="0080673E" w:rsidRPr="0080673E" w:rsidRDefault="0080673E" w:rsidP="0080673E">
            <w:pPr>
              <w:rPr>
                <w:rFonts w:ascii="Arial" w:hAnsi="Arial" w:cs="Arial"/>
              </w:rPr>
            </w:pPr>
            <w:r w:rsidRPr="0080673E">
              <w:rPr>
                <w:rFonts w:ascii="Arial" w:hAnsi="Arial" w:cs="Arial"/>
              </w:rPr>
              <w:t>3.2</w:t>
            </w:r>
          </w:p>
        </w:tc>
        <w:tc>
          <w:tcPr>
            <w:tcW w:w="1824" w:type="dxa"/>
            <w:tcBorders>
              <w:top w:val="single" w:sz="4" w:space="0" w:color="auto"/>
              <w:left w:val="single" w:sz="4" w:space="0" w:color="auto"/>
              <w:bottom w:val="single" w:sz="4" w:space="0" w:color="auto"/>
              <w:right w:val="single" w:sz="4" w:space="0" w:color="auto"/>
            </w:tcBorders>
            <w:hideMark/>
          </w:tcPr>
          <w:p w14:paraId="5956B073" w14:textId="77777777" w:rsidR="0080673E" w:rsidRPr="0080673E" w:rsidRDefault="0080673E" w:rsidP="0080673E">
            <w:pPr>
              <w:rPr>
                <w:rFonts w:ascii="Arial" w:hAnsi="Arial" w:cs="Arial"/>
              </w:rPr>
            </w:pPr>
            <w:r w:rsidRPr="0080673E">
              <w:rPr>
                <w:rFonts w:ascii="Arial" w:hAnsi="Arial" w:cs="Arial"/>
              </w:rPr>
              <w:t>Temporary Access Routes</w:t>
            </w:r>
          </w:p>
        </w:tc>
        <w:tc>
          <w:tcPr>
            <w:tcW w:w="2880" w:type="dxa"/>
            <w:tcBorders>
              <w:top w:val="single" w:sz="4" w:space="0" w:color="auto"/>
              <w:left w:val="single" w:sz="4" w:space="0" w:color="auto"/>
              <w:bottom w:val="single" w:sz="4" w:space="0" w:color="auto"/>
              <w:right w:val="single" w:sz="4" w:space="0" w:color="auto"/>
            </w:tcBorders>
            <w:hideMark/>
          </w:tcPr>
          <w:p w14:paraId="6DBC03BE" w14:textId="77777777" w:rsidR="0080673E" w:rsidRPr="0080673E" w:rsidRDefault="0080673E" w:rsidP="0080673E">
            <w:pPr>
              <w:rPr>
                <w:rFonts w:ascii="Arial" w:hAnsi="Arial" w:cs="Arial"/>
              </w:rPr>
            </w:pPr>
            <w:r w:rsidRPr="0080673E">
              <w:rPr>
                <w:rFonts w:ascii="Arial" w:hAnsi="Arial" w:cs="Arial"/>
              </w:rPr>
              <w:t xml:space="preserve">Creating safe paths for heavy equipment </w:t>
            </w:r>
            <w:proofErr w:type="spellStart"/>
            <w:r w:rsidRPr="0080673E">
              <w:rPr>
                <w:rFonts w:ascii="Arial" w:hAnsi="Arial" w:cs="Arial"/>
              </w:rPr>
              <w:t>mobilisation</w:t>
            </w:r>
            <w:proofErr w:type="spellEnd"/>
            <w:r w:rsidRPr="0080673E">
              <w:rPr>
                <w:rFonts w:ascii="Arial" w:hAnsi="Arial" w:cs="Arial"/>
              </w:rPr>
              <w:t>.</w:t>
            </w:r>
          </w:p>
        </w:tc>
      </w:tr>
      <w:tr w:rsidR="0080673E" w:rsidRPr="0080673E" w14:paraId="6940F7D1" w14:textId="77777777">
        <w:tc>
          <w:tcPr>
            <w:tcW w:w="3936" w:type="dxa"/>
            <w:tcBorders>
              <w:top w:val="single" w:sz="4" w:space="0" w:color="auto"/>
              <w:left w:val="single" w:sz="4" w:space="0" w:color="auto"/>
              <w:bottom w:val="single" w:sz="4" w:space="0" w:color="auto"/>
              <w:right w:val="single" w:sz="4" w:space="0" w:color="auto"/>
            </w:tcBorders>
            <w:hideMark/>
          </w:tcPr>
          <w:p w14:paraId="509C44BC" w14:textId="77777777" w:rsidR="0080673E" w:rsidRPr="0080673E" w:rsidRDefault="0080673E" w:rsidP="0080673E">
            <w:pPr>
              <w:rPr>
                <w:rFonts w:ascii="Arial" w:hAnsi="Arial" w:cs="Arial"/>
              </w:rPr>
            </w:pPr>
            <w:r w:rsidRPr="0080673E">
              <w:rPr>
                <w:rFonts w:ascii="Arial" w:hAnsi="Arial" w:cs="Arial"/>
              </w:rPr>
              <w:t>3.3</w:t>
            </w:r>
          </w:p>
        </w:tc>
        <w:tc>
          <w:tcPr>
            <w:tcW w:w="1824" w:type="dxa"/>
            <w:tcBorders>
              <w:top w:val="single" w:sz="4" w:space="0" w:color="auto"/>
              <w:left w:val="single" w:sz="4" w:space="0" w:color="auto"/>
              <w:bottom w:val="single" w:sz="4" w:space="0" w:color="auto"/>
              <w:right w:val="single" w:sz="4" w:space="0" w:color="auto"/>
            </w:tcBorders>
            <w:hideMark/>
          </w:tcPr>
          <w:p w14:paraId="1605D27E" w14:textId="77777777" w:rsidR="0080673E" w:rsidRPr="0080673E" w:rsidRDefault="0080673E" w:rsidP="0080673E">
            <w:pPr>
              <w:rPr>
                <w:rFonts w:ascii="Arial" w:hAnsi="Arial" w:cs="Arial"/>
              </w:rPr>
            </w:pPr>
            <w:r w:rsidRPr="0080673E">
              <w:rPr>
                <w:rFonts w:ascii="Arial" w:hAnsi="Arial" w:cs="Arial"/>
              </w:rPr>
              <w:t xml:space="preserve">Slope </w:t>
            </w:r>
            <w:proofErr w:type="spellStart"/>
            <w:r w:rsidRPr="0080673E">
              <w:rPr>
                <w:rFonts w:ascii="Arial" w:hAnsi="Arial" w:cs="Arial"/>
              </w:rPr>
              <w:t>Stabilisation</w:t>
            </w:r>
            <w:proofErr w:type="spellEnd"/>
          </w:p>
        </w:tc>
        <w:tc>
          <w:tcPr>
            <w:tcW w:w="2880" w:type="dxa"/>
            <w:tcBorders>
              <w:top w:val="single" w:sz="4" w:space="0" w:color="auto"/>
              <w:left w:val="single" w:sz="4" w:space="0" w:color="auto"/>
              <w:bottom w:val="single" w:sz="4" w:space="0" w:color="auto"/>
              <w:right w:val="single" w:sz="4" w:space="0" w:color="auto"/>
            </w:tcBorders>
            <w:hideMark/>
          </w:tcPr>
          <w:p w14:paraId="7868D85A" w14:textId="77777777" w:rsidR="0080673E" w:rsidRPr="0080673E" w:rsidRDefault="0080673E" w:rsidP="0080673E">
            <w:pPr>
              <w:rPr>
                <w:rFonts w:ascii="Arial" w:hAnsi="Arial" w:cs="Arial"/>
              </w:rPr>
            </w:pPr>
            <w:r w:rsidRPr="0080673E">
              <w:rPr>
                <w:rFonts w:ascii="Arial" w:hAnsi="Arial" w:cs="Arial"/>
              </w:rPr>
              <w:t>Rock bolting, retaining structures, erosion-control mesh.</w:t>
            </w:r>
          </w:p>
        </w:tc>
      </w:tr>
      <w:tr w:rsidR="0080673E" w:rsidRPr="0080673E" w14:paraId="59C3F815" w14:textId="77777777">
        <w:tc>
          <w:tcPr>
            <w:tcW w:w="3936" w:type="dxa"/>
            <w:tcBorders>
              <w:top w:val="single" w:sz="4" w:space="0" w:color="auto"/>
              <w:left w:val="single" w:sz="4" w:space="0" w:color="auto"/>
              <w:bottom w:val="single" w:sz="4" w:space="0" w:color="auto"/>
              <w:right w:val="single" w:sz="4" w:space="0" w:color="auto"/>
            </w:tcBorders>
            <w:hideMark/>
          </w:tcPr>
          <w:p w14:paraId="7C700854" w14:textId="77777777" w:rsidR="0080673E" w:rsidRPr="0080673E" w:rsidRDefault="0080673E" w:rsidP="0080673E">
            <w:pPr>
              <w:rPr>
                <w:rFonts w:ascii="Arial" w:hAnsi="Arial" w:cs="Arial"/>
              </w:rPr>
            </w:pPr>
            <w:r w:rsidRPr="0080673E">
              <w:rPr>
                <w:rFonts w:ascii="Arial" w:hAnsi="Arial" w:cs="Arial"/>
              </w:rPr>
              <w:t>4</w:t>
            </w:r>
          </w:p>
        </w:tc>
        <w:tc>
          <w:tcPr>
            <w:tcW w:w="1824" w:type="dxa"/>
            <w:tcBorders>
              <w:top w:val="single" w:sz="4" w:space="0" w:color="auto"/>
              <w:left w:val="single" w:sz="4" w:space="0" w:color="auto"/>
              <w:bottom w:val="single" w:sz="4" w:space="0" w:color="auto"/>
              <w:right w:val="single" w:sz="4" w:space="0" w:color="auto"/>
            </w:tcBorders>
            <w:hideMark/>
          </w:tcPr>
          <w:p w14:paraId="70FC84EF" w14:textId="77777777" w:rsidR="0080673E" w:rsidRPr="0080673E" w:rsidRDefault="0080673E" w:rsidP="0080673E">
            <w:pPr>
              <w:rPr>
                <w:rFonts w:ascii="Arial" w:hAnsi="Arial" w:cs="Arial"/>
              </w:rPr>
            </w:pPr>
            <w:r w:rsidRPr="0080673E">
              <w:rPr>
                <w:rFonts w:ascii="Arial" w:hAnsi="Arial" w:cs="Arial"/>
              </w:rPr>
              <w:t>Reconstruction</w:t>
            </w:r>
          </w:p>
        </w:tc>
        <w:tc>
          <w:tcPr>
            <w:tcW w:w="2880" w:type="dxa"/>
            <w:tcBorders>
              <w:top w:val="single" w:sz="4" w:space="0" w:color="auto"/>
              <w:left w:val="single" w:sz="4" w:space="0" w:color="auto"/>
              <w:bottom w:val="single" w:sz="4" w:space="0" w:color="auto"/>
              <w:right w:val="single" w:sz="4" w:space="0" w:color="auto"/>
            </w:tcBorders>
            <w:hideMark/>
          </w:tcPr>
          <w:p w14:paraId="2284BFEF" w14:textId="77777777" w:rsidR="0080673E" w:rsidRPr="0080673E" w:rsidRDefault="0080673E" w:rsidP="0080673E">
            <w:pPr>
              <w:rPr>
                <w:rFonts w:ascii="Arial" w:hAnsi="Arial" w:cs="Arial"/>
              </w:rPr>
            </w:pPr>
            <w:r w:rsidRPr="0080673E">
              <w:rPr>
                <w:rFonts w:ascii="Arial" w:hAnsi="Arial" w:cs="Arial"/>
              </w:rPr>
              <w:t>Rebuilding transport infrastructure components.</w:t>
            </w:r>
          </w:p>
        </w:tc>
      </w:tr>
      <w:tr w:rsidR="0080673E" w:rsidRPr="0080673E" w14:paraId="50309237" w14:textId="77777777">
        <w:tc>
          <w:tcPr>
            <w:tcW w:w="3936" w:type="dxa"/>
            <w:tcBorders>
              <w:top w:val="single" w:sz="4" w:space="0" w:color="auto"/>
              <w:left w:val="single" w:sz="4" w:space="0" w:color="auto"/>
              <w:bottom w:val="single" w:sz="4" w:space="0" w:color="auto"/>
              <w:right w:val="single" w:sz="4" w:space="0" w:color="auto"/>
            </w:tcBorders>
            <w:hideMark/>
          </w:tcPr>
          <w:p w14:paraId="4E1129AD" w14:textId="77777777" w:rsidR="0080673E" w:rsidRPr="0080673E" w:rsidRDefault="0080673E" w:rsidP="0080673E">
            <w:pPr>
              <w:rPr>
                <w:rFonts w:ascii="Arial" w:hAnsi="Arial" w:cs="Arial"/>
              </w:rPr>
            </w:pPr>
            <w:r w:rsidRPr="0080673E">
              <w:rPr>
                <w:rFonts w:ascii="Arial" w:hAnsi="Arial" w:cs="Arial"/>
              </w:rPr>
              <w:t>4.1</w:t>
            </w:r>
          </w:p>
        </w:tc>
        <w:tc>
          <w:tcPr>
            <w:tcW w:w="1824" w:type="dxa"/>
            <w:tcBorders>
              <w:top w:val="single" w:sz="4" w:space="0" w:color="auto"/>
              <w:left w:val="single" w:sz="4" w:space="0" w:color="auto"/>
              <w:bottom w:val="single" w:sz="4" w:space="0" w:color="auto"/>
              <w:right w:val="single" w:sz="4" w:space="0" w:color="auto"/>
            </w:tcBorders>
            <w:hideMark/>
          </w:tcPr>
          <w:p w14:paraId="0378A8D8" w14:textId="77777777" w:rsidR="0080673E" w:rsidRPr="0080673E" w:rsidRDefault="0080673E" w:rsidP="0080673E">
            <w:pPr>
              <w:rPr>
                <w:rFonts w:ascii="Arial" w:hAnsi="Arial" w:cs="Arial"/>
              </w:rPr>
            </w:pPr>
            <w:r w:rsidRPr="0080673E">
              <w:rPr>
                <w:rFonts w:ascii="Arial" w:hAnsi="Arial" w:cs="Arial"/>
              </w:rPr>
              <w:t>Roadbed Reconstruction</w:t>
            </w:r>
          </w:p>
        </w:tc>
        <w:tc>
          <w:tcPr>
            <w:tcW w:w="2880" w:type="dxa"/>
            <w:tcBorders>
              <w:top w:val="single" w:sz="4" w:space="0" w:color="auto"/>
              <w:left w:val="single" w:sz="4" w:space="0" w:color="auto"/>
              <w:bottom w:val="single" w:sz="4" w:space="0" w:color="auto"/>
              <w:right w:val="single" w:sz="4" w:space="0" w:color="auto"/>
            </w:tcBorders>
            <w:hideMark/>
          </w:tcPr>
          <w:p w14:paraId="46F21586" w14:textId="77777777" w:rsidR="0080673E" w:rsidRPr="0080673E" w:rsidRDefault="0080673E" w:rsidP="0080673E">
            <w:pPr>
              <w:rPr>
                <w:rFonts w:ascii="Arial" w:hAnsi="Arial" w:cs="Arial"/>
              </w:rPr>
            </w:pPr>
            <w:r w:rsidRPr="0080673E">
              <w:rPr>
                <w:rFonts w:ascii="Arial" w:hAnsi="Arial" w:cs="Arial"/>
              </w:rPr>
              <w:t>Excavation, grading, compaction and pavement installation.</w:t>
            </w:r>
          </w:p>
        </w:tc>
      </w:tr>
      <w:tr w:rsidR="0080673E" w:rsidRPr="0080673E" w14:paraId="3B79266F" w14:textId="77777777">
        <w:tc>
          <w:tcPr>
            <w:tcW w:w="3936" w:type="dxa"/>
            <w:tcBorders>
              <w:top w:val="single" w:sz="4" w:space="0" w:color="auto"/>
              <w:left w:val="single" w:sz="4" w:space="0" w:color="auto"/>
              <w:bottom w:val="single" w:sz="4" w:space="0" w:color="auto"/>
              <w:right w:val="single" w:sz="4" w:space="0" w:color="auto"/>
            </w:tcBorders>
            <w:hideMark/>
          </w:tcPr>
          <w:p w14:paraId="72662E54" w14:textId="77777777" w:rsidR="0080673E" w:rsidRPr="0080673E" w:rsidRDefault="0080673E" w:rsidP="0080673E">
            <w:pPr>
              <w:rPr>
                <w:rFonts w:ascii="Arial" w:hAnsi="Arial" w:cs="Arial"/>
              </w:rPr>
            </w:pPr>
            <w:r w:rsidRPr="0080673E">
              <w:rPr>
                <w:rFonts w:ascii="Arial" w:hAnsi="Arial" w:cs="Arial"/>
              </w:rPr>
              <w:lastRenderedPageBreak/>
              <w:t>4.2</w:t>
            </w:r>
          </w:p>
        </w:tc>
        <w:tc>
          <w:tcPr>
            <w:tcW w:w="1824" w:type="dxa"/>
            <w:tcBorders>
              <w:top w:val="single" w:sz="4" w:space="0" w:color="auto"/>
              <w:left w:val="single" w:sz="4" w:space="0" w:color="auto"/>
              <w:bottom w:val="single" w:sz="4" w:space="0" w:color="auto"/>
              <w:right w:val="single" w:sz="4" w:space="0" w:color="auto"/>
            </w:tcBorders>
            <w:hideMark/>
          </w:tcPr>
          <w:p w14:paraId="550C515D" w14:textId="77777777" w:rsidR="0080673E" w:rsidRPr="0080673E" w:rsidRDefault="0080673E" w:rsidP="0080673E">
            <w:pPr>
              <w:rPr>
                <w:rFonts w:ascii="Arial" w:hAnsi="Arial" w:cs="Arial"/>
              </w:rPr>
            </w:pPr>
            <w:r w:rsidRPr="0080673E">
              <w:rPr>
                <w:rFonts w:ascii="Arial" w:hAnsi="Arial" w:cs="Arial"/>
              </w:rPr>
              <w:t>Bridge Reconstruction</w:t>
            </w:r>
          </w:p>
        </w:tc>
        <w:tc>
          <w:tcPr>
            <w:tcW w:w="2880" w:type="dxa"/>
            <w:tcBorders>
              <w:top w:val="single" w:sz="4" w:space="0" w:color="auto"/>
              <w:left w:val="single" w:sz="4" w:space="0" w:color="auto"/>
              <w:bottom w:val="single" w:sz="4" w:space="0" w:color="auto"/>
              <w:right w:val="single" w:sz="4" w:space="0" w:color="auto"/>
            </w:tcBorders>
            <w:hideMark/>
          </w:tcPr>
          <w:p w14:paraId="549A3892" w14:textId="77777777" w:rsidR="0080673E" w:rsidRPr="0080673E" w:rsidRDefault="0080673E" w:rsidP="0080673E">
            <w:pPr>
              <w:rPr>
                <w:rFonts w:ascii="Arial" w:hAnsi="Arial" w:cs="Arial"/>
              </w:rPr>
            </w:pPr>
            <w:r w:rsidRPr="0080673E">
              <w:rPr>
                <w:rFonts w:ascii="Arial" w:hAnsi="Arial" w:cs="Arial"/>
              </w:rPr>
              <w:t>Rebuilding piers, deck structures and foundations.</w:t>
            </w:r>
          </w:p>
        </w:tc>
      </w:tr>
      <w:tr w:rsidR="0080673E" w:rsidRPr="0080673E" w14:paraId="0B60D2B3" w14:textId="77777777">
        <w:tc>
          <w:tcPr>
            <w:tcW w:w="3936" w:type="dxa"/>
            <w:tcBorders>
              <w:top w:val="single" w:sz="4" w:space="0" w:color="auto"/>
              <w:left w:val="single" w:sz="4" w:space="0" w:color="auto"/>
              <w:bottom w:val="single" w:sz="4" w:space="0" w:color="auto"/>
              <w:right w:val="single" w:sz="4" w:space="0" w:color="auto"/>
            </w:tcBorders>
            <w:hideMark/>
          </w:tcPr>
          <w:p w14:paraId="31C451A8" w14:textId="77777777" w:rsidR="0080673E" w:rsidRPr="0080673E" w:rsidRDefault="0080673E" w:rsidP="0080673E">
            <w:pPr>
              <w:rPr>
                <w:rFonts w:ascii="Arial" w:hAnsi="Arial" w:cs="Arial"/>
              </w:rPr>
            </w:pPr>
            <w:r w:rsidRPr="0080673E">
              <w:rPr>
                <w:rFonts w:ascii="Arial" w:hAnsi="Arial" w:cs="Arial"/>
              </w:rPr>
              <w:t>4.3</w:t>
            </w:r>
          </w:p>
        </w:tc>
        <w:tc>
          <w:tcPr>
            <w:tcW w:w="1824" w:type="dxa"/>
            <w:tcBorders>
              <w:top w:val="single" w:sz="4" w:space="0" w:color="auto"/>
              <w:left w:val="single" w:sz="4" w:space="0" w:color="auto"/>
              <w:bottom w:val="single" w:sz="4" w:space="0" w:color="auto"/>
              <w:right w:val="single" w:sz="4" w:space="0" w:color="auto"/>
            </w:tcBorders>
            <w:hideMark/>
          </w:tcPr>
          <w:p w14:paraId="537D71FF" w14:textId="77777777" w:rsidR="0080673E" w:rsidRPr="0080673E" w:rsidRDefault="0080673E" w:rsidP="0080673E">
            <w:pPr>
              <w:rPr>
                <w:rFonts w:ascii="Arial" w:hAnsi="Arial" w:cs="Arial"/>
              </w:rPr>
            </w:pPr>
            <w:r w:rsidRPr="0080673E">
              <w:rPr>
                <w:rFonts w:ascii="Arial" w:hAnsi="Arial" w:cs="Arial"/>
              </w:rPr>
              <w:t>Drainage Systems</w:t>
            </w:r>
          </w:p>
        </w:tc>
        <w:tc>
          <w:tcPr>
            <w:tcW w:w="2880" w:type="dxa"/>
            <w:tcBorders>
              <w:top w:val="single" w:sz="4" w:space="0" w:color="auto"/>
              <w:left w:val="single" w:sz="4" w:space="0" w:color="auto"/>
              <w:bottom w:val="single" w:sz="4" w:space="0" w:color="auto"/>
              <w:right w:val="single" w:sz="4" w:space="0" w:color="auto"/>
            </w:tcBorders>
            <w:hideMark/>
          </w:tcPr>
          <w:p w14:paraId="0E8B26EC" w14:textId="77777777" w:rsidR="0080673E" w:rsidRPr="0080673E" w:rsidRDefault="0080673E" w:rsidP="0080673E">
            <w:pPr>
              <w:rPr>
                <w:rFonts w:ascii="Arial" w:hAnsi="Arial" w:cs="Arial"/>
              </w:rPr>
            </w:pPr>
            <w:r w:rsidRPr="0080673E">
              <w:rPr>
                <w:rFonts w:ascii="Arial" w:hAnsi="Arial" w:cs="Arial"/>
              </w:rPr>
              <w:t>Installing upgraded culverts and water channels to increase capacity.</w:t>
            </w:r>
          </w:p>
        </w:tc>
      </w:tr>
      <w:tr w:rsidR="0080673E" w:rsidRPr="0080673E" w14:paraId="230CC53D" w14:textId="77777777">
        <w:tc>
          <w:tcPr>
            <w:tcW w:w="3936" w:type="dxa"/>
            <w:tcBorders>
              <w:top w:val="single" w:sz="4" w:space="0" w:color="auto"/>
              <w:left w:val="single" w:sz="4" w:space="0" w:color="auto"/>
              <w:bottom w:val="single" w:sz="4" w:space="0" w:color="auto"/>
              <w:right w:val="single" w:sz="4" w:space="0" w:color="auto"/>
            </w:tcBorders>
            <w:hideMark/>
          </w:tcPr>
          <w:p w14:paraId="1C7FE1E4" w14:textId="77777777" w:rsidR="0080673E" w:rsidRPr="0080673E" w:rsidRDefault="0080673E" w:rsidP="0080673E">
            <w:pPr>
              <w:rPr>
                <w:rFonts w:ascii="Arial" w:hAnsi="Arial" w:cs="Arial"/>
              </w:rPr>
            </w:pPr>
            <w:r w:rsidRPr="0080673E">
              <w:rPr>
                <w:rFonts w:ascii="Arial" w:hAnsi="Arial" w:cs="Arial"/>
              </w:rPr>
              <w:t>4.4</w:t>
            </w:r>
          </w:p>
        </w:tc>
        <w:tc>
          <w:tcPr>
            <w:tcW w:w="1824" w:type="dxa"/>
            <w:tcBorders>
              <w:top w:val="single" w:sz="4" w:space="0" w:color="auto"/>
              <w:left w:val="single" w:sz="4" w:space="0" w:color="auto"/>
              <w:bottom w:val="single" w:sz="4" w:space="0" w:color="auto"/>
              <w:right w:val="single" w:sz="4" w:space="0" w:color="auto"/>
            </w:tcBorders>
            <w:hideMark/>
          </w:tcPr>
          <w:p w14:paraId="71099887" w14:textId="77777777" w:rsidR="0080673E" w:rsidRPr="0080673E" w:rsidRDefault="0080673E" w:rsidP="0080673E">
            <w:pPr>
              <w:rPr>
                <w:rFonts w:ascii="Arial" w:hAnsi="Arial" w:cs="Arial"/>
              </w:rPr>
            </w:pPr>
            <w:r w:rsidRPr="0080673E">
              <w:rPr>
                <w:rFonts w:ascii="Arial" w:hAnsi="Arial" w:cs="Arial"/>
              </w:rPr>
              <w:t>Safety Installations</w:t>
            </w:r>
          </w:p>
        </w:tc>
        <w:tc>
          <w:tcPr>
            <w:tcW w:w="2880" w:type="dxa"/>
            <w:tcBorders>
              <w:top w:val="single" w:sz="4" w:space="0" w:color="auto"/>
              <w:left w:val="single" w:sz="4" w:space="0" w:color="auto"/>
              <w:bottom w:val="single" w:sz="4" w:space="0" w:color="auto"/>
              <w:right w:val="single" w:sz="4" w:space="0" w:color="auto"/>
            </w:tcBorders>
            <w:hideMark/>
          </w:tcPr>
          <w:p w14:paraId="182D75CC" w14:textId="77777777" w:rsidR="0080673E" w:rsidRPr="0080673E" w:rsidRDefault="0080673E" w:rsidP="0080673E">
            <w:pPr>
              <w:rPr>
                <w:rFonts w:ascii="Arial" w:hAnsi="Arial" w:cs="Arial"/>
              </w:rPr>
            </w:pPr>
            <w:r w:rsidRPr="0080673E">
              <w:rPr>
                <w:rFonts w:ascii="Arial" w:hAnsi="Arial" w:cs="Arial"/>
              </w:rPr>
              <w:t>Guardrails, signage, lane markings and barriers.</w:t>
            </w:r>
          </w:p>
        </w:tc>
      </w:tr>
      <w:tr w:rsidR="0080673E" w:rsidRPr="0080673E" w14:paraId="1819A485" w14:textId="77777777">
        <w:tc>
          <w:tcPr>
            <w:tcW w:w="3936" w:type="dxa"/>
            <w:tcBorders>
              <w:top w:val="single" w:sz="4" w:space="0" w:color="auto"/>
              <w:left w:val="single" w:sz="4" w:space="0" w:color="auto"/>
              <w:bottom w:val="single" w:sz="4" w:space="0" w:color="auto"/>
              <w:right w:val="single" w:sz="4" w:space="0" w:color="auto"/>
            </w:tcBorders>
            <w:hideMark/>
          </w:tcPr>
          <w:p w14:paraId="3BF77C7E" w14:textId="77777777" w:rsidR="0080673E" w:rsidRPr="0080673E" w:rsidRDefault="0080673E" w:rsidP="0080673E">
            <w:pPr>
              <w:rPr>
                <w:rFonts w:ascii="Arial" w:hAnsi="Arial" w:cs="Arial"/>
              </w:rPr>
            </w:pPr>
            <w:r w:rsidRPr="0080673E">
              <w:rPr>
                <w:rFonts w:ascii="Arial" w:hAnsi="Arial" w:cs="Arial"/>
              </w:rPr>
              <w:t>5</w:t>
            </w:r>
          </w:p>
        </w:tc>
        <w:tc>
          <w:tcPr>
            <w:tcW w:w="1824" w:type="dxa"/>
            <w:tcBorders>
              <w:top w:val="single" w:sz="4" w:space="0" w:color="auto"/>
              <w:left w:val="single" w:sz="4" w:space="0" w:color="auto"/>
              <w:bottom w:val="single" w:sz="4" w:space="0" w:color="auto"/>
              <w:right w:val="single" w:sz="4" w:space="0" w:color="auto"/>
            </w:tcBorders>
            <w:hideMark/>
          </w:tcPr>
          <w:p w14:paraId="206FC49E" w14:textId="77777777" w:rsidR="0080673E" w:rsidRPr="0080673E" w:rsidRDefault="0080673E" w:rsidP="0080673E">
            <w:pPr>
              <w:rPr>
                <w:rFonts w:ascii="Arial" w:hAnsi="Arial" w:cs="Arial"/>
              </w:rPr>
            </w:pPr>
            <w:r w:rsidRPr="0080673E">
              <w:rPr>
                <w:rFonts w:ascii="Arial" w:hAnsi="Arial" w:cs="Arial"/>
              </w:rPr>
              <w:t>Testing &amp; Certification</w:t>
            </w:r>
          </w:p>
        </w:tc>
        <w:tc>
          <w:tcPr>
            <w:tcW w:w="2880" w:type="dxa"/>
            <w:tcBorders>
              <w:top w:val="single" w:sz="4" w:space="0" w:color="auto"/>
              <w:left w:val="single" w:sz="4" w:space="0" w:color="auto"/>
              <w:bottom w:val="single" w:sz="4" w:space="0" w:color="auto"/>
              <w:right w:val="single" w:sz="4" w:space="0" w:color="auto"/>
            </w:tcBorders>
            <w:hideMark/>
          </w:tcPr>
          <w:p w14:paraId="7AD6A8E0" w14:textId="77777777" w:rsidR="0080673E" w:rsidRPr="0080673E" w:rsidRDefault="0080673E" w:rsidP="0080673E">
            <w:pPr>
              <w:rPr>
                <w:rFonts w:ascii="Arial" w:hAnsi="Arial" w:cs="Arial"/>
              </w:rPr>
            </w:pPr>
            <w:r w:rsidRPr="0080673E">
              <w:rPr>
                <w:rFonts w:ascii="Arial" w:hAnsi="Arial" w:cs="Arial"/>
              </w:rPr>
              <w:t>Final inspections and approval for reopening.</w:t>
            </w:r>
          </w:p>
        </w:tc>
      </w:tr>
      <w:tr w:rsidR="0080673E" w:rsidRPr="0080673E" w14:paraId="418C609A" w14:textId="77777777">
        <w:tc>
          <w:tcPr>
            <w:tcW w:w="3936" w:type="dxa"/>
            <w:tcBorders>
              <w:top w:val="single" w:sz="4" w:space="0" w:color="auto"/>
              <w:left w:val="single" w:sz="4" w:space="0" w:color="auto"/>
              <w:bottom w:val="single" w:sz="4" w:space="0" w:color="auto"/>
              <w:right w:val="single" w:sz="4" w:space="0" w:color="auto"/>
            </w:tcBorders>
            <w:hideMark/>
          </w:tcPr>
          <w:p w14:paraId="2AC941A2" w14:textId="77777777" w:rsidR="0080673E" w:rsidRPr="0080673E" w:rsidRDefault="0080673E" w:rsidP="0080673E">
            <w:pPr>
              <w:rPr>
                <w:rFonts w:ascii="Arial" w:hAnsi="Arial" w:cs="Arial"/>
              </w:rPr>
            </w:pPr>
            <w:r w:rsidRPr="0080673E">
              <w:rPr>
                <w:rFonts w:ascii="Arial" w:hAnsi="Arial" w:cs="Arial"/>
              </w:rPr>
              <w:t>5.1</w:t>
            </w:r>
          </w:p>
        </w:tc>
        <w:tc>
          <w:tcPr>
            <w:tcW w:w="1824" w:type="dxa"/>
            <w:tcBorders>
              <w:top w:val="single" w:sz="4" w:space="0" w:color="auto"/>
              <w:left w:val="single" w:sz="4" w:space="0" w:color="auto"/>
              <w:bottom w:val="single" w:sz="4" w:space="0" w:color="auto"/>
              <w:right w:val="single" w:sz="4" w:space="0" w:color="auto"/>
            </w:tcBorders>
            <w:hideMark/>
          </w:tcPr>
          <w:p w14:paraId="05E7A9FD" w14:textId="77777777" w:rsidR="0080673E" w:rsidRPr="0080673E" w:rsidRDefault="0080673E" w:rsidP="0080673E">
            <w:pPr>
              <w:rPr>
                <w:rFonts w:ascii="Arial" w:hAnsi="Arial" w:cs="Arial"/>
              </w:rPr>
            </w:pPr>
            <w:r w:rsidRPr="0080673E">
              <w:rPr>
                <w:rFonts w:ascii="Arial" w:hAnsi="Arial" w:cs="Arial"/>
              </w:rPr>
              <w:t>Structural Testing</w:t>
            </w:r>
          </w:p>
        </w:tc>
        <w:tc>
          <w:tcPr>
            <w:tcW w:w="2880" w:type="dxa"/>
            <w:tcBorders>
              <w:top w:val="single" w:sz="4" w:space="0" w:color="auto"/>
              <w:left w:val="single" w:sz="4" w:space="0" w:color="auto"/>
              <w:bottom w:val="single" w:sz="4" w:space="0" w:color="auto"/>
              <w:right w:val="single" w:sz="4" w:space="0" w:color="auto"/>
            </w:tcBorders>
            <w:hideMark/>
          </w:tcPr>
          <w:p w14:paraId="237102FD" w14:textId="77777777" w:rsidR="0080673E" w:rsidRPr="0080673E" w:rsidRDefault="0080673E" w:rsidP="0080673E">
            <w:pPr>
              <w:rPr>
                <w:rFonts w:ascii="Arial" w:hAnsi="Arial" w:cs="Arial"/>
              </w:rPr>
            </w:pPr>
            <w:r w:rsidRPr="0080673E">
              <w:rPr>
                <w:rFonts w:ascii="Arial" w:hAnsi="Arial" w:cs="Arial"/>
              </w:rPr>
              <w:t>Load testing of bridges and structural elements.</w:t>
            </w:r>
          </w:p>
        </w:tc>
      </w:tr>
      <w:tr w:rsidR="0080673E" w:rsidRPr="0080673E" w14:paraId="3037F5E9" w14:textId="77777777">
        <w:tc>
          <w:tcPr>
            <w:tcW w:w="3936" w:type="dxa"/>
            <w:tcBorders>
              <w:top w:val="single" w:sz="4" w:space="0" w:color="auto"/>
              <w:left w:val="single" w:sz="4" w:space="0" w:color="auto"/>
              <w:bottom w:val="single" w:sz="4" w:space="0" w:color="auto"/>
              <w:right w:val="single" w:sz="4" w:space="0" w:color="auto"/>
            </w:tcBorders>
            <w:hideMark/>
          </w:tcPr>
          <w:p w14:paraId="4162D2BB" w14:textId="77777777" w:rsidR="0080673E" w:rsidRPr="0080673E" w:rsidRDefault="0080673E" w:rsidP="0080673E">
            <w:pPr>
              <w:rPr>
                <w:rFonts w:ascii="Arial" w:hAnsi="Arial" w:cs="Arial"/>
              </w:rPr>
            </w:pPr>
            <w:r w:rsidRPr="0080673E">
              <w:rPr>
                <w:rFonts w:ascii="Arial" w:hAnsi="Arial" w:cs="Arial"/>
              </w:rPr>
              <w:t>5.2</w:t>
            </w:r>
          </w:p>
        </w:tc>
        <w:tc>
          <w:tcPr>
            <w:tcW w:w="1824" w:type="dxa"/>
            <w:tcBorders>
              <w:top w:val="single" w:sz="4" w:space="0" w:color="auto"/>
              <w:left w:val="single" w:sz="4" w:space="0" w:color="auto"/>
              <w:bottom w:val="single" w:sz="4" w:space="0" w:color="auto"/>
              <w:right w:val="single" w:sz="4" w:space="0" w:color="auto"/>
            </w:tcBorders>
            <w:hideMark/>
          </w:tcPr>
          <w:p w14:paraId="073B2129" w14:textId="77777777" w:rsidR="0080673E" w:rsidRPr="0080673E" w:rsidRDefault="0080673E" w:rsidP="0080673E">
            <w:pPr>
              <w:rPr>
                <w:rFonts w:ascii="Arial" w:hAnsi="Arial" w:cs="Arial"/>
              </w:rPr>
            </w:pPr>
            <w:r w:rsidRPr="0080673E">
              <w:rPr>
                <w:rFonts w:ascii="Arial" w:hAnsi="Arial" w:cs="Arial"/>
              </w:rPr>
              <w:t>Compliance Certification</w:t>
            </w:r>
          </w:p>
        </w:tc>
        <w:tc>
          <w:tcPr>
            <w:tcW w:w="2880" w:type="dxa"/>
            <w:tcBorders>
              <w:top w:val="single" w:sz="4" w:space="0" w:color="auto"/>
              <w:left w:val="single" w:sz="4" w:space="0" w:color="auto"/>
              <w:bottom w:val="single" w:sz="4" w:space="0" w:color="auto"/>
              <w:right w:val="single" w:sz="4" w:space="0" w:color="auto"/>
            </w:tcBorders>
            <w:hideMark/>
          </w:tcPr>
          <w:p w14:paraId="0273D17A" w14:textId="77777777" w:rsidR="0080673E" w:rsidRPr="0080673E" w:rsidRDefault="0080673E" w:rsidP="0080673E">
            <w:pPr>
              <w:rPr>
                <w:rFonts w:ascii="Arial" w:hAnsi="Arial" w:cs="Arial"/>
              </w:rPr>
            </w:pPr>
            <w:r w:rsidRPr="0080673E">
              <w:rPr>
                <w:rFonts w:ascii="Arial" w:hAnsi="Arial" w:cs="Arial"/>
              </w:rPr>
              <w:t>Meeting provincial safety standards and regulations.</w:t>
            </w:r>
          </w:p>
        </w:tc>
      </w:tr>
      <w:tr w:rsidR="0080673E" w:rsidRPr="0080673E" w14:paraId="628A871F" w14:textId="77777777">
        <w:tc>
          <w:tcPr>
            <w:tcW w:w="3936" w:type="dxa"/>
            <w:tcBorders>
              <w:top w:val="single" w:sz="4" w:space="0" w:color="auto"/>
              <w:left w:val="single" w:sz="4" w:space="0" w:color="auto"/>
              <w:bottom w:val="single" w:sz="4" w:space="0" w:color="auto"/>
              <w:right w:val="single" w:sz="4" w:space="0" w:color="auto"/>
            </w:tcBorders>
            <w:hideMark/>
          </w:tcPr>
          <w:p w14:paraId="6DE1B526" w14:textId="77777777" w:rsidR="0080673E" w:rsidRPr="0080673E" w:rsidRDefault="0080673E" w:rsidP="0080673E">
            <w:pPr>
              <w:rPr>
                <w:rFonts w:ascii="Arial" w:hAnsi="Arial" w:cs="Arial"/>
              </w:rPr>
            </w:pPr>
            <w:r w:rsidRPr="0080673E">
              <w:rPr>
                <w:rFonts w:ascii="Arial" w:hAnsi="Arial" w:cs="Arial"/>
              </w:rPr>
              <w:t>5.3</w:t>
            </w:r>
          </w:p>
        </w:tc>
        <w:tc>
          <w:tcPr>
            <w:tcW w:w="1824" w:type="dxa"/>
            <w:tcBorders>
              <w:top w:val="single" w:sz="4" w:space="0" w:color="auto"/>
              <w:left w:val="single" w:sz="4" w:space="0" w:color="auto"/>
              <w:bottom w:val="single" w:sz="4" w:space="0" w:color="auto"/>
              <w:right w:val="single" w:sz="4" w:space="0" w:color="auto"/>
            </w:tcBorders>
            <w:hideMark/>
          </w:tcPr>
          <w:p w14:paraId="06EF6AEB" w14:textId="77777777" w:rsidR="0080673E" w:rsidRPr="0080673E" w:rsidRDefault="0080673E" w:rsidP="0080673E">
            <w:pPr>
              <w:rPr>
                <w:rFonts w:ascii="Arial" w:hAnsi="Arial" w:cs="Arial"/>
              </w:rPr>
            </w:pPr>
            <w:r w:rsidRPr="0080673E">
              <w:rPr>
                <w:rFonts w:ascii="Arial" w:hAnsi="Arial" w:cs="Arial"/>
              </w:rPr>
              <w:t>Project Close-Out</w:t>
            </w:r>
          </w:p>
        </w:tc>
        <w:tc>
          <w:tcPr>
            <w:tcW w:w="2880" w:type="dxa"/>
            <w:tcBorders>
              <w:top w:val="single" w:sz="4" w:space="0" w:color="auto"/>
              <w:left w:val="single" w:sz="4" w:space="0" w:color="auto"/>
              <w:bottom w:val="single" w:sz="4" w:space="0" w:color="auto"/>
              <w:right w:val="single" w:sz="4" w:space="0" w:color="auto"/>
            </w:tcBorders>
            <w:hideMark/>
          </w:tcPr>
          <w:p w14:paraId="29E57371" w14:textId="77777777" w:rsidR="0080673E" w:rsidRPr="0080673E" w:rsidRDefault="0080673E" w:rsidP="0080673E">
            <w:pPr>
              <w:rPr>
                <w:rFonts w:ascii="Arial" w:hAnsi="Arial" w:cs="Arial"/>
              </w:rPr>
            </w:pPr>
            <w:r w:rsidRPr="0080673E">
              <w:rPr>
                <w:rFonts w:ascii="Arial" w:hAnsi="Arial" w:cs="Arial"/>
              </w:rPr>
              <w:t>Final reporting and official reopening of the highway.</w:t>
            </w:r>
          </w:p>
        </w:tc>
      </w:tr>
    </w:tbl>
    <w:p w14:paraId="7FA29C34" w14:textId="77777777" w:rsidR="00A67485" w:rsidRDefault="00A67485" w:rsidP="00A67485">
      <w:pPr>
        <w:keepNext/>
        <w:keepLines/>
        <w:spacing w:before="200" w:line="276" w:lineRule="auto"/>
        <w:jc w:val="left"/>
        <w:outlineLvl w:val="2"/>
        <w:rPr>
          <w:rFonts w:ascii="Arial" w:eastAsia="MS Gothic" w:hAnsi="Arial" w:cs="Arial"/>
          <w:b/>
          <w:bCs/>
          <w:color w:val="4F81BD"/>
          <w:kern w:val="0"/>
          <w:sz w:val="22"/>
          <w:szCs w:val="22"/>
          <w:lang w:val="en-US"/>
          <w14:ligatures w14:val="none"/>
        </w:rPr>
      </w:pPr>
    </w:p>
    <w:p w14:paraId="69C875AE" w14:textId="2932097C" w:rsidR="0080673E" w:rsidRPr="0080673E" w:rsidRDefault="0080673E" w:rsidP="00A67485">
      <w:pPr>
        <w:keepNext/>
        <w:keepLines/>
        <w:spacing w:before="200" w:line="276" w:lineRule="auto"/>
        <w:jc w:val="left"/>
        <w:outlineLvl w:val="2"/>
        <w:rPr>
          <w:rFonts w:ascii="Arial" w:eastAsia="MS Gothic" w:hAnsi="Arial" w:cs="Arial"/>
          <w:b/>
          <w:bCs/>
          <w:color w:val="4F81BD"/>
          <w:kern w:val="0"/>
          <w:sz w:val="22"/>
          <w:szCs w:val="22"/>
          <w:lang w:val="en-US"/>
          <w14:ligatures w14:val="none"/>
        </w:rPr>
      </w:pPr>
      <w:bookmarkStart w:id="7" w:name="_Toc214580253"/>
      <w:r w:rsidRPr="0080673E">
        <w:rPr>
          <w:rStyle w:val="Heading1Char"/>
          <w:rFonts w:ascii="Arial" w:hAnsi="Arial" w:cs="Arial"/>
          <w:sz w:val="22"/>
          <w:szCs w:val="22"/>
          <w:lang w:val="en-US"/>
        </w:rPr>
        <w:t>Section 5 – Quad Chart</w:t>
      </w:r>
      <w:r w:rsidRPr="0080673E">
        <w:rPr>
          <w:rFonts w:ascii="Arial" w:eastAsia="MS Mincho" w:hAnsi="Arial" w:cs="Arial"/>
          <w:color w:val="auto"/>
          <w:kern w:val="0"/>
          <w:sz w:val="22"/>
          <w:szCs w:val="22"/>
          <w:lang w:val="en-US"/>
          <w14:ligatures w14:val="none"/>
        </w:rPr>
        <w:br/>
      </w:r>
      <w:r w:rsidRPr="0080673E">
        <w:rPr>
          <w:rFonts w:ascii="Arial" w:eastAsia="MS Mincho" w:hAnsi="Arial" w:cs="Arial"/>
          <w:color w:val="auto"/>
          <w:kern w:val="0"/>
          <w:sz w:val="22"/>
          <w:szCs w:val="22"/>
          <w:lang w:val="en-US"/>
          <w14:ligatures w14:val="none"/>
        </w:rPr>
        <w:br/>
        <w:t xml:space="preserve">The Quad Chart </w:t>
      </w:r>
      <w:proofErr w:type="spellStart"/>
      <w:r w:rsidRPr="0080673E">
        <w:rPr>
          <w:rFonts w:ascii="Arial" w:eastAsia="MS Mincho" w:hAnsi="Arial" w:cs="Arial"/>
          <w:color w:val="auto"/>
          <w:kern w:val="0"/>
          <w:sz w:val="22"/>
          <w:szCs w:val="22"/>
          <w:lang w:val="en-US"/>
          <w14:ligatures w14:val="none"/>
        </w:rPr>
        <w:t>summarises</w:t>
      </w:r>
      <w:proofErr w:type="spellEnd"/>
      <w:r w:rsidRPr="0080673E">
        <w:rPr>
          <w:rFonts w:ascii="Arial" w:eastAsia="MS Mincho" w:hAnsi="Arial" w:cs="Arial"/>
          <w:color w:val="auto"/>
          <w:kern w:val="0"/>
          <w:sz w:val="22"/>
          <w:szCs w:val="22"/>
          <w:lang w:val="en-US"/>
          <w14:ligatures w14:val="none"/>
        </w:rPr>
        <w:t xml:space="preserve"> the core strategic components of the Highway 5 reconstruction project.  </w:t>
      </w:r>
      <w:r w:rsidRPr="0080673E">
        <w:rPr>
          <w:rFonts w:ascii="Arial" w:eastAsia="MS Mincho" w:hAnsi="Arial" w:cs="Arial"/>
          <w:color w:val="auto"/>
          <w:kern w:val="0"/>
          <w:sz w:val="22"/>
          <w:szCs w:val="22"/>
          <w:lang w:val="en-US"/>
          <w14:ligatures w14:val="none"/>
        </w:rPr>
        <w:br/>
        <w:t xml:space="preserve">This format is commonly used in infrastructure planning and executive reporting, as it presents </w:t>
      </w:r>
      <w:r w:rsidRPr="0080673E">
        <w:rPr>
          <w:rFonts w:ascii="Arial" w:eastAsia="MS Mincho" w:hAnsi="Arial" w:cs="Arial"/>
          <w:color w:val="auto"/>
          <w:kern w:val="0"/>
          <w:sz w:val="22"/>
          <w:szCs w:val="22"/>
          <w:lang w:val="en-US"/>
          <w14:ligatures w14:val="none"/>
        </w:rPr>
        <w:br/>
        <w:t xml:space="preserve">complex project information in a condensed, </w:t>
      </w:r>
      <w:r w:rsidR="00A67485">
        <w:rPr>
          <w:rFonts w:ascii="Arial" w:eastAsia="MS Mincho" w:hAnsi="Arial" w:cs="Arial"/>
          <w:color w:val="auto"/>
          <w:kern w:val="0"/>
          <w:sz w:val="22"/>
          <w:szCs w:val="22"/>
          <w:lang w:val="en-US"/>
          <w14:ligatures w14:val="none"/>
        </w:rPr>
        <w:t>easy-to-interpret</w:t>
      </w:r>
      <w:r w:rsidRPr="0080673E">
        <w:rPr>
          <w:rFonts w:ascii="Arial" w:eastAsia="MS Mincho" w:hAnsi="Arial" w:cs="Arial"/>
          <w:color w:val="auto"/>
          <w:kern w:val="0"/>
          <w:sz w:val="22"/>
          <w:szCs w:val="22"/>
          <w:lang w:val="en-US"/>
          <w14:ligatures w14:val="none"/>
        </w:rPr>
        <w:t xml:space="preserve"> structure (Kwak and </w:t>
      </w:r>
      <w:proofErr w:type="spellStart"/>
      <w:r w:rsidRPr="0080673E">
        <w:rPr>
          <w:rFonts w:ascii="Arial" w:eastAsia="MS Mincho" w:hAnsi="Arial" w:cs="Arial"/>
          <w:color w:val="auto"/>
          <w:kern w:val="0"/>
          <w:sz w:val="22"/>
          <w:szCs w:val="22"/>
          <w:lang w:val="en-US"/>
          <w14:ligatures w14:val="none"/>
        </w:rPr>
        <w:t>Anbari</w:t>
      </w:r>
      <w:proofErr w:type="spellEnd"/>
      <w:r w:rsidRPr="0080673E">
        <w:rPr>
          <w:rFonts w:ascii="Arial" w:eastAsia="MS Mincho" w:hAnsi="Arial" w:cs="Arial"/>
          <w:color w:val="auto"/>
          <w:kern w:val="0"/>
          <w:sz w:val="22"/>
          <w:szCs w:val="22"/>
          <w:lang w:val="en-US"/>
          <w14:ligatures w14:val="none"/>
        </w:rPr>
        <w:t>, 2009).</w:t>
      </w:r>
      <w:r w:rsidRPr="0080673E">
        <w:rPr>
          <w:rFonts w:ascii="Arial" w:eastAsia="MS Mincho" w:hAnsi="Arial" w:cs="Arial"/>
          <w:color w:val="auto"/>
          <w:kern w:val="0"/>
          <w:sz w:val="22"/>
          <w:szCs w:val="22"/>
          <w:lang w:val="en-US"/>
          <w14:ligatures w14:val="none"/>
        </w:rPr>
        <w:br/>
        <w:t xml:space="preserve">The Quad Chart below outlines the project’s main objectives, key stakeholders, major risks </w:t>
      </w:r>
      <w:r w:rsidRPr="0080673E">
        <w:rPr>
          <w:rFonts w:ascii="Arial" w:eastAsia="MS Mincho" w:hAnsi="Arial" w:cs="Arial"/>
          <w:color w:val="auto"/>
          <w:kern w:val="0"/>
          <w:sz w:val="22"/>
          <w:szCs w:val="22"/>
          <w:lang w:val="en-US"/>
          <w14:ligatures w14:val="none"/>
        </w:rPr>
        <w:br/>
        <w:t xml:space="preserve">and the expected </w:t>
      </w:r>
      <w:r w:rsidR="00A67485">
        <w:rPr>
          <w:rFonts w:ascii="Arial" w:eastAsia="MS Mincho" w:hAnsi="Arial" w:cs="Arial"/>
          <w:color w:val="auto"/>
          <w:kern w:val="0"/>
          <w:sz w:val="22"/>
          <w:szCs w:val="22"/>
          <w:lang w:val="en-US"/>
          <w14:ligatures w14:val="none"/>
        </w:rPr>
        <w:t>long-term</w:t>
      </w:r>
      <w:r w:rsidRPr="0080673E">
        <w:rPr>
          <w:rFonts w:ascii="Arial" w:eastAsia="MS Mincho" w:hAnsi="Arial" w:cs="Arial"/>
          <w:color w:val="auto"/>
          <w:kern w:val="0"/>
          <w:sz w:val="22"/>
          <w:szCs w:val="22"/>
          <w:lang w:val="en-US"/>
          <w14:ligatures w14:val="none"/>
        </w:rPr>
        <w:t xml:space="preserve"> benefits associated with the reopening of the Coquihalla Highway.  </w:t>
      </w:r>
      <w:r w:rsidRPr="0080673E">
        <w:rPr>
          <w:rFonts w:ascii="Arial" w:eastAsia="MS Mincho" w:hAnsi="Arial" w:cs="Arial"/>
          <w:color w:val="auto"/>
          <w:kern w:val="0"/>
          <w:sz w:val="22"/>
          <w:szCs w:val="22"/>
          <w:lang w:val="en-US"/>
          <w14:ligatures w14:val="none"/>
        </w:rPr>
        <w:br/>
        <w:t xml:space="preserve">It supports rapid </w:t>
      </w:r>
      <w:r w:rsidR="00A67485">
        <w:rPr>
          <w:rFonts w:ascii="Arial" w:eastAsia="MS Mincho" w:hAnsi="Arial" w:cs="Arial"/>
          <w:color w:val="auto"/>
          <w:kern w:val="0"/>
          <w:sz w:val="22"/>
          <w:szCs w:val="22"/>
          <w:lang w:val="en-US"/>
          <w14:ligatures w14:val="none"/>
        </w:rPr>
        <w:t>decision-making</w:t>
      </w:r>
      <w:r w:rsidRPr="0080673E">
        <w:rPr>
          <w:rFonts w:ascii="Arial" w:eastAsia="MS Mincho" w:hAnsi="Arial" w:cs="Arial"/>
          <w:color w:val="auto"/>
          <w:kern w:val="0"/>
          <w:sz w:val="22"/>
          <w:szCs w:val="22"/>
          <w:lang w:val="en-US"/>
          <w14:ligatures w14:val="none"/>
        </w:rPr>
        <w:t xml:space="preserve"> and ensures alignment between project teams, policymakers, </w:t>
      </w:r>
      <w:r w:rsidRPr="0080673E">
        <w:rPr>
          <w:rFonts w:ascii="Arial" w:eastAsia="MS Mincho" w:hAnsi="Arial" w:cs="Arial"/>
          <w:color w:val="auto"/>
          <w:kern w:val="0"/>
          <w:sz w:val="22"/>
          <w:szCs w:val="22"/>
          <w:lang w:val="en-US"/>
          <w14:ligatures w14:val="none"/>
        </w:rPr>
        <w:br/>
        <w:t>contractors and community groups.</w:t>
      </w:r>
      <w:bookmarkEnd w:id="7"/>
      <w:r w:rsidRPr="0080673E">
        <w:rPr>
          <w:rFonts w:ascii="Arial" w:eastAsia="MS Mincho" w:hAnsi="Arial" w:cs="Arial"/>
          <w:color w:val="auto"/>
          <w:kern w:val="0"/>
          <w:sz w:val="22"/>
          <w:szCs w:val="22"/>
          <w:lang w:val="en-US"/>
          <w14:ligatures w14:val="none"/>
        </w:rPr>
        <w:br/>
      </w:r>
    </w:p>
    <w:tbl>
      <w:tblPr>
        <w:tblStyle w:val="TableGrid"/>
        <w:tblW w:w="0" w:type="auto"/>
        <w:tblInd w:w="0" w:type="dxa"/>
        <w:tblLook w:val="04A0" w:firstRow="1" w:lastRow="0" w:firstColumn="1" w:lastColumn="0" w:noHBand="0" w:noVBand="1"/>
      </w:tblPr>
      <w:tblGrid>
        <w:gridCol w:w="4320"/>
        <w:gridCol w:w="4320"/>
      </w:tblGrid>
      <w:tr w:rsidR="0080673E" w:rsidRPr="0080673E" w14:paraId="738A0707" w14:textId="77777777">
        <w:tc>
          <w:tcPr>
            <w:tcW w:w="4320" w:type="dxa"/>
            <w:tcBorders>
              <w:top w:val="single" w:sz="4" w:space="0" w:color="auto"/>
              <w:left w:val="single" w:sz="4" w:space="0" w:color="auto"/>
              <w:bottom w:val="single" w:sz="4" w:space="0" w:color="auto"/>
              <w:right w:val="single" w:sz="4" w:space="0" w:color="auto"/>
            </w:tcBorders>
            <w:hideMark/>
          </w:tcPr>
          <w:p w14:paraId="4A578354" w14:textId="77777777" w:rsidR="0080673E" w:rsidRPr="0080673E" w:rsidRDefault="0080673E" w:rsidP="0080673E">
            <w:pPr>
              <w:rPr>
                <w:rFonts w:ascii="Arial" w:hAnsi="Arial" w:cs="Arial"/>
              </w:rPr>
            </w:pPr>
            <w:r w:rsidRPr="0080673E">
              <w:rPr>
                <w:rFonts w:ascii="Arial" w:hAnsi="Arial" w:cs="Arial"/>
              </w:rPr>
              <w:t>Objectives</w:t>
            </w:r>
          </w:p>
        </w:tc>
        <w:tc>
          <w:tcPr>
            <w:tcW w:w="4320" w:type="dxa"/>
            <w:tcBorders>
              <w:top w:val="single" w:sz="4" w:space="0" w:color="auto"/>
              <w:left w:val="single" w:sz="4" w:space="0" w:color="auto"/>
              <w:bottom w:val="single" w:sz="4" w:space="0" w:color="auto"/>
              <w:right w:val="single" w:sz="4" w:space="0" w:color="auto"/>
            </w:tcBorders>
            <w:hideMark/>
          </w:tcPr>
          <w:p w14:paraId="1A5615AB" w14:textId="1E15AD45" w:rsidR="0080673E" w:rsidRPr="0080673E" w:rsidRDefault="0080673E" w:rsidP="0080673E">
            <w:pPr>
              <w:rPr>
                <w:rFonts w:ascii="Arial" w:hAnsi="Arial" w:cs="Arial"/>
              </w:rPr>
            </w:pPr>
            <w:r w:rsidRPr="0080673E">
              <w:rPr>
                <w:rFonts w:ascii="Arial" w:hAnsi="Arial" w:cs="Arial"/>
              </w:rPr>
              <w:t xml:space="preserve">Restore full mobility along Highway 5; rebuild damaged bridges and roadway sections; </w:t>
            </w:r>
            <w:proofErr w:type="spellStart"/>
            <w:r w:rsidRPr="0080673E">
              <w:rPr>
                <w:rFonts w:ascii="Arial" w:hAnsi="Arial" w:cs="Arial"/>
              </w:rPr>
              <w:t>stabilise</w:t>
            </w:r>
            <w:proofErr w:type="spellEnd"/>
            <w:r w:rsidRPr="0080673E">
              <w:rPr>
                <w:rFonts w:ascii="Arial" w:hAnsi="Arial" w:cs="Arial"/>
              </w:rPr>
              <w:t xml:space="preserve"> </w:t>
            </w:r>
            <w:r w:rsidR="00A67485">
              <w:rPr>
                <w:rFonts w:ascii="Arial" w:hAnsi="Arial" w:cs="Arial"/>
              </w:rPr>
              <w:t>landslide-prone slopes; improve drainage and climate resilience; ensure long-term</w:t>
            </w:r>
            <w:r w:rsidRPr="0080673E">
              <w:rPr>
                <w:rFonts w:ascii="Arial" w:hAnsi="Arial" w:cs="Arial"/>
              </w:rPr>
              <w:t xml:space="preserve"> safety and compliance with provincial engineering standards (IPCC, 2022).</w:t>
            </w:r>
          </w:p>
        </w:tc>
      </w:tr>
      <w:tr w:rsidR="0080673E" w:rsidRPr="0080673E" w14:paraId="50669C78" w14:textId="77777777">
        <w:tc>
          <w:tcPr>
            <w:tcW w:w="4320" w:type="dxa"/>
            <w:tcBorders>
              <w:top w:val="single" w:sz="4" w:space="0" w:color="auto"/>
              <w:left w:val="single" w:sz="4" w:space="0" w:color="auto"/>
              <w:bottom w:val="single" w:sz="4" w:space="0" w:color="auto"/>
              <w:right w:val="single" w:sz="4" w:space="0" w:color="auto"/>
            </w:tcBorders>
            <w:hideMark/>
          </w:tcPr>
          <w:p w14:paraId="113C8371" w14:textId="77777777" w:rsidR="0080673E" w:rsidRPr="0080673E" w:rsidRDefault="0080673E" w:rsidP="0080673E">
            <w:pPr>
              <w:rPr>
                <w:rFonts w:ascii="Arial" w:hAnsi="Arial" w:cs="Arial"/>
              </w:rPr>
            </w:pPr>
            <w:r w:rsidRPr="0080673E">
              <w:rPr>
                <w:rFonts w:ascii="Arial" w:hAnsi="Arial" w:cs="Arial"/>
              </w:rPr>
              <w:t>Key Stakeholders</w:t>
            </w:r>
          </w:p>
        </w:tc>
        <w:tc>
          <w:tcPr>
            <w:tcW w:w="4320" w:type="dxa"/>
            <w:tcBorders>
              <w:top w:val="single" w:sz="4" w:space="0" w:color="auto"/>
              <w:left w:val="single" w:sz="4" w:space="0" w:color="auto"/>
              <w:bottom w:val="single" w:sz="4" w:space="0" w:color="auto"/>
              <w:right w:val="single" w:sz="4" w:space="0" w:color="auto"/>
            </w:tcBorders>
            <w:hideMark/>
          </w:tcPr>
          <w:p w14:paraId="598B4F1B" w14:textId="77777777" w:rsidR="0080673E" w:rsidRPr="0080673E" w:rsidRDefault="0080673E" w:rsidP="0080673E">
            <w:pPr>
              <w:rPr>
                <w:rFonts w:ascii="Arial" w:hAnsi="Arial" w:cs="Arial"/>
              </w:rPr>
            </w:pPr>
            <w:r w:rsidRPr="0080673E">
              <w:rPr>
                <w:rFonts w:ascii="Arial" w:hAnsi="Arial" w:cs="Arial"/>
              </w:rPr>
              <w:t xml:space="preserve">BC Ministry of Transportation and Infrastructure; engineering contractors; Indigenous communities; freight companies; environmental agencies; </w:t>
            </w:r>
            <w:proofErr w:type="gramStart"/>
            <w:r w:rsidRPr="0080673E">
              <w:rPr>
                <w:rFonts w:ascii="Arial" w:hAnsi="Arial" w:cs="Arial"/>
              </w:rPr>
              <w:t>local residents</w:t>
            </w:r>
            <w:proofErr w:type="gramEnd"/>
            <w:r w:rsidRPr="0080673E">
              <w:rPr>
                <w:rFonts w:ascii="Arial" w:hAnsi="Arial" w:cs="Arial"/>
              </w:rPr>
              <w:t xml:space="preserve"> (Bourne, 2016).</w:t>
            </w:r>
          </w:p>
        </w:tc>
      </w:tr>
      <w:tr w:rsidR="0080673E" w:rsidRPr="0080673E" w14:paraId="5075E12F" w14:textId="77777777">
        <w:tc>
          <w:tcPr>
            <w:tcW w:w="4320" w:type="dxa"/>
            <w:tcBorders>
              <w:top w:val="single" w:sz="4" w:space="0" w:color="auto"/>
              <w:left w:val="single" w:sz="4" w:space="0" w:color="auto"/>
              <w:bottom w:val="single" w:sz="4" w:space="0" w:color="auto"/>
              <w:right w:val="single" w:sz="4" w:space="0" w:color="auto"/>
            </w:tcBorders>
            <w:hideMark/>
          </w:tcPr>
          <w:p w14:paraId="0B8D8362" w14:textId="77777777" w:rsidR="0080673E" w:rsidRPr="0080673E" w:rsidRDefault="0080673E" w:rsidP="0080673E">
            <w:pPr>
              <w:rPr>
                <w:rFonts w:ascii="Arial" w:hAnsi="Arial" w:cs="Arial"/>
              </w:rPr>
            </w:pPr>
            <w:r w:rsidRPr="0080673E">
              <w:rPr>
                <w:rFonts w:ascii="Arial" w:hAnsi="Arial" w:cs="Arial"/>
              </w:rPr>
              <w:t>Major Risks</w:t>
            </w:r>
          </w:p>
        </w:tc>
        <w:tc>
          <w:tcPr>
            <w:tcW w:w="4320" w:type="dxa"/>
            <w:tcBorders>
              <w:top w:val="single" w:sz="4" w:space="0" w:color="auto"/>
              <w:left w:val="single" w:sz="4" w:space="0" w:color="auto"/>
              <w:bottom w:val="single" w:sz="4" w:space="0" w:color="auto"/>
              <w:right w:val="single" w:sz="4" w:space="0" w:color="auto"/>
            </w:tcBorders>
            <w:hideMark/>
          </w:tcPr>
          <w:p w14:paraId="4EF60DA2" w14:textId="77777777" w:rsidR="0080673E" w:rsidRPr="0080673E" w:rsidRDefault="0080673E" w:rsidP="0080673E">
            <w:pPr>
              <w:rPr>
                <w:rFonts w:ascii="Arial" w:hAnsi="Arial" w:cs="Arial"/>
              </w:rPr>
            </w:pPr>
            <w:r w:rsidRPr="0080673E">
              <w:rPr>
                <w:rFonts w:ascii="Arial" w:hAnsi="Arial" w:cs="Arial"/>
              </w:rPr>
              <w:t>Extreme weather delays; slope instability; material and equipment shortages; environmental restrictions; cost escalation (FEMA, 2020).</w:t>
            </w:r>
          </w:p>
        </w:tc>
      </w:tr>
      <w:tr w:rsidR="0080673E" w:rsidRPr="0080673E" w14:paraId="7D3F1855" w14:textId="77777777">
        <w:tc>
          <w:tcPr>
            <w:tcW w:w="4320" w:type="dxa"/>
            <w:tcBorders>
              <w:top w:val="single" w:sz="4" w:space="0" w:color="auto"/>
              <w:left w:val="single" w:sz="4" w:space="0" w:color="auto"/>
              <w:bottom w:val="single" w:sz="4" w:space="0" w:color="auto"/>
              <w:right w:val="single" w:sz="4" w:space="0" w:color="auto"/>
            </w:tcBorders>
            <w:hideMark/>
          </w:tcPr>
          <w:p w14:paraId="554CA00A" w14:textId="77777777" w:rsidR="0080673E" w:rsidRPr="0080673E" w:rsidRDefault="0080673E" w:rsidP="0080673E">
            <w:pPr>
              <w:rPr>
                <w:rFonts w:ascii="Arial" w:hAnsi="Arial" w:cs="Arial"/>
              </w:rPr>
            </w:pPr>
            <w:r w:rsidRPr="0080673E">
              <w:rPr>
                <w:rFonts w:ascii="Arial" w:hAnsi="Arial" w:cs="Arial"/>
              </w:rPr>
              <w:t>Expected Benefits</w:t>
            </w:r>
          </w:p>
        </w:tc>
        <w:tc>
          <w:tcPr>
            <w:tcW w:w="4320" w:type="dxa"/>
            <w:tcBorders>
              <w:top w:val="single" w:sz="4" w:space="0" w:color="auto"/>
              <w:left w:val="single" w:sz="4" w:space="0" w:color="auto"/>
              <w:bottom w:val="single" w:sz="4" w:space="0" w:color="auto"/>
              <w:right w:val="single" w:sz="4" w:space="0" w:color="auto"/>
            </w:tcBorders>
            <w:hideMark/>
          </w:tcPr>
          <w:p w14:paraId="77A482E9" w14:textId="13C51A20" w:rsidR="0080673E" w:rsidRPr="0080673E" w:rsidRDefault="0080673E" w:rsidP="0080673E">
            <w:pPr>
              <w:rPr>
                <w:rFonts w:ascii="Arial" w:hAnsi="Arial" w:cs="Arial"/>
              </w:rPr>
            </w:pPr>
            <w:r w:rsidRPr="0080673E">
              <w:rPr>
                <w:rFonts w:ascii="Arial" w:hAnsi="Arial" w:cs="Arial"/>
              </w:rPr>
              <w:t>Enhanced transportation reliability; reduced supply</w:t>
            </w:r>
            <w:r w:rsidRPr="0080673E">
              <w:rPr>
                <w:rFonts w:ascii="Arial" w:hAnsi="Arial" w:cs="Arial"/>
              </w:rPr>
              <w:noBreakHyphen/>
              <w:t xml:space="preserve">chain disruptions; </w:t>
            </w:r>
            <w:r w:rsidRPr="0080673E">
              <w:rPr>
                <w:rFonts w:ascii="Arial" w:hAnsi="Arial" w:cs="Arial"/>
              </w:rPr>
              <w:lastRenderedPageBreak/>
              <w:t xml:space="preserve">strengthened climate resilience; improved safety; </w:t>
            </w:r>
            <w:r w:rsidR="00A67485">
              <w:rPr>
                <w:rFonts w:ascii="Arial" w:hAnsi="Arial" w:cs="Arial"/>
              </w:rPr>
              <w:t>long-term</w:t>
            </w:r>
            <w:r w:rsidRPr="0080673E">
              <w:rPr>
                <w:rFonts w:ascii="Arial" w:hAnsi="Arial" w:cs="Arial"/>
              </w:rPr>
              <w:t xml:space="preserve"> economic stability across British Columbia (OECD, 2020).</w:t>
            </w:r>
          </w:p>
        </w:tc>
      </w:tr>
    </w:tbl>
    <w:p w14:paraId="4C75E604" w14:textId="77777777" w:rsidR="00A67485" w:rsidRDefault="00A67485" w:rsidP="00A67485">
      <w:pPr>
        <w:keepNext/>
        <w:keepLines/>
        <w:spacing w:before="200" w:line="276" w:lineRule="auto"/>
        <w:jc w:val="left"/>
        <w:outlineLvl w:val="2"/>
        <w:rPr>
          <w:rFonts w:ascii="Arial" w:eastAsia="MS Gothic" w:hAnsi="Arial" w:cs="Arial"/>
          <w:b/>
          <w:bCs/>
          <w:color w:val="4F81BD"/>
          <w:kern w:val="0"/>
          <w:sz w:val="22"/>
          <w:szCs w:val="22"/>
          <w:lang w:val="en-US"/>
          <w14:ligatures w14:val="none"/>
        </w:rPr>
      </w:pPr>
    </w:p>
    <w:p w14:paraId="15949C97" w14:textId="2D40C09C" w:rsidR="0080673E" w:rsidRPr="0080673E" w:rsidRDefault="0080673E" w:rsidP="00A67485">
      <w:pPr>
        <w:keepNext/>
        <w:keepLines/>
        <w:spacing w:before="200" w:line="276" w:lineRule="auto"/>
        <w:jc w:val="left"/>
        <w:outlineLvl w:val="2"/>
        <w:rPr>
          <w:rFonts w:ascii="Arial" w:eastAsia="MS Gothic" w:hAnsi="Arial" w:cs="Arial"/>
          <w:b/>
          <w:bCs/>
          <w:color w:val="4F81BD"/>
          <w:kern w:val="0"/>
          <w:sz w:val="22"/>
          <w:szCs w:val="22"/>
          <w:lang w:val="en-US"/>
          <w14:ligatures w14:val="none"/>
        </w:rPr>
      </w:pPr>
      <w:bookmarkStart w:id="8" w:name="_Toc214580254"/>
      <w:r w:rsidRPr="0080673E">
        <w:rPr>
          <w:rFonts w:ascii="Arial" w:eastAsia="MS Gothic" w:hAnsi="Arial" w:cs="Arial"/>
          <w:b/>
          <w:bCs/>
          <w:color w:val="4F81BD"/>
          <w:kern w:val="0"/>
          <w:sz w:val="22"/>
          <w:szCs w:val="22"/>
          <w:lang w:val="en-US"/>
          <w14:ligatures w14:val="none"/>
        </w:rPr>
        <w:t>Section 6 – Project Schedule</w:t>
      </w:r>
      <w:r w:rsidRPr="0080673E">
        <w:rPr>
          <w:rFonts w:ascii="Arial" w:eastAsia="MS Mincho" w:hAnsi="Arial" w:cs="Arial"/>
          <w:color w:val="auto"/>
          <w:kern w:val="0"/>
          <w:sz w:val="22"/>
          <w:szCs w:val="22"/>
          <w:lang w:val="en-US"/>
          <w14:ligatures w14:val="none"/>
        </w:rPr>
        <w:br/>
      </w:r>
      <w:r w:rsidRPr="0080673E">
        <w:rPr>
          <w:rFonts w:ascii="Arial" w:eastAsia="MS Mincho" w:hAnsi="Arial" w:cs="Arial"/>
          <w:color w:val="auto"/>
          <w:kern w:val="0"/>
          <w:sz w:val="22"/>
          <w:szCs w:val="22"/>
          <w:lang w:val="en-US"/>
          <w14:ligatures w14:val="none"/>
        </w:rPr>
        <w:br/>
        <w:t xml:space="preserve">The reconstruction of Highway 5 follows a structured </w:t>
      </w:r>
      <w:r w:rsidR="00A67485">
        <w:rPr>
          <w:rFonts w:ascii="Arial" w:eastAsia="MS Mincho" w:hAnsi="Arial" w:cs="Arial"/>
          <w:color w:val="auto"/>
          <w:kern w:val="0"/>
          <w:sz w:val="22"/>
          <w:szCs w:val="22"/>
          <w:lang w:val="en-US"/>
          <w14:ligatures w14:val="none"/>
        </w:rPr>
        <w:t>six-month</w:t>
      </w:r>
      <w:r w:rsidRPr="0080673E">
        <w:rPr>
          <w:rFonts w:ascii="Arial" w:eastAsia="MS Mincho" w:hAnsi="Arial" w:cs="Arial"/>
          <w:color w:val="auto"/>
          <w:kern w:val="0"/>
          <w:sz w:val="22"/>
          <w:szCs w:val="22"/>
          <w:lang w:val="en-US"/>
          <w14:ligatures w14:val="none"/>
        </w:rPr>
        <w:t xml:space="preserve"> schedule designed to </w:t>
      </w:r>
      <w:proofErr w:type="spellStart"/>
      <w:r w:rsidRPr="0080673E">
        <w:rPr>
          <w:rFonts w:ascii="Arial" w:eastAsia="MS Mincho" w:hAnsi="Arial" w:cs="Arial"/>
          <w:color w:val="auto"/>
          <w:kern w:val="0"/>
          <w:sz w:val="22"/>
          <w:szCs w:val="22"/>
          <w:lang w:val="en-US"/>
          <w14:ligatures w14:val="none"/>
        </w:rPr>
        <w:t>prioritise</w:t>
      </w:r>
      <w:proofErr w:type="spellEnd"/>
      <w:r w:rsidRPr="0080673E">
        <w:rPr>
          <w:rFonts w:ascii="Arial" w:eastAsia="MS Mincho" w:hAnsi="Arial" w:cs="Arial"/>
          <w:color w:val="auto"/>
          <w:kern w:val="0"/>
          <w:sz w:val="22"/>
          <w:szCs w:val="22"/>
          <w:lang w:val="en-US"/>
          <w14:ligatures w14:val="none"/>
        </w:rPr>
        <w:t xml:space="preserve"> safety, efficiency, </w:t>
      </w:r>
      <w:r w:rsidRPr="0080673E">
        <w:rPr>
          <w:rFonts w:ascii="Arial" w:eastAsia="MS Mincho" w:hAnsi="Arial" w:cs="Arial"/>
          <w:color w:val="auto"/>
          <w:kern w:val="0"/>
          <w:sz w:val="22"/>
          <w:szCs w:val="22"/>
          <w:lang w:val="en-US"/>
          <w14:ligatures w14:val="none"/>
        </w:rPr>
        <w:br/>
        <w:t xml:space="preserve">and climate resilience. Establishing a realistic timeline is essential due to the corridor’s importance for freight </w:t>
      </w:r>
      <w:r w:rsidRPr="0080673E">
        <w:rPr>
          <w:rFonts w:ascii="Arial" w:eastAsia="MS Mincho" w:hAnsi="Arial" w:cs="Arial"/>
          <w:color w:val="auto"/>
          <w:kern w:val="0"/>
          <w:sz w:val="22"/>
          <w:szCs w:val="22"/>
          <w:lang w:val="en-US"/>
          <w14:ligatures w14:val="none"/>
        </w:rPr>
        <w:br/>
        <w:t xml:space="preserve">transportation, emergency services, and community connectivity. According to Kerzner (2017), a </w:t>
      </w:r>
      <w:r w:rsidR="00A67485">
        <w:rPr>
          <w:rFonts w:ascii="Arial" w:eastAsia="MS Mincho" w:hAnsi="Arial" w:cs="Arial"/>
          <w:color w:val="auto"/>
          <w:kern w:val="0"/>
          <w:sz w:val="22"/>
          <w:szCs w:val="22"/>
          <w:lang w:val="en-US"/>
          <w14:ligatures w14:val="none"/>
        </w:rPr>
        <w:t>well-defined</w:t>
      </w:r>
      <w:r w:rsidRPr="0080673E">
        <w:rPr>
          <w:rFonts w:ascii="Arial" w:eastAsia="MS Mincho" w:hAnsi="Arial" w:cs="Arial"/>
          <w:color w:val="auto"/>
          <w:kern w:val="0"/>
          <w:sz w:val="22"/>
          <w:szCs w:val="22"/>
          <w:lang w:val="en-US"/>
          <w14:ligatures w14:val="none"/>
        </w:rPr>
        <w:t xml:space="preserve"> schedule </w:t>
      </w:r>
      <w:r w:rsidRPr="0080673E">
        <w:rPr>
          <w:rFonts w:ascii="Arial" w:eastAsia="MS Mincho" w:hAnsi="Arial" w:cs="Arial"/>
          <w:color w:val="auto"/>
          <w:kern w:val="0"/>
          <w:sz w:val="22"/>
          <w:szCs w:val="22"/>
          <w:lang w:val="en-US"/>
          <w14:ligatures w14:val="none"/>
        </w:rPr>
        <w:br/>
        <w:t xml:space="preserve">supports effective resource allocation, risk mitigation, and project coordination—factors that are critical in </w:t>
      </w:r>
      <w:r w:rsidRPr="0080673E">
        <w:rPr>
          <w:rFonts w:ascii="Arial" w:eastAsia="MS Mincho" w:hAnsi="Arial" w:cs="Arial"/>
          <w:color w:val="auto"/>
          <w:kern w:val="0"/>
          <w:sz w:val="22"/>
          <w:szCs w:val="22"/>
          <w:lang w:val="en-US"/>
          <w14:ligatures w14:val="none"/>
        </w:rPr>
        <w:br/>
      </w:r>
      <w:r w:rsidR="00A67485">
        <w:rPr>
          <w:rFonts w:ascii="Arial" w:eastAsia="MS Mincho" w:hAnsi="Arial" w:cs="Arial"/>
          <w:color w:val="auto"/>
          <w:kern w:val="0"/>
          <w:sz w:val="22"/>
          <w:szCs w:val="22"/>
          <w:lang w:val="en-US"/>
          <w14:ligatures w14:val="none"/>
        </w:rPr>
        <w:t>post-disaster</w:t>
      </w:r>
      <w:r w:rsidRPr="0080673E">
        <w:rPr>
          <w:rFonts w:ascii="Arial" w:eastAsia="MS Mincho" w:hAnsi="Arial" w:cs="Arial"/>
          <w:color w:val="auto"/>
          <w:kern w:val="0"/>
          <w:sz w:val="22"/>
          <w:szCs w:val="22"/>
          <w:lang w:val="en-US"/>
          <w14:ligatures w14:val="none"/>
        </w:rPr>
        <w:t xml:space="preserve"> reconstruction.</w:t>
      </w:r>
      <w:r w:rsidRPr="0080673E">
        <w:rPr>
          <w:rFonts w:ascii="Arial" w:eastAsia="MS Mincho" w:hAnsi="Arial" w:cs="Arial"/>
          <w:color w:val="auto"/>
          <w:kern w:val="0"/>
          <w:sz w:val="22"/>
          <w:szCs w:val="22"/>
          <w:lang w:val="en-US"/>
          <w14:ligatures w14:val="none"/>
        </w:rPr>
        <w:br/>
        <w:t xml:space="preserve">The schedule begins with detailed structural, geotechnical, and hydrological assessments, which establish the technical </w:t>
      </w:r>
      <w:r w:rsidRPr="0080673E">
        <w:rPr>
          <w:rFonts w:ascii="Arial" w:eastAsia="MS Mincho" w:hAnsi="Arial" w:cs="Arial"/>
          <w:color w:val="auto"/>
          <w:kern w:val="0"/>
          <w:sz w:val="22"/>
          <w:szCs w:val="22"/>
          <w:lang w:val="en-US"/>
          <w14:ligatures w14:val="none"/>
        </w:rPr>
        <w:br/>
        <w:t xml:space="preserve">requirements and safety precautions for subsequent work. After assessments are complete, crews initiate slope </w:t>
      </w:r>
      <w:r w:rsidRPr="0080673E">
        <w:rPr>
          <w:rFonts w:ascii="Arial" w:eastAsia="MS Mincho" w:hAnsi="Arial" w:cs="Arial"/>
          <w:color w:val="auto"/>
          <w:kern w:val="0"/>
          <w:sz w:val="22"/>
          <w:szCs w:val="22"/>
          <w:lang w:val="en-US"/>
          <w14:ligatures w14:val="none"/>
        </w:rPr>
        <w:br/>
      </w:r>
      <w:proofErr w:type="spellStart"/>
      <w:r w:rsidRPr="0080673E">
        <w:rPr>
          <w:rFonts w:ascii="Arial" w:eastAsia="MS Mincho" w:hAnsi="Arial" w:cs="Arial"/>
          <w:color w:val="auto"/>
          <w:kern w:val="0"/>
          <w:sz w:val="22"/>
          <w:szCs w:val="22"/>
          <w:lang w:val="en-US"/>
          <w14:ligatures w14:val="none"/>
        </w:rPr>
        <w:t>stabilisation</w:t>
      </w:r>
      <w:proofErr w:type="spellEnd"/>
      <w:r w:rsidRPr="0080673E">
        <w:rPr>
          <w:rFonts w:ascii="Arial" w:eastAsia="MS Mincho" w:hAnsi="Arial" w:cs="Arial"/>
          <w:color w:val="auto"/>
          <w:kern w:val="0"/>
          <w:sz w:val="22"/>
          <w:szCs w:val="22"/>
          <w:lang w:val="en-US"/>
          <w14:ligatures w14:val="none"/>
        </w:rPr>
        <w:t xml:space="preserve"> and debris clearing to reduce immediate hazards and provide safe access for heavy equipment. These </w:t>
      </w:r>
      <w:r w:rsidRPr="0080673E">
        <w:rPr>
          <w:rFonts w:ascii="Arial" w:eastAsia="MS Mincho" w:hAnsi="Arial" w:cs="Arial"/>
          <w:color w:val="auto"/>
          <w:kern w:val="0"/>
          <w:sz w:val="22"/>
          <w:szCs w:val="22"/>
          <w:lang w:val="en-US"/>
          <w14:ligatures w14:val="none"/>
        </w:rPr>
        <w:br/>
        <w:t xml:space="preserve">activities are </w:t>
      </w:r>
      <w:r w:rsidR="00A67485">
        <w:rPr>
          <w:rFonts w:ascii="Arial" w:eastAsia="MS Mincho" w:hAnsi="Arial" w:cs="Arial"/>
          <w:color w:val="auto"/>
          <w:kern w:val="0"/>
          <w:sz w:val="22"/>
          <w:szCs w:val="22"/>
          <w:lang w:val="en-US"/>
          <w14:ligatures w14:val="none"/>
        </w:rPr>
        <w:t>vital</w:t>
      </w:r>
      <w:r w:rsidRPr="0080673E">
        <w:rPr>
          <w:rFonts w:ascii="Arial" w:eastAsia="MS Mincho" w:hAnsi="Arial" w:cs="Arial"/>
          <w:color w:val="auto"/>
          <w:kern w:val="0"/>
          <w:sz w:val="22"/>
          <w:szCs w:val="22"/>
          <w:lang w:val="en-US"/>
          <w14:ligatures w14:val="none"/>
        </w:rPr>
        <w:t xml:space="preserve"> because the mountainous terrain remains vulnerable to landslides following extreme </w:t>
      </w:r>
      <w:r w:rsidRPr="0080673E">
        <w:rPr>
          <w:rFonts w:ascii="Arial" w:eastAsia="MS Mincho" w:hAnsi="Arial" w:cs="Arial"/>
          <w:color w:val="auto"/>
          <w:kern w:val="0"/>
          <w:sz w:val="22"/>
          <w:szCs w:val="22"/>
          <w:lang w:val="en-US"/>
          <w14:ligatures w14:val="none"/>
        </w:rPr>
        <w:br/>
        <w:t xml:space="preserve">rainfall. Reconstruction of roadbed and bridge components occurs next, followed by major drainage upgrades designed to </w:t>
      </w:r>
      <w:r w:rsidRPr="0080673E">
        <w:rPr>
          <w:rFonts w:ascii="Arial" w:eastAsia="MS Mincho" w:hAnsi="Arial" w:cs="Arial"/>
          <w:color w:val="auto"/>
          <w:kern w:val="0"/>
          <w:sz w:val="22"/>
          <w:szCs w:val="22"/>
          <w:lang w:val="en-US"/>
          <w14:ligatures w14:val="none"/>
        </w:rPr>
        <w:br/>
        <w:t xml:space="preserve">improve the corridor’s resilience to future hydrological events (Transport Canada, 2022). The final phase involves </w:t>
      </w:r>
      <w:r w:rsidRPr="0080673E">
        <w:rPr>
          <w:rFonts w:ascii="Arial" w:eastAsia="MS Mincho" w:hAnsi="Arial" w:cs="Arial"/>
          <w:color w:val="auto"/>
          <w:kern w:val="0"/>
          <w:sz w:val="22"/>
          <w:szCs w:val="22"/>
          <w:lang w:val="en-US"/>
          <w14:ligatures w14:val="none"/>
        </w:rPr>
        <w:br/>
        <w:t xml:space="preserve">installing safety features—including guardrails and signage—and completing provincial testing and certification </w:t>
      </w:r>
      <w:r w:rsidRPr="0080673E">
        <w:rPr>
          <w:rFonts w:ascii="Arial" w:eastAsia="MS Mincho" w:hAnsi="Arial" w:cs="Arial"/>
          <w:color w:val="auto"/>
          <w:kern w:val="0"/>
          <w:sz w:val="22"/>
          <w:szCs w:val="22"/>
          <w:lang w:val="en-US"/>
          <w14:ligatures w14:val="none"/>
        </w:rPr>
        <w:br/>
        <w:t>processes before reopening the corridor to the public.</w:t>
      </w:r>
      <w:r w:rsidRPr="0080673E">
        <w:rPr>
          <w:rFonts w:ascii="Arial" w:eastAsia="MS Mincho" w:hAnsi="Arial" w:cs="Arial"/>
          <w:color w:val="auto"/>
          <w:kern w:val="0"/>
          <w:sz w:val="22"/>
          <w:szCs w:val="22"/>
          <w:lang w:val="en-US"/>
          <w14:ligatures w14:val="none"/>
        </w:rPr>
        <w:br/>
        <w:t xml:space="preserve">The timeline remains flexible to accommodate </w:t>
      </w:r>
      <w:r>
        <w:rPr>
          <w:rFonts w:ascii="Arial" w:eastAsia="MS Mincho" w:hAnsi="Arial" w:cs="Arial"/>
          <w:color w:val="auto"/>
          <w:kern w:val="0"/>
          <w:sz w:val="22"/>
          <w:szCs w:val="22"/>
          <w:lang w:val="en-US"/>
          <w14:ligatures w14:val="none"/>
        </w:rPr>
        <w:t>weather-related</w:t>
      </w:r>
      <w:r w:rsidRPr="0080673E">
        <w:rPr>
          <w:rFonts w:ascii="Arial" w:eastAsia="MS Mincho" w:hAnsi="Arial" w:cs="Arial"/>
          <w:color w:val="auto"/>
          <w:kern w:val="0"/>
          <w:sz w:val="22"/>
          <w:szCs w:val="22"/>
          <w:lang w:val="en-US"/>
          <w14:ligatures w14:val="none"/>
        </w:rPr>
        <w:t xml:space="preserve"> disruptions, supply</w:t>
      </w:r>
      <w:r w:rsidRPr="0080673E">
        <w:rPr>
          <w:rFonts w:ascii="Arial" w:eastAsia="MS Mincho" w:hAnsi="Arial" w:cs="Arial"/>
          <w:color w:val="auto"/>
          <w:kern w:val="0"/>
          <w:sz w:val="22"/>
          <w:szCs w:val="22"/>
          <w:lang w:val="en-US"/>
          <w14:ligatures w14:val="none"/>
        </w:rPr>
        <w:noBreakHyphen/>
        <w:t xml:space="preserve">chain delays, or unforeseen structural </w:t>
      </w:r>
      <w:r w:rsidRPr="0080673E">
        <w:rPr>
          <w:rFonts w:ascii="Arial" w:eastAsia="MS Mincho" w:hAnsi="Arial" w:cs="Arial"/>
          <w:color w:val="auto"/>
          <w:kern w:val="0"/>
          <w:sz w:val="22"/>
          <w:szCs w:val="22"/>
          <w:lang w:val="en-US"/>
          <w14:ligatures w14:val="none"/>
        </w:rPr>
        <w:br/>
        <w:t xml:space="preserve">conditions, which are common risks in </w:t>
      </w:r>
      <w:r>
        <w:rPr>
          <w:rFonts w:ascii="Arial" w:eastAsia="MS Mincho" w:hAnsi="Arial" w:cs="Arial"/>
          <w:color w:val="auto"/>
          <w:kern w:val="0"/>
          <w:sz w:val="22"/>
          <w:szCs w:val="22"/>
          <w:lang w:val="en-US"/>
          <w14:ligatures w14:val="none"/>
        </w:rPr>
        <w:t>climate-impacted</w:t>
      </w:r>
      <w:r w:rsidRPr="0080673E">
        <w:rPr>
          <w:rFonts w:ascii="Arial" w:eastAsia="MS Mincho" w:hAnsi="Arial" w:cs="Arial"/>
          <w:color w:val="auto"/>
          <w:kern w:val="0"/>
          <w:sz w:val="22"/>
          <w:szCs w:val="22"/>
          <w:lang w:val="en-US"/>
          <w14:ligatures w14:val="none"/>
        </w:rPr>
        <w:t xml:space="preserve"> reconstruction (IPCC, 2022).</w:t>
      </w:r>
      <w:r w:rsidRPr="0080673E">
        <w:rPr>
          <w:rFonts w:ascii="Arial" w:eastAsia="MS Mincho" w:hAnsi="Arial" w:cs="Arial"/>
          <w:color w:val="auto"/>
          <w:kern w:val="0"/>
          <w:sz w:val="22"/>
          <w:szCs w:val="22"/>
          <w:lang w:val="en-US"/>
          <w14:ligatures w14:val="none"/>
        </w:rPr>
        <w:br/>
        <w:t>Gantt Chart – Six</w:t>
      </w:r>
      <w:r w:rsidRPr="0080673E">
        <w:rPr>
          <w:rFonts w:ascii="Arial" w:eastAsia="MS Mincho" w:hAnsi="Arial" w:cs="Arial"/>
          <w:color w:val="auto"/>
          <w:kern w:val="0"/>
          <w:sz w:val="22"/>
          <w:szCs w:val="22"/>
          <w:lang w:val="en-US"/>
          <w14:ligatures w14:val="none"/>
        </w:rPr>
        <w:noBreakHyphen/>
        <w:t>Month Reconstruction Timeline</w:t>
      </w:r>
      <w:bookmarkEnd w:id="8"/>
      <w:r w:rsidRPr="0080673E">
        <w:rPr>
          <w:rFonts w:ascii="Arial" w:eastAsia="MS Mincho" w:hAnsi="Arial" w:cs="Arial"/>
          <w:color w:val="auto"/>
          <w:kern w:val="0"/>
          <w:sz w:val="22"/>
          <w:szCs w:val="22"/>
          <w:lang w:val="en-US"/>
          <w14:ligatures w14:val="none"/>
        </w:rPr>
        <w:br/>
      </w:r>
    </w:p>
    <w:tbl>
      <w:tblPr>
        <w:tblStyle w:val="TableGrid"/>
        <w:tblW w:w="9493" w:type="dxa"/>
        <w:tblInd w:w="0" w:type="dxa"/>
        <w:tblLook w:val="04A0" w:firstRow="1" w:lastRow="0" w:firstColumn="1" w:lastColumn="0" w:noHBand="0" w:noVBand="1"/>
      </w:tblPr>
      <w:tblGrid>
        <w:gridCol w:w="1684"/>
        <w:gridCol w:w="1308"/>
        <w:gridCol w:w="1308"/>
        <w:gridCol w:w="1308"/>
        <w:gridCol w:w="1308"/>
        <w:gridCol w:w="1308"/>
        <w:gridCol w:w="1308"/>
      </w:tblGrid>
      <w:tr w:rsidR="0080673E" w:rsidRPr="0080673E" w14:paraId="72699CFD" w14:textId="77777777" w:rsidTr="002C3936">
        <w:trPr>
          <w:trHeight w:val="790"/>
        </w:trPr>
        <w:tc>
          <w:tcPr>
            <w:tcW w:w="1589" w:type="dxa"/>
            <w:tcBorders>
              <w:top w:val="single" w:sz="4" w:space="0" w:color="auto"/>
              <w:left w:val="single" w:sz="4" w:space="0" w:color="auto"/>
              <w:bottom w:val="single" w:sz="4" w:space="0" w:color="auto"/>
              <w:right w:val="single" w:sz="4" w:space="0" w:color="auto"/>
            </w:tcBorders>
            <w:hideMark/>
          </w:tcPr>
          <w:p w14:paraId="014809ED" w14:textId="77777777" w:rsidR="0080673E" w:rsidRPr="0080673E" w:rsidRDefault="0080673E" w:rsidP="0080673E">
            <w:pPr>
              <w:rPr>
                <w:rFonts w:ascii="Arial" w:hAnsi="Arial" w:cs="Arial"/>
              </w:rPr>
            </w:pPr>
            <w:r w:rsidRPr="0080673E">
              <w:rPr>
                <w:rFonts w:ascii="Arial" w:hAnsi="Arial" w:cs="Arial"/>
              </w:rPr>
              <w:t>Activity</w:t>
            </w:r>
          </w:p>
        </w:tc>
        <w:tc>
          <w:tcPr>
            <w:tcW w:w="1237" w:type="dxa"/>
            <w:tcBorders>
              <w:top w:val="single" w:sz="4" w:space="0" w:color="auto"/>
              <w:left w:val="single" w:sz="4" w:space="0" w:color="auto"/>
              <w:bottom w:val="single" w:sz="4" w:space="0" w:color="auto"/>
              <w:right w:val="single" w:sz="4" w:space="0" w:color="auto"/>
            </w:tcBorders>
            <w:hideMark/>
          </w:tcPr>
          <w:p w14:paraId="43B17DFF" w14:textId="77777777" w:rsidR="0080673E" w:rsidRPr="0080673E" w:rsidRDefault="0080673E" w:rsidP="0080673E">
            <w:pPr>
              <w:rPr>
                <w:rFonts w:ascii="Arial" w:hAnsi="Arial" w:cs="Arial"/>
              </w:rPr>
            </w:pPr>
            <w:r w:rsidRPr="0080673E">
              <w:rPr>
                <w:rFonts w:ascii="Arial" w:hAnsi="Arial" w:cs="Arial"/>
              </w:rPr>
              <w:t>Month 1</w:t>
            </w:r>
          </w:p>
        </w:tc>
        <w:tc>
          <w:tcPr>
            <w:tcW w:w="1238" w:type="dxa"/>
            <w:tcBorders>
              <w:top w:val="single" w:sz="4" w:space="0" w:color="auto"/>
              <w:left w:val="single" w:sz="4" w:space="0" w:color="auto"/>
              <w:bottom w:val="single" w:sz="4" w:space="0" w:color="auto"/>
              <w:right w:val="single" w:sz="4" w:space="0" w:color="auto"/>
            </w:tcBorders>
            <w:hideMark/>
          </w:tcPr>
          <w:p w14:paraId="0B3B829F" w14:textId="77777777" w:rsidR="0080673E" w:rsidRPr="0080673E" w:rsidRDefault="0080673E" w:rsidP="0080673E">
            <w:pPr>
              <w:rPr>
                <w:rFonts w:ascii="Arial" w:hAnsi="Arial" w:cs="Arial"/>
              </w:rPr>
            </w:pPr>
            <w:r w:rsidRPr="0080673E">
              <w:rPr>
                <w:rFonts w:ascii="Arial" w:hAnsi="Arial" w:cs="Arial"/>
              </w:rPr>
              <w:t>Month 2</w:t>
            </w:r>
          </w:p>
        </w:tc>
        <w:tc>
          <w:tcPr>
            <w:tcW w:w="1238" w:type="dxa"/>
            <w:tcBorders>
              <w:top w:val="single" w:sz="4" w:space="0" w:color="auto"/>
              <w:left w:val="single" w:sz="4" w:space="0" w:color="auto"/>
              <w:bottom w:val="single" w:sz="4" w:space="0" w:color="auto"/>
              <w:right w:val="single" w:sz="4" w:space="0" w:color="auto"/>
            </w:tcBorders>
            <w:hideMark/>
          </w:tcPr>
          <w:p w14:paraId="050ECAAF" w14:textId="77777777" w:rsidR="0080673E" w:rsidRPr="0080673E" w:rsidRDefault="0080673E" w:rsidP="0080673E">
            <w:pPr>
              <w:rPr>
                <w:rFonts w:ascii="Arial" w:hAnsi="Arial" w:cs="Arial"/>
              </w:rPr>
            </w:pPr>
            <w:r w:rsidRPr="0080673E">
              <w:rPr>
                <w:rFonts w:ascii="Arial" w:hAnsi="Arial" w:cs="Arial"/>
              </w:rPr>
              <w:t>Month 3</w:t>
            </w:r>
          </w:p>
        </w:tc>
        <w:tc>
          <w:tcPr>
            <w:tcW w:w="1238" w:type="dxa"/>
            <w:tcBorders>
              <w:top w:val="single" w:sz="4" w:space="0" w:color="auto"/>
              <w:left w:val="single" w:sz="4" w:space="0" w:color="auto"/>
              <w:bottom w:val="single" w:sz="4" w:space="0" w:color="auto"/>
              <w:right w:val="single" w:sz="4" w:space="0" w:color="auto"/>
            </w:tcBorders>
            <w:hideMark/>
          </w:tcPr>
          <w:p w14:paraId="2382428A" w14:textId="77777777" w:rsidR="0080673E" w:rsidRPr="0080673E" w:rsidRDefault="0080673E" w:rsidP="0080673E">
            <w:pPr>
              <w:rPr>
                <w:rFonts w:ascii="Arial" w:hAnsi="Arial" w:cs="Arial"/>
              </w:rPr>
            </w:pPr>
            <w:r w:rsidRPr="0080673E">
              <w:rPr>
                <w:rFonts w:ascii="Arial" w:hAnsi="Arial" w:cs="Arial"/>
              </w:rPr>
              <w:t>Month 4</w:t>
            </w:r>
          </w:p>
        </w:tc>
        <w:tc>
          <w:tcPr>
            <w:tcW w:w="1238" w:type="dxa"/>
            <w:tcBorders>
              <w:top w:val="single" w:sz="4" w:space="0" w:color="auto"/>
              <w:left w:val="single" w:sz="4" w:space="0" w:color="auto"/>
              <w:bottom w:val="single" w:sz="4" w:space="0" w:color="auto"/>
              <w:right w:val="single" w:sz="4" w:space="0" w:color="auto"/>
            </w:tcBorders>
            <w:hideMark/>
          </w:tcPr>
          <w:p w14:paraId="573F6CFE" w14:textId="77777777" w:rsidR="0080673E" w:rsidRPr="0080673E" w:rsidRDefault="0080673E" w:rsidP="0080673E">
            <w:pPr>
              <w:rPr>
                <w:rFonts w:ascii="Arial" w:hAnsi="Arial" w:cs="Arial"/>
              </w:rPr>
            </w:pPr>
            <w:r w:rsidRPr="0080673E">
              <w:rPr>
                <w:rFonts w:ascii="Arial" w:hAnsi="Arial" w:cs="Arial"/>
              </w:rPr>
              <w:t>Month 5</w:t>
            </w:r>
          </w:p>
        </w:tc>
        <w:tc>
          <w:tcPr>
            <w:tcW w:w="1715" w:type="dxa"/>
            <w:tcBorders>
              <w:top w:val="single" w:sz="4" w:space="0" w:color="auto"/>
              <w:left w:val="single" w:sz="4" w:space="0" w:color="auto"/>
              <w:bottom w:val="single" w:sz="4" w:space="0" w:color="auto"/>
              <w:right w:val="single" w:sz="4" w:space="0" w:color="auto"/>
            </w:tcBorders>
            <w:hideMark/>
          </w:tcPr>
          <w:p w14:paraId="37452357" w14:textId="77777777" w:rsidR="0080673E" w:rsidRPr="0080673E" w:rsidRDefault="0080673E" w:rsidP="0080673E">
            <w:pPr>
              <w:rPr>
                <w:rFonts w:ascii="Arial" w:hAnsi="Arial" w:cs="Arial"/>
              </w:rPr>
            </w:pPr>
            <w:r w:rsidRPr="0080673E">
              <w:rPr>
                <w:rFonts w:ascii="Arial" w:hAnsi="Arial" w:cs="Arial"/>
              </w:rPr>
              <w:t>Month 6</w:t>
            </w:r>
          </w:p>
        </w:tc>
      </w:tr>
      <w:tr w:rsidR="0080673E" w:rsidRPr="0080673E" w14:paraId="38BD9B3F" w14:textId="77777777" w:rsidTr="002C3936">
        <w:tc>
          <w:tcPr>
            <w:tcW w:w="1589" w:type="dxa"/>
            <w:tcBorders>
              <w:top w:val="single" w:sz="4" w:space="0" w:color="auto"/>
              <w:left w:val="single" w:sz="4" w:space="0" w:color="auto"/>
              <w:bottom w:val="single" w:sz="4" w:space="0" w:color="auto"/>
              <w:right w:val="single" w:sz="4" w:space="0" w:color="auto"/>
            </w:tcBorders>
            <w:hideMark/>
          </w:tcPr>
          <w:p w14:paraId="58B894B0" w14:textId="77777777" w:rsidR="0080673E" w:rsidRPr="0080673E" w:rsidRDefault="0080673E" w:rsidP="0080673E">
            <w:pPr>
              <w:rPr>
                <w:rFonts w:ascii="Arial" w:hAnsi="Arial" w:cs="Arial"/>
              </w:rPr>
            </w:pPr>
            <w:r w:rsidRPr="0080673E">
              <w:rPr>
                <w:rFonts w:ascii="Arial" w:hAnsi="Arial" w:cs="Arial"/>
              </w:rPr>
              <w:t>Site Assessments</w:t>
            </w:r>
          </w:p>
        </w:tc>
        <w:tc>
          <w:tcPr>
            <w:tcW w:w="1237" w:type="dxa"/>
            <w:tcBorders>
              <w:top w:val="single" w:sz="4" w:space="0" w:color="auto"/>
              <w:left w:val="single" w:sz="4" w:space="0" w:color="auto"/>
              <w:bottom w:val="single" w:sz="4" w:space="0" w:color="auto"/>
              <w:right w:val="single" w:sz="4" w:space="0" w:color="auto"/>
            </w:tcBorders>
            <w:hideMark/>
          </w:tcPr>
          <w:p w14:paraId="3C2D0AAA" w14:textId="77777777" w:rsidR="0080673E" w:rsidRPr="0080673E" w:rsidRDefault="0080673E" w:rsidP="0080673E">
            <w:pPr>
              <w:rPr>
                <w:rFonts w:ascii="Arial" w:hAnsi="Arial" w:cs="Arial"/>
              </w:rPr>
            </w:pPr>
            <w:r w:rsidRPr="0080673E">
              <w:rPr>
                <w:rFonts w:ascii="Arial" w:hAnsi="Arial" w:cs="Arial"/>
              </w:rPr>
              <w:t>███████</w:t>
            </w:r>
          </w:p>
        </w:tc>
        <w:tc>
          <w:tcPr>
            <w:tcW w:w="1238" w:type="dxa"/>
            <w:tcBorders>
              <w:top w:val="single" w:sz="4" w:space="0" w:color="auto"/>
              <w:left w:val="single" w:sz="4" w:space="0" w:color="auto"/>
              <w:bottom w:val="single" w:sz="4" w:space="0" w:color="auto"/>
              <w:right w:val="single" w:sz="4" w:space="0" w:color="auto"/>
            </w:tcBorders>
            <w:hideMark/>
          </w:tcPr>
          <w:p w14:paraId="26FEF6B9" w14:textId="77777777" w:rsidR="0080673E" w:rsidRPr="0080673E" w:rsidRDefault="0080673E" w:rsidP="0080673E">
            <w:pPr>
              <w:rPr>
                <w:rFonts w:ascii="Arial" w:hAnsi="Arial" w:cs="Arial"/>
              </w:rPr>
            </w:pPr>
            <w:r w:rsidRPr="0080673E">
              <w:rPr>
                <w:rFonts w:ascii="Arial" w:hAnsi="Arial" w:cs="Arial"/>
              </w:rPr>
              <w:t>███</w:t>
            </w:r>
          </w:p>
        </w:tc>
        <w:tc>
          <w:tcPr>
            <w:tcW w:w="1238" w:type="dxa"/>
            <w:tcBorders>
              <w:top w:val="single" w:sz="4" w:space="0" w:color="auto"/>
              <w:left w:val="single" w:sz="4" w:space="0" w:color="auto"/>
              <w:bottom w:val="single" w:sz="4" w:space="0" w:color="auto"/>
              <w:right w:val="single" w:sz="4" w:space="0" w:color="auto"/>
            </w:tcBorders>
          </w:tcPr>
          <w:p w14:paraId="1E4BDE51" w14:textId="77777777" w:rsidR="0080673E" w:rsidRPr="0080673E" w:rsidRDefault="0080673E" w:rsidP="0080673E">
            <w:pPr>
              <w:rPr>
                <w:rFonts w:ascii="Arial" w:hAnsi="Arial" w:cs="Arial"/>
              </w:rPr>
            </w:pPr>
          </w:p>
        </w:tc>
        <w:tc>
          <w:tcPr>
            <w:tcW w:w="1238" w:type="dxa"/>
            <w:tcBorders>
              <w:top w:val="single" w:sz="4" w:space="0" w:color="auto"/>
              <w:left w:val="single" w:sz="4" w:space="0" w:color="auto"/>
              <w:bottom w:val="single" w:sz="4" w:space="0" w:color="auto"/>
              <w:right w:val="single" w:sz="4" w:space="0" w:color="auto"/>
            </w:tcBorders>
          </w:tcPr>
          <w:p w14:paraId="5F9C8B5C" w14:textId="77777777" w:rsidR="0080673E" w:rsidRPr="0080673E" w:rsidRDefault="0080673E" w:rsidP="0080673E">
            <w:pPr>
              <w:rPr>
                <w:rFonts w:ascii="Arial" w:hAnsi="Arial" w:cs="Arial"/>
              </w:rPr>
            </w:pPr>
          </w:p>
        </w:tc>
        <w:tc>
          <w:tcPr>
            <w:tcW w:w="1238" w:type="dxa"/>
            <w:tcBorders>
              <w:top w:val="single" w:sz="4" w:space="0" w:color="auto"/>
              <w:left w:val="single" w:sz="4" w:space="0" w:color="auto"/>
              <w:bottom w:val="single" w:sz="4" w:space="0" w:color="auto"/>
              <w:right w:val="single" w:sz="4" w:space="0" w:color="auto"/>
            </w:tcBorders>
          </w:tcPr>
          <w:p w14:paraId="139B42A2" w14:textId="77777777" w:rsidR="0080673E" w:rsidRPr="0080673E" w:rsidRDefault="0080673E" w:rsidP="0080673E">
            <w:pPr>
              <w:rPr>
                <w:rFonts w:ascii="Arial" w:hAnsi="Arial" w:cs="Arial"/>
              </w:rPr>
            </w:pPr>
          </w:p>
        </w:tc>
        <w:tc>
          <w:tcPr>
            <w:tcW w:w="1715" w:type="dxa"/>
            <w:tcBorders>
              <w:top w:val="single" w:sz="4" w:space="0" w:color="auto"/>
              <w:left w:val="single" w:sz="4" w:space="0" w:color="auto"/>
              <w:bottom w:val="single" w:sz="4" w:space="0" w:color="auto"/>
              <w:right w:val="single" w:sz="4" w:space="0" w:color="auto"/>
            </w:tcBorders>
          </w:tcPr>
          <w:p w14:paraId="4657FE25" w14:textId="77777777" w:rsidR="0080673E" w:rsidRPr="0080673E" w:rsidRDefault="0080673E" w:rsidP="0080673E">
            <w:pPr>
              <w:rPr>
                <w:rFonts w:ascii="Arial" w:hAnsi="Arial" w:cs="Arial"/>
              </w:rPr>
            </w:pPr>
          </w:p>
        </w:tc>
      </w:tr>
      <w:tr w:rsidR="0080673E" w:rsidRPr="0080673E" w14:paraId="1979D2B6" w14:textId="77777777" w:rsidTr="002C3936">
        <w:tc>
          <w:tcPr>
            <w:tcW w:w="1589" w:type="dxa"/>
            <w:tcBorders>
              <w:top w:val="single" w:sz="4" w:space="0" w:color="auto"/>
              <w:left w:val="single" w:sz="4" w:space="0" w:color="auto"/>
              <w:bottom w:val="single" w:sz="4" w:space="0" w:color="auto"/>
              <w:right w:val="single" w:sz="4" w:space="0" w:color="auto"/>
            </w:tcBorders>
            <w:hideMark/>
          </w:tcPr>
          <w:p w14:paraId="5CF99681" w14:textId="77777777" w:rsidR="0080673E" w:rsidRPr="0080673E" w:rsidRDefault="0080673E" w:rsidP="0080673E">
            <w:pPr>
              <w:rPr>
                <w:rFonts w:ascii="Arial" w:hAnsi="Arial" w:cs="Arial"/>
              </w:rPr>
            </w:pPr>
            <w:proofErr w:type="spellStart"/>
            <w:r w:rsidRPr="0080673E">
              <w:rPr>
                <w:rFonts w:ascii="Arial" w:hAnsi="Arial" w:cs="Arial"/>
              </w:rPr>
              <w:t>Stabilisation</w:t>
            </w:r>
            <w:proofErr w:type="spellEnd"/>
            <w:r w:rsidRPr="0080673E">
              <w:rPr>
                <w:rFonts w:ascii="Arial" w:hAnsi="Arial" w:cs="Arial"/>
              </w:rPr>
              <w:t xml:space="preserve"> &amp; </w:t>
            </w:r>
            <w:proofErr w:type="gramStart"/>
            <w:r w:rsidRPr="0080673E">
              <w:rPr>
                <w:rFonts w:ascii="Arial" w:hAnsi="Arial" w:cs="Arial"/>
              </w:rPr>
              <w:t>Clearing</w:t>
            </w:r>
            <w:proofErr w:type="gramEnd"/>
          </w:p>
        </w:tc>
        <w:tc>
          <w:tcPr>
            <w:tcW w:w="1237" w:type="dxa"/>
            <w:tcBorders>
              <w:top w:val="single" w:sz="4" w:space="0" w:color="auto"/>
              <w:left w:val="single" w:sz="4" w:space="0" w:color="auto"/>
              <w:bottom w:val="single" w:sz="4" w:space="0" w:color="auto"/>
              <w:right w:val="single" w:sz="4" w:space="0" w:color="auto"/>
            </w:tcBorders>
          </w:tcPr>
          <w:p w14:paraId="6E0FABCD" w14:textId="77777777" w:rsidR="0080673E" w:rsidRPr="0080673E" w:rsidRDefault="0080673E" w:rsidP="0080673E">
            <w:pPr>
              <w:rPr>
                <w:rFonts w:ascii="Arial" w:hAnsi="Arial" w:cs="Arial"/>
              </w:rPr>
            </w:pPr>
          </w:p>
        </w:tc>
        <w:tc>
          <w:tcPr>
            <w:tcW w:w="1238" w:type="dxa"/>
            <w:tcBorders>
              <w:top w:val="single" w:sz="4" w:space="0" w:color="auto"/>
              <w:left w:val="single" w:sz="4" w:space="0" w:color="auto"/>
              <w:bottom w:val="single" w:sz="4" w:space="0" w:color="auto"/>
              <w:right w:val="single" w:sz="4" w:space="0" w:color="auto"/>
            </w:tcBorders>
            <w:hideMark/>
          </w:tcPr>
          <w:p w14:paraId="6A3EC89D" w14:textId="77777777" w:rsidR="0080673E" w:rsidRPr="0080673E" w:rsidRDefault="0080673E" w:rsidP="0080673E">
            <w:pPr>
              <w:rPr>
                <w:rFonts w:ascii="Arial" w:hAnsi="Arial" w:cs="Arial"/>
              </w:rPr>
            </w:pPr>
            <w:r w:rsidRPr="0080673E">
              <w:rPr>
                <w:rFonts w:ascii="Arial" w:hAnsi="Arial" w:cs="Arial"/>
              </w:rPr>
              <w:t>███████</w:t>
            </w:r>
          </w:p>
        </w:tc>
        <w:tc>
          <w:tcPr>
            <w:tcW w:w="1238" w:type="dxa"/>
            <w:tcBorders>
              <w:top w:val="single" w:sz="4" w:space="0" w:color="auto"/>
              <w:left w:val="single" w:sz="4" w:space="0" w:color="auto"/>
              <w:bottom w:val="single" w:sz="4" w:space="0" w:color="auto"/>
              <w:right w:val="single" w:sz="4" w:space="0" w:color="auto"/>
            </w:tcBorders>
            <w:hideMark/>
          </w:tcPr>
          <w:p w14:paraId="05A313AB" w14:textId="77777777" w:rsidR="0080673E" w:rsidRPr="0080673E" w:rsidRDefault="0080673E" w:rsidP="0080673E">
            <w:pPr>
              <w:rPr>
                <w:rFonts w:ascii="Arial" w:hAnsi="Arial" w:cs="Arial"/>
              </w:rPr>
            </w:pPr>
            <w:r w:rsidRPr="0080673E">
              <w:rPr>
                <w:rFonts w:ascii="Arial" w:hAnsi="Arial" w:cs="Arial"/>
              </w:rPr>
              <w:t>████</w:t>
            </w:r>
          </w:p>
        </w:tc>
        <w:tc>
          <w:tcPr>
            <w:tcW w:w="1238" w:type="dxa"/>
            <w:tcBorders>
              <w:top w:val="single" w:sz="4" w:space="0" w:color="auto"/>
              <w:left w:val="single" w:sz="4" w:space="0" w:color="auto"/>
              <w:bottom w:val="single" w:sz="4" w:space="0" w:color="auto"/>
              <w:right w:val="single" w:sz="4" w:space="0" w:color="auto"/>
            </w:tcBorders>
          </w:tcPr>
          <w:p w14:paraId="5C36386C" w14:textId="77777777" w:rsidR="0080673E" w:rsidRPr="0080673E" w:rsidRDefault="0080673E" w:rsidP="0080673E">
            <w:pPr>
              <w:rPr>
                <w:rFonts w:ascii="Arial" w:hAnsi="Arial" w:cs="Arial"/>
              </w:rPr>
            </w:pPr>
          </w:p>
        </w:tc>
        <w:tc>
          <w:tcPr>
            <w:tcW w:w="1238" w:type="dxa"/>
            <w:tcBorders>
              <w:top w:val="single" w:sz="4" w:space="0" w:color="auto"/>
              <w:left w:val="single" w:sz="4" w:space="0" w:color="auto"/>
              <w:bottom w:val="single" w:sz="4" w:space="0" w:color="auto"/>
              <w:right w:val="single" w:sz="4" w:space="0" w:color="auto"/>
            </w:tcBorders>
          </w:tcPr>
          <w:p w14:paraId="271F7502" w14:textId="77777777" w:rsidR="0080673E" w:rsidRPr="0080673E" w:rsidRDefault="0080673E" w:rsidP="0080673E">
            <w:pPr>
              <w:rPr>
                <w:rFonts w:ascii="Arial" w:hAnsi="Arial" w:cs="Arial"/>
              </w:rPr>
            </w:pPr>
          </w:p>
        </w:tc>
        <w:tc>
          <w:tcPr>
            <w:tcW w:w="1715" w:type="dxa"/>
            <w:tcBorders>
              <w:top w:val="single" w:sz="4" w:space="0" w:color="auto"/>
              <w:left w:val="single" w:sz="4" w:space="0" w:color="auto"/>
              <w:bottom w:val="single" w:sz="4" w:space="0" w:color="auto"/>
              <w:right w:val="single" w:sz="4" w:space="0" w:color="auto"/>
            </w:tcBorders>
          </w:tcPr>
          <w:p w14:paraId="7CD8852C" w14:textId="77777777" w:rsidR="0080673E" w:rsidRPr="0080673E" w:rsidRDefault="0080673E" w:rsidP="0080673E">
            <w:pPr>
              <w:rPr>
                <w:rFonts w:ascii="Arial" w:hAnsi="Arial" w:cs="Arial"/>
              </w:rPr>
            </w:pPr>
          </w:p>
        </w:tc>
      </w:tr>
      <w:tr w:rsidR="0080673E" w:rsidRPr="0080673E" w14:paraId="6F6C3CE3" w14:textId="77777777" w:rsidTr="002C3936">
        <w:tc>
          <w:tcPr>
            <w:tcW w:w="1589" w:type="dxa"/>
            <w:tcBorders>
              <w:top w:val="single" w:sz="4" w:space="0" w:color="auto"/>
              <w:left w:val="single" w:sz="4" w:space="0" w:color="auto"/>
              <w:bottom w:val="single" w:sz="4" w:space="0" w:color="auto"/>
              <w:right w:val="single" w:sz="4" w:space="0" w:color="auto"/>
            </w:tcBorders>
            <w:hideMark/>
          </w:tcPr>
          <w:p w14:paraId="71954EFB" w14:textId="77777777" w:rsidR="0080673E" w:rsidRPr="0080673E" w:rsidRDefault="0080673E" w:rsidP="0080673E">
            <w:pPr>
              <w:rPr>
                <w:rFonts w:ascii="Arial" w:hAnsi="Arial" w:cs="Arial"/>
              </w:rPr>
            </w:pPr>
            <w:r w:rsidRPr="0080673E">
              <w:rPr>
                <w:rFonts w:ascii="Arial" w:hAnsi="Arial" w:cs="Arial"/>
              </w:rPr>
              <w:t>Roadbed Reconstruction</w:t>
            </w:r>
          </w:p>
        </w:tc>
        <w:tc>
          <w:tcPr>
            <w:tcW w:w="1237" w:type="dxa"/>
            <w:tcBorders>
              <w:top w:val="single" w:sz="4" w:space="0" w:color="auto"/>
              <w:left w:val="single" w:sz="4" w:space="0" w:color="auto"/>
              <w:bottom w:val="single" w:sz="4" w:space="0" w:color="auto"/>
              <w:right w:val="single" w:sz="4" w:space="0" w:color="auto"/>
            </w:tcBorders>
          </w:tcPr>
          <w:p w14:paraId="0803DC3D" w14:textId="77777777" w:rsidR="0080673E" w:rsidRPr="0080673E" w:rsidRDefault="0080673E" w:rsidP="0080673E">
            <w:pPr>
              <w:rPr>
                <w:rFonts w:ascii="Arial" w:hAnsi="Arial" w:cs="Arial"/>
              </w:rPr>
            </w:pPr>
          </w:p>
        </w:tc>
        <w:tc>
          <w:tcPr>
            <w:tcW w:w="1238" w:type="dxa"/>
            <w:tcBorders>
              <w:top w:val="single" w:sz="4" w:space="0" w:color="auto"/>
              <w:left w:val="single" w:sz="4" w:space="0" w:color="auto"/>
              <w:bottom w:val="single" w:sz="4" w:space="0" w:color="auto"/>
              <w:right w:val="single" w:sz="4" w:space="0" w:color="auto"/>
            </w:tcBorders>
          </w:tcPr>
          <w:p w14:paraId="1724B6C0" w14:textId="77777777" w:rsidR="0080673E" w:rsidRPr="0080673E" w:rsidRDefault="0080673E" w:rsidP="0080673E">
            <w:pPr>
              <w:rPr>
                <w:rFonts w:ascii="Arial" w:hAnsi="Arial" w:cs="Arial"/>
              </w:rPr>
            </w:pPr>
          </w:p>
        </w:tc>
        <w:tc>
          <w:tcPr>
            <w:tcW w:w="1238" w:type="dxa"/>
            <w:tcBorders>
              <w:top w:val="single" w:sz="4" w:space="0" w:color="auto"/>
              <w:left w:val="single" w:sz="4" w:space="0" w:color="auto"/>
              <w:bottom w:val="single" w:sz="4" w:space="0" w:color="auto"/>
              <w:right w:val="single" w:sz="4" w:space="0" w:color="auto"/>
            </w:tcBorders>
            <w:hideMark/>
          </w:tcPr>
          <w:p w14:paraId="7683AC21" w14:textId="77777777" w:rsidR="0080673E" w:rsidRPr="0080673E" w:rsidRDefault="0080673E" w:rsidP="0080673E">
            <w:pPr>
              <w:rPr>
                <w:rFonts w:ascii="Arial" w:hAnsi="Arial" w:cs="Arial"/>
              </w:rPr>
            </w:pPr>
            <w:r w:rsidRPr="0080673E">
              <w:rPr>
                <w:rFonts w:ascii="Arial" w:hAnsi="Arial" w:cs="Arial"/>
              </w:rPr>
              <w:t>███████</w:t>
            </w:r>
          </w:p>
        </w:tc>
        <w:tc>
          <w:tcPr>
            <w:tcW w:w="1238" w:type="dxa"/>
            <w:tcBorders>
              <w:top w:val="single" w:sz="4" w:space="0" w:color="auto"/>
              <w:left w:val="single" w:sz="4" w:space="0" w:color="auto"/>
              <w:bottom w:val="single" w:sz="4" w:space="0" w:color="auto"/>
              <w:right w:val="single" w:sz="4" w:space="0" w:color="auto"/>
            </w:tcBorders>
            <w:hideMark/>
          </w:tcPr>
          <w:p w14:paraId="346F59A9" w14:textId="77777777" w:rsidR="0080673E" w:rsidRPr="0080673E" w:rsidRDefault="0080673E" w:rsidP="0080673E">
            <w:pPr>
              <w:rPr>
                <w:rFonts w:ascii="Arial" w:hAnsi="Arial" w:cs="Arial"/>
              </w:rPr>
            </w:pPr>
            <w:r w:rsidRPr="0080673E">
              <w:rPr>
                <w:rFonts w:ascii="Arial" w:hAnsi="Arial" w:cs="Arial"/>
              </w:rPr>
              <w:t>███████</w:t>
            </w:r>
          </w:p>
        </w:tc>
        <w:tc>
          <w:tcPr>
            <w:tcW w:w="1238" w:type="dxa"/>
            <w:tcBorders>
              <w:top w:val="single" w:sz="4" w:space="0" w:color="auto"/>
              <w:left w:val="single" w:sz="4" w:space="0" w:color="auto"/>
              <w:bottom w:val="single" w:sz="4" w:space="0" w:color="auto"/>
              <w:right w:val="single" w:sz="4" w:space="0" w:color="auto"/>
            </w:tcBorders>
          </w:tcPr>
          <w:p w14:paraId="2ECF82FC" w14:textId="77777777" w:rsidR="0080673E" w:rsidRPr="0080673E" w:rsidRDefault="0080673E" w:rsidP="0080673E">
            <w:pPr>
              <w:rPr>
                <w:rFonts w:ascii="Arial" w:hAnsi="Arial" w:cs="Arial"/>
              </w:rPr>
            </w:pPr>
          </w:p>
        </w:tc>
        <w:tc>
          <w:tcPr>
            <w:tcW w:w="1715" w:type="dxa"/>
            <w:tcBorders>
              <w:top w:val="single" w:sz="4" w:space="0" w:color="auto"/>
              <w:left w:val="single" w:sz="4" w:space="0" w:color="auto"/>
              <w:bottom w:val="single" w:sz="4" w:space="0" w:color="auto"/>
              <w:right w:val="single" w:sz="4" w:space="0" w:color="auto"/>
            </w:tcBorders>
          </w:tcPr>
          <w:p w14:paraId="69E0C82C" w14:textId="77777777" w:rsidR="0080673E" w:rsidRPr="0080673E" w:rsidRDefault="0080673E" w:rsidP="0080673E">
            <w:pPr>
              <w:rPr>
                <w:rFonts w:ascii="Arial" w:hAnsi="Arial" w:cs="Arial"/>
              </w:rPr>
            </w:pPr>
          </w:p>
        </w:tc>
      </w:tr>
      <w:tr w:rsidR="0080673E" w:rsidRPr="0080673E" w14:paraId="3E29A3D1" w14:textId="77777777" w:rsidTr="002C3936">
        <w:tc>
          <w:tcPr>
            <w:tcW w:w="1589" w:type="dxa"/>
            <w:tcBorders>
              <w:top w:val="single" w:sz="4" w:space="0" w:color="auto"/>
              <w:left w:val="single" w:sz="4" w:space="0" w:color="auto"/>
              <w:bottom w:val="single" w:sz="4" w:space="0" w:color="auto"/>
              <w:right w:val="single" w:sz="4" w:space="0" w:color="auto"/>
            </w:tcBorders>
            <w:hideMark/>
          </w:tcPr>
          <w:p w14:paraId="2668C8CD" w14:textId="77777777" w:rsidR="0080673E" w:rsidRPr="0080673E" w:rsidRDefault="0080673E" w:rsidP="0080673E">
            <w:pPr>
              <w:rPr>
                <w:rFonts w:ascii="Arial" w:hAnsi="Arial" w:cs="Arial"/>
              </w:rPr>
            </w:pPr>
            <w:r w:rsidRPr="0080673E">
              <w:rPr>
                <w:rFonts w:ascii="Arial" w:hAnsi="Arial" w:cs="Arial"/>
              </w:rPr>
              <w:t>Bridge Reconstruction</w:t>
            </w:r>
          </w:p>
        </w:tc>
        <w:tc>
          <w:tcPr>
            <w:tcW w:w="1237" w:type="dxa"/>
            <w:tcBorders>
              <w:top w:val="single" w:sz="4" w:space="0" w:color="auto"/>
              <w:left w:val="single" w:sz="4" w:space="0" w:color="auto"/>
              <w:bottom w:val="single" w:sz="4" w:space="0" w:color="auto"/>
              <w:right w:val="single" w:sz="4" w:space="0" w:color="auto"/>
            </w:tcBorders>
          </w:tcPr>
          <w:p w14:paraId="1CEC2F86" w14:textId="77777777" w:rsidR="0080673E" w:rsidRPr="0080673E" w:rsidRDefault="0080673E" w:rsidP="0080673E">
            <w:pPr>
              <w:rPr>
                <w:rFonts w:ascii="Arial" w:hAnsi="Arial" w:cs="Arial"/>
              </w:rPr>
            </w:pPr>
          </w:p>
        </w:tc>
        <w:tc>
          <w:tcPr>
            <w:tcW w:w="1238" w:type="dxa"/>
            <w:tcBorders>
              <w:top w:val="single" w:sz="4" w:space="0" w:color="auto"/>
              <w:left w:val="single" w:sz="4" w:space="0" w:color="auto"/>
              <w:bottom w:val="single" w:sz="4" w:space="0" w:color="auto"/>
              <w:right w:val="single" w:sz="4" w:space="0" w:color="auto"/>
            </w:tcBorders>
          </w:tcPr>
          <w:p w14:paraId="2BE7F35C" w14:textId="77777777" w:rsidR="0080673E" w:rsidRPr="0080673E" w:rsidRDefault="0080673E" w:rsidP="0080673E">
            <w:pPr>
              <w:rPr>
                <w:rFonts w:ascii="Arial" w:hAnsi="Arial" w:cs="Arial"/>
              </w:rPr>
            </w:pPr>
          </w:p>
        </w:tc>
        <w:tc>
          <w:tcPr>
            <w:tcW w:w="1238" w:type="dxa"/>
            <w:tcBorders>
              <w:top w:val="single" w:sz="4" w:space="0" w:color="auto"/>
              <w:left w:val="single" w:sz="4" w:space="0" w:color="auto"/>
              <w:bottom w:val="single" w:sz="4" w:space="0" w:color="auto"/>
              <w:right w:val="single" w:sz="4" w:space="0" w:color="auto"/>
            </w:tcBorders>
            <w:hideMark/>
          </w:tcPr>
          <w:p w14:paraId="7C6FD56D" w14:textId="77777777" w:rsidR="0080673E" w:rsidRPr="0080673E" w:rsidRDefault="0080673E" w:rsidP="0080673E">
            <w:pPr>
              <w:rPr>
                <w:rFonts w:ascii="Arial" w:hAnsi="Arial" w:cs="Arial"/>
              </w:rPr>
            </w:pPr>
            <w:r w:rsidRPr="0080673E">
              <w:rPr>
                <w:rFonts w:ascii="Arial" w:hAnsi="Arial" w:cs="Arial"/>
              </w:rPr>
              <w:t>███████</w:t>
            </w:r>
          </w:p>
        </w:tc>
        <w:tc>
          <w:tcPr>
            <w:tcW w:w="1238" w:type="dxa"/>
            <w:tcBorders>
              <w:top w:val="single" w:sz="4" w:space="0" w:color="auto"/>
              <w:left w:val="single" w:sz="4" w:space="0" w:color="auto"/>
              <w:bottom w:val="single" w:sz="4" w:space="0" w:color="auto"/>
              <w:right w:val="single" w:sz="4" w:space="0" w:color="auto"/>
            </w:tcBorders>
            <w:hideMark/>
          </w:tcPr>
          <w:p w14:paraId="695BC1F6" w14:textId="77777777" w:rsidR="0080673E" w:rsidRPr="0080673E" w:rsidRDefault="0080673E" w:rsidP="0080673E">
            <w:pPr>
              <w:rPr>
                <w:rFonts w:ascii="Arial" w:hAnsi="Arial" w:cs="Arial"/>
              </w:rPr>
            </w:pPr>
            <w:r w:rsidRPr="0080673E">
              <w:rPr>
                <w:rFonts w:ascii="Arial" w:hAnsi="Arial" w:cs="Arial"/>
              </w:rPr>
              <w:t>███████</w:t>
            </w:r>
          </w:p>
        </w:tc>
        <w:tc>
          <w:tcPr>
            <w:tcW w:w="1238" w:type="dxa"/>
            <w:tcBorders>
              <w:top w:val="single" w:sz="4" w:space="0" w:color="auto"/>
              <w:left w:val="single" w:sz="4" w:space="0" w:color="auto"/>
              <w:bottom w:val="single" w:sz="4" w:space="0" w:color="auto"/>
              <w:right w:val="single" w:sz="4" w:space="0" w:color="auto"/>
            </w:tcBorders>
            <w:hideMark/>
          </w:tcPr>
          <w:p w14:paraId="002CF4E1" w14:textId="77777777" w:rsidR="0080673E" w:rsidRPr="0080673E" w:rsidRDefault="0080673E" w:rsidP="0080673E">
            <w:pPr>
              <w:rPr>
                <w:rFonts w:ascii="Arial" w:hAnsi="Arial" w:cs="Arial"/>
              </w:rPr>
            </w:pPr>
            <w:r w:rsidRPr="0080673E">
              <w:rPr>
                <w:rFonts w:ascii="Arial" w:hAnsi="Arial" w:cs="Arial"/>
              </w:rPr>
              <w:t>████</w:t>
            </w:r>
          </w:p>
        </w:tc>
        <w:tc>
          <w:tcPr>
            <w:tcW w:w="1715" w:type="dxa"/>
            <w:tcBorders>
              <w:top w:val="single" w:sz="4" w:space="0" w:color="auto"/>
              <w:left w:val="single" w:sz="4" w:space="0" w:color="auto"/>
              <w:bottom w:val="single" w:sz="4" w:space="0" w:color="auto"/>
              <w:right w:val="single" w:sz="4" w:space="0" w:color="auto"/>
            </w:tcBorders>
          </w:tcPr>
          <w:p w14:paraId="57BB0E8A" w14:textId="77777777" w:rsidR="0080673E" w:rsidRPr="0080673E" w:rsidRDefault="0080673E" w:rsidP="0080673E">
            <w:pPr>
              <w:rPr>
                <w:rFonts w:ascii="Arial" w:hAnsi="Arial" w:cs="Arial"/>
              </w:rPr>
            </w:pPr>
          </w:p>
        </w:tc>
      </w:tr>
      <w:tr w:rsidR="0080673E" w:rsidRPr="0080673E" w14:paraId="6E21EB7C" w14:textId="77777777" w:rsidTr="002C3936">
        <w:tc>
          <w:tcPr>
            <w:tcW w:w="1589" w:type="dxa"/>
            <w:tcBorders>
              <w:top w:val="single" w:sz="4" w:space="0" w:color="auto"/>
              <w:left w:val="single" w:sz="4" w:space="0" w:color="auto"/>
              <w:bottom w:val="single" w:sz="4" w:space="0" w:color="auto"/>
              <w:right w:val="single" w:sz="4" w:space="0" w:color="auto"/>
            </w:tcBorders>
            <w:hideMark/>
          </w:tcPr>
          <w:p w14:paraId="5E7E6F6D" w14:textId="77777777" w:rsidR="0080673E" w:rsidRPr="0080673E" w:rsidRDefault="0080673E" w:rsidP="0080673E">
            <w:pPr>
              <w:rPr>
                <w:rFonts w:ascii="Arial" w:hAnsi="Arial" w:cs="Arial"/>
              </w:rPr>
            </w:pPr>
            <w:r w:rsidRPr="0080673E">
              <w:rPr>
                <w:rFonts w:ascii="Arial" w:hAnsi="Arial" w:cs="Arial"/>
              </w:rPr>
              <w:t>Drainage Improvements</w:t>
            </w:r>
          </w:p>
        </w:tc>
        <w:tc>
          <w:tcPr>
            <w:tcW w:w="1237" w:type="dxa"/>
            <w:tcBorders>
              <w:top w:val="single" w:sz="4" w:space="0" w:color="auto"/>
              <w:left w:val="single" w:sz="4" w:space="0" w:color="auto"/>
              <w:bottom w:val="single" w:sz="4" w:space="0" w:color="auto"/>
              <w:right w:val="single" w:sz="4" w:space="0" w:color="auto"/>
            </w:tcBorders>
          </w:tcPr>
          <w:p w14:paraId="33859505" w14:textId="77777777" w:rsidR="0080673E" w:rsidRPr="0080673E" w:rsidRDefault="0080673E" w:rsidP="0080673E">
            <w:pPr>
              <w:rPr>
                <w:rFonts w:ascii="Arial" w:hAnsi="Arial" w:cs="Arial"/>
              </w:rPr>
            </w:pPr>
          </w:p>
        </w:tc>
        <w:tc>
          <w:tcPr>
            <w:tcW w:w="1238" w:type="dxa"/>
            <w:tcBorders>
              <w:top w:val="single" w:sz="4" w:space="0" w:color="auto"/>
              <w:left w:val="single" w:sz="4" w:space="0" w:color="auto"/>
              <w:bottom w:val="single" w:sz="4" w:space="0" w:color="auto"/>
              <w:right w:val="single" w:sz="4" w:space="0" w:color="auto"/>
            </w:tcBorders>
          </w:tcPr>
          <w:p w14:paraId="26B2B44A" w14:textId="77777777" w:rsidR="0080673E" w:rsidRPr="0080673E" w:rsidRDefault="0080673E" w:rsidP="0080673E">
            <w:pPr>
              <w:rPr>
                <w:rFonts w:ascii="Arial" w:hAnsi="Arial" w:cs="Arial"/>
              </w:rPr>
            </w:pPr>
          </w:p>
        </w:tc>
        <w:tc>
          <w:tcPr>
            <w:tcW w:w="1238" w:type="dxa"/>
            <w:tcBorders>
              <w:top w:val="single" w:sz="4" w:space="0" w:color="auto"/>
              <w:left w:val="single" w:sz="4" w:space="0" w:color="auto"/>
              <w:bottom w:val="single" w:sz="4" w:space="0" w:color="auto"/>
              <w:right w:val="single" w:sz="4" w:space="0" w:color="auto"/>
            </w:tcBorders>
          </w:tcPr>
          <w:p w14:paraId="30BB3BB2" w14:textId="77777777" w:rsidR="0080673E" w:rsidRPr="0080673E" w:rsidRDefault="0080673E" w:rsidP="0080673E">
            <w:pPr>
              <w:rPr>
                <w:rFonts w:ascii="Arial" w:hAnsi="Arial" w:cs="Arial"/>
              </w:rPr>
            </w:pPr>
          </w:p>
        </w:tc>
        <w:tc>
          <w:tcPr>
            <w:tcW w:w="1238" w:type="dxa"/>
            <w:tcBorders>
              <w:top w:val="single" w:sz="4" w:space="0" w:color="auto"/>
              <w:left w:val="single" w:sz="4" w:space="0" w:color="auto"/>
              <w:bottom w:val="single" w:sz="4" w:space="0" w:color="auto"/>
              <w:right w:val="single" w:sz="4" w:space="0" w:color="auto"/>
            </w:tcBorders>
            <w:hideMark/>
          </w:tcPr>
          <w:p w14:paraId="19EDFA14" w14:textId="77777777" w:rsidR="0080673E" w:rsidRPr="0080673E" w:rsidRDefault="0080673E" w:rsidP="0080673E">
            <w:pPr>
              <w:rPr>
                <w:rFonts w:ascii="Arial" w:hAnsi="Arial" w:cs="Arial"/>
              </w:rPr>
            </w:pPr>
            <w:r w:rsidRPr="0080673E">
              <w:rPr>
                <w:rFonts w:ascii="Arial" w:hAnsi="Arial" w:cs="Arial"/>
              </w:rPr>
              <w:t>███████</w:t>
            </w:r>
          </w:p>
        </w:tc>
        <w:tc>
          <w:tcPr>
            <w:tcW w:w="1238" w:type="dxa"/>
            <w:tcBorders>
              <w:top w:val="single" w:sz="4" w:space="0" w:color="auto"/>
              <w:left w:val="single" w:sz="4" w:space="0" w:color="auto"/>
              <w:bottom w:val="single" w:sz="4" w:space="0" w:color="auto"/>
              <w:right w:val="single" w:sz="4" w:space="0" w:color="auto"/>
            </w:tcBorders>
            <w:hideMark/>
          </w:tcPr>
          <w:p w14:paraId="599F7FA5" w14:textId="77777777" w:rsidR="0080673E" w:rsidRPr="0080673E" w:rsidRDefault="0080673E" w:rsidP="0080673E">
            <w:pPr>
              <w:rPr>
                <w:rFonts w:ascii="Arial" w:hAnsi="Arial" w:cs="Arial"/>
              </w:rPr>
            </w:pPr>
            <w:r w:rsidRPr="0080673E">
              <w:rPr>
                <w:rFonts w:ascii="Arial" w:hAnsi="Arial" w:cs="Arial"/>
              </w:rPr>
              <w:t>█████</w:t>
            </w:r>
          </w:p>
        </w:tc>
        <w:tc>
          <w:tcPr>
            <w:tcW w:w="1715" w:type="dxa"/>
            <w:tcBorders>
              <w:top w:val="single" w:sz="4" w:space="0" w:color="auto"/>
              <w:left w:val="single" w:sz="4" w:space="0" w:color="auto"/>
              <w:bottom w:val="single" w:sz="4" w:space="0" w:color="auto"/>
              <w:right w:val="single" w:sz="4" w:space="0" w:color="auto"/>
            </w:tcBorders>
          </w:tcPr>
          <w:p w14:paraId="56F0C77D" w14:textId="77777777" w:rsidR="0080673E" w:rsidRPr="0080673E" w:rsidRDefault="0080673E" w:rsidP="0080673E">
            <w:pPr>
              <w:rPr>
                <w:rFonts w:ascii="Arial" w:hAnsi="Arial" w:cs="Arial"/>
              </w:rPr>
            </w:pPr>
          </w:p>
        </w:tc>
      </w:tr>
      <w:tr w:rsidR="0080673E" w:rsidRPr="0080673E" w14:paraId="507F2116" w14:textId="77777777" w:rsidTr="002C3936">
        <w:tc>
          <w:tcPr>
            <w:tcW w:w="1589" w:type="dxa"/>
            <w:tcBorders>
              <w:top w:val="single" w:sz="4" w:space="0" w:color="auto"/>
              <w:left w:val="single" w:sz="4" w:space="0" w:color="auto"/>
              <w:bottom w:val="single" w:sz="4" w:space="0" w:color="auto"/>
              <w:right w:val="single" w:sz="4" w:space="0" w:color="auto"/>
            </w:tcBorders>
            <w:hideMark/>
          </w:tcPr>
          <w:p w14:paraId="2653F586" w14:textId="77777777" w:rsidR="0080673E" w:rsidRPr="0080673E" w:rsidRDefault="0080673E" w:rsidP="0080673E">
            <w:pPr>
              <w:rPr>
                <w:rFonts w:ascii="Arial" w:hAnsi="Arial" w:cs="Arial"/>
              </w:rPr>
            </w:pPr>
            <w:r w:rsidRPr="0080673E">
              <w:rPr>
                <w:rFonts w:ascii="Arial" w:hAnsi="Arial" w:cs="Arial"/>
              </w:rPr>
              <w:lastRenderedPageBreak/>
              <w:t>Safety Installations</w:t>
            </w:r>
          </w:p>
        </w:tc>
        <w:tc>
          <w:tcPr>
            <w:tcW w:w="1237" w:type="dxa"/>
            <w:tcBorders>
              <w:top w:val="single" w:sz="4" w:space="0" w:color="auto"/>
              <w:left w:val="single" w:sz="4" w:space="0" w:color="auto"/>
              <w:bottom w:val="single" w:sz="4" w:space="0" w:color="auto"/>
              <w:right w:val="single" w:sz="4" w:space="0" w:color="auto"/>
            </w:tcBorders>
          </w:tcPr>
          <w:p w14:paraId="7DFEEAB8" w14:textId="77777777" w:rsidR="0080673E" w:rsidRPr="0080673E" w:rsidRDefault="0080673E" w:rsidP="0080673E">
            <w:pPr>
              <w:rPr>
                <w:rFonts w:ascii="Arial" w:hAnsi="Arial" w:cs="Arial"/>
              </w:rPr>
            </w:pPr>
          </w:p>
        </w:tc>
        <w:tc>
          <w:tcPr>
            <w:tcW w:w="1238" w:type="dxa"/>
            <w:tcBorders>
              <w:top w:val="single" w:sz="4" w:space="0" w:color="auto"/>
              <w:left w:val="single" w:sz="4" w:space="0" w:color="auto"/>
              <w:bottom w:val="single" w:sz="4" w:space="0" w:color="auto"/>
              <w:right w:val="single" w:sz="4" w:space="0" w:color="auto"/>
            </w:tcBorders>
          </w:tcPr>
          <w:p w14:paraId="377F9B44" w14:textId="77777777" w:rsidR="0080673E" w:rsidRPr="0080673E" w:rsidRDefault="0080673E" w:rsidP="0080673E">
            <w:pPr>
              <w:rPr>
                <w:rFonts w:ascii="Arial" w:hAnsi="Arial" w:cs="Arial"/>
              </w:rPr>
            </w:pPr>
          </w:p>
        </w:tc>
        <w:tc>
          <w:tcPr>
            <w:tcW w:w="1238" w:type="dxa"/>
            <w:tcBorders>
              <w:top w:val="single" w:sz="4" w:space="0" w:color="auto"/>
              <w:left w:val="single" w:sz="4" w:space="0" w:color="auto"/>
              <w:bottom w:val="single" w:sz="4" w:space="0" w:color="auto"/>
              <w:right w:val="single" w:sz="4" w:space="0" w:color="auto"/>
            </w:tcBorders>
          </w:tcPr>
          <w:p w14:paraId="35745473" w14:textId="77777777" w:rsidR="0080673E" w:rsidRPr="0080673E" w:rsidRDefault="0080673E" w:rsidP="0080673E">
            <w:pPr>
              <w:rPr>
                <w:rFonts w:ascii="Arial" w:hAnsi="Arial" w:cs="Arial"/>
              </w:rPr>
            </w:pPr>
          </w:p>
        </w:tc>
        <w:tc>
          <w:tcPr>
            <w:tcW w:w="1238" w:type="dxa"/>
            <w:tcBorders>
              <w:top w:val="single" w:sz="4" w:space="0" w:color="auto"/>
              <w:left w:val="single" w:sz="4" w:space="0" w:color="auto"/>
              <w:bottom w:val="single" w:sz="4" w:space="0" w:color="auto"/>
              <w:right w:val="single" w:sz="4" w:space="0" w:color="auto"/>
            </w:tcBorders>
          </w:tcPr>
          <w:p w14:paraId="4AD883F6" w14:textId="77777777" w:rsidR="0080673E" w:rsidRPr="0080673E" w:rsidRDefault="0080673E" w:rsidP="0080673E">
            <w:pPr>
              <w:rPr>
                <w:rFonts w:ascii="Arial" w:hAnsi="Arial" w:cs="Arial"/>
              </w:rPr>
            </w:pPr>
          </w:p>
        </w:tc>
        <w:tc>
          <w:tcPr>
            <w:tcW w:w="1238" w:type="dxa"/>
            <w:tcBorders>
              <w:top w:val="single" w:sz="4" w:space="0" w:color="auto"/>
              <w:left w:val="single" w:sz="4" w:space="0" w:color="auto"/>
              <w:bottom w:val="single" w:sz="4" w:space="0" w:color="auto"/>
              <w:right w:val="single" w:sz="4" w:space="0" w:color="auto"/>
            </w:tcBorders>
            <w:hideMark/>
          </w:tcPr>
          <w:p w14:paraId="6F4B5971" w14:textId="77777777" w:rsidR="0080673E" w:rsidRPr="0080673E" w:rsidRDefault="0080673E" w:rsidP="0080673E">
            <w:pPr>
              <w:rPr>
                <w:rFonts w:ascii="Arial" w:hAnsi="Arial" w:cs="Arial"/>
              </w:rPr>
            </w:pPr>
            <w:r w:rsidRPr="0080673E">
              <w:rPr>
                <w:rFonts w:ascii="Arial" w:hAnsi="Arial" w:cs="Arial"/>
              </w:rPr>
              <w:t>███████</w:t>
            </w:r>
          </w:p>
        </w:tc>
        <w:tc>
          <w:tcPr>
            <w:tcW w:w="1715" w:type="dxa"/>
            <w:tcBorders>
              <w:top w:val="single" w:sz="4" w:space="0" w:color="auto"/>
              <w:left w:val="single" w:sz="4" w:space="0" w:color="auto"/>
              <w:bottom w:val="single" w:sz="4" w:space="0" w:color="auto"/>
              <w:right w:val="single" w:sz="4" w:space="0" w:color="auto"/>
            </w:tcBorders>
            <w:hideMark/>
          </w:tcPr>
          <w:p w14:paraId="38B34587" w14:textId="77777777" w:rsidR="0080673E" w:rsidRPr="0080673E" w:rsidRDefault="0080673E" w:rsidP="0080673E">
            <w:pPr>
              <w:rPr>
                <w:rFonts w:ascii="Arial" w:hAnsi="Arial" w:cs="Arial"/>
              </w:rPr>
            </w:pPr>
            <w:r w:rsidRPr="0080673E">
              <w:rPr>
                <w:rFonts w:ascii="Arial" w:hAnsi="Arial" w:cs="Arial"/>
              </w:rPr>
              <w:t>███</w:t>
            </w:r>
          </w:p>
        </w:tc>
      </w:tr>
      <w:tr w:rsidR="0080673E" w:rsidRPr="0080673E" w14:paraId="4850D47F" w14:textId="77777777" w:rsidTr="002C3936">
        <w:tc>
          <w:tcPr>
            <w:tcW w:w="1589" w:type="dxa"/>
            <w:tcBorders>
              <w:top w:val="single" w:sz="4" w:space="0" w:color="auto"/>
              <w:left w:val="single" w:sz="4" w:space="0" w:color="auto"/>
              <w:bottom w:val="single" w:sz="4" w:space="0" w:color="auto"/>
              <w:right w:val="single" w:sz="4" w:space="0" w:color="auto"/>
            </w:tcBorders>
            <w:hideMark/>
          </w:tcPr>
          <w:p w14:paraId="3825290D" w14:textId="77777777" w:rsidR="0080673E" w:rsidRPr="0080673E" w:rsidRDefault="0080673E" w:rsidP="0080673E">
            <w:pPr>
              <w:rPr>
                <w:rFonts w:ascii="Arial" w:hAnsi="Arial" w:cs="Arial"/>
              </w:rPr>
            </w:pPr>
            <w:r w:rsidRPr="0080673E">
              <w:rPr>
                <w:rFonts w:ascii="Arial" w:hAnsi="Arial" w:cs="Arial"/>
              </w:rPr>
              <w:t>Testing &amp; Certification</w:t>
            </w:r>
          </w:p>
        </w:tc>
        <w:tc>
          <w:tcPr>
            <w:tcW w:w="1237" w:type="dxa"/>
            <w:tcBorders>
              <w:top w:val="single" w:sz="4" w:space="0" w:color="auto"/>
              <w:left w:val="single" w:sz="4" w:space="0" w:color="auto"/>
              <w:bottom w:val="single" w:sz="4" w:space="0" w:color="auto"/>
              <w:right w:val="single" w:sz="4" w:space="0" w:color="auto"/>
            </w:tcBorders>
          </w:tcPr>
          <w:p w14:paraId="04A4AC52" w14:textId="77777777" w:rsidR="0080673E" w:rsidRPr="0080673E" w:rsidRDefault="0080673E" w:rsidP="0080673E">
            <w:pPr>
              <w:rPr>
                <w:rFonts w:ascii="Arial" w:hAnsi="Arial" w:cs="Arial"/>
              </w:rPr>
            </w:pPr>
          </w:p>
        </w:tc>
        <w:tc>
          <w:tcPr>
            <w:tcW w:w="1238" w:type="dxa"/>
            <w:tcBorders>
              <w:top w:val="single" w:sz="4" w:space="0" w:color="auto"/>
              <w:left w:val="single" w:sz="4" w:space="0" w:color="auto"/>
              <w:bottom w:val="single" w:sz="4" w:space="0" w:color="auto"/>
              <w:right w:val="single" w:sz="4" w:space="0" w:color="auto"/>
            </w:tcBorders>
          </w:tcPr>
          <w:p w14:paraId="3C737C0A" w14:textId="77777777" w:rsidR="0080673E" w:rsidRPr="0080673E" w:rsidRDefault="0080673E" w:rsidP="0080673E">
            <w:pPr>
              <w:rPr>
                <w:rFonts w:ascii="Arial" w:hAnsi="Arial" w:cs="Arial"/>
              </w:rPr>
            </w:pPr>
          </w:p>
        </w:tc>
        <w:tc>
          <w:tcPr>
            <w:tcW w:w="1238" w:type="dxa"/>
            <w:tcBorders>
              <w:top w:val="single" w:sz="4" w:space="0" w:color="auto"/>
              <w:left w:val="single" w:sz="4" w:space="0" w:color="auto"/>
              <w:bottom w:val="single" w:sz="4" w:space="0" w:color="auto"/>
              <w:right w:val="single" w:sz="4" w:space="0" w:color="auto"/>
            </w:tcBorders>
          </w:tcPr>
          <w:p w14:paraId="356A5297" w14:textId="77777777" w:rsidR="0080673E" w:rsidRPr="0080673E" w:rsidRDefault="0080673E" w:rsidP="0080673E">
            <w:pPr>
              <w:rPr>
                <w:rFonts w:ascii="Arial" w:hAnsi="Arial" w:cs="Arial"/>
              </w:rPr>
            </w:pPr>
          </w:p>
        </w:tc>
        <w:tc>
          <w:tcPr>
            <w:tcW w:w="1238" w:type="dxa"/>
            <w:tcBorders>
              <w:top w:val="single" w:sz="4" w:space="0" w:color="auto"/>
              <w:left w:val="single" w:sz="4" w:space="0" w:color="auto"/>
              <w:bottom w:val="single" w:sz="4" w:space="0" w:color="auto"/>
              <w:right w:val="single" w:sz="4" w:space="0" w:color="auto"/>
            </w:tcBorders>
          </w:tcPr>
          <w:p w14:paraId="4AEF4538" w14:textId="77777777" w:rsidR="0080673E" w:rsidRPr="0080673E" w:rsidRDefault="0080673E" w:rsidP="0080673E">
            <w:pPr>
              <w:rPr>
                <w:rFonts w:ascii="Arial" w:hAnsi="Arial" w:cs="Arial"/>
              </w:rPr>
            </w:pPr>
          </w:p>
        </w:tc>
        <w:tc>
          <w:tcPr>
            <w:tcW w:w="1238" w:type="dxa"/>
            <w:tcBorders>
              <w:top w:val="single" w:sz="4" w:space="0" w:color="auto"/>
              <w:left w:val="single" w:sz="4" w:space="0" w:color="auto"/>
              <w:bottom w:val="single" w:sz="4" w:space="0" w:color="auto"/>
              <w:right w:val="single" w:sz="4" w:space="0" w:color="auto"/>
            </w:tcBorders>
          </w:tcPr>
          <w:p w14:paraId="583F516E" w14:textId="77777777" w:rsidR="0080673E" w:rsidRPr="0080673E" w:rsidRDefault="0080673E" w:rsidP="0080673E">
            <w:pPr>
              <w:rPr>
                <w:rFonts w:ascii="Arial" w:hAnsi="Arial" w:cs="Arial"/>
              </w:rPr>
            </w:pPr>
          </w:p>
        </w:tc>
        <w:tc>
          <w:tcPr>
            <w:tcW w:w="1715" w:type="dxa"/>
            <w:tcBorders>
              <w:top w:val="single" w:sz="4" w:space="0" w:color="auto"/>
              <w:left w:val="single" w:sz="4" w:space="0" w:color="auto"/>
              <w:bottom w:val="single" w:sz="4" w:space="0" w:color="auto"/>
              <w:right w:val="single" w:sz="4" w:space="0" w:color="auto"/>
            </w:tcBorders>
            <w:hideMark/>
          </w:tcPr>
          <w:p w14:paraId="1023CBDF" w14:textId="77777777" w:rsidR="0080673E" w:rsidRPr="0080673E" w:rsidRDefault="0080673E" w:rsidP="0080673E">
            <w:pPr>
              <w:rPr>
                <w:rFonts w:ascii="Arial" w:hAnsi="Arial" w:cs="Arial"/>
              </w:rPr>
            </w:pPr>
            <w:r w:rsidRPr="0080673E">
              <w:rPr>
                <w:rFonts w:ascii="Arial" w:hAnsi="Arial" w:cs="Arial"/>
              </w:rPr>
              <w:t>███████</w:t>
            </w:r>
          </w:p>
        </w:tc>
      </w:tr>
    </w:tbl>
    <w:p w14:paraId="58985A34" w14:textId="77777777" w:rsidR="0080673E" w:rsidRDefault="0080673E" w:rsidP="0080673E">
      <w:pPr>
        <w:keepNext/>
        <w:keepLines/>
        <w:spacing w:before="200" w:line="276" w:lineRule="auto"/>
        <w:jc w:val="left"/>
        <w:outlineLvl w:val="2"/>
        <w:rPr>
          <w:rFonts w:ascii="Arial" w:eastAsia="MS Gothic" w:hAnsi="Arial" w:cs="Arial"/>
          <w:b/>
          <w:bCs/>
          <w:color w:val="4F81BD"/>
          <w:kern w:val="0"/>
          <w:sz w:val="22"/>
          <w:szCs w:val="22"/>
          <w:lang w:val="en-US"/>
          <w14:ligatures w14:val="none"/>
        </w:rPr>
      </w:pPr>
    </w:p>
    <w:p w14:paraId="5FF4E599" w14:textId="7DF5C520" w:rsidR="0080673E" w:rsidRPr="0080673E" w:rsidRDefault="0080673E" w:rsidP="0080673E">
      <w:pPr>
        <w:keepNext/>
        <w:keepLines/>
        <w:spacing w:before="200" w:line="276" w:lineRule="auto"/>
        <w:jc w:val="left"/>
        <w:outlineLvl w:val="2"/>
        <w:rPr>
          <w:rFonts w:ascii="Arial" w:eastAsia="MS Gothic" w:hAnsi="Arial" w:cs="Arial"/>
          <w:b/>
          <w:bCs/>
          <w:color w:val="4F81BD"/>
          <w:kern w:val="0"/>
          <w:sz w:val="22"/>
          <w:szCs w:val="22"/>
          <w:lang w:val="en-US"/>
          <w14:ligatures w14:val="none"/>
        </w:rPr>
      </w:pPr>
      <w:bookmarkStart w:id="9" w:name="_Toc214580255"/>
      <w:r w:rsidRPr="0080673E">
        <w:rPr>
          <w:rFonts w:ascii="Arial" w:eastAsia="MS Gothic" w:hAnsi="Arial" w:cs="Arial"/>
          <w:b/>
          <w:bCs/>
          <w:color w:val="4F81BD"/>
          <w:kern w:val="0"/>
          <w:sz w:val="22"/>
          <w:szCs w:val="22"/>
          <w:lang w:val="en-US"/>
          <w14:ligatures w14:val="none"/>
        </w:rPr>
        <w:t>Section 7 – Stakeholder Involvement</w:t>
      </w:r>
      <w:bookmarkEnd w:id="9"/>
    </w:p>
    <w:p w14:paraId="1F7E943A" w14:textId="77777777" w:rsidR="00A67485" w:rsidRDefault="0080673E" w:rsidP="0080673E">
      <w:pPr>
        <w:spacing w:after="200" w:line="276" w:lineRule="auto"/>
        <w:jc w:val="left"/>
        <w:rPr>
          <w:rFonts w:ascii="Arial" w:eastAsia="MS Mincho" w:hAnsi="Arial" w:cs="Arial"/>
          <w:color w:val="auto"/>
          <w:kern w:val="0"/>
          <w:sz w:val="22"/>
          <w:szCs w:val="22"/>
          <w:lang w:val="en-US"/>
          <w14:ligatures w14:val="none"/>
        </w:rPr>
      </w:pPr>
      <w:r w:rsidRPr="0080673E">
        <w:rPr>
          <w:rFonts w:ascii="Arial" w:eastAsia="MS Mincho" w:hAnsi="Arial" w:cs="Arial"/>
          <w:color w:val="auto"/>
          <w:kern w:val="0"/>
          <w:sz w:val="22"/>
          <w:szCs w:val="22"/>
          <w:lang w:val="en-US"/>
          <w14:ligatures w14:val="none"/>
        </w:rPr>
        <w:br/>
        <w:t xml:space="preserve">The reconstruction of Highway 5 requires coordinated involvement from a wide range of stakeholders due to the </w:t>
      </w:r>
      <w:r w:rsidRPr="0080673E">
        <w:rPr>
          <w:rFonts w:ascii="Arial" w:eastAsia="MS Mincho" w:hAnsi="Arial" w:cs="Arial"/>
          <w:color w:val="auto"/>
          <w:kern w:val="0"/>
          <w:sz w:val="22"/>
          <w:szCs w:val="22"/>
          <w:lang w:val="en-US"/>
          <w14:ligatures w14:val="none"/>
        </w:rPr>
        <w:br/>
        <w:t xml:space="preserve">corridor’s economic, environmental, cultural and logistical importance. According to Bourne (2016), large-scale </w:t>
      </w:r>
      <w:r w:rsidRPr="0080673E">
        <w:rPr>
          <w:rFonts w:ascii="Arial" w:eastAsia="MS Mincho" w:hAnsi="Arial" w:cs="Arial"/>
          <w:color w:val="auto"/>
          <w:kern w:val="0"/>
          <w:sz w:val="22"/>
          <w:szCs w:val="22"/>
          <w:lang w:val="en-US"/>
          <w14:ligatures w14:val="none"/>
        </w:rPr>
        <w:br/>
        <w:t>infrastructure projects are most successful when stakeholder expectations are clearly identified, documented</w:t>
      </w:r>
      <w:r>
        <w:rPr>
          <w:rFonts w:ascii="Arial" w:eastAsia="MS Mincho" w:hAnsi="Arial" w:cs="Arial"/>
          <w:color w:val="auto"/>
          <w:kern w:val="0"/>
          <w:sz w:val="22"/>
          <w:szCs w:val="22"/>
          <w:lang w:val="en-US"/>
          <w14:ligatures w14:val="none"/>
        </w:rPr>
        <w:t>,</w:t>
      </w:r>
      <w:r w:rsidRPr="0080673E">
        <w:rPr>
          <w:rFonts w:ascii="Arial" w:eastAsia="MS Mincho" w:hAnsi="Arial" w:cs="Arial"/>
          <w:color w:val="auto"/>
          <w:kern w:val="0"/>
          <w:sz w:val="22"/>
          <w:szCs w:val="22"/>
          <w:lang w:val="en-US"/>
          <w14:ligatures w14:val="none"/>
        </w:rPr>
        <w:t xml:space="preserve"> and </w:t>
      </w:r>
      <w:r w:rsidRPr="0080673E">
        <w:rPr>
          <w:rFonts w:ascii="Arial" w:eastAsia="MS Mincho" w:hAnsi="Arial" w:cs="Arial"/>
          <w:color w:val="auto"/>
          <w:kern w:val="0"/>
          <w:sz w:val="22"/>
          <w:szCs w:val="22"/>
          <w:lang w:val="en-US"/>
          <w14:ligatures w14:val="none"/>
        </w:rPr>
        <w:br/>
        <w:t xml:space="preserve">aligned with project objectives. Effective engagement ensures transparency, reduces conflict and supports collaborative </w:t>
      </w:r>
      <w:r w:rsidRPr="0080673E">
        <w:rPr>
          <w:rFonts w:ascii="Arial" w:eastAsia="MS Mincho" w:hAnsi="Arial" w:cs="Arial"/>
          <w:color w:val="auto"/>
          <w:kern w:val="0"/>
          <w:sz w:val="22"/>
          <w:szCs w:val="22"/>
          <w:lang w:val="en-US"/>
          <w14:ligatures w14:val="none"/>
        </w:rPr>
        <w:br/>
        <w:t>decision</w:t>
      </w:r>
      <w:r w:rsidRPr="0080673E">
        <w:rPr>
          <w:rFonts w:ascii="Arial" w:eastAsia="MS Mincho" w:hAnsi="Arial" w:cs="Arial"/>
          <w:color w:val="auto"/>
          <w:kern w:val="0"/>
          <w:sz w:val="22"/>
          <w:szCs w:val="22"/>
          <w:lang w:val="en-US"/>
          <w14:ligatures w14:val="none"/>
        </w:rPr>
        <w:noBreakHyphen/>
        <w:t xml:space="preserve">making, particularly in </w:t>
      </w:r>
      <w:r>
        <w:rPr>
          <w:rFonts w:ascii="Arial" w:eastAsia="MS Mincho" w:hAnsi="Arial" w:cs="Arial"/>
          <w:color w:val="auto"/>
          <w:kern w:val="0"/>
          <w:sz w:val="22"/>
          <w:szCs w:val="22"/>
          <w:lang w:val="en-US"/>
          <w14:ligatures w14:val="none"/>
        </w:rPr>
        <w:t>post-disaster</w:t>
      </w:r>
      <w:r w:rsidRPr="0080673E">
        <w:rPr>
          <w:rFonts w:ascii="Arial" w:eastAsia="MS Mincho" w:hAnsi="Arial" w:cs="Arial"/>
          <w:color w:val="auto"/>
          <w:kern w:val="0"/>
          <w:sz w:val="22"/>
          <w:szCs w:val="22"/>
          <w:lang w:val="en-US"/>
          <w14:ligatures w14:val="none"/>
        </w:rPr>
        <w:t xml:space="preserve"> contexts where urgency is high.</w:t>
      </w:r>
      <w:r w:rsidRPr="0080673E">
        <w:rPr>
          <w:rFonts w:ascii="Arial" w:eastAsia="MS Mincho" w:hAnsi="Arial" w:cs="Arial"/>
          <w:color w:val="auto"/>
          <w:kern w:val="0"/>
          <w:sz w:val="22"/>
          <w:szCs w:val="22"/>
          <w:lang w:val="en-US"/>
          <w14:ligatures w14:val="none"/>
        </w:rPr>
        <w:br/>
        <w:t xml:space="preserve">The BC Ministry of Transportation and Infrastructure (MOTI) acts as the governing authority responsible for approvals, </w:t>
      </w:r>
      <w:r w:rsidRPr="0080673E">
        <w:rPr>
          <w:rFonts w:ascii="Arial" w:eastAsia="MS Mincho" w:hAnsi="Arial" w:cs="Arial"/>
          <w:color w:val="auto"/>
          <w:kern w:val="0"/>
          <w:sz w:val="22"/>
          <w:szCs w:val="22"/>
          <w:lang w:val="en-US"/>
          <w14:ligatures w14:val="none"/>
        </w:rPr>
        <w:br/>
        <w:t xml:space="preserve">funding allocation and regulatory compliance. Engineering contractors deliver the technical components of the </w:t>
      </w:r>
      <w:r w:rsidRPr="0080673E">
        <w:rPr>
          <w:rFonts w:ascii="Arial" w:eastAsia="MS Mincho" w:hAnsi="Arial" w:cs="Arial"/>
          <w:color w:val="auto"/>
          <w:kern w:val="0"/>
          <w:sz w:val="22"/>
          <w:szCs w:val="22"/>
          <w:lang w:val="en-US"/>
          <w14:ligatures w14:val="none"/>
        </w:rPr>
        <w:br/>
        <w:t xml:space="preserve">reconstruction, including geotechnical work, slope </w:t>
      </w:r>
      <w:proofErr w:type="spellStart"/>
      <w:r w:rsidRPr="0080673E">
        <w:rPr>
          <w:rFonts w:ascii="Arial" w:eastAsia="MS Mincho" w:hAnsi="Arial" w:cs="Arial"/>
          <w:color w:val="auto"/>
          <w:kern w:val="0"/>
          <w:sz w:val="22"/>
          <w:szCs w:val="22"/>
          <w:lang w:val="en-US"/>
          <w14:ligatures w14:val="none"/>
        </w:rPr>
        <w:t>stabilisation</w:t>
      </w:r>
      <w:proofErr w:type="spellEnd"/>
      <w:r w:rsidRPr="0080673E">
        <w:rPr>
          <w:rFonts w:ascii="Arial" w:eastAsia="MS Mincho" w:hAnsi="Arial" w:cs="Arial"/>
          <w:color w:val="auto"/>
          <w:kern w:val="0"/>
          <w:sz w:val="22"/>
          <w:szCs w:val="22"/>
          <w:lang w:val="en-US"/>
          <w14:ligatures w14:val="none"/>
        </w:rPr>
        <w:t xml:space="preserve"> and bridge rebuilding. Environmental agencies provide </w:t>
      </w:r>
      <w:r w:rsidRPr="0080673E">
        <w:rPr>
          <w:rFonts w:ascii="Arial" w:eastAsia="MS Mincho" w:hAnsi="Arial" w:cs="Arial"/>
          <w:color w:val="auto"/>
          <w:kern w:val="0"/>
          <w:sz w:val="22"/>
          <w:szCs w:val="22"/>
          <w:lang w:val="en-US"/>
          <w14:ligatures w14:val="none"/>
        </w:rPr>
        <w:br/>
        <w:t xml:space="preserve">oversight to ensure the project complies with provincial and federal environmental standards, especially regarding </w:t>
      </w:r>
      <w:r w:rsidRPr="0080673E">
        <w:rPr>
          <w:rFonts w:ascii="Arial" w:eastAsia="MS Mincho" w:hAnsi="Arial" w:cs="Arial"/>
          <w:color w:val="auto"/>
          <w:kern w:val="0"/>
          <w:sz w:val="22"/>
          <w:szCs w:val="22"/>
          <w:lang w:val="en-US"/>
          <w14:ligatures w14:val="none"/>
        </w:rPr>
        <w:br/>
        <w:t>waterways, wildlife habitats and erosion control.</w:t>
      </w:r>
      <w:r w:rsidRPr="0080673E">
        <w:rPr>
          <w:rFonts w:ascii="Arial" w:eastAsia="MS Mincho" w:hAnsi="Arial" w:cs="Arial"/>
          <w:color w:val="auto"/>
          <w:kern w:val="0"/>
          <w:sz w:val="22"/>
          <w:szCs w:val="22"/>
          <w:lang w:val="en-US"/>
          <w14:ligatures w14:val="none"/>
        </w:rPr>
        <w:br/>
        <w:t xml:space="preserve">Indigenous communities are essential partners in the reconstruction process due to their traditional land stewardship </w:t>
      </w:r>
      <w:r w:rsidRPr="0080673E">
        <w:rPr>
          <w:rFonts w:ascii="Arial" w:eastAsia="MS Mincho" w:hAnsi="Arial" w:cs="Arial"/>
          <w:color w:val="auto"/>
          <w:kern w:val="0"/>
          <w:sz w:val="22"/>
          <w:szCs w:val="22"/>
          <w:lang w:val="en-US"/>
          <w14:ligatures w14:val="none"/>
        </w:rPr>
        <w:br/>
        <w:t xml:space="preserve">roles and cultural connections to the affected regions. Their participation ensures that Indigenous rights are respected </w:t>
      </w:r>
      <w:r w:rsidRPr="0080673E">
        <w:rPr>
          <w:rFonts w:ascii="Arial" w:eastAsia="MS Mincho" w:hAnsi="Arial" w:cs="Arial"/>
          <w:color w:val="auto"/>
          <w:kern w:val="0"/>
          <w:sz w:val="22"/>
          <w:szCs w:val="22"/>
          <w:lang w:val="en-US"/>
          <w14:ligatures w14:val="none"/>
        </w:rPr>
        <w:br/>
        <w:t xml:space="preserve">and that reconstruction aligns with reconciliation principles set by the Truth and Reconciliation Commission of Canada </w:t>
      </w:r>
      <w:r w:rsidRPr="0080673E">
        <w:rPr>
          <w:rFonts w:ascii="Arial" w:eastAsia="MS Mincho" w:hAnsi="Arial" w:cs="Arial"/>
          <w:color w:val="auto"/>
          <w:kern w:val="0"/>
          <w:sz w:val="22"/>
          <w:szCs w:val="22"/>
          <w:lang w:val="en-US"/>
          <w14:ligatures w14:val="none"/>
        </w:rPr>
        <w:br/>
        <w:t xml:space="preserve">(2015). Freight companies rely heavily on Highway 5 for transporting goods across British Columbia, while local </w:t>
      </w:r>
      <w:r w:rsidRPr="0080673E">
        <w:rPr>
          <w:rFonts w:ascii="Arial" w:eastAsia="MS Mincho" w:hAnsi="Arial" w:cs="Arial"/>
          <w:color w:val="auto"/>
          <w:kern w:val="0"/>
          <w:sz w:val="22"/>
          <w:szCs w:val="22"/>
          <w:lang w:val="en-US"/>
          <w14:ligatures w14:val="none"/>
        </w:rPr>
        <w:br/>
        <w:t xml:space="preserve">residents depend on the corridor for access to employment, healthcare and essential services. Accordingly, both groups </w:t>
      </w:r>
      <w:r w:rsidRPr="0080673E">
        <w:rPr>
          <w:rFonts w:ascii="Arial" w:eastAsia="MS Mincho" w:hAnsi="Arial" w:cs="Arial"/>
          <w:color w:val="auto"/>
          <w:kern w:val="0"/>
          <w:sz w:val="22"/>
          <w:szCs w:val="22"/>
          <w:lang w:val="en-US"/>
          <w14:ligatures w14:val="none"/>
        </w:rPr>
        <w:br/>
        <w:t>require regular communication about reconstruction progress, detour routes and expected reopening timelines.</w:t>
      </w:r>
      <w:r w:rsidRPr="0080673E">
        <w:rPr>
          <w:rFonts w:ascii="Arial" w:eastAsia="MS Mincho" w:hAnsi="Arial" w:cs="Arial"/>
          <w:color w:val="auto"/>
          <w:kern w:val="0"/>
          <w:sz w:val="22"/>
          <w:szCs w:val="22"/>
          <w:lang w:val="en-US"/>
          <w14:ligatures w14:val="none"/>
        </w:rPr>
        <w:br/>
        <w:t xml:space="preserve">PMI (2021) </w:t>
      </w:r>
      <w:proofErr w:type="spellStart"/>
      <w:r w:rsidRPr="0080673E">
        <w:rPr>
          <w:rFonts w:ascii="Arial" w:eastAsia="MS Mincho" w:hAnsi="Arial" w:cs="Arial"/>
          <w:color w:val="auto"/>
          <w:kern w:val="0"/>
          <w:sz w:val="22"/>
          <w:szCs w:val="22"/>
          <w:lang w:val="en-US"/>
          <w14:ligatures w14:val="none"/>
        </w:rPr>
        <w:t>emphasises</w:t>
      </w:r>
      <w:proofErr w:type="spellEnd"/>
      <w:r w:rsidRPr="0080673E">
        <w:rPr>
          <w:rFonts w:ascii="Arial" w:eastAsia="MS Mincho" w:hAnsi="Arial" w:cs="Arial"/>
          <w:color w:val="auto"/>
          <w:kern w:val="0"/>
          <w:sz w:val="22"/>
          <w:szCs w:val="22"/>
          <w:lang w:val="en-US"/>
          <w14:ligatures w14:val="none"/>
        </w:rPr>
        <w:t xml:space="preserve"> that structured communication</w:t>
      </w:r>
      <w:r>
        <w:rPr>
          <w:rFonts w:ascii="Arial" w:eastAsia="MS Mincho" w:hAnsi="Arial" w:cs="Arial"/>
          <w:color w:val="auto"/>
          <w:kern w:val="0"/>
          <w:sz w:val="22"/>
          <w:szCs w:val="22"/>
          <w:lang w:val="en-US"/>
          <w14:ligatures w14:val="none"/>
        </w:rPr>
        <w:t xml:space="preserve">, </w:t>
      </w:r>
      <w:r w:rsidRPr="0080673E">
        <w:rPr>
          <w:rFonts w:ascii="Arial" w:eastAsia="MS Mincho" w:hAnsi="Arial" w:cs="Arial"/>
          <w:color w:val="auto"/>
          <w:kern w:val="0"/>
          <w:sz w:val="22"/>
          <w:szCs w:val="22"/>
          <w:lang w:val="en-US"/>
          <w14:ligatures w14:val="none"/>
        </w:rPr>
        <w:t>such as weekly briefings, public notices, and formal progress</w:t>
      </w:r>
      <w:r>
        <w:rPr>
          <w:rFonts w:ascii="Arial" w:eastAsia="MS Mincho" w:hAnsi="Arial" w:cs="Arial"/>
          <w:color w:val="auto"/>
          <w:kern w:val="0"/>
          <w:sz w:val="22"/>
          <w:szCs w:val="22"/>
          <w:lang w:val="en-US"/>
          <w14:ligatures w14:val="none"/>
        </w:rPr>
        <w:t xml:space="preserve"> reports,</w:t>
      </w:r>
      <w:r w:rsidRPr="0080673E">
        <w:rPr>
          <w:rFonts w:ascii="Arial" w:eastAsia="MS Mincho" w:hAnsi="Arial" w:cs="Arial"/>
          <w:color w:val="auto"/>
          <w:kern w:val="0"/>
          <w:sz w:val="22"/>
          <w:szCs w:val="22"/>
          <w:lang w:val="en-US"/>
          <w14:ligatures w14:val="none"/>
        </w:rPr>
        <w:t xml:space="preserve"> </w:t>
      </w:r>
      <w:r>
        <w:rPr>
          <w:rFonts w:ascii="Arial" w:eastAsia="MS Mincho" w:hAnsi="Arial" w:cs="Arial"/>
          <w:color w:val="auto"/>
          <w:kern w:val="0"/>
          <w:sz w:val="22"/>
          <w:szCs w:val="22"/>
          <w:lang w:val="en-US"/>
          <w14:ligatures w14:val="none"/>
        </w:rPr>
        <w:t>is</w:t>
      </w:r>
      <w:r w:rsidRPr="0080673E">
        <w:rPr>
          <w:rFonts w:ascii="Arial" w:eastAsia="MS Mincho" w:hAnsi="Arial" w:cs="Arial"/>
          <w:color w:val="auto"/>
          <w:kern w:val="0"/>
          <w:sz w:val="22"/>
          <w:szCs w:val="22"/>
          <w:lang w:val="en-US"/>
          <w14:ligatures w14:val="none"/>
        </w:rPr>
        <w:t xml:space="preserve"> crucial for maintaining stakeholder confidence and ensuring alignment across government bodies, contractors </w:t>
      </w:r>
      <w:r w:rsidRPr="0080673E">
        <w:rPr>
          <w:rFonts w:ascii="Arial" w:eastAsia="MS Mincho" w:hAnsi="Arial" w:cs="Arial"/>
          <w:color w:val="auto"/>
          <w:kern w:val="0"/>
          <w:sz w:val="22"/>
          <w:szCs w:val="22"/>
          <w:lang w:val="en-US"/>
          <w14:ligatures w14:val="none"/>
        </w:rPr>
        <w:br/>
        <w:t>and community groups.</w:t>
      </w:r>
      <w:r w:rsidRPr="0080673E">
        <w:rPr>
          <w:rFonts w:ascii="Arial" w:eastAsia="MS Mincho" w:hAnsi="Arial" w:cs="Arial"/>
          <w:color w:val="auto"/>
          <w:kern w:val="0"/>
          <w:sz w:val="22"/>
          <w:szCs w:val="22"/>
          <w:lang w:val="en-US"/>
          <w14:ligatures w14:val="none"/>
        </w:rPr>
        <w:br/>
      </w:r>
      <w:r w:rsidRPr="0080673E">
        <w:rPr>
          <w:rFonts w:ascii="Arial" w:eastAsia="MS Mincho" w:hAnsi="Arial" w:cs="Arial"/>
          <w:color w:val="auto"/>
          <w:kern w:val="0"/>
          <w:sz w:val="22"/>
          <w:szCs w:val="22"/>
          <w:lang w:val="en-US"/>
          <w14:ligatures w14:val="none"/>
        </w:rPr>
        <w:br/>
      </w:r>
    </w:p>
    <w:p w14:paraId="51191A23" w14:textId="16C505DC" w:rsidR="0080673E" w:rsidRPr="0080673E" w:rsidRDefault="0080673E" w:rsidP="0080673E">
      <w:pPr>
        <w:spacing w:after="200" w:line="276" w:lineRule="auto"/>
        <w:jc w:val="left"/>
        <w:rPr>
          <w:rFonts w:ascii="Arial" w:eastAsia="MS Mincho" w:hAnsi="Arial" w:cs="Arial"/>
          <w:color w:val="auto"/>
          <w:kern w:val="0"/>
          <w:sz w:val="22"/>
          <w:szCs w:val="22"/>
          <w:lang w:val="en-US"/>
          <w14:ligatures w14:val="none"/>
        </w:rPr>
      </w:pPr>
      <w:r w:rsidRPr="0080673E">
        <w:rPr>
          <w:rFonts w:ascii="Arial" w:eastAsia="MS Mincho" w:hAnsi="Arial" w:cs="Arial"/>
          <w:color w:val="auto"/>
          <w:kern w:val="0"/>
          <w:sz w:val="22"/>
          <w:szCs w:val="22"/>
          <w:lang w:val="en-US"/>
          <w14:ligatures w14:val="none"/>
        </w:rPr>
        <w:t>Stakeholder Overview Table:</w:t>
      </w:r>
      <w:r w:rsidRPr="0080673E">
        <w:rPr>
          <w:rFonts w:ascii="Arial" w:eastAsia="MS Mincho" w:hAnsi="Arial" w:cs="Arial"/>
          <w:color w:val="auto"/>
          <w:kern w:val="0"/>
          <w:sz w:val="22"/>
          <w:szCs w:val="22"/>
          <w:lang w:val="en-US"/>
          <w14:ligatures w14:val="none"/>
        </w:rPr>
        <w:br/>
      </w:r>
    </w:p>
    <w:tbl>
      <w:tblPr>
        <w:tblStyle w:val="TableGrid"/>
        <w:tblW w:w="0" w:type="auto"/>
        <w:tblInd w:w="0" w:type="dxa"/>
        <w:tblLook w:val="04A0" w:firstRow="1" w:lastRow="0" w:firstColumn="1" w:lastColumn="0" w:noHBand="0" w:noVBand="1"/>
      </w:tblPr>
      <w:tblGrid>
        <w:gridCol w:w="2160"/>
        <w:gridCol w:w="2160"/>
        <w:gridCol w:w="2160"/>
        <w:gridCol w:w="2160"/>
      </w:tblGrid>
      <w:tr w:rsidR="0080673E" w:rsidRPr="0080673E" w14:paraId="5112DCE3" w14:textId="77777777">
        <w:trPr>
          <w:trHeight w:val="753"/>
        </w:trPr>
        <w:tc>
          <w:tcPr>
            <w:tcW w:w="2160" w:type="dxa"/>
            <w:tcBorders>
              <w:top w:val="single" w:sz="4" w:space="0" w:color="auto"/>
              <w:left w:val="single" w:sz="4" w:space="0" w:color="auto"/>
              <w:bottom w:val="single" w:sz="4" w:space="0" w:color="auto"/>
              <w:right w:val="single" w:sz="4" w:space="0" w:color="auto"/>
            </w:tcBorders>
            <w:hideMark/>
          </w:tcPr>
          <w:p w14:paraId="4B0C9EB6" w14:textId="77777777" w:rsidR="0080673E" w:rsidRPr="0080673E" w:rsidRDefault="0080673E" w:rsidP="0080673E">
            <w:pPr>
              <w:rPr>
                <w:rFonts w:ascii="Arial" w:hAnsi="Arial" w:cs="Arial"/>
              </w:rPr>
            </w:pPr>
            <w:r w:rsidRPr="0080673E">
              <w:rPr>
                <w:rFonts w:ascii="Arial" w:hAnsi="Arial" w:cs="Arial"/>
              </w:rPr>
              <w:lastRenderedPageBreak/>
              <w:t>Stakeholder</w:t>
            </w:r>
          </w:p>
        </w:tc>
        <w:tc>
          <w:tcPr>
            <w:tcW w:w="2160" w:type="dxa"/>
            <w:tcBorders>
              <w:top w:val="single" w:sz="4" w:space="0" w:color="auto"/>
              <w:left w:val="single" w:sz="4" w:space="0" w:color="auto"/>
              <w:bottom w:val="single" w:sz="4" w:space="0" w:color="auto"/>
              <w:right w:val="single" w:sz="4" w:space="0" w:color="auto"/>
            </w:tcBorders>
            <w:hideMark/>
          </w:tcPr>
          <w:p w14:paraId="3E317878" w14:textId="77777777" w:rsidR="0080673E" w:rsidRPr="0080673E" w:rsidRDefault="0080673E" w:rsidP="0080673E">
            <w:pPr>
              <w:rPr>
                <w:rFonts w:ascii="Arial" w:hAnsi="Arial" w:cs="Arial"/>
              </w:rPr>
            </w:pPr>
            <w:r w:rsidRPr="0080673E">
              <w:rPr>
                <w:rFonts w:ascii="Arial" w:hAnsi="Arial" w:cs="Arial"/>
              </w:rPr>
              <w:t>Role</w:t>
            </w:r>
          </w:p>
        </w:tc>
        <w:tc>
          <w:tcPr>
            <w:tcW w:w="2160" w:type="dxa"/>
            <w:tcBorders>
              <w:top w:val="single" w:sz="4" w:space="0" w:color="auto"/>
              <w:left w:val="single" w:sz="4" w:space="0" w:color="auto"/>
              <w:bottom w:val="single" w:sz="4" w:space="0" w:color="auto"/>
              <w:right w:val="single" w:sz="4" w:space="0" w:color="auto"/>
            </w:tcBorders>
            <w:hideMark/>
          </w:tcPr>
          <w:p w14:paraId="0AE770F5" w14:textId="77777777" w:rsidR="0080673E" w:rsidRPr="0080673E" w:rsidRDefault="0080673E" w:rsidP="0080673E">
            <w:pPr>
              <w:rPr>
                <w:rFonts w:ascii="Arial" w:hAnsi="Arial" w:cs="Arial"/>
              </w:rPr>
            </w:pPr>
            <w:r w:rsidRPr="0080673E">
              <w:rPr>
                <w:rFonts w:ascii="Arial" w:hAnsi="Arial" w:cs="Arial"/>
              </w:rPr>
              <w:t>Interest Level</w:t>
            </w:r>
          </w:p>
        </w:tc>
        <w:tc>
          <w:tcPr>
            <w:tcW w:w="2160" w:type="dxa"/>
            <w:tcBorders>
              <w:top w:val="single" w:sz="4" w:space="0" w:color="auto"/>
              <w:left w:val="single" w:sz="4" w:space="0" w:color="auto"/>
              <w:bottom w:val="single" w:sz="4" w:space="0" w:color="auto"/>
              <w:right w:val="single" w:sz="4" w:space="0" w:color="auto"/>
            </w:tcBorders>
            <w:hideMark/>
          </w:tcPr>
          <w:p w14:paraId="6BE526EA" w14:textId="77777777" w:rsidR="0080673E" w:rsidRPr="0080673E" w:rsidRDefault="0080673E" w:rsidP="0080673E">
            <w:pPr>
              <w:rPr>
                <w:rFonts w:ascii="Arial" w:hAnsi="Arial" w:cs="Arial"/>
              </w:rPr>
            </w:pPr>
            <w:r w:rsidRPr="0080673E">
              <w:rPr>
                <w:rFonts w:ascii="Arial" w:hAnsi="Arial" w:cs="Arial"/>
              </w:rPr>
              <w:t>Influence Level</w:t>
            </w:r>
          </w:p>
        </w:tc>
      </w:tr>
      <w:tr w:rsidR="0080673E" w:rsidRPr="0080673E" w14:paraId="701227E5" w14:textId="77777777">
        <w:tc>
          <w:tcPr>
            <w:tcW w:w="2160" w:type="dxa"/>
            <w:tcBorders>
              <w:top w:val="single" w:sz="4" w:space="0" w:color="auto"/>
              <w:left w:val="single" w:sz="4" w:space="0" w:color="auto"/>
              <w:bottom w:val="single" w:sz="4" w:space="0" w:color="auto"/>
              <w:right w:val="single" w:sz="4" w:space="0" w:color="auto"/>
            </w:tcBorders>
            <w:hideMark/>
          </w:tcPr>
          <w:p w14:paraId="5BB0D04C" w14:textId="77777777" w:rsidR="0080673E" w:rsidRPr="0080673E" w:rsidRDefault="0080673E" w:rsidP="0080673E">
            <w:pPr>
              <w:rPr>
                <w:rFonts w:ascii="Arial" w:hAnsi="Arial" w:cs="Arial"/>
              </w:rPr>
            </w:pPr>
            <w:r w:rsidRPr="0080673E">
              <w:rPr>
                <w:rFonts w:ascii="Arial" w:hAnsi="Arial" w:cs="Arial"/>
              </w:rPr>
              <w:t>BC Ministry of Transportation</w:t>
            </w:r>
          </w:p>
        </w:tc>
        <w:tc>
          <w:tcPr>
            <w:tcW w:w="2160" w:type="dxa"/>
            <w:tcBorders>
              <w:top w:val="single" w:sz="4" w:space="0" w:color="auto"/>
              <w:left w:val="single" w:sz="4" w:space="0" w:color="auto"/>
              <w:bottom w:val="single" w:sz="4" w:space="0" w:color="auto"/>
              <w:right w:val="single" w:sz="4" w:space="0" w:color="auto"/>
            </w:tcBorders>
            <w:hideMark/>
          </w:tcPr>
          <w:p w14:paraId="2933D9AA" w14:textId="77777777" w:rsidR="0080673E" w:rsidRPr="0080673E" w:rsidRDefault="0080673E" w:rsidP="0080673E">
            <w:pPr>
              <w:rPr>
                <w:rFonts w:ascii="Arial" w:hAnsi="Arial" w:cs="Arial"/>
              </w:rPr>
            </w:pPr>
            <w:r w:rsidRPr="0080673E">
              <w:rPr>
                <w:rFonts w:ascii="Arial" w:hAnsi="Arial" w:cs="Arial"/>
              </w:rPr>
              <w:t>Governance, funding, regulatory approvals</w:t>
            </w:r>
          </w:p>
        </w:tc>
        <w:tc>
          <w:tcPr>
            <w:tcW w:w="2160" w:type="dxa"/>
            <w:tcBorders>
              <w:top w:val="single" w:sz="4" w:space="0" w:color="auto"/>
              <w:left w:val="single" w:sz="4" w:space="0" w:color="auto"/>
              <w:bottom w:val="single" w:sz="4" w:space="0" w:color="auto"/>
              <w:right w:val="single" w:sz="4" w:space="0" w:color="auto"/>
            </w:tcBorders>
            <w:hideMark/>
          </w:tcPr>
          <w:p w14:paraId="4532115E" w14:textId="77777777" w:rsidR="0080673E" w:rsidRPr="0080673E" w:rsidRDefault="0080673E" w:rsidP="0080673E">
            <w:pPr>
              <w:rPr>
                <w:rFonts w:ascii="Arial" w:hAnsi="Arial" w:cs="Arial"/>
              </w:rPr>
            </w:pPr>
            <w:r w:rsidRPr="0080673E">
              <w:rPr>
                <w:rFonts w:ascii="Arial" w:hAnsi="Arial" w:cs="Arial"/>
              </w:rPr>
              <w:t>High</w:t>
            </w:r>
          </w:p>
        </w:tc>
        <w:tc>
          <w:tcPr>
            <w:tcW w:w="2160" w:type="dxa"/>
            <w:tcBorders>
              <w:top w:val="single" w:sz="4" w:space="0" w:color="auto"/>
              <w:left w:val="single" w:sz="4" w:space="0" w:color="auto"/>
              <w:bottom w:val="single" w:sz="4" w:space="0" w:color="auto"/>
              <w:right w:val="single" w:sz="4" w:space="0" w:color="auto"/>
            </w:tcBorders>
            <w:hideMark/>
          </w:tcPr>
          <w:p w14:paraId="2CD12F59" w14:textId="77777777" w:rsidR="0080673E" w:rsidRPr="0080673E" w:rsidRDefault="0080673E" w:rsidP="0080673E">
            <w:pPr>
              <w:rPr>
                <w:rFonts w:ascii="Arial" w:hAnsi="Arial" w:cs="Arial"/>
              </w:rPr>
            </w:pPr>
            <w:r w:rsidRPr="0080673E">
              <w:rPr>
                <w:rFonts w:ascii="Arial" w:hAnsi="Arial" w:cs="Arial"/>
              </w:rPr>
              <w:t>High</w:t>
            </w:r>
          </w:p>
        </w:tc>
      </w:tr>
      <w:tr w:rsidR="0080673E" w:rsidRPr="0080673E" w14:paraId="70B7B2F0" w14:textId="77777777">
        <w:tc>
          <w:tcPr>
            <w:tcW w:w="2160" w:type="dxa"/>
            <w:tcBorders>
              <w:top w:val="single" w:sz="4" w:space="0" w:color="auto"/>
              <w:left w:val="single" w:sz="4" w:space="0" w:color="auto"/>
              <w:bottom w:val="single" w:sz="4" w:space="0" w:color="auto"/>
              <w:right w:val="single" w:sz="4" w:space="0" w:color="auto"/>
            </w:tcBorders>
            <w:hideMark/>
          </w:tcPr>
          <w:p w14:paraId="03916FBC" w14:textId="77777777" w:rsidR="0080673E" w:rsidRPr="0080673E" w:rsidRDefault="0080673E" w:rsidP="0080673E">
            <w:pPr>
              <w:rPr>
                <w:rFonts w:ascii="Arial" w:hAnsi="Arial" w:cs="Arial"/>
              </w:rPr>
            </w:pPr>
            <w:r w:rsidRPr="0080673E">
              <w:rPr>
                <w:rFonts w:ascii="Arial" w:hAnsi="Arial" w:cs="Arial"/>
              </w:rPr>
              <w:t>Engineering Contractors</w:t>
            </w:r>
          </w:p>
        </w:tc>
        <w:tc>
          <w:tcPr>
            <w:tcW w:w="2160" w:type="dxa"/>
            <w:tcBorders>
              <w:top w:val="single" w:sz="4" w:space="0" w:color="auto"/>
              <w:left w:val="single" w:sz="4" w:space="0" w:color="auto"/>
              <w:bottom w:val="single" w:sz="4" w:space="0" w:color="auto"/>
              <w:right w:val="single" w:sz="4" w:space="0" w:color="auto"/>
            </w:tcBorders>
            <w:hideMark/>
          </w:tcPr>
          <w:p w14:paraId="7D78365E" w14:textId="77777777" w:rsidR="0080673E" w:rsidRPr="0080673E" w:rsidRDefault="0080673E" w:rsidP="0080673E">
            <w:pPr>
              <w:rPr>
                <w:rFonts w:ascii="Arial" w:hAnsi="Arial" w:cs="Arial"/>
              </w:rPr>
            </w:pPr>
            <w:r w:rsidRPr="0080673E">
              <w:rPr>
                <w:rFonts w:ascii="Arial" w:hAnsi="Arial" w:cs="Arial"/>
              </w:rPr>
              <w:t>Technical reconstruction and implementation</w:t>
            </w:r>
          </w:p>
        </w:tc>
        <w:tc>
          <w:tcPr>
            <w:tcW w:w="2160" w:type="dxa"/>
            <w:tcBorders>
              <w:top w:val="single" w:sz="4" w:space="0" w:color="auto"/>
              <w:left w:val="single" w:sz="4" w:space="0" w:color="auto"/>
              <w:bottom w:val="single" w:sz="4" w:space="0" w:color="auto"/>
              <w:right w:val="single" w:sz="4" w:space="0" w:color="auto"/>
            </w:tcBorders>
            <w:hideMark/>
          </w:tcPr>
          <w:p w14:paraId="07CAA166" w14:textId="77777777" w:rsidR="0080673E" w:rsidRPr="0080673E" w:rsidRDefault="0080673E" w:rsidP="0080673E">
            <w:pPr>
              <w:rPr>
                <w:rFonts w:ascii="Arial" w:hAnsi="Arial" w:cs="Arial"/>
              </w:rPr>
            </w:pPr>
            <w:r w:rsidRPr="0080673E">
              <w:rPr>
                <w:rFonts w:ascii="Arial" w:hAnsi="Arial" w:cs="Arial"/>
              </w:rPr>
              <w:t>High</w:t>
            </w:r>
          </w:p>
        </w:tc>
        <w:tc>
          <w:tcPr>
            <w:tcW w:w="2160" w:type="dxa"/>
            <w:tcBorders>
              <w:top w:val="single" w:sz="4" w:space="0" w:color="auto"/>
              <w:left w:val="single" w:sz="4" w:space="0" w:color="auto"/>
              <w:bottom w:val="single" w:sz="4" w:space="0" w:color="auto"/>
              <w:right w:val="single" w:sz="4" w:space="0" w:color="auto"/>
            </w:tcBorders>
            <w:hideMark/>
          </w:tcPr>
          <w:p w14:paraId="039E733E" w14:textId="77777777" w:rsidR="0080673E" w:rsidRPr="0080673E" w:rsidRDefault="0080673E" w:rsidP="0080673E">
            <w:pPr>
              <w:rPr>
                <w:rFonts w:ascii="Arial" w:hAnsi="Arial" w:cs="Arial"/>
              </w:rPr>
            </w:pPr>
            <w:r w:rsidRPr="0080673E">
              <w:rPr>
                <w:rFonts w:ascii="Arial" w:hAnsi="Arial" w:cs="Arial"/>
              </w:rPr>
              <w:t>High</w:t>
            </w:r>
          </w:p>
        </w:tc>
      </w:tr>
      <w:tr w:rsidR="0080673E" w:rsidRPr="0080673E" w14:paraId="6D30A9C1" w14:textId="77777777">
        <w:tc>
          <w:tcPr>
            <w:tcW w:w="2160" w:type="dxa"/>
            <w:tcBorders>
              <w:top w:val="single" w:sz="4" w:space="0" w:color="auto"/>
              <w:left w:val="single" w:sz="4" w:space="0" w:color="auto"/>
              <w:bottom w:val="single" w:sz="4" w:space="0" w:color="auto"/>
              <w:right w:val="single" w:sz="4" w:space="0" w:color="auto"/>
            </w:tcBorders>
            <w:hideMark/>
          </w:tcPr>
          <w:p w14:paraId="5258A1D7" w14:textId="77777777" w:rsidR="0080673E" w:rsidRPr="0080673E" w:rsidRDefault="0080673E" w:rsidP="0080673E">
            <w:pPr>
              <w:rPr>
                <w:rFonts w:ascii="Arial" w:hAnsi="Arial" w:cs="Arial"/>
              </w:rPr>
            </w:pPr>
            <w:r w:rsidRPr="0080673E">
              <w:rPr>
                <w:rFonts w:ascii="Arial" w:hAnsi="Arial" w:cs="Arial"/>
              </w:rPr>
              <w:t>Environmental Agencies</w:t>
            </w:r>
          </w:p>
        </w:tc>
        <w:tc>
          <w:tcPr>
            <w:tcW w:w="2160" w:type="dxa"/>
            <w:tcBorders>
              <w:top w:val="single" w:sz="4" w:space="0" w:color="auto"/>
              <w:left w:val="single" w:sz="4" w:space="0" w:color="auto"/>
              <w:bottom w:val="single" w:sz="4" w:space="0" w:color="auto"/>
              <w:right w:val="single" w:sz="4" w:space="0" w:color="auto"/>
            </w:tcBorders>
            <w:hideMark/>
          </w:tcPr>
          <w:p w14:paraId="2D458A4D" w14:textId="77777777" w:rsidR="0080673E" w:rsidRPr="0080673E" w:rsidRDefault="0080673E" w:rsidP="0080673E">
            <w:pPr>
              <w:rPr>
                <w:rFonts w:ascii="Arial" w:hAnsi="Arial" w:cs="Arial"/>
              </w:rPr>
            </w:pPr>
            <w:r w:rsidRPr="0080673E">
              <w:rPr>
                <w:rFonts w:ascii="Arial" w:hAnsi="Arial" w:cs="Arial"/>
              </w:rPr>
              <w:t>Monitoring environmental compliance</w:t>
            </w:r>
          </w:p>
        </w:tc>
        <w:tc>
          <w:tcPr>
            <w:tcW w:w="2160" w:type="dxa"/>
            <w:tcBorders>
              <w:top w:val="single" w:sz="4" w:space="0" w:color="auto"/>
              <w:left w:val="single" w:sz="4" w:space="0" w:color="auto"/>
              <w:bottom w:val="single" w:sz="4" w:space="0" w:color="auto"/>
              <w:right w:val="single" w:sz="4" w:space="0" w:color="auto"/>
            </w:tcBorders>
            <w:hideMark/>
          </w:tcPr>
          <w:p w14:paraId="5FD7739A" w14:textId="77777777" w:rsidR="0080673E" w:rsidRPr="0080673E" w:rsidRDefault="0080673E" w:rsidP="0080673E">
            <w:pPr>
              <w:rPr>
                <w:rFonts w:ascii="Arial" w:hAnsi="Arial" w:cs="Arial"/>
              </w:rPr>
            </w:pPr>
            <w:r w:rsidRPr="0080673E">
              <w:rPr>
                <w:rFonts w:ascii="Arial" w:hAnsi="Arial" w:cs="Arial"/>
              </w:rPr>
              <w:t>Medium</w:t>
            </w:r>
          </w:p>
        </w:tc>
        <w:tc>
          <w:tcPr>
            <w:tcW w:w="2160" w:type="dxa"/>
            <w:tcBorders>
              <w:top w:val="single" w:sz="4" w:space="0" w:color="auto"/>
              <w:left w:val="single" w:sz="4" w:space="0" w:color="auto"/>
              <w:bottom w:val="single" w:sz="4" w:space="0" w:color="auto"/>
              <w:right w:val="single" w:sz="4" w:space="0" w:color="auto"/>
            </w:tcBorders>
            <w:hideMark/>
          </w:tcPr>
          <w:p w14:paraId="677ACDA9" w14:textId="77777777" w:rsidR="0080673E" w:rsidRPr="0080673E" w:rsidRDefault="0080673E" w:rsidP="0080673E">
            <w:pPr>
              <w:rPr>
                <w:rFonts w:ascii="Arial" w:hAnsi="Arial" w:cs="Arial"/>
              </w:rPr>
            </w:pPr>
            <w:r w:rsidRPr="0080673E">
              <w:rPr>
                <w:rFonts w:ascii="Arial" w:hAnsi="Arial" w:cs="Arial"/>
              </w:rPr>
              <w:t>Medium</w:t>
            </w:r>
          </w:p>
        </w:tc>
      </w:tr>
      <w:tr w:rsidR="0080673E" w:rsidRPr="0080673E" w14:paraId="229DCD1F" w14:textId="77777777">
        <w:tc>
          <w:tcPr>
            <w:tcW w:w="2160" w:type="dxa"/>
            <w:tcBorders>
              <w:top w:val="single" w:sz="4" w:space="0" w:color="auto"/>
              <w:left w:val="single" w:sz="4" w:space="0" w:color="auto"/>
              <w:bottom w:val="single" w:sz="4" w:space="0" w:color="auto"/>
              <w:right w:val="single" w:sz="4" w:space="0" w:color="auto"/>
            </w:tcBorders>
            <w:hideMark/>
          </w:tcPr>
          <w:p w14:paraId="7EED3763" w14:textId="77777777" w:rsidR="0080673E" w:rsidRPr="0080673E" w:rsidRDefault="0080673E" w:rsidP="0080673E">
            <w:pPr>
              <w:rPr>
                <w:rFonts w:ascii="Arial" w:hAnsi="Arial" w:cs="Arial"/>
              </w:rPr>
            </w:pPr>
            <w:r w:rsidRPr="0080673E">
              <w:rPr>
                <w:rFonts w:ascii="Arial" w:hAnsi="Arial" w:cs="Arial"/>
              </w:rPr>
              <w:t>Indigenous Communities</w:t>
            </w:r>
          </w:p>
        </w:tc>
        <w:tc>
          <w:tcPr>
            <w:tcW w:w="2160" w:type="dxa"/>
            <w:tcBorders>
              <w:top w:val="single" w:sz="4" w:space="0" w:color="auto"/>
              <w:left w:val="single" w:sz="4" w:space="0" w:color="auto"/>
              <w:bottom w:val="single" w:sz="4" w:space="0" w:color="auto"/>
              <w:right w:val="single" w:sz="4" w:space="0" w:color="auto"/>
            </w:tcBorders>
            <w:hideMark/>
          </w:tcPr>
          <w:p w14:paraId="6D72CEEB" w14:textId="77777777" w:rsidR="0080673E" w:rsidRPr="0080673E" w:rsidRDefault="0080673E" w:rsidP="0080673E">
            <w:pPr>
              <w:rPr>
                <w:rFonts w:ascii="Arial" w:hAnsi="Arial" w:cs="Arial"/>
              </w:rPr>
            </w:pPr>
            <w:r w:rsidRPr="0080673E">
              <w:rPr>
                <w:rFonts w:ascii="Arial" w:hAnsi="Arial" w:cs="Arial"/>
              </w:rPr>
              <w:t>Land stewardship and cultural representation</w:t>
            </w:r>
          </w:p>
        </w:tc>
        <w:tc>
          <w:tcPr>
            <w:tcW w:w="2160" w:type="dxa"/>
            <w:tcBorders>
              <w:top w:val="single" w:sz="4" w:space="0" w:color="auto"/>
              <w:left w:val="single" w:sz="4" w:space="0" w:color="auto"/>
              <w:bottom w:val="single" w:sz="4" w:space="0" w:color="auto"/>
              <w:right w:val="single" w:sz="4" w:space="0" w:color="auto"/>
            </w:tcBorders>
            <w:hideMark/>
          </w:tcPr>
          <w:p w14:paraId="6878F43F" w14:textId="77777777" w:rsidR="0080673E" w:rsidRPr="0080673E" w:rsidRDefault="0080673E" w:rsidP="0080673E">
            <w:pPr>
              <w:rPr>
                <w:rFonts w:ascii="Arial" w:hAnsi="Arial" w:cs="Arial"/>
              </w:rPr>
            </w:pPr>
            <w:r w:rsidRPr="0080673E">
              <w:rPr>
                <w:rFonts w:ascii="Arial" w:hAnsi="Arial" w:cs="Arial"/>
              </w:rPr>
              <w:t>High</w:t>
            </w:r>
          </w:p>
        </w:tc>
        <w:tc>
          <w:tcPr>
            <w:tcW w:w="2160" w:type="dxa"/>
            <w:tcBorders>
              <w:top w:val="single" w:sz="4" w:space="0" w:color="auto"/>
              <w:left w:val="single" w:sz="4" w:space="0" w:color="auto"/>
              <w:bottom w:val="single" w:sz="4" w:space="0" w:color="auto"/>
              <w:right w:val="single" w:sz="4" w:space="0" w:color="auto"/>
            </w:tcBorders>
            <w:hideMark/>
          </w:tcPr>
          <w:p w14:paraId="033EFDDE" w14:textId="77777777" w:rsidR="0080673E" w:rsidRPr="0080673E" w:rsidRDefault="0080673E" w:rsidP="0080673E">
            <w:pPr>
              <w:rPr>
                <w:rFonts w:ascii="Arial" w:hAnsi="Arial" w:cs="Arial"/>
              </w:rPr>
            </w:pPr>
            <w:r w:rsidRPr="0080673E">
              <w:rPr>
                <w:rFonts w:ascii="Arial" w:hAnsi="Arial" w:cs="Arial"/>
              </w:rPr>
              <w:t>Medium</w:t>
            </w:r>
          </w:p>
        </w:tc>
      </w:tr>
      <w:tr w:rsidR="0080673E" w:rsidRPr="0080673E" w14:paraId="707545EE" w14:textId="77777777">
        <w:tc>
          <w:tcPr>
            <w:tcW w:w="2160" w:type="dxa"/>
            <w:tcBorders>
              <w:top w:val="single" w:sz="4" w:space="0" w:color="auto"/>
              <w:left w:val="single" w:sz="4" w:space="0" w:color="auto"/>
              <w:bottom w:val="single" w:sz="4" w:space="0" w:color="auto"/>
              <w:right w:val="single" w:sz="4" w:space="0" w:color="auto"/>
            </w:tcBorders>
            <w:hideMark/>
          </w:tcPr>
          <w:p w14:paraId="1AD2DCD5" w14:textId="77777777" w:rsidR="0080673E" w:rsidRPr="0080673E" w:rsidRDefault="0080673E" w:rsidP="0080673E">
            <w:pPr>
              <w:rPr>
                <w:rFonts w:ascii="Arial" w:hAnsi="Arial" w:cs="Arial"/>
              </w:rPr>
            </w:pPr>
            <w:r w:rsidRPr="0080673E">
              <w:rPr>
                <w:rFonts w:ascii="Arial" w:hAnsi="Arial" w:cs="Arial"/>
              </w:rPr>
              <w:t>Freight Companies</w:t>
            </w:r>
          </w:p>
        </w:tc>
        <w:tc>
          <w:tcPr>
            <w:tcW w:w="2160" w:type="dxa"/>
            <w:tcBorders>
              <w:top w:val="single" w:sz="4" w:space="0" w:color="auto"/>
              <w:left w:val="single" w:sz="4" w:space="0" w:color="auto"/>
              <w:bottom w:val="single" w:sz="4" w:space="0" w:color="auto"/>
              <w:right w:val="single" w:sz="4" w:space="0" w:color="auto"/>
            </w:tcBorders>
            <w:hideMark/>
          </w:tcPr>
          <w:p w14:paraId="266E9532" w14:textId="77777777" w:rsidR="0080673E" w:rsidRPr="0080673E" w:rsidRDefault="0080673E" w:rsidP="0080673E">
            <w:pPr>
              <w:rPr>
                <w:rFonts w:ascii="Arial" w:hAnsi="Arial" w:cs="Arial"/>
              </w:rPr>
            </w:pPr>
            <w:r w:rsidRPr="0080673E">
              <w:rPr>
                <w:rFonts w:ascii="Arial" w:hAnsi="Arial" w:cs="Arial"/>
              </w:rPr>
              <w:t>Transportation of goods and supply</w:t>
            </w:r>
            <w:r w:rsidRPr="0080673E">
              <w:rPr>
                <w:rFonts w:ascii="Arial" w:hAnsi="Arial" w:cs="Arial"/>
              </w:rPr>
              <w:noBreakHyphen/>
              <w:t>chain dependence</w:t>
            </w:r>
          </w:p>
        </w:tc>
        <w:tc>
          <w:tcPr>
            <w:tcW w:w="2160" w:type="dxa"/>
            <w:tcBorders>
              <w:top w:val="single" w:sz="4" w:space="0" w:color="auto"/>
              <w:left w:val="single" w:sz="4" w:space="0" w:color="auto"/>
              <w:bottom w:val="single" w:sz="4" w:space="0" w:color="auto"/>
              <w:right w:val="single" w:sz="4" w:space="0" w:color="auto"/>
            </w:tcBorders>
            <w:hideMark/>
          </w:tcPr>
          <w:p w14:paraId="7B5E7361" w14:textId="77777777" w:rsidR="0080673E" w:rsidRPr="0080673E" w:rsidRDefault="0080673E" w:rsidP="0080673E">
            <w:pPr>
              <w:rPr>
                <w:rFonts w:ascii="Arial" w:hAnsi="Arial" w:cs="Arial"/>
              </w:rPr>
            </w:pPr>
            <w:r w:rsidRPr="0080673E">
              <w:rPr>
                <w:rFonts w:ascii="Arial" w:hAnsi="Arial" w:cs="Arial"/>
              </w:rPr>
              <w:t>High</w:t>
            </w:r>
          </w:p>
        </w:tc>
        <w:tc>
          <w:tcPr>
            <w:tcW w:w="2160" w:type="dxa"/>
            <w:tcBorders>
              <w:top w:val="single" w:sz="4" w:space="0" w:color="auto"/>
              <w:left w:val="single" w:sz="4" w:space="0" w:color="auto"/>
              <w:bottom w:val="single" w:sz="4" w:space="0" w:color="auto"/>
              <w:right w:val="single" w:sz="4" w:space="0" w:color="auto"/>
            </w:tcBorders>
            <w:hideMark/>
          </w:tcPr>
          <w:p w14:paraId="717D56BB" w14:textId="77777777" w:rsidR="0080673E" w:rsidRPr="0080673E" w:rsidRDefault="0080673E" w:rsidP="0080673E">
            <w:pPr>
              <w:rPr>
                <w:rFonts w:ascii="Arial" w:hAnsi="Arial" w:cs="Arial"/>
              </w:rPr>
            </w:pPr>
            <w:r w:rsidRPr="0080673E">
              <w:rPr>
                <w:rFonts w:ascii="Arial" w:hAnsi="Arial" w:cs="Arial"/>
              </w:rPr>
              <w:t>Low</w:t>
            </w:r>
          </w:p>
        </w:tc>
      </w:tr>
      <w:tr w:rsidR="0080673E" w:rsidRPr="0080673E" w14:paraId="1E432ABC" w14:textId="77777777">
        <w:tc>
          <w:tcPr>
            <w:tcW w:w="2160" w:type="dxa"/>
            <w:tcBorders>
              <w:top w:val="single" w:sz="4" w:space="0" w:color="auto"/>
              <w:left w:val="single" w:sz="4" w:space="0" w:color="auto"/>
              <w:bottom w:val="single" w:sz="4" w:space="0" w:color="auto"/>
              <w:right w:val="single" w:sz="4" w:space="0" w:color="auto"/>
            </w:tcBorders>
            <w:hideMark/>
          </w:tcPr>
          <w:p w14:paraId="5E08C15B" w14:textId="77777777" w:rsidR="0080673E" w:rsidRPr="0080673E" w:rsidRDefault="0080673E" w:rsidP="0080673E">
            <w:pPr>
              <w:rPr>
                <w:rFonts w:ascii="Arial" w:hAnsi="Arial" w:cs="Arial"/>
              </w:rPr>
            </w:pPr>
            <w:proofErr w:type="gramStart"/>
            <w:r w:rsidRPr="0080673E">
              <w:rPr>
                <w:rFonts w:ascii="Arial" w:hAnsi="Arial" w:cs="Arial"/>
              </w:rPr>
              <w:t>Local Residents</w:t>
            </w:r>
            <w:proofErr w:type="gramEnd"/>
          </w:p>
        </w:tc>
        <w:tc>
          <w:tcPr>
            <w:tcW w:w="2160" w:type="dxa"/>
            <w:tcBorders>
              <w:top w:val="single" w:sz="4" w:space="0" w:color="auto"/>
              <w:left w:val="single" w:sz="4" w:space="0" w:color="auto"/>
              <w:bottom w:val="single" w:sz="4" w:space="0" w:color="auto"/>
              <w:right w:val="single" w:sz="4" w:space="0" w:color="auto"/>
            </w:tcBorders>
            <w:hideMark/>
          </w:tcPr>
          <w:p w14:paraId="10EEB0AE" w14:textId="77777777" w:rsidR="0080673E" w:rsidRPr="0080673E" w:rsidRDefault="0080673E" w:rsidP="0080673E">
            <w:pPr>
              <w:rPr>
                <w:rFonts w:ascii="Arial" w:hAnsi="Arial" w:cs="Arial"/>
              </w:rPr>
            </w:pPr>
            <w:r w:rsidRPr="0080673E">
              <w:rPr>
                <w:rFonts w:ascii="Arial" w:hAnsi="Arial" w:cs="Arial"/>
              </w:rPr>
              <w:t>Daily mobility, access to services</w:t>
            </w:r>
          </w:p>
        </w:tc>
        <w:tc>
          <w:tcPr>
            <w:tcW w:w="2160" w:type="dxa"/>
            <w:tcBorders>
              <w:top w:val="single" w:sz="4" w:space="0" w:color="auto"/>
              <w:left w:val="single" w:sz="4" w:space="0" w:color="auto"/>
              <w:bottom w:val="single" w:sz="4" w:space="0" w:color="auto"/>
              <w:right w:val="single" w:sz="4" w:space="0" w:color="auto"/>
            </w:tcBorders>
            <w:hideMark/>
          </w:tcPr>
          <w:p w14:paraId="2FFCB6EA" w14:textId="77777777" w:rsidR="0080673E" w:rsidRPr="0080673E" w:rsidRDefault="0080673E" w:rsidP="0080673E">
            <w:pPr>
              <w:rPr>
                <w:rFonts w:ascii="Arial" w:hAnsi="Arial" w:cs="Arial"/>
              </w:rPr>
            </w:pPr>
            <w:r w:rsidRPr="0080673E">
              <w:rPr>
                <w:rFonts w:ascii="Arial" w:hAnsi="Arial" w:cs="Arial"/>
              </w:rPr>
              <w:t>Medium</w:t>
            </w:r>
          </w:p>
        </w:tc>
        <w:tc>
          <w:tcPr>
            <w:tcW w:w="2160" w:type="dxa"/>
            <w:tcBorders>
              <w:top w:val="single" w:sz="4" w:space="0" w:color="auto"/>
              <w:left w:val="single" w:sz="4" w:space="0" w:color="auto"/>
              <w:bottom w:val="single" w:sz="4" w:space="0" w:color="auto"/>
              <w:right w:val="single" w:sz="4" w:space="0" w:color="auto"/>
            </w:tcBorders>
            <w:hideMark/>
          </w:tcPr>
          <w:p w14:paraId="0D01EF3A" w14:textId="77777777" w:rsidR="0080673E" w:rsidRPr="0080673E" w:rsidRDefault="0080673E" w:rsidP="0080673E">
            <w:pPr>
              <w:rPr>
                <w:rFonts w:ascii="Arial" w:hAnsi="Arial" w:cs="Arial"/>
              </w:rPr>
            </w:pPr>
            <w:r w:rsidRPr="0080673E">
              <w:rPr>
                <w:rFonts w:ascii="Arial" w:hAnsi="Arial" w:cs="Arial"/>
              </w:rPr>
              <w:t>Low</w:t>
            </w:r>
          </w:p>
        </w:tc>
      </w:tr>
    </w:tbl>
    <w:p w14:paraId="54E2AEB5" w14:textId="77777777" w:rsidR="0080673E" w:rsidRDefault="0080673E" w:rsidP="0080673E">
      <w:pPr>
        <w:keepNext/>
        <w:keepLines/>
        <w:spacing w:before="200" w:line="276" w:lineRule="auto"/>
        <w:jc w:val="left"/>
        <w:outlineLvl w:val="2"/>
        <w:rPr>
          <w:rFonts w:ascii="Arial" w:eastAsia="MS Gothic" w:hAnsi="Arial" w:cs="Arial"/>
          <w:b/>
          <w:bCs/>
          <w:color w:val="4F81BD"/>
          <w:kern w:val="0"/>
          <w:sz w:val="22"/>
          <w:szCs w:val="22"/>
          <w:lang w:val="en-US"/>
          <w14:ligatures w14:val="none"/>
        </w:rPr>
      </w:pPr>
    </w:p>
    <w:p w14:paraId="11CB3DA6" w14:textId="23E2F521" w:rsidR="0080673E" w:rsidRPr="00A67485" w:rsidRDefault="0080673E" w:rsidP="00A67485">
      <w:pPr>
        <w:pStyle w:val="Heading1"/>
        <w:rPr>
          <w:rFonts w:ascii="Arial" w:eastAsia="MS Gothic" w:hAnsi="Arial" w:cs="Arial"/>
          <w:sz w:val="22"/>
          <w:szCs w:val="22"/>
          <w:lang w:val="en-US"/>
        </w:rPr>
      </w:pPr>
      <w:bookmarkStart w:id="10" w:name="_Toc214580256"/>
      <w:r w:rsidRPr="00A67485">
        <w:rPr>
          <w:rFonts w:ascii="Arial" w:eastAsia="MS Gothic" w:hAnsi="Arial" w:cs="Arial"/>
          <w:sz w:val="22"/>
          <w:szCs w:val="22"/>
          <w:lang w:val="en-US"/>
        </w:rPr>
        <w:t>Section 8 – Allocation of Resources</w:t>
      </w:r>
      <w:bookmarkEnd w:id="10"/>
    </w:p>
    <w:p w14:paraId="3D08CA7E" w14:textId="0018E727" w:rsidR="0080673E" w:rsidRPr="0080673E" w:rsidRDefault="0080673E" w:rsidP="0080673E">
      <w:pPr>
        <w:spacing w:after="200" w:line="276" w:lineRule="auto"/>
        <w:jc w:val="left"/>
        <w:rPr>
          <w:rFonts w:ascii="Arial" w:eastAsia="MS Mincho" w:hAnsi="Arial" w:cs="Arial"/>
          <w:color w:val="auto"/>
          <w:kern w:val="0"/>
          <w:sz w:val="22"/>
          <w:szCs w:val="22"/>
          <w:lang w:val="en-US"/>
          <w14:ligatures w14:val="none"/>
        </w:rPr>
      </w:pPr>
      <w:r w:rsidRPr="0080673E">
        <w:rPr>
          <w:rFonts w:ascii="Arial" w:eastAsia="MS Mincho" w:hAnsi="Arial" w:cs="Arial"/>
          <w:color w:val="auto"/>
          <w:kern w:val="0"/>
          <w:sz w:val="22"/>
          <w:szCs w:val="22"/>
          <w:lang w:val="en-US"/>
          <w14:ligatures w14:val="none"/>
        </w:rPr>
        <w:br/>
        <w:t xml:space="preserve">The allocation of resources is a central component of the reconstruction strategy for Highway 5, ensuring that </w:t>
      </w:r>
      <w:proofErr w:type="spellStart"/>
      <w:r w:rsidRPr="0080673E">
        <w:rPr>
          <w:rFonts w:ascii="Arial" w:eastAsia="MS Mincho" w:hAnsi="Arial" w:cs="Arial"/>
          <w:color w:val="auto"/>
          <w:kern w:val="0"/>
          <w:sz w:val="22"/>
          <w:szCs w:val="22"/>
          <w:lang w:val="en-US"/>
          <w14:ligatures w14:val="none"/>
        </w:rPr>
        <w:t>labour</w:t>
      </w:r>
      <w:proofErr w:type="spellEnd"/>
      <w:r w:rsidRPr="0080673E">
        <w:rPr>
          <w:rFonts w:ascii="Arial" w:eastAsia="MS Mincho" w:hAnsi="Arial" w:cs="Arial"/>
          <w:color w:val="auto"/>
          <w:kern w:val="0"/>
          <w:sz w:val="22"/>
          <w:szCs w:val="22"/>
          <w:lang w:val="en-US"/>
          <w14:ligatures w14:val="none"/>
        </w:rPr>
        <w:t xml:space="preserve">, </w:t>
      </w:r>
      <w:r w:rsidRPr="0080673E">
        <w:rPr>
          <w:rFonts w:ascii="Arial" w:eastAsia="MS Mincho" w:hAnsi="Arial" w:cs="Arial"/>
          <w:color w:val="auto"/>
          <w:kern w:val="0"/>
          <w:sz w:val="22"/>
          <w:szCs w:val="22"/>
          <w:lang w:val="en-US"/>
          <w14:ligatures w14:val="none"/>
        </w:rPr>
        <w:br/>
        <w:t xml:space="preserve">materials, equipment and financial investment are efficiently coordinated to support rapid yet safe reopening. Kerzner </w:t>
      </w:r>
      <w:r w:rsidRPr="0080673E">
        <w:rPr>
          <w:rFonts w:ascii="Arial" w:eastAsia="MS Mincho" w:hAnsi="Arial" w:cs="Arial"/>
          <w:color w:val="auto"/>
          <w:kern w:val="0"/>
          <w:sz w:val="22"/>
          <w:szCs w:val="22"/>
          <w:lang w:val="en-US"/>
          <w14:ligatures w14:val="none"/>
        </w:rPr>
        <w:br/>
        <w:t xml:space="preserve">(2017) </w:t>
      </w:r>
      <w:proofErr w:type="spellStart"/>
      <w:r w:rsidRPr="0080673E">
        <w:rPr>
          <w:rFonts w:ascii="Arial" w:eastAsia="MS Mincho" w:hAnsi="Arial" w:cs="Arial"/>
          <w:color w:val="auto"/>
          <w:kern w:val="0"/>
          <w:sz w:val="22"/>
          <w:szCs w:val="22"/>
          <w:lang w:val="en-US"/>
          <w14:ligatures w14:val="none"/>
        </w:rPr>
        <w:t>emphasises</w:t>
      </w:r>
      <w:proofErr w:type="spellEnd"/>
      <w:r w:rsidRPr="0080673E">
        <w:rPr>
          <w:rFonts w:ascii="Arial" w:eastAsia="MS Mincho" w:hAnsi="Arial" w:cs="Arial"/>
          <w:color w:val="auto"/>
          <w:kern w:val="0"/>
          <w:sz w:val="22"/>
          <w:szCs w:val="22"/>
          <w:lang w:val="en-US"/>
          <w14:ligatures w14:val="none"/>
        </w:rPr>
        <w:t xml:space="preserve"> that effective resource management is critical in complex infrastructure projects, particularly those </w:t>
      </w:r>
      <w:r w:rsidRPr="0080673E">
        <w:rPr>
          <w:rFonts w:ascii="Arial" w:eastAsia="MS Mincho" w:hAnsi="Arial" w:cs="Arial"/>
          <w:color w:val="auto"/>
          <w:kern w:val="0"/>
          <w:sz w:val="22"/>
          <w:szCs w:val="22"/>
          <w:lang w:val="en-US"/>
          <w14:ligatures w14:val="none"/>
        </w:rPr>
        <w:br/>
        <w:t>arising from disaster impacts where timelines are compressed and environmental risks are heightened.</w:t>
      </w:r>
      <w:r w:rsidRPr="0080673E">
        <w:rPr>
          <w:rFonts w:ascii="Arial" w:eastAsia="MS Mincho" w:hAnsi="Arial" w:cs="Arial"/>
          <w:color w:val="auto"/>
          <w:kern w:val="0"/>
          <w:sz w:val="22"/>
          <w:szCs w:val="22"/>
          <w:lang w:val="en-US"/>
          <w14:ligatures w14:val="none"/>
        </w:rPr>
        <w:br/>
        <w:t xml:space="preserve">Human resources include civil and structural engineers, geotechnical specialists, hydrologists, environmental experts, </w:t>
      </w:r>
      <w:r w:rsidRPr="0080673E">
        <w:rPr>
          <w:rFonts w:ascii="Arial" w:eastAsia="MS Mincho" w:hAnsi="Arial" w:cs="Arial"/>
          <w:color w:val="auto"/>
          <w:kern w:val="0"/>
          <w:sz w:val="22"/>
          <w:szCs w:val="22"/>
          <w:lang w:val="en-US"/>
          <w14:ligatures w14:val="none"/>
        </w:rPr>
        <w:br/>
        <w:t>construction crews, heavy</w:t>
      </w:r>
      <w:r w:rsidRPr="0080673E">
        <w:rPr>
          <w:rFonts w:ascii="Cambria Math" w:eastAsia="MS Mincho" w:hAnsi="Cambria Math" w:cs="Cambria Math"/>
          <w:color w:val="auto"/>
          <w:kern w:val="0"/>
          <w:sz w:val="22"/>
          <w:szCs w:val="22"/>
          <w:lang w:val="en-US"/>
          <w14:ligatures w14:val="none"/>
        </w:rPr>
        <w:t>‐</w:t>
      </w:r>
      <w:r w:rsidRPr="0080673E">
        <w:rPr>
          <w:rFonts w:ascii="Arial" w:eastAsia="MS Mincho" w:hAnsi="Arial" w:cs="Arial"/>
          <w:color w:val="auto"/>
          <w:kern w:val="0"/>
          <w:sz w:val="22"/>
          <w:szCs w:val="22"/>
          <w:lang w:val="en-US"/>
          <w14:ligatures w14:val="none"/>
        </w:rPr>
        <w:t xml:space="preserve">equipment operators and site supervisors. These professionals collaborate to carry out </w:t>
      </w:r>
      <w:r w:rsidRPr="0080673E">
        <w:rPr>
          <w:rFonts w:ascii="Arial" w:eastAsia="MS Mincho" w:hAnsi="Arial" w:cs="Arial"/>
          <w:color w:val="auto"/>
          <w:kern w:val="0"/>
          <w:sz w:val="22"/>
          <w:szCs w:val="22"/>
          <w:lang w:val="en-US"/>
          <w14:ligatures w14:val="none"/>
        </w:rPr>
        <w:br/>
        <w:t xml:space="preserve">assessments, </w:t>
      </w:r>
      <w:proofErr w:type="spellStart"/>
      <w:r w:rsidRPr="0080673E">
        <w:rPr>
          <w:rFonts w:ascii="Arial" w:eastAsia="MS Mincho" w:hAnsi="Arial" w:cs="Arial"/>
          <w:color w:val="auto"/>
          <w:kern w:val="0"/>
          <w:sz w:val="22"/>
          <w:szCs w:val="22"/>
          <w:lang w:val="en-US"/>
          <w14:ligatures w14:val="none"/>
        </w:rPr>
        <w:t>stabilisation</w:t>
      </w:r>
      <w:proofErr w:type="spellEnd"/>
      <w:r w:rsidRPr="0080673E">
        <w:rPr>
          <w:rFonts w:ascii="Arial" w:eastAsia="MS Mincho" w:hAnsi="Arial" w:cs="Arial"/>
          <w:color w:val="auto"/>
          <w:kern w:val="0"/>
          <w:sz w:val="22"/>
          <w:szCs w:val="22"/>
          <w:lang w:val="en-US"/>
          <w14:ligatures w14:val="none"/>
        </w:rPr>
        <w:t xml:space="preserve"> works, reconstruction activities and safety inspections. Material resources include concrete, </w:t>
      </w:r>
      <w:r w:rsidRPr="0080673E">
        <w:rPr>
          <w:rFonts w:ascii="Arial" w:eastAsia="MS Mincho" w:hAnsi="Arial" w:cs="Arial"/>
          <w:color w:val="auto"/>
          <w:kern w:val="0"/>
          <w:sz w:val="22"/>
          <w:szCs w:val="22"/>
          <w:lang w:val="en-US"/>
          <w14:ligatures w14:val="none"/>
        </w:rPr>
        <w:br/>
        <w:t xml:space="preserve">steel reinforcement, asphalt, culverts, geotextiles, erosion-control materials and drainage components designed to </w:t>
      </w:r>
      <w:r w:rsidRPr="0080673E">
        <w:rPr>
          <w:rFonts w:ascii="Arial" w:eastAsia="MS Mincho" w:hAnsi="Arial" w:cs="Arial"/>
          <w:color w:val="auto"/>
          <w:kern w:val="0"/>
          <w:sz w:val="22"/>
          <w:szCs w:val="22"/>
          <w:lang w:val="en-US"/>
          <w14:ligatures w14:val="none"/>
        </w:rPr>
        <w:br/>
        <w:t>accommodate increased water flow associated with extreme climatic events.</w:t>
      </w:r>
      <w:r w:rsidRPr="0080673E">
        <w:rPr>
          <w:rFonts w:ascii="Arial" w:eastAsia="MS Mincho" w:hAnsi="Arial" w:cs="Arial"/>
          <w:color w:val="auto"/>
          <w:kern w:val="0"/>
          <w:sz w:val="22"/>
          <w:szCs w:val="22"/>
          <w:lang w:val="en-US"/>
          <w14:ligatures w14:val="none"/>
        </w:rPr>
        <w:br/>
        <w:t>Equipment resources consist of excavators, cranes, bulldozers, compactors, drilling units and rock-</w:t>
      </w:r>
      <w:proofErr w:type="spellStart"/>
      <w:r w:rsidRPr="0080673E">
        <w:rPr>
          <w:rFonts w:ascii="Arial" w:eastAsia="MS Mincho" w:hAnsi="Arial" w:cs="Arial"/>
          <w:color w:val="auto"/>
          <w:kern w:val="0"/>
          <w:sz w:val="22"/>
          <w:szCs w:val="22"/>
          <w:lang w:val="en-US"/>
          <w14:ligatures w14:val="none"/>
        </w:rPr>
        <w:t>stabilisation</w:t>
      </w:r>
      <w:proofErr w:type="spellEnd"/>
      <w:r w:rsidRPr="0080673E">
        <w:rPr>
          <w:rFonts w:ascii="Arial" w:eastAsia="MS Mincho" w:hAnsi="Arial" w:cs="Arial"/>
          <w:color w:val="auto"/>
          <w:kern w:val="0"/>
          <w:sz w:val="22"/>
          <w:szCs w:val="22"/>
          <w:lang w:val="en-US"/>
          <w14:ligatures w14:val="none"/>
        </w:rPr>
        <w:t xml:space="preserve"> </w:t>
      </w:r>
      <w:r w:rsidRPr="0080673E">
        <w:rPr>
          <w:rFonts w:ascii="Arial" w:eastAsia="MS Mincho" w:hAnsi="Arial" w:cs="Arial"/>
          <w:color w:val="auto"/>
          <w:kern w:val="0"/>
          <w:sz w:val="22"/>
          <w:szCs w:val="22"/>
          <w:lang w:val="en-US"/>
          <w14:ligatures w14:val="none"/>
        </w:rPr>
        <w:br/>
        <w:t xml:space="preserve">machinery, all of which must be scheduled and coordinated carefully due to limited access in mountainous terrain. </w:t>
      </w:r>
      <w:r w:rsidRPr="0080673E">
        <w:rPr>
          <w:rFonts w:ascii="Arial" w:eastAsia="MS Mincho" w:hAnsi="Arial" w:cs="Arial"/>
          <w:color w:val="auto"/>
          <w:kern w:val="0"/>
          <w:sz w:val="22"/>
          <w:szCs w:val="22"/>
          <w:lang w:val="en-US"/>
          <w14:ligatures w14:val="none"/>
        </w:rPr>
        <w:br/>
        <w:t xml:space="preserve">Financial resources derive from provincial disaster-recovery funding and federal emergency assistance, which must be </w:t>
      </w:r>
      <w:r w:rsidRPr="0080673E">
        <w:rPr>
          <w:rFonts w:ascii="Arial" w:eastAsia="MS Mincho" w:hAnsi="Arial" w:cs="Arial"/>
          <w:color w:val="auto"/>
          <w:kern w:val="0"/>
          <w:sz w:val="22"/>
          <w:szCs w:val="22"/>
          <w:lang w:val="en-US"/>
          <w14:ligatures w14:val="none"/>
        </w:rPr>
        <w:br/>
        <w:t xml:space="preserve">managed transparently to ensure alignment with regulatory requirements and project </w:t>
      </w:r>
      <w:r w:rsidRPr="0080673E">
        <w:rPr>
          <w:rFonts w:ascii="Arial" w:eastAsia="MS Mincho" w:hAnsi="Arial" w:cs="Arial"/>
          <w:color w:val="auto"/>
          <w:kern w:val="0"/>
          <w:sz w:val="22"/>
          <w:szCs w:val="22"/>
          <w:lang w:val="en-US"/>
          <w14:ligatures w14:val="none"/>
        </w:rPr>
        <w:lastRenderedPageBreak/>
        <w:t>milestones.</w:t>
      </w:r>
      <w:r w:rsidRPr="0080673E">
        <w:rPr>
          <w:rFonts w:ascii="Arial" w:eastAsia="MS Mincho" w:hAnsi="Arial" w:cs="Arial"/>
          <w:color w:val="auto"/>
          <w:kern w:val="0"/>
          <w:sz w:val="22"/>
          <w:szCs w:val="22"/>
          <w:lang w:val="en-US"/>
          <w14:ligatures w14:val="none"/>
        </w:rPr>
        <w:br/>
        <w:t xml:space="preserve">The table below </w:t>
      </w:r>
      <w:proofErr w:type="spellStart"/>
      <w:r w:rsidRPr="0080673E">
        <w:rPr>
          <w:rFonts w:ascii="Arial" w:eastAsia="MS Mincho" w:hAnsi="Arial" w:cs="Arial"/>
          <w:color w:val="auto"/>
          <w:kern w:val="0"/>
          <w:sz w:val="22"/>
          <w:szCs w:val="22"/>
          <w:lang w:val="en-US"/>
          <w14:ligatures w14:val="none"/>
        </w:rPr>
        <w:t>summarises</w:t>
      </w:r>
      <w:proofErr w:type="spellEnd"/>
      <w:r w:rsidRPr="0080673E">
        <w:rPr>
          <w:rFonts w:ascii="Arial" w:eastAsia="MS Mincho" w:hAnsi="Arial" w:cs="Arial"/>
          <w:color w:val="auto"/>
          <w:kern w:val="0"/>
          <w:sz w:val="22"/>
          <w:szCs w:val="22"/>
          <w:lang w:val="en-US"/>
          <w14:ligatures w14:val="none"/>
        </w:rPr>
        <w:t xml:space="preserve"> the primary resource categories associated with the reconstruction of Highway 5:</w:t>
      </w:r>
      <w:r w:rsidRPr="0080673E">
        <w:rPr>
          <w:rFonts w:ascii="Arial" w:eastAsia="MS Mincho" w:hAnsi="Arial" w:cs="Arial"/>
          <w:color w:val="auto"/>
          <w:kern w:val="0"/>
          <w:sz w:val="22"/>
          <w:szCs w:val="22"/>
          <w:lang w:val="en-US"/>
          <w14:ligatures w14:val="none"/>
        </w:rPr>
        <w:br/>
      </w:r>
    </w:p>
    <w:tbl>
      <w:tblPr>
        <w:tblStyle w:val="TableGrid"/>
        <w:tblW w:w="9730" w:type="dxa"/>
        <w:tblInd w:w="0" w:type="dxa"/>
        <w:tblLook w:val="04A0" w:firstRow="1" w:lastRow="0" w:firstColumn="1" w:lastColumn="0" w:noHBand="0" w:noVBand="1"/>
      </w:tblPr>
      <w:tblGrid>
        <w:gridCol w:w="4865"/>
        <w:gridCol w:w="4865"/>
      </w:tblGrid>
      <w:tr w:rsidR="0080673E" w:rsidRPr="0080673E" w14:paraId="2F3A809D" w14:textId="77777777">
        <w:trPr>
          <w:trHeight w:val="591"/>
        </w:trPr>
        <w:tc>
          <w:tcPr>
            <w:tcW w:w="4865" w:type="dxa"/>
            <w:tcBorders>
              <w:top w:val="single" w:sz="4" w:space="0" w:color="auto"/>
              <w:left w:val="single" w:sz="4" w:space="0" w:color="auto"/>
              <w:bottom w:val="single" w:sz="4" w:space="0" w:color="auto"/>
              <w:right w:val="single" w:sz="4" w:space="0" w:color="auto"/>
            </w:tcBorders>
            <w:hideMark/>
          </w:tcPr>
          <w:p w14:paraId="154D1EAA" w14:textId="77777777" w:rsidR="0080673E" w:rsidRPr="0080673E" w:rsidRDefault="0080673E" w:rsidP="0080673E">
            <w:pPr>
              <w:rPr>
                <w:rFonts w:ascii="Arial" w:hAnsi="Arial" w:cs="Arial"/>
              </w:rPr>
            </w:pPr>
            <w:r w:rsidRPr="0080673E">
              <w:rPr>
                <w:rFonts w:ascii="Arial" w:hAnsi="Arial" w:cs="Arial"/>
              </w:rPr>
              <w:t>Resource Type</w:t>
            </w:r>
          </w:p>
        </w:tc>
        <w:tc>
          <w:tcPr>
            <w:tcW w:w="4865" w:type="dxa"/>
            <w:tcBorders>
              <w:top w:val="single" w:sz="4" w:space="0" w:color="auto"/>
              <w:left w:val="single" w:sz="4" w:space="0" w:color="auto"/>
              <w:bottom w:val="single" w:sz="4" w:space="0" w:color="auto"/>
              <w:right w:val="single" w:sz="4" w:space="0" w:color="auto"/>
            </w:tcBorders>
            <w:hideMark/>
          </w:tcPr>
          <w:p w14:paraId="4A9E1FE5" w14:textId="77777777" w:rsidR="0080673E" w:rsidRPr="0080673E" w:rsidRDefault="0080673E" w:rsidP="0080673E">
            <w:pPr>
              <w:rPr>
                <w:rFonts w:ascii="Arial" w:hAnsi="Arial" w:cs="Arial"/>
              </w:rPr>
            </w:pPr>
            <w:r w:rsidRPr="0080673E">
              <w:rPr>
                <w:rFonts w:ascii="Arial" w:hAnsi="Arial" w:cs="Arial"/>
              </w:rPr>
              <w:t>Description</w:t>
            </w:r>
          </w:p>
        </w:tc>
      </w:tr>
      <w:tr w:rsidR="0080673E" w:rsidRPr="0080673E" w14:paraId="2ACD541E" w14:textId="77777777">
        <w:trPr>
          <w:trHeight w:val="534"/>
        </w:trPr>
        <w:tc>
          <w:tcPr>
            <w:tcW w:w="4865" w:type="dxa"/>
            <w:tcBorders>
              <w:top w:val="single" w:sz="4" w:space="0" w:color="auto"/>
              <w:left w:val="single" w:sz="4" w:space="0" w:color="auto"/>
              <w:bottom w:val="single" w:sz="4" w:space="0" w:color="auto"/>
              <w:right w:val="single" w:sz="4" w:space="0" w:color="auto"/>
            </w:tcBorders>
            <w:hideMark/>
          </w:tcPr>
          <w:p w14:paraId="7264DA81" w14:textId="77777777" w:rsidR="0080673E" w:rsidRPr="0080673E" w:rsidRDefault="0080673E" w:rsidP="0080673E">
            <w:pPr>
              <w:rPr>
                <w:rFonts w:ascii="Arial" w:hAnsi="Arial" w:cs="Arial"/>
              </w:rPr>
            </w:pPr>
            <w:r w:rsidRPr="0080673E">
              <w:rPr>
                <w:rFonts w:ascii="Arial" w:hAnsi="Arial" w:cs="Arial"/>
              </w:rPr>
              <w:t>Human Resources</w:t>
            </w:r>
          </w:p>
        </w:tc>
        <w:tc>
          <w:tcPr>
            <w:tcW w:w="4865" w:type="dxa"/>
            <w:tcBorders>
              <w:top w:val="single" w:sz="4" w:space="0" w:color="auto"/>
              <w:left w:val="single" w:sz="4" w:space="0" w:color="auto"/>
              <w:bottom w:val="single" w:sz="4" w:space="0" w:color="auto"/>
              <w:right w:val="single" w:sz="4" w:space="0" w:color="auto"/>
            </w:tcBorders>
            <w:hideMark/>
          </w:tcPr>
          <w:p w14:paraId="221F6E0B" w14:textId="77777777" w:rsidR="0080673E" w:rsidRPr="0080673E" w:rsidRDefault="0080673E" w:rsidP="0080673E">
            <w:pPr>
              <w:rPr>
                <w:rFonts w:ascii="Arial" w:hAnsi="Arial" w:cs="Arial"/>
              </w:rPr>
            </w:pPr>
            <w:r w:rsidRPr="0080673E">
              <w:rPr>
                <w:rFonts w:ascii="Arial" w:hAnsi="Arial" w:cs="Arial"/>
              </w:rPr>
              <w:t>Engineers, environmental specialists, contractors</w:t>
            </w:r>
            <w:proofErr w:type="gramStart"/>
            <w:r w:rsidRPr="0080673E">
              <w:rPr>
                <w:rFonts w:ascii="Arial" w:hAnsi="Arial" w:cs="Arial"/>
              </w:rPr>
              <w:t>, equipment</w:t>
            </w:r>
            <w:proofErr w:type="gramEnd"/>
            <w:r w:rsidRPr="0080673E">
              <w:rPr>
                <w:rFonts w:ascii="Arial" w:hAnsi="Arial" w:cs="Arial"/>
              </w:rPr>
              <w:t xml:space="preserve"> operators.</w:t>
            </w:r>
          </w:p>
        </w:tc>
      </w:tr>
      <w:tr w:rsidR="0080673E" w:rsidRPr="0080673E" w14:paraId="0B7CBD8A" w14:textId="77777777">
        <w:trPr>
          <w:trHeight w:val="534"/>
        </w:trPr>
        <w:tc>
          <w:tcPr>
            <w:tcW w:w="4865" w:type="dxa"/>
            <w:tcBorders>
              <w:top w:val="single" w:sz="4" w:space="0" w:color="auto"/>
              <w:left w:val="single" w:sz="4" w:space="0" w:color="auto"/>
              <w:bottom w:val="single" w:sz="4" w:space="0" w:color="auto"/>
              <w:right w:val="single" w:sz="4" w:space="0" w:color="auto"/>
            </w:tcBorders>
            <w:hideMark/>
          </w:tcPr>
          <w:p w14:paraId="2220DE9D" w14:textId="77777777" w:rsidR="0080673E" w:rsidRPr="0080673E" w:rsidRDefault="0080673E" w:rsidP="0080673E">
            <w:pPr>
              <w:rPr>
                <w:rFonts w:ascii="Arial" w:hAnsi="Arial" w:cs="Arial"/>
              </w:rPr>
            </w:pPr>
            <w:r w:rsidRPr="0080673E">
              <w:rPr>
                <w:rFonts w:ascii="Arial" w:hAnsi="Arial" w:cs="Arial"/>
              </w:rPr>
              <w:t>Material Resources</w:t>
            </w:r>
          </w:p>
        </w:tc>
        <w:tc>
          <w:tcPr>
            <w:tcW w:w="4865" w:type="dxa"/>
            <w:tcBorders>
              <w:top w:val="single" w:sz="4" w:space="0" w:color="auto"/>
              <w:left w:val="single" w:sz="4" w:space="0" w:color="auto"/>
              <w:bottom w:val="single" w:sz="4" w:space="0" w:color="auto"/>
              <w:right w:val="single" w:sz="4" w:space="0" w:color="auto"/>
            </w:tcBorders>
            <w:hideMark/>
          </w:tcPr>
          <w:p w14:paraId="6208ED19" w14:textId="77777777" w:rsidR="0080673E" w:rsidRPr="0080673E" w:rsidRDefault="0080673E" w:rsidP="0080673E">
            <w:pPr>
              <w:rPr>
                <w:rFonts w:ascii="Arial" w:hAnsi="Arial" w:cs="Arial"/>
              </w:rPr>
            </w:pPr>
            <w:r w:rsidRPr="0080673E">
              <w:rPr>
                <w:rFonts w:ascii="Arial" w:hAnsi="Arial" w:cs="Arial"/>
              </w:rPr>
              <w:t>Concrete, steel, asphalt, culverts, drainage components, geotextiles.</w:t>
            </w:r>
          </w:p>
        </w:tc>
      </w:tr>
      <w:tr w:rsidR="0080673E" w:rsidRPr="0080673E" w14:paraId="2F55A4A4" w14:textId="77777777">
        <w:trPr>
          <w:trHeight w:val="534"/>
        </w:trPr>
        <w:tc>
          <w:tcPr>
            <w:tcW w:w="4865" w:type="dxa"/>
            <w:tcBorders>
              <w:top w:val="single" w:sz="4" w:space="0" w:color="auto"/>
              <w:left w:val="single" w:sz="4" w:space="0" w:color="auto"/>
              <w:bottom w:val="single" w:sz="4" w:space="0" w:color="auto"/>
              <w:right w:val="single" w:sz="4" w:space="0" w:color="auto"/>
            </w:tcBorders>
            <w:hideMark/>
          </w:tcPr>
          <w:p w14:paraId="4B80085C" w14:textId="77777777" w:rsidR="0080673E" w:rsidRPr="0080673E" w:rsidRDefault="0080673E" w:rsidP="0080673E">
            <w:pPr>
              <w:rPr>
                <w:rFonts w:ascii="Arial" w:hAnsi="Arial" w:cs="Arial"/>
              </w:rPr>
            </w:pPr>
            <w:r w:rsidRPr="0080673E">
              <w:rPr>
                <w:rFonts w:ascii="Arial" w:hAnsi="Arial" w:cs="Arial"/>
              </w:rPr>
              <w:t>Equipment Resources</w:t>
            </w:r>
          </w:p>
        </w:tc>
        <w:tc>
          <w:tcPr>
            <w:tcW w:w="4865" w:type="dxa"/>
            <w:tcBorders>
              <w:top w:val="single" w:sz="4" w:space="0" w:color="auto"/>
              <w:left w:val="single" w:sz="4" w:space="0" w:color="auto"/>
              <w:bottom w:val="single" w:sz="4" w:space="0" w:color="auto"/>
              <w:right w:val="single" w:sz="4" w:space="0" w:color="auto"/>
            </w:tcBorders>
            <w:hideMark/>
          </w:tcPr>
          <w:p w14:paraId="09CD983A" w14:textId="77777777" w:rsidR="0080673E" w:rsidRPr="0080673E" w:rsidRDefault="0080673E" w:rsidP="0080673E">
            <w:pPr>
              <w:rPr>
                <w:rFonts w:ascii="Arial" w:hAnsi="Arial" w:cs="Arial"/>
              </w:rPr>
            </w:pPr>
            <w:r w:rsidRPr="0080673E">
              <w:rPr>
                <w:rFonts w:ascii="Arial" w:hAnsi="Arial" w:cs="Arial"/>
              </w:rPr>
              <w:t>Excavators, cranes, bulldozers, compactors, drilling machinery.</w:t>
            </w:r>
          </w:p>
        </w:tc>
      </w:tr>
      <w:tr w:rsidR="0080673E" w:rsidRPr="0080673E" w14:paraId="20BC803C" w14:textId="77777777">
        <w:trPr>
          <w:trHeight w:val="521"/>
        </w:trPr>
        <w:tc>
          <w:tcPr>
            <w:tcW w:w="4865" w:type="dxa"/>
            <w:tcBorders>
              <w:top w:val="single" w:sz="4" w:space="0" w:color="auto"/>
              <w:left w:val="single" w:sz="4" w:space="0" w:color="auto"/>
              <w:bottom w:val="single" w:sz="4" w:space="0" w:color="auto"/>
              <w:right w:val="single" w:sz="4" w:space="0" w:color="auto"/>
            </w:tcBorders>
            <w:hideMark/>
          </w:tcPr>
          <w:p w14:paraId="0399EA91" w14:textId="77777777" w:rsidR="0080673E" w:rsidRPr="0080673E" w:rsidRDefault="0080673E" w:rsidP="0080673E">
            <w:pPr>
              <w:rPr>
                <w:rFonts w:ascii="Arial" w:hAnsi="Arial" w:cs="Arial"/>
              </w:rPr>
            </w:pPr>
            <w:r w:rsidRPr="0080673E">
              <w:rPr>
                <w:rFonts w:ascii="Arial" w:hAnsi="Arial" w:cs="Arial"/>
              </w:rPr>
              <w:t>Financial Resources</w:t>
            </w:r>
          </w:p>
        </w:tc>
        <w:tc>
          <w:tcPr>
            <w:tcW w:w="4865" w:type="dxa"/>
            <w:tcBorders>
              <w:top w:val="single" w:sz="4" w:space="0" w:color="auto"/>
              <w:left w:val="single" w:sz="4" w:space="0" w:color="auto"/>
              <w:bottom w:val="single" w:sz="4" w:space="0" w:color="auto"/>
              <w:right w:val="single" w:sz="4" w:space="0" w:color="auto"/>
            </w:tcBorders>
            <w:hideMark/>
          </w:tcPr>
          <w:p w14:paraId="42C87EFD" w14:textId="77777777" w:rsidR="0080673E" w:rsidRPr="0080673E" w:rsidRDefault="0080673E" w:rsidP="0080673E">
            <w:pPr>
              <w:rPr>
                <w:rFonts w:ascii="Arial" w:hAnsi="Arial" w:cs="Arial"/>
              </w:rPr>
            </w:pPr>
            <w:r w:rsidRPr="0080673E">
              <w:rPr>
                <w:rFonts w:ascii="Arial" w:hAnsi="Arial" w:cs="Arial"/>
              </w:rPr>
              <w:t>Provincial and federal disaster-recovery funding.</w:t>
            </w:r>
          </w:p>
        </w:tc>
      </w:tr>
    </w:tbl>
    <w:p w14:paraId="7A904CD8" w14:textId="77777777" w:rsidR="0080673E" w:rsidRPr="0080673E" w:rsidRDefault="0080673E" w:rsidP="0080673E">
      <w:pPr>
        <w:keepNext/>
        <w:keepLines/>
        <w:spacing w:before="200" w:line="276" w:lineRule="auto"/>
        <w:jc w:val="left"/>
        <w:outlineLvl w:val="2"/>
        <w:rPr>
          <w:rFonts w:ascii="Arial" w:eastAsia="MS Gothic" w:hAnsi="Arial" w:cs="Arial"/>
          <w:b/>
          <w:bCs/>
          <w:color w:val="4F81BD"/>
          <w:kern w:val="0"/>
          <w:sz w:val="22"/>
          <w:szCs w:val="22"/>
          <w:lang w:val="en-US"/>
          <w14:ligatures w14:val="none"/>
        </w:rPr>
      </w:pPr>
      <w:bookmarkStart w:id="11" w:name="_Toc214580257"/>
      <w:r w:rsidRPr="0080673E">
        <w:rPr>
          <w:rFonts w:ascii="Arial" w:eastAsia="MS Gothic" w:hAnsi="Arial" w:cs="Arial"/>
          <w:b/>
          <w:bCs/>
          <w:color w:val="4F81BD"/>
          <w:kern w:val="0"/>
          <w:sz w:val="22"/>
          <w:szCs w:val="22"/>
          <w:lang w:val="en-US"/>
          <w14:ligatures w14:val="none"/>
        </w:rPr>
        <w:t>Section 9 – Risk Analysis</w:t>
      </w:r>
      <w:bookmarkEnd w:id="11"/>
    </w:p>
    <w:p w14:paraId="10E5A3BE" w14:textId="77777777" w:rsidR="00A67485" w:rsidRDefault="0080673E" w:rsidP="0080673E">
      <w:pPr>
        <w:spacing w:after="200" w:line="276" w:lineRule="auto"/>
        <w:jc w:val="left"/>
        <w:rPr>
          <w:rFonts w:ascii="Arial" w:eastAsia="MS Mincho" w:hAnsi="Arial" w:cs="Arial"/>
          <w:color w:val="auto"/>
          <w:kern w:val="0"/>
          <w:sz w:val="22"/>
          <w:szCs w:val="22"/>
          <w:lang w:val="en-US"/>
          <w14:ligatures w14:val="none"/>
        </w:rPr>
      </w:pPr>
      <w:r w:rsidRPr="0080673E">
        <w:rPr>
          <w:rFonts w:ascii="Arial" w:eastAsia="MS Mincho" w:hAnsi="Arial" w:cs="Arial"/>
          <w:color w:val="auto"/>
          <w:kern w:val="0"/>
          <w:sz w:val="22"/>
          <w:szCs w:val="22"/>
          <w:lang w:val="en-US"/>
          <w14:ligatures w14:val="none"/>
        </w:rPr>
        <w:br/>
        <w:t>Risk analysis is essential for ensuring that the Highway 5 reconstruction project proceeds safely and efficiently, especially given the region’s vulnerability to climate-related geological instability. While the immediate focus lies on rebuilding key transport structures, the underlying long-term risk stems from evolving weather patterns, which continue to accelerate erosion, increase slope saturation, and place significant pressure on drainage infrastructure (IPCC, 2022). This means that traditional construction standards are no longer sufficient, and the project must incorporate advanced climate-adaptation measures—such as enhanced culvert capacity, improved surface runoff channels, and reinforced embankments—to mitigate future damage.</w:t>
      </w:r>
      <w:r w:rsidRPr="0080673E">
        <w:rPr>
          <w:rFonts w:ascii="Arial" w:eastAsia="MS Mincho" w:hAnsi="Arial" w:cs="Arial"/>
          <w:color w:val="auto"/>
          <w:kern w:val="0"/>
          <w:sz w:val="22"/>
          <w:szCs w:val="22"/>
          <w:lang w:val="en-US"/>
          <w14:ligatures w14:val="none"/>
        </w:rPr>
        <w:br/>
        <w:t>Operational risks also require close attention. The Coquihalla corridor is a major freight route, and heavy industry dependence increases the likelihood of traffic-related hazards during reconstruction phases. Effective traffic management plans, controlled access zones, and continuous communication with freight operators can significantly reduce these risks (Kerzner, 2017). In addition, worker safety remains a priority, as construction teams often operate on steep terrain, in winter conditions, and near unstable geological formations. Regular safety briefings, protective equipment, and emergency response protocols are therefore mandatory components of risk mitigation.</w:t>
      </w:r>
      <w:r w:rsidRPr="0080673E">
        <w:rPr>
          <w:rFonts w:ascii="Arial" w:eastAsia="MS Mincho" w:hAnsi="Arial" w:cs="Arial"/>
          <w:color w:val="auto"/>
          <w:kern w:val="0"/>
          <w:sz w:val="22"/>
          <w:szCs w:val="22"/>
          <w:lang w:val="en-US"/>
          <w14:ligatures w14:val="none"/>
        </w:rPr>
        <w:br/>
        <w:t>Another long-term risk involves environmental impacts. Construction activity near rivers and ecologically sensitive areas can disturb habitats and alter water quality. To address this, environmental monitoring must continue throughout the project</w:t>
      </w:r>
      <w:r>
        <w:rPr>
          <w:rFonts w:ascii="Arial" w:eastAsia="MS Mincho" w:hAnsi="Arial" w:cs="Arial"/>
          <w:color w:val="auto"/>
          <w:kern w:val="0"/>
          <w:sz w:val="22"/>
          <w:szCs w:val="22"/>
          <w:lang w:val="en-US"/>
          <w14:ligatures w14:val="none"/>
        </w:rPr>
        <w:t xml:space="preserve"> to ensure</w:t>
      </w:r>
      <w:r w:rsidRPr="0080673E">
        <w:rPr>
          <w:rFonts w:ascii="Arial" w:eastAsia="MS Mincho" w:hAnsi="Arial" w:cs="Arial"/>
          <w:color w:val="auto"/>
          <w:kern w:val="0"/>
          <w:sz w:val="22"/>
          <w:szCs w:val="22"/>
          <w:lang w:val="en-US"/>
          <w14:ligatures w14:val="none"/>
        </w:rPr>
        <w:t xml:space="preserve"> compliance with federal and provincial regulations (OECD, 2020). This multi-layered approach to risk management reinforces the importance of proactive planning, continuous monitoring, and adaptive engineering solutions, all of which contribute to the safety, resilience and sustainability of the reconstructed highway.</w:t>
      </w:r>
    </w:p>
    <w:p w14:paraId="0CE0EC83" w14:textId="235F0F96" w:rsidR="0080673E" w:rsidRDefault="0080673E" w:rsidP="0080673E">
      <w:pPr>
        <w:spacing w:after="200" w:line="276" w:lineRule="auto"/>
        <w:jc w:val="left"/>
        <w:rPr>
          <w:rFonts w:ascii="Arial" w:eastAsia="MS Mincho" w:hAnsi="Arial" w:cs="Arial"/>
          <w:color w:val="auto"/>
          <w:kern w:val="0"/>
          <w:sz w:val="22"/>
          <w:szCs w:val="22"/>
          <w:lang w:val="en-US"/>
          <w14:ligatures w14:val="none"/>
        </w:rPr>
      </w:pPr>
      <w:r w:rsidRPr="0080673E">
        <w:rPr>
          <w:rFonts w:ascii="Arial" w:eastAsia="MS Mincho" w:hAnsi="Arial" w:cs="Arial"/>
          <w:color w:val="auto"/>
          <w:kern w:val="0"/>
          <w:sz w:val="22"/>
          <w:szCs w:val="22"/>
          <w:lang w:val="en-US"/>
          <w14:ligatures w14:val="none"/>
        </w:rPr>
        <w:br/>
      </w:r>
    </w:p>
    <w:p w14:paraId="55065D22" w14:textId="77777777" w:rsidR="002C3936" w:rsidRDefault="002C3936" w:rsidP="0080673E">
      <w:pPr>
        <w:spacing w:after="200" w:line="276" w:lineRule="auto"/>
        <w:jc w:val="left"/>
        <w:rPr>
          <w:rFonts w:ascii="Arial" w:eastAsia="MS Mincho" w:hAnsi="Arial" w:cs="Arial"/>
          <w:color w:val="auto"/>
          <w:kern w:val="0"/>
          <w:sz w:val="22"/>
          <w:szCs w:val="22"/>
          <w:lang w:val="en-US"/>
          <w14:ligatures w14:val="none"/>
        </w:rPr>
      </w:pPr>
    </w:p>
    <w:p w14:paraId="710225EB" w14:textId="77777777" w:rsidR="002C3936" w:rsidRPr="0080673E" w:rsidRDefault="002C3936" w:rsidP="0080673E">
      <w:pPr>
        <w:spacing w:after="200" w:line="276" w:lineRule="auto"/>
        <w:jc w:val="left"/>
        <w:rPr>
          <w:rFonts w:ascii="Arial" w:eastAsia="MS Mincho" w:hAnsi="Arial" w:cs="Arial"/>
          <w:color w:val="auto"/>
          <w:kern w:val="0"/>
          <w:sz w:val="22"/>
          <w:szCs w:val="22"/>
          <w:lang w:val="en-US"/>
          <w14:ligatures w14:val="none"/>
        </w:rPr>
      </w:pPr>
    </w:p>
    <w:tbl>
      <w:tblPr>
        <w:tblStyle w:val="TableGrid"/>
        <w:tblW w:w="10136" w:type="dxa"/>
        <w:tblInd w:w="0" w:type="dxa"/>
        <w:tblLook w:val="04A0" w:firstRow="1" w:lastRow="0" w:firstColumn="1" w:lastColumn="0" w:noHBand="0" w:noVBand="1"/>
      </w:tblPr>
      <w:tblGrid>
        <w:gridCol w:w="2534"/>
        <w:gridCol w:w="2534"/>
        <w:gridCol w:w="2534"/>
        <w:gridCol w:w="2534"/>
      </w:tblGrid>
      <w:tr w:rsidR="0080673E" w:rsidRPr="0080673E" w14:paraId="28649FA9" w14:textId="77777777">
        <w:trPr>
          <w:trHeight w:val="257"/>
        </w:trPr>
        <w:tc>
          <w:tcPr>
            <w:tcW w:w="2534" w:type="dxa"/>
            <w:tcBorders>
              <w:top w:val="single" w:sz="4" w:space="0" w:color="auto"/>
              <w:left w:val="single" w:sz="4" w:space="0" w:color="auto"/>
              <w:bottom w:val="single" w:sz="4" w:space="0" w:color="auto"/>
              <w:right w:val="single" w:sz="4" w:space="0" w:color="auto"/>
            </w:tcBorders>
            <w:hideMark/>
          </w:tcPr>
          <w:p w14:paraId="2BDE22C0" w14:textId="77777777" w:rsidR="0080673E" w:rsidRPr="0080673E" w:rsidRDefault="0080673E" w:rsidP="0080673E">
            <w:pPr>
              <w:rPr>
                <w:rFonts w:ascii="Arial" w:hAnsi="Arial" w:cs="Arial"/>
              </w:rPr>
            </w:pPr>
            <w:r w:rsidRPr="0080673E">
              <w:rPr>
                <w:rFonts w:ascii="Arial" w:hAnsi="Arial" w:cs="Arial"/>
              </w:rPr>
              <w:lastRenderedPageBreak/>
              <w:t>Risk</w:t>
            </w:r>
          </w:p>
        </w:tc>
        <w:tc>
          <w:tcPr>
            <w:tcW w:w="2534" w:type="dxa"/>
            <w:tcBorders>
              <w:top w:val="single" w:sz="4" w:space="0" w:color="auto"/>
              <w:left w:val="single" w:sz="4" w:space="0" w:color="auto"/>
              <w:bottom w:val="single" w:sz="4" w:space="0" w:color="auto"/>
              <w:right w:val="single" w:sz="4" w:space="0" w:color="auto"/>
            </w:tcBorders>
            <w:hideMark/>
          </w:tcPr>
          <w:p w14:paraId="03E7EC55" w14:textId="77777777" w:rsidR="0080673E" w:rsidRPr="0080673E" w:rsidRDefault="0080673E" w:rsidP="0080673E">
            <w:pPr>
              <w:rPr>
                <w:rFonts w:ascii="Arial" w:hAnsi="Arial" w:cs="Arial"/>
              </w:rPr>
            </w:pPr>
            <w:r w:rsidRPr="0080673E">
              <w:rPr>
                <w:rFonts w:ascii="Arial" w:hAnsi="Arial" w:cs="Arial"/>
              </w:rPr>
              <w:t>Description</w:t>
            </w:r>
          </w:p>
        </w:tc>
        <w:tc>
          <w:tcPr>
            <w:tcW w:w="2534" w:type="dxa"/>
            <w:tcBorders>
              <w:top w:val="single" w:sz="4" w:space="0" w:color="auto"/>
              <w:left w:val="single" w:sz="4" w:space="0" w:color="auto"/>
              <w:bottom w:val="single" w:sz="4" w:space="0" w:color="auto"/>
              <w:right w:val="single" w:sz="4" w:space="0" w:color="auto"/>
            </w:tcBorders>
            <w:hideMark/>
          </w:tcPr>
          <w:p w14:paraId="73621E6A" w14:textId="77777777" w:rsidR="0080673E" w:rsidRPr="0080673E" w:rsidRDefault="0080673E" w:rsidP="0080673E">
            <w:pPr>
              <w:rPr>
                <w:rFonts w:ascii="Arial" w:hAnsi="Arial" w:cs="Arial"/>
              </w:rPr>
            </w:pPr>
            <w:r w:rsidRPr="0080673E">
              <w:rPr>
                <w:rFonts w:ascii="Arial" w:hAnsi="Arial" w:cs="Arial"/>
              </w:rPr>
              <w:t>Impact Level</w:t>
            </w:r>
          </w:p>
        </w:tc>
        <w:tc>
          <w:tcPr>
            <w:tcW w:w="2534" w:type="dxa"/>
            <w:tcBorders>
              <w:top w:val="single" w:sz="4" w:space="0" w:color="auto"/>
              <w:left w:val="single" w:sz="4" w:space="0" w:color="auto"/>
              <w:bottom w:val="single" w:sz="4" w:space="0" w:color="auto"/>
              <w:right w:val="single" w:sz="4" w:space="0" w:color="auto"/>
            </w:tcBorders>
            <w:hideMark/>
          </w:tcPr>
          <w:p w14:paraId="1635C8CA" w14:textId="77777777" w:rsidR="0080673E" w:rsidRPr="0080673E" w:rsidRDefault="0080673E" w:rsidP="0080673E">
            <w:pPr>
              <w:rPr>
                <w:rFonts w:ascii="Arial" w:hAnsi="Arial" w:cs="Arial"/>
              </w:rPr>
            </w:pPr>
            <w:r w:rsidRPr="0080673E">
              <w:rPr>
                <w:rFonts w:ascii="Arial" w:hAnsi="Arial" w:cs="Arial"/>
              </w:rPr>
              <w:t>Mitigation</w:t>
            </w:r>
          </w:p>
        </w:tc>
      </w:tr>
      <w:tr w:rsidR="0080673E" w:rsidRPr="0080673E" w14:paraId="53CA423F" w14:textId="77777777">
        <w:trPr>
          <w:trHeight w:val="797"/>
        </w:trPr>
        <w:tc>
          <w:tcPr>
            <w:tcW w:w="2534" w:type="dxa"/>
            <w:tcBorders>
              <w:top w:val="single" w:sz="4" w:space="0" w:color="auto"/>
              <w:left w:val="single" w:sz="4" w:space="0" w:color="auto"/>
              <w:bottom w:val="single" w:sz="4" w:space="0" w:color="auto"/>
              <w:right w:val="single" w:sz="4" w:space="0" w:color="auto"/>
            </w:tcBorders>
            <w:hideMark/>
          </w:tcPr>
          <w:p w14:paraId="374DEBAA" w14:textId="77777777" w:rsidR="0080673E" w:rsidRPr="0080673E" w:rsidRDefault="0080673E" w:rsidP="0080673E">
            <w:pPr>
              <w:rPr>
                <w:rFonts w:ascii="Arial" w:hAnsi="Arial" w:cs="Arial"/>
              </w:rPr>
            </w:pPr>
            <w:r w:rsidRPr="0080673E">
              <w:rPr>
                <w:rFonts w:ascii="Arial" w:hAnsi="Arial" w:cs="Arial"/>
              </w:rPr>
              <w:t>Weather Delays</w:t>
            </w:r>
          </w:p>
        </w:tc>
        <w:tc>
          <w:tcPr>
            <w:tcW w:w="2534" w:type="dxa"/>
            <w:tcBorders>
              <w:top w:val="single" w:sz="4" w:space="0" w:color="auto"/>
              <w:left w:val="single" w:sz="4" w:space="0" w:color="auto"/>
              <w:bottom w:val="single" w:sz="4" w:space="0" w:color="auto"/>
              <w:right w:val="single" w:sz="4" w:space="0" w:color="auto"/>
            </w:tcBorders>
            <w:hideMark/>
          </w:tcPr>
          <w:p w14:paraId="4356A75C" w14:textId="77777777" w:rsidR="0080673E" w:rsidRPr="0080673E" w:rsidRDefault="0080673E" w:rsidP="0080673E">
            <w:pPr>
              <w:rPr>
                <w:rFonts w:ascii="Arial" w:hAnsi="Arial" w:cs="Arial"/>
              </w:rPr>
            </w:pPr>
            <w:r w:rsidRPr="0080673E">
              <w:rPr>
                <w:rFonts w:ascii="Arial" w:hAnsi="Arial" w:cs="Arial"/>
              </w:rPr>
              <w:t>Storms, snowfall and heavy rain interrupt work</w:t>
            </w:r>
          </w:p>
        </w:tc>
        <w:tc>
          <w:tcPr>
            <w:tcW w:w="2534" w:type="dxa"/>
            <w:tcBorders>
              <w:top w:val="single" w:sz="4" w:space="0" w:color="auto"/>
              <w:left w:val="single" w:sz="4" w:space="0" w:color="auto"/>
              <w:bottom w:val="single" w:sz="4" w:space="0" w:color="auto"/>
              <w:right w:val="single" w:sz="4" w:space="0" w:color="auto"/>
            </w:tcBorders>
            <w:hideMark/>
          </w:tcPr>
          <w:p w14:paraId="6E5F3CA6" w14:textId="77777777" w:rsidR="0080673E" w:rsidRPr="0080673E" w:rsidRDefault="0080673E" w:rsidP="0080673E">
            <w:pPr>
              <w:rPr>
                <w:rFonts w:ascii="Arial" w:hAnsi="Arial" w:cs="Arial"/>
              </w:rPr>
            </w:pPr>
            <w:r w:rsidRPr="0080673E">
              <w:rPr>
                <w:rFonts w:ascii="Arial" w:hAnsi="Arial" w:cs="Arial"/>
              </w:rPr>
              <w:t>High</w:t>
            </w:r>
          </w:p>
        </w:tc>
        <w:tc>
          <w:tcPr>
            <w:tcW w:w="2534" w:type="dxa"/>
            <w:tcBorders>
              <w:top w:val="single" w:sz="4" w:space="0" w:color="auto"/>
              <w:left w:val="single" w:sz="4" w:space="0" w:color="auto"/>
              <w:bottom w:val="single" w:sz="4" w:space="0" w:color="auto"/>
              <w:right w:val="single" w:sz="4" w:space="0" w:color="auto"/>
            </w:tcBorders>
            <w:hideMark/>
          </w:tcPr>
          <w:p w14:paraId="56A6B067" w14:textId="77777777" w:rsidR="0080673E" w:rsidRPr="0080673E" w:rsidRDefault="0080673E" w:rsidP="0080673E">
            <w:pPr>
              <w:rPr>
                <w:rFonts w:ascii="Arial" w:hAnsi="Arial" w:cs="Arial"/>
              </w:rPr>
            </w:pPr>
            <w:r w:rsidRPr="0080673E">
              <w:rPr>
                <w:rFonts w:ascii="Arial" w:hAnsi="Arial" w:cs="Arial"/>
              </w:rPr>
              <w:t>Flexible scheduling; accurate forecasting</w:t>
            </w:r>
          </w:p>
        </w:tc>
      </w:tr>
      <w:tr w:rsidR="0080673E" w:rsidRPr="0080673E" w14:paraId="0E6ACBE2" w14:textId="77777777">
        <w:trPr>
          <w:trHeight w:val="1313"/>
        </w:trPr>
        <w:tc>
          <w:tcPr>
            <w:tcW w:w="2534" w:type="dxa"/>
            <w:tcBorders>
              <w:top w:val="single" w:sz="4" w:space="0" w:color="auto"/>
              <w:left w:val="single" w:sz="4" w:space="0" w:color="auto"/>
              <w:bottom w:val="single" w:sz="4" w:space="0" w:color="auto"/>
              <w:right w:val="single" w:sz="4" w:space="0" w:color="auto"/>
            </w:tcBorders>
            <w:hideMark/>
          </w:tcPr>
          <w:p w14:paraId="115C5B22" w14:textId="77777777" w:rsidR="0080673E" w:rsidRPr="0080673E" w:rsidRDefault="0080673E" w:rsidP="0080673E">
            <w:pPr>
              <w:rPr>
                <w:rFonts w:ascii="Arial" w:hAnsi="Arial" w:cs="Arial"/>
              </w:rPr>
            </w:pPr>
            <w:r w:rsidRPr="0080673E">
              <w:rPr>
                <w:rFonts w:ascii="Arial" w:hAnsi="Arial" w:cs="Arial"/>
              </w:rPr>
              <w:t>Slope Instability</w:t>
            </w:r>
          </w:p>
        </w:tc>
        <w:tc>
          <w:tcPr>
            <w:tcW w:w="2534" w:type="dxa"/>
            <w:tcBorders>
              <w:top w:val="single" w:sz="4" w:space="0" w:color="auto"/>
              <w:left w:val="single" w:sz="4" w:space="0" w:color="auto"/>
              <w:bottom w:val="single" w:sz="4" w:space="0" w:color="auto"/>
              <w:right w:val="single" w:sz="4" w:space="0" w:color="auto"/>
            </w:tcBorders>
            <w:hideMark/>
          </w:tcPr>
          <w:p w14:paraId="1F20DE93" w14:textId="77777777" w:rsidR="0080673E" w:rsidRPr="0080673E" w:rsidRDefault="0080673E" w:rsidP="0080673E">
            <w:pPr>
              <w:rPr>
                <w:rFonts w:ascii="Arial" w:hAnsi="Arial" w:cs="Arial"/>
              </w:rPr>
            </w:pPr>
            <w:r w:rsidRPr="0080673E">
              <w:rPr>
                <w:rFonts w:ascii="Arial" w:hAnsi="Arial" w:cs="Arial"/>
              </w:rPr>
              <w:t>Potential landslides during reconstruction</w:t>
            </w:r>
          </w:p>
        </w:tc>
        <w:tc>
          <w:tcPr>
            <w:tcW w:w="2534" w:type="dxa"/>
            <w:tcBorders>
              <w:top w:val="single" w:sz="4" w:space="0" w:color="auto"/>
              <w:left w:val="single" w:sz="4" w:space="0" w:color="auto"/>
              <w:bottom w:val="single" w:sz="4" w:space="0" w:color="auto"/>
              <w:right w:val="single" w:sz="4" w:space="0" w:color="auto"/>
            </w:tcBorders>
            <w:hideMark/>
          </w:tcPr>
          <w:p w14:paraId="4B078239" w14:textId="77777777" w:rsidR="0080673E" w:rsidRPr="0080673E" w:rsidRDefault="0080673E" w:rsidP="0080673E">
            <w:pPr>
              <w:rPr>
                <w:rFonts w:ascii="Arial" w:hAnsi="Arial" w:cs="Arial"/>
              </w:rPr>
            </w:pPr>
            <w:r w:rsidRPr="0080673E">
              <w:rPr>
                <w:rFonts w:ascii="Arial" w:hAnsi="Arial" w:cs="Arial"/>
              </w:rPr>
              <w:t>High</w:t>
            </w:r>
          </w:p>
        </w:tc>
        <w:tc>
          <w:tcPr>
            <w:tcW w:w="2534" w:type="dxa"/>
            <w:tcBorders>
              <w:top w:val="single" w:sz="4" w:space="0" w:color="auto"/>
              <w:left w:val="single" w:sz="4" w:space="0" w:color="auto"/>
              <w:bottom w:val="single" w:sz="4" w:space="0" w:color="auto"/>
              <w:right w:val="single" w:sz="4" w:space="0" w:color="auto"/>
            </w:tcBorders>
            <w:hideMark/>
          </w:tcPr>
          <w:p w14:paraId="7A1B8FDB" w14:textId="77777777" w:rsidR="0080673E" w:rsidRPr="0080673E" w:rsidRDefault="0080673E" w:rsidP="0080673E">
            <w:pPr>
              <w:rPr>
                <w:rFonts w:ascii="Arial" w:hAnsi="Arial" w:cs="Arial"/>
              </w:rPr>
            </w:pPr>
            <w:r w:rsidRPr="0080673E">
              <w:rPr>
                <w:rFonts w:ascii="Arial" w:hAnsi="Arial" w:cs="Arial"/>
              </w:rPr>
              <w:t xml:space="preserve">Continuous geotechnical monitoring; </w:t>
            </w:r>
            <w:proofErr w:type="spellStart"/>
            <w:r w:rsidRPr="0080673E">
              <w:rPr>
                <w:rFonts w:ascii="Arial" w:hAnsi="Arial" w:cs="Arial"/>
              </w:rPr>
              <w:t>stabilisation</w:t>
            </w:r>
            <w:proofErr w:type="spellEnd"/>
            <w:r w:rsidRPr="0080673E">
              <w:rPr>
                <w:rFonts w:ascii="Arial" w:hAnsi="Arial" w:cs="Arial"/>
              </w:rPr>
              <w:t xml:space="preserve"> structures</w:t>
            </w:r>
          </w:p>
        </w:tc>
      </w:tr>
      <w:tr w:rsidR="0080673E" w:rsidRPr="0080673E" w14:paraId="4971D462" w14:textId="77777777">
        <w:trPr>
          <w:trHeight w:val="527"/>
        </w:trPr>
        <w:tc>
          <w:tcPr>
            <w:tcW w:w="2534" w:type="dxa"/>
            <w:tcBorders>
              <w:top w:val="single" w:sz="4" w:space="0" w:color="auto"/>
              <w:left w:val="single" w:sz="4" w:space="0" w:color="auto"/>
              <w:bottom w:val="single" w:sz="4" w:space="0" w:color="auto"/>
              <w:right w:val="single" w:sz="4" w:space="0" w:color="auto"/>
            </w:tcBorders>
            <w:hideMark/>
          </w:tcPr>
          <w:p w14:paraId="321C5260" w14:textId="77777777" w:rsidR="0080673E" w:rsidRPr="0080673E" w:rsidRDefault="0080673E" w:rsidP="0080673E">
            <w:pPr>
              <w:rPr>
                <w:rFonts w:ascii="Arial" w:hAnsi="Arial" w:cs="Arial"/>
              </w:rPr>
            </w:pPr>
            <w:r w:rsidRPr="0080673E">
              <w:rPr>
                <w:rFonts w:ascii="Arial" w:hAnsi="Arial" w:cs="Arial"/>
              </w:rPr>
              <w:t>Material Shortages</w:t>
            </w:r>
          </w:p>
        </w:tc>
        <w:tc>
          <w:tcPr>
            <w:tcW w:w="2534" w:type="dxa"/>
            <w:tcBorders>
              <w:top w:val="single" w:sz="4" w:space="0" w:color="auto"/>
              <w:left w:val="single" w:sz="4" w:space="0" w:color="auto"/>
              <w:bottom w:val="single" w:sz="4" w:space="0" w:color="auto"/>
              <w:right w:val="single" w:sz="4" w:space="0" w:color="auto"/>
            </w:tcBorders>
            <w:hideMark/>
          </w:tcPr>
          <w:p w14:paraId="03910C56" w14:textId="77777777" w:rsidR="0080673E" w:rsidRPr="0080673E" w:rsidRDefault="0080673E" w:rsidP="0080673E">
            <w:pPr>
              <w:rPr>
                <w:rFonts w:ascii="Arial" w:hAnsi="Arial" w:cs="Arial"/>
              </w:rPr>
            </w:pPr>
            <w:r w:rsidRPr="0080673E">
              <w:rPr>
                <w:rFonts w:ascii="Arial" w:hAnsi="Arial" w:cs="Arial"/>
              </w:rPr>
              <w:t>Delays in procuring critical supplies</w:t>
            </w:r>
          </w:p>
        </w:tc>
        <w:tc>
          <w:tcPr>
            <w:tcW w:w="2534" w:type="dxa"/>
            <w:tcBorders>
              <w:top w:val="single" w:sz="4" w:space="0" w:color="auto"/>
              <w:left w:val="single" w:sz="4" w:space="0" w:color="auto"/>
              <w:bottom w:val="single" w:sz="4" w:space="0" w:color="auto"/>
              <w:right w:val="single" w:sz="4" w:space="0" w:color="auto"/>
            </w:tcBorders>
            <w:hideMark/>
          </w:tcPr>
          <w:p w14:paraId="6E930273" w14:textId="77777777" w:rsidR="0080673E" w:rsidRPr="0080673E" w:rsidRDefault="0080673E" w:rsidP="0080673E">
            <w:pPr>
              <w:rPr>
                <w:rFonts w:ascii="Arial" w:hAnsi="Arial" w:cs="Arial"/>
              </w:rPr>
            </w:pPr>
            <w:r w:rsidRPr="0080673E">
              <w:rPr>
                <w:rFonts w:ascii="Arial" w:hAnsi="Arial" w:cs="Arial"/>
              </w:rPr>
              <w:t>Medium</w:t>
            </w:r>
          </w:p>
        </w:tc>
        <w:tc>
          <w:tcPr>
            <w:tcW w:w="2534" w:type="dxa"/>
            <w:tcBorders>
              <w:top w:val="single" w:sz="4" w:space="0" w:color="auto"/>
              <w:left w:val="single" w:sz="4" w:space="0" w:color="auto"/>
              <w:bottom w:val="single" w:sz="4" w:space="0" w:color="auto"/>
              <w:right w:val="single" w:sz="4" w:space="0" w:color="auto"/>
            </w:tcBorders>
            <w:hideMark/>
          </w:tcPr>
          <w:p w14:paraId="18D1F35C" w14:textId="77777777" w:rsidR="0080673E" w:rsidRPr="0080673E" w:rsidRDefault="0080673E" w:rsidP="0080673E">
            <w:pPr>
              <w:rPr>
                <w:rFonts w:ascii="Arial" w:hAnsi="Arial" w:cs="Arial"/>
              </w:rPr>
            </w:pPr>
            <w:r w:rsidRPr="0080673E">
              <w:rPr>
                <w:rFonts w:ascii="Arial" w:hAnsi="Arial" w:cs="Arial"/>
              </w:rPr>
              <w:t>Multiple suppliers; early procurement</w:t>
            </w:r>
          </w:p>
        </w:tc>
      </w:tr>
      <w:tr w:rsidR="0080673E" w:rsidRPr="0080673E" w14:paraId="2BC0B85A" w14:textId="77777777">
        <w:trPr>
          <w:trHeight w:val="1055"/>
        </w:trPr>
        <w:tc>
          <w:tcPr>
            <w:tcW w:w="2534" w:type="dxa"/>
            <w:tcBorders>
              <w:top w:val="single" w:sz="4" w:space="0" w:color="auto"/>
              <w:left w:val="single" w:sz="4" w:space="0" w:color="auto"/>
              <w:bottom w:val="single" w:sz="4" w:space="0" w:color="auto"/>
              <w:right w:val="single" w:sz="4" w:space="0" w:color="auto"/>
            </w:tcBorders>
            <w:hideMark/>
          </w:tcPr>
          <w:p w14:paraId="2EED83C7" w14:textId="77777777" w:rsidR="0080673E" w:rsidRPr="0080673E" w:rsidRDefault="0080673E" w:rsidP="0080673E">
            <w:pPr>
              <w:rPr>
                <w:rFonts w:ascii="Arial" w:hAnsi="Arial" w:cs="Arial"/>
              </w:rPr>
            </w:pPr>
            <w:r w:rsidRPr="0080673E">
              <w:rPr>
                <w:rFonts w:ascii="Arial" w:hAnsi="Arial" w:cs="Arial"/>
              </w:rPr>
              <w:t>Environmental Restrictions</w:t>
            </w:r>
          </w:p>
        </w:tc>
        <w:tc>
          <w:tcPr>
            <w:tcW w:w="2534" w:type="dxa"/>
            <w:tcBorders>
              <w:top w:val="single" w:sz="4" w:space="0" w:color="auto"/>
              <w:left w:val="single" w:sz="4" w:space="0" w:color="auto"/>
              <w:bottom w:val="single" w:sz="4" w:space="0" w:color="auto"/>
              <w:right w:val="single" w:sz="4" w:space="0" w:color="auto"/>
            </w:tcBorders>
            <w:hideMark/>
          </w:tcPr>
          <w:p w14:paraId="68E52A67" w14:textId="77777777" w:rsidR="0080673E" w:rsidRPr="0080673E" w:rsidRDefault="0080673E" w:rsidP="0080673E">
            <w:pPr>
              <w:rPr>
                <w:rFonts w:ascii="Arial" w:hAnsi="Arial" w:cs="Arial"/>
              </w:rPr>
            </w:pPr>
            <w:r w:rsidRPr="0080673E">
              <w:rPr>
                <w:rFonts w:ascii="Arial" w:hAnsi="Arial" w:cs="Arial"/>
              </w:rPr>
              <w:t>Limited work periods near waterways</w:t>
            </w:r>
          </w:p>
        </w:tc>
        <w:tc>
          <w:tcPr>
            <w:tcW w:w="2534" w:type="dxa"/>
            <w:tcBorders>
              <w:top w:val="single" w:sz="4" w:space="0" w:color="auto"/>
              <w:left w:val="single" w:sz="4" w:space="0" w:color="auto"/>
              <w:bottom w:val="single" w:sz="4" w:space="0" w:color="auto"/>
              <w:right w:val="single" w:sz="4" w:space="0" w:color="auto"/>
            </w:tcBorders>
            <w:hideMark/>
          </w:tcPr>
          <w:p w14:paraId="3A98ABB4" w14:textId="77777777" w:rsidR="0080673E" w:rsidRPr="0080673E" w:rsidRDefault="0080673E" w:rsidP="0080673E">
            <w:pPr>
              <w:rPr>
                <w:rFonts w:ascii="Arial" w:hAnsi="Arial" w:cs="Arial"/>
              </w:rPr>
            </w:pPr>
            <w:r w:rsidRPr="0080673E">
              <w:rPr>
                <w:rFonts w:ascii="Arial" w:hAnsi="Arial" w:cs="Arial"/>
              </w:rPr>
              <w:t>Medium</w:t>
            </w:r>
          </w:p>
        </w:tc>
        <w:tc>
          <w:tcPr>
            <w:tcW w:w="2534" w:type="dxa"/>
            <w:tcBorders>
              <w:top w:val="single" w:sz="4" w:space="0" w:color="auto"/>
              <w:left w:val="single" w:sz="4" w:space="0" w:color="auto"/>
              <w:bottom w:val="single" w:sz="4" w:space="0" w:color="auto"/>
              <w:right w:val="single" w:sz="4" w:space="0" w:color="auto"/>
            </w:tcBorders>
            <w:hideMark/>
          </w:tcPr>
          <w:p w14:paraId="0DFFDCA7" w14:textId="77777777" w:rsidR="0080673E" w:rsidRPr="0080673E" w:rsidRDefault="0080673E" w:rsidP="0080673E">
            <w:pPr>
              <w:rPr>
                <w:rFonts w:ascii="Arial" w:hAnsi="Arial" w:cs="Arial"/>
              </w:rPr>
            </w:pPr>
            <w:r w:rsidRPr="0080673E">
              <w:rPr>
                <w:rFonts w:ascii="Arial" w:hAnsi="Arial" w:cs="Arial"/>
              </w:rPr>
              <w:t>Environmental supervision; regulatory compliance</w:t>
            </w:r>
          </w:p>
        </w:tc>
      </w:tr>
      <w:tr w:rsidR="0080673E" w:rsidRPr="0080673E" w14:paraId="63F07386" w14:textId="77777777">
        <w:trPr>
          <w:trHeight w:val="785"/>
        </w:trPr>
        <w:tc>
          <w:tcPr>
            <w:tcW w:w="2534" w:type="dxa"/>
            <w:tcBorders>
              <w:top w:val="single" w:sz="4" w:space="0" w:color="auto"/>
              <w:left w:val="single" w:sz="4" w:space="0" w:color="auto"/>
              <w:bottom w:val="single" w:sz="4" w:space="0" w:color="auto"/>
              <w:right w:val="single" w:sz="4" w:space="0" w:color="auto"/>
            </w:tcBorders>
            <w:hideMark/>
          </w:tcPr>
          <w:p w14:paraId="1B6D2BB1" w14:textId="77777777" w:rsidR="0080673E" w:rsidRPr="0080673E" w:rsidRDefault="0080673E" w:rsidP="0080673E">
            <w:pPr>
              <w:rPr>
                <w:rFonts w:ascii="Arial" w:hAnsi="Arial" w:cs="Arial"/>
              </w:rPr>
            </w:pPr>
            <w:r w:rsidRPr="0080673E">
              <w:rPr>
                <w:rFonts w:ascii="Arial" w:hAnsi="Arial" w:cs="Arial"/>
              </w:rPr>
              <w:t>Cost Escalation</w:t>
            </w:r>
          </w:p>
        </w:tc>
        <w:tc>
          <w:tcPr>
            <w:tcW w:w="2534" w:type="dxa"/>
            <w:tcBorders>
              <w:top w:val="single" w:sz="4" w:space="0" w:color="auto"/>
              <w:left w:val="single" w:sz="4" w:space="0" w:color="auto"/>
              <w:bottom w:val="single" w:sz="4" w:space="0" w:color="auto"/>
              <w:right w:val="single" w:sz="4" w:space="0" w:color="auto"/>
            </w:tcBorders>
            <w:hideMark/>
          </w:tcPr>
          <w:p w14:paraId="4631D45B" w14:textId="77777777" w:rsidR="0080673E" w:rsidRPr="0080673E" w:rsidRDefault="0080673E" w:rsidP="0080673E">
            <w:pPr>
              <w:rPr>
                <w:rFonts w:ascii="Arial" w:hAnsi="Arial" w:cs="Arial"/>
              </w:rPr>
            </w:pPr>
            <w:r w:rsidRPr="0080673E">
              <w:rPr>
                <w:rFonts w:ascii="Arial" w:hAnsi="Arial" w:cs="Arial"/>
              </w:rPr>
              <w:t>Unexpected conditions and inflation</w:t>
            </w:r>
          </w:p>
        </w:tc>
        <w:tc>
          <w:tcPr>
            <w:tcW w:w="2534" w:type="dxa"/>
            <w:tcBorders>
              <w:top w:val="single" w:sz="4" w:space="0" w:color="auto"/>
              <w:left w:val="single" w:sz="4" w:space="0" w:color="auto"/>
              <w:bottom w:val="single" w:sz="4" w:space="0" w:color="auto"/>
              <w:right w:val="single" w:sz="4" w:space="0" w:color="auto"/>
            </w:tcBorders>
            <w:hideMark/>
          </w:tcPr>
          <w:p w14:paraId="00AC8399" w14:textId="77777777" w:rsidR="0080673E" w:rsidRPr="0080673E" w:rsidRDefault="0080673E" w:rsidP="0080673E">
            <w:pPr>
              <w:rPr>
                <w:rFonts w:ascii="Arial" w:hAnsi="Arial" w:cs="Arial"/>
              </w:rPr>
            </w:pPr>
            <w:r w:rsidRPr="0080673E">
              <w:rPr>
                <w:rFonts w:ascii="Arial" w:hAnsi="Arial" w:cs="Arial"/>
              </w:rPr>
              <w:t>Medium</w:t>
            </w:r>
          </w:p>
        </w:tc>
        <w:tc>
          <w:tcPr>
            <w:tcW w:w="2534" w:type="dxa"/>
            <w:tcBorders>
              <w:top w:val="single" w:sz="4" w:space="0" w:color="auto"/>
              <w:left w:val="single" w:sz="4" w:space="0" w:color="auto"/>
              <w:bottom w:val="single" w:sz="4" w:space="0" w:color="auto"/>
              <w:right w:val="single" w:sz="4" w:space="0" w:color="auto"/>
            </w:tcBorders>
            <w:hideMark/>
          </w:tcPr>
          <w:p w14:paraId="75414491" w14:textId="77777777" w:rsidR="0080673E" w:rsidRPr="0080673E" w:rsidRDefault="0080673E" w:rsidP="0080673E">
            <w:pPr>
              <w:rPr>
                <w:rFonts w:ascii="Arial" w:hAnsi="Arial" w:cs="Arial"/>
              </w:rPr>
            </w:pPr>
            <w:r w:rsidRPr="0080673E">
              <w:rPr>
                <w:rFonts w:ascii="Arial" w:hAnsi="Arial" w:cs="Arial"/>
              </w:rPr>
              <w:t>Contingency budgets; flexible finance strategies</w:t>
            </w:r>
          </w:p>
        </w:tc>
      </w:tr>
    </w:tbl>
    <w:p w14:paraId="2912E761" w14:textId="77777777" w:rsidR="0080673E" w:rsidRDefault="0080673E" w:rsidP="0080673E">
      <w:pPr>
        <w:keepNext/>
        <w:keepLines/>
        <w:spacing w:before="200" w:line="276" w:lineRule="auto"/>
        <w:jc w:val="left"/>
        <w:outlineLvl w:val="2"/>
        <w:rPr>
          <w:rFonts w:ascii="Arial" w:eastAsia="MS Gothic" w:hAnsi="Arial" w:cs="Arial"/>
          <w:b/>
          <w:bCs/>
          <w:color w:val="4F81BD"/>
          <w:kern w:val="0"/>
          <w:sz w:val="22"/>
          <w:szCs w:val="22"/>
          <w:lang w:val="en-US"/>
          <w14:ligatures w14:val="none"/>
        </w:rPr>
      </w:pPr>
    </w:p>
    <w:p w14:paraId="1A8CC302" w14:textId="0529A105" w:rsidR="0080673E" w:rsidRPr="00A67485" w:rsidRDefault="0080673E" w:rsidP="00A67485">
      <w:pPr>
        <w:pStyle w:val="Heading1"/>
        <w:rPr>
          <w:rFonts w:ascii="Arial" w:eastAsia="MS Gothic" w:hAnsi="Arial" w:cs="Arial"/>
          <w:sz w:val="22"/>
          <w:szCs w:val="22"/>
          <w:lang w:val="en-US"/>
        </w:rPr>
      </w:pPr>
      <w:bookmarkStart w:id="12" w:name="_Toc214580258"/>
      <w:r w:rsidRPr="00A67485">
        <w:rPr>
          <w:rFonts w:ascii="Arial" w:eastAsia="MS Gothic" w:hAnsi="Arial" w:cs="Arial"/>
          <w:sz w:val="22"/>
          <w:szCs w:val="22"/>
          <w:lang w:val="en-US"/>
        </w:rPr>
        <w:t>Section 10 – Conclusion</w:t>
      </w:r>
      <w:bookmarkEnd w:id="12"/>
    </w:p>
    <w:p w14:paraId="2521E9B6" w14:textId="789E3CEF" w:rsidR="0080673E" w:rsidRPr="0080673E" w:rsidRDefault="0080673E" w:rsidP="0080673E">
      <w:pPr>
        <w:spacing w:after="200" w:line="276" w:lineRule="auto"/>
        <w:jc w:val="left"/>
        <w:rPr>
          <w:rFonts w:ascii="Arial" w:eastAsia="MS Mincho" w:hAnsi="Arial" w:cs="Arial"/>
          <w:color w:val="auto"/>
          <w:kern w:val="0"/>
          <w:sz w:val="22"/>
          <w:szCs w:val="22"/>
          <w:lang w:val="en-US"/>
          <w14:ligatures w14:val="none"/>
        </w:rPr>
      </w:pPr>
      <w:r w:rsidRPr="0080673E">
        <w:rPr>
          <w:rFonts w:ascii="Arial" w:eastAsia="MS Mincho" w:hAnsi="Arial" w:cs="Arial"/>
          <w:color w:val="auto"/>
          <w:kern w:val="0"/>
          <w:sz w:val="22"/>
          <w:szCs w:val="22"/>
          <w:lang w:val="en-US"/>
          <w14:ligatures w14:val="none"/>
        </w:rPr>
        <w:br/>
        <w:t>In conclusion, the reopening of Highway 5 represents far more than a technical reconstruction effort—it is a strategic provincial priority that reinforces British Columbia’s long-term resilience against climate-related disasters. The 2021 atmospheric river exposed critical weaknesses in transportation infrastructure, but it also highlighted the capacity of coordinated project-management practices to deliver rapid and sustainable recovery. By integrating engineering expertise with structured project-management frameworks, the plan ensures that every stage—from initial assessments to final certification—follows a clear, evidence-based methodology.</w:t>
      </w:r>
      <w:r w:rsidRPr="0080673E">
        <w:rPr>
          <w:rFonts w:ascii="Arial" w:eastAsia="MS Mincho" w:hAnsi="Arial" w:cs="Arial"/>
          <w:color w:val="auto"/>
          <w:kern w:val="0"/>
          <w:sz w:val="22"/>
          <w:szCs w:val="22"/>
          <w:lang w:val="en-US"/>
          <w14:ligatures w14:val="none"/>
        </w:rPr>
        <w:br/>
        <w:t xml:space="preserve">The emphasis on stakeholder collaboration further strengthens the project’s legitimacy and effectiveness. Engaging Indigenous communities, freight operators, environmental regulators and </w:t>
      </w:r>
      <w:proofErr w:type="gramStart"/>
      <w:r w:rsidRPr="0080673E">
        <w:rPr>
          <w:rFonts w:ascii="Arial" w:eastAsia="MS Mincho" w:hAnsi="Arial" w:cs="Arial"/>
          <w:color w:val="auto"/>
          <w:kern w:val="0"/>
          <w:sz w:val="22"/>
          <w:szCs w:val="22"/>
          <w:lang w:val="en-US"/>
          <w14:ligatures w14:val="none"/>
        </w:rPr>
        <w:t>local residents</w:t>
      </w:r>
      <w:proofErr w:type="gramEnd"/>
      <w:r w:rsidRPr="0080673E">
        <w:rPr>
          <w:rFonts w:ascii="Arial" w:eastAsia="MS Mincho" w:hAnsi="Arial" w:cs="Arial"/>
          <w:color w:val="auto"/>
          <w:kern w:val="0"/>
          <w:sz w:val="22"/>
          <w:szCs w:val="22"/>
          <w:lang w:val="en-US"/>
          <w14:ligatures w14:val="none"/>
        </w:rPr>
        <w:t xml:space="preserve"> ensures that diverse perspectives inform decision-making while fostering transparency and trust. This aligns with contemporary disaster-recovery literature, which stresses that inclusive governance produces more durable and socially responsible outcomes (Brooks &amp; Johansen, 2021).</w:t>
      </w:r>
      <w:r w:rsidRPr="0080673E">
        <w:rPr>
          <w:rFonts w:ascii="Arial" w:eastAsia="MS Mincho" w:hAnsi="Arial" w:cs="Arial"/>
          <w:color w:val="auto"/>
          <w:kern w:val="0"/>
          <w:sz w:val="22"/>
          <w:szCs w:val="22"/>
          <w:lang w:val="en-US"/>
          <w14:ligatures w14:val="none"/>
        </w:rPr>
        <w:br/>
        <w:t>Moreover, the highway’s reconstruction contributes directly to economic and social stability across the province. As one of British Columbia’s most vital commercial corridors, Highway 5 supports interregional trade, emergency mobility, employment access and supply-chain continuity. Reopening the route under stronger engineering standards not only restores these functions but also significantly reduces future vulnerability by embedding climate-adaptation measures into the corridor’s structural design.</w:t>
      </w:r>
      <w:r w:rsidRPr="0080673E">
        <w:rPr>
          <w:rFonts w:ascii="Arial" w:eastAsia="MS Mincho" w:hAnsi="Arial" w:cs="Arial"/>
          <w:color w:val="auto"/>
          <w:kern w:val="0"/>
          <w:sz w:val="22"/>
          <w:szCs w:val="22"/>
          <w:lang w:val="en-US"/>
          <w14:ligatures w14:val="none"/>
        </w:rPr>
        <w:br/>
        <w:t>Ultimately, the project demonstrates the essential role of resilient infrastructure in safeguarding communities, supporting economic development and preparing for future climate challenges. The reconstruction of Highway 5 stands as a model of integrated project management, reflecting the province’s commitment to safety, sustainability and long-term strategic planning.</w:t>
      </w:r>
      <w:r w:rsidRPr="0080673E">
        <w:rPr>
          <w:rFonts w:ascii="Arial" w:eastAsia="MS Mincho" w:hAnsi="Arial" w:cs="Arial"/>
          <w:color w:val="auto"/>
          <w:kern w:val="0"/>
          <w:sz w:val="22"/>
          <w:szCs w:val="22"/>
          <w:lang w:val="en-US"/>
          <w14:ligatures w14:val="none"/>
        </w:rPr>
        <w:br/>
      </w:r>
    </w:p>
    <w:p w14:paraId="210FB79F" w14:textId="40B85089" w:rsidR="0080673E" w:rsidRPr="00A67485" w:rsidRDefault="0080673E" w:rsidP="00A67485">
      <w:pPr>
        <w:pStyle w:val="Heading1"/>
        <w:rPr>
          <w:rFonts w:ascii="Arial" w:eastAsia="MS Gothic" w:hAnsi="Arial" w:cs="Arial"/>
          <w:sz w:val="24"/>
          <w:szCs w:val="24"/>
          <w:lang w:val="en-US"/>
        </w:rPr>
      </w:pPr>
      <w:bookmarkStart w:id="13" w:name="_Toc214580259"/>
      <w:r w:rsidRPr="00A67485">
        <w:rPr>
          <w:rFonts w:ascii="Arial" w:eastAsia="MS Gothic" w:hAnsi="Arial" w:cs="Arial"/>
          <w:sz w:val="24"/>
          <w:szCs w:val="24"/>
          <w:lang w:val="en-US"/>
        </w:rPr>
        <w:lastRenderedPageBreak/>
        <w:t>Section 11 – References</w:t>
      </w:r>
      <w:bookmarkEnd w:id="13"/>
    </w:p>
    <w:p w14:paraId="730413B1" w14:textId="59B7098A" w:rsidR="0080673E" w:rsidRPr="0080673E" w:rsidRDefault="0080673E" w:rsidP="0080673E">
      <w:pPr>
        <w:spacing w:after="200" w:line="276" w:lineRule="auto"/>
        <w:jc w:val="left"/>
        <w:rPr>
          <w:rFonts w:ascii="Arial" w:eastAsia="MS Mincho" w:hAnsi="Arial" w:cs="Arial"/>
          <w:color w:val="auto"/>
          <w:kern w:val="0"/>
          <w:sz w:val="22"/>
          <w:szCs w:val="22"/>
          <w:lang w:val="en-US"/>
          <w14:ligatures w14:val="none"/>
        </w:rPr>
      </w:pPr>
      <w:r w:rsidRPr="0080673E">
        <w:rPr>
          <w:rFonts w:ascii="Arial" w:eastAsia="MS Mincho" w:hAnsi="Arial" w:cs="Arial"/>
          <w:color w:val="auto"/>
          <w:kern w:val="0"/>
          <w:sz w:val="22"/>
          <w:szCs w:val="22"/>
          <w:lang w:val="en-US"/>
          <w14:ligatures w14:val="none"/>
        </w:rPr>
        <w:br/>
        <w:t>BC Ministry of Transportation and Infrastructure (2020) *British Columbia Highway Design Manual*. Victoria: Government of British Columbia.</w:t>
      </w:r>
      <w:r w:rsidRPr="0080673E">
        <w:rPr>
          <w:rFonts w:ascii="Arial" w:eastAsia="MS Mincho" w:hAnsi="Arial" w:cs="Arial"/>
          <w:color w:val="auto"/>
          <w:kern w:val="0"/>
          <w:sz w:val="22"/>
          <w:szCs w:val="22"/>
          <w:lang w:val="en-US"/>
          <w14:ligatures w14:val="none"/>
        </w:rPr>
        <w:br/>
      </w:r>
      <w:r w:rsidRPr="0080673E">
        <w:rPr>
          <w:rFonts w:ascii="Arial" w:eastAsia="MS Mincho" w:hAnsi="Arial" w:cs="Arial"/>
          <w:color w:val="auto"/>
          <w:kern w:val="0"/>
          <w:sz w:val="22"/>
          <w:szCs w:val="22"/>
          <w:lang w:val="en-US"/>
          <w14:ligatures w14:val="none"/>
        </w:rPr>
        <w:br/>
        <w:t>BC Ministry of Transportation and Infrastructure (2022) *Coquihalla Highway Restoration Update*. Victoria: Government of British Columbia.</w:t>
      </w:r>
      <w:r w:rsidRPr="0080673E">
        <w:rPr>
          <w:rFonts w:ascii="Arial" w:eastAsia="MS Mincho" w:hAnsi="Arial" w:cs="Arial"/>
          <w:color w:val="auto"/>
          <w:kern w:val="0"/>
          <w:sz w:val="22"/>
          <w:szCs w:val="22"/>
          <w:lang w:val="en-US"/>
          <w14:ligatures w14:val="none"/>
        </w:rPr>
        <w:br/>
      </w:r>
      <w:r w:rsidRPr="0080673E">
        <w:rPr>
          <w:rFonts w:ascii="Arial" w:eastAsia="MS Mincho" w:hAnsi="Arial" w:cs="Arial"/>
          <w:color w:val="auto"/>
          <w:kern w:val="0"/>
          <w:sz w:val="22"/>
          <w:szCs w:val="22"/>
          <w:lang w:val="en-US"/>
          <w14:ligatures w14:val="none"/>
        </w:rPr>
        <w:br/>
        <w:t xml:space="preserve">Bourne, L. (2016) *Stakeholder Relationship Management: A Maturity Model for </w:t>
      </w:r>
      <w:proofErr w:type="spellStart"/>
      <w:r w:rsidRPr="0080673E">
        <w:rPr>
          <w:rFonts w:ascii="Arial" w:eastAsia="MS Mincho" w:hAnsi="Arial" w:cs="Arial"/>
          <w:color w:val="auto"/>
          <w:kern w:val="0"/>
          <w:sz w:val="22"/>
          <w:szCs w:val="22"/>
          <w:lang w:val="en-US"/>
          <w14:ligatures w14:val="none"/>
        </w:rPr>
        <w:t>Organisational</w:t>
      </w:r>
      <w:proofErr w:type="spellEnd"/>
      <w:r w:rsidRPr="0080673E">
        <w:rPr>
          <w:rFonts w:ascii="Arial" w:eastAsia="MS Mincho" w:hAnsi="Arial" w:cs="Arial"/>
          <w:color w:val="auto"/>
          <w:kern w:val="0"/>
          <w:sz w:val="22"/>
          <w:szCs w:val="22"/>
          <w:lang w:val="en-US"/>
          <w14:ligatures w14:val="none"/>
        </w:rPr>
        <w:t xml:space="preserve"> Implementation*. London: Gower.</w:t>
      </w:r>
      <w:r w:rsidRPr="0080673E">
        <w:rPr>
          <w:rFonts w:ascii="Arial" w:eastAsia="MS Mincho" w:hAnsi="Arial" w:cs="Arial"/>
          <w:color w:val="auto"/>
          <w:kern w:val="0"/>
          <w:sz w:val="22"/>
          <w:szCs w:val="22"/>
          <w:lang w:val="en-US"/>
          <w14:ligatures w14:val="none"/>
        </w:rPr>
        <w:br/>
      </w:r>
      <w:r w:rsidRPr="0080673E">
        <w:rPr>
          <w:rFonts w:ascii="Arial" w:eastAsia="MS Mincho" w:hAnsi="Arial" w:cs="Arial"/>
          <w:color w:val="auto"/>
          <w:kern w:val="0"/>
          <w:sz w:val="22"/>
          <w:szCs w:val="22"/>
          <w:lang w:val="en-US"/>
          <w14:ligatures w14:val="none"/>
        </w:rPr>
        <w:br/>
        <w:t>Brooks, K. and Johansen, T. (2021) ‘Rebuilding resilient infrastructure after extreme weather events’, *Journal of Civil Engineering and Management*, 27(4), pp. 255–268.</w:t>
      </w:r>
      <w:r w:rsidRPr="0080673E">
        <w:rPr>
          <w:rFonts w:ascii="Arial" w:eastAsia="MS Mincho" w:hAnsi="Arial" w:cs="Arial"/>
          <w:color w:val="auto"/>
          <w:kern w:val="0"/>
          <w:sz w:val="22"/>
          <w:szCs w:val="22"/>
          <w:lang w:val="en-US"/>
          <w14:ligatures w14:val="none"/>
        </w:rPr>
        <w:br/>
      </w:r>
      <w:r w:rsidRPr="0080673E">
        <w:rPr>
          <w:rFonts w:ascii="Arial" w:eastAsia="MS Mincho" w:hAnsi="Arial" w:cs="Arial"/>
          <w:color w:val="auto"/>
          <w:kern w:val="0"/>
          <w:sz w:val="22"/>
          <w:szCs w:val="22"/>
          <w:lang w:val="en-US"/>
          <w14:ligatures w14:val="none"/>
        </w:rPr>
        <w:br/>
        <w:t>FEMA (2020) *Public Assistance Program and Policy Guide*. Washington, DC: Federal Emergency Management Agency.</w:t>
      </w:r>
      <w:r w:rsidRPr="0080673E">
        <w:rPr>
          <w:rFonts w:ascii="Arial" w:eastAsia="MS Mincho" w:hAnsi="Arial" w:cs="Arial"/>
          <w:color w:val="auto"/>
          <w:kern w:val="0"/>
          <w:sz w:val="22"/>
          <w:szCs w:val="22"/>
          <w:lang w:val="en-US"/>
          <w14:ligatures w14:val="none"/>
        </w:rPr>
        <w:br/>
      </w:r>
      <w:r w:rsidRPr="0080673E">
        <w:rPr>
          <w:rFonts w:ascii="Arial" w:eastAsia="MS Mincho" w:hAnsi="Arial" w:cs="Arial"/>
          <w:color w:val="auto"/>
          <w:kern w:val="0"/>
          <w:sz w:val="22"/>
          <w:szCs w:val="22"/>
          <w:lang w:val="en-US"/>
          <w14:ligatures w14:val="none"/>
        </w:rPr>
        <w:br/>
        <w:t>Government of British Columbia (2021) *Atmospheric River Event: Damage and Recovery Overview*. Victoria: Government of British Columbia.</w:t>
      </w:r>
      <w:r w:rsidRPr="0080673E">
        <w:rPr>
          <w:rFonts w:ascii="Arial" w:eastAsia="MS Mincho" w:hAnsi="Arial" w:cs="Arial"/>
          <w:color w:val="auto"/>
          <w:kern w:val="0"/>
          <w:sz w:val="22"/>
          <w:szCs w:val="22"/>
          <w:lang w:val="en-US"/>
          <w14:ligatures w14:val="none"/>
        </w:rPr>
        <w:br/>
      </w:r>
      <w:r w:rsidRPr="0080673E">
        <w:rPr>
          <w:rFonts w:ascii="Arial" w:eastAsia="MS Mincho" w:hAnsi="Arial" w:cs="Arial"/>
          <w:color w:val="auto"/>
          <w:kern w:val="0"/>
          <w:sz w:val="22"/>
          <w:szCs w:val="22"/>
          <w:lang w:val="en-US"/>
          <w14:ligatures w14:val="none"/>
        </w:rPr>
        <w:br/>
        <w:t>IPCC (2022) *Climate Change 2022: Impacts, Adaptation and Vulnerability*. Geneva: Intergovernmental Panel on Climate Change.</w:t>
      </w:r>
      <w:r w:rsidRPr="0080673E">
        <w:rPr>
          <w:rFonts w:ascii="Arial" w:eastAsia="MS Mincho" w:hAnsi="Arial" w:cs="Arial"/>
          <w:color w:val="auto"/>
          <w:kern w:val="0"/>
          <w:sz w:val="22"/>
          <w:szCs w:val="22"/>
          <w:lang w:val="en-US"/>
          <w14:ligatures w14:val="none"/>
        </w:rPr>
        <w:br/>
      </w:r>
      <w:r w:rsidRPr="0080673E">
        <w:rPr>
          <w:rFonts w:ascii="Arial" w:eastAsia="MS Mincho" w:hAnsi="Arial" w:cs="Arial"/>
          <w:color w:val="auto"/>
          <w:kern w:val="0"/>
          <w:sz w:val="22"/>
          <w:szCs w:val="22"/>
          <w:lang w:val="en-US"/>
          <w14:ligatures w14:val="none"/>
        </w:rPr>
        <w:br/>
        <w:t>Kerzner, H. (2017) *Project Management: A Systems Approach to Planning, Scheduling and Controlling*. New York: Wiley.</w:t>
      </w:r>
      <w:r w:rsidRPr="0080673E">
        <w:rPr>
          <w:rFonts w:ascii="Arial" w:eastAsia="MS Mincho" w:hAnsi="Arial" w:cs="Arial"/>
          <w:color w:val="auto"/>
          <w:kern w:val="0"/>
          <w:sz w:val="22"/>
          <w:szCs w:val="22"/>
          <w:lang w:val="en-US"/>
          <w14:ligatures w14:val="none"/>
        </w:rPr>
        <w:br/>
      </w:r>
      <w:r w:rsidRPr="0080673E">
        <w:rPr>
          <w:rFonts w:ascii="Arial" w:eastAsia="MS Mincho" w:hAnsi="Arial" w:cs="Arial"/>
          <w:color w:val="auto"/>
          <w:kern w:val="0"/>
          <w:sz w:val="22"/>
          <w:szCs w:val="22"/>
          <w:lang w:val="en-US"/>
          <w14:ligatures w14:val="none"/>
        </w:rPr>
        <w:br/>
        <w:t>OECD (2020) *Building Resilient Infrastructure*. Paris: OECD Publishing.</w:t>
      </w:r>
      <w:r w:rsidRPr="0080673E">
        <w:rPr>
          <w:rFonts w:ascii="Arial" w:eastAsia="MS Mincho" w:hAnsi="Arial" w:cs="Arial"/>
          <w:color w:val="auto"/>
          <w:kern w:val="0"/>
          <w:sz w:val="22"/>
          <w:szCs w:val="22"/>
          <w:lang w:val="en-US"/>
          <w14:ligatures w14:val="none"/>
        </w:rPr>
        <w:br/>
      </w:r>
      <w:r w:rsidRPr="0080673E">
        <w:rPr>
          <w:rFonts w:ascii="Arial" w:eastAsia="MS Mincho" w:hAnsi="Arial" w:cs="Arial"/>
          <w:color w:val="auto"/>
          <w:kern w:val="0"/>
          <w:sz w:val="22"/>
          <w:szCs w:val="22"/>
          <w:lang w:val="en-US"/>
          <w14:ligatures w14:val="none"/>
        </w:rPr>
        <w:br/>
        <w:t xml:space="preserve">PMI (2021) *A Guide to the Project Management Body of Knowledge (PMBOK </w:t>
      </w:r>
      <w:proofErr w:type="gramStart"/>
      <w:r w:rsidRPr="0080673E">
        <w:rPr>
          <w:rFonts w:ascii="Arial" w:eastAsia="MS Mincho" w:hAnsi="Arial" w:cs="Arial"/>
          <w:color w:val="auto"/>
          <w:kern w:val="0"/>
          <w:sz w:val="22"/>
          <w:szCs w:val="22"/>
          <w:lang w:val="en-US"/>
          <w14:ligatures w14:val="none"/>
        </w:rPr>
        <w:t>Guide)*</w:t>
      </w:r>
      <w:proofErr w:type="gramEnd"/>
      <w:r w:rsidRPr="0080673E">
        <w:rPr>
          <w:rFonts w:ascii="Arial" w:eastAsia="MS Mincho" w:hAnsi="Arial" w:cs="Arial"/>
          <w:color w:val="auto"/>
          <w:kern w:val="0"/>
          <w:sz w:val="22"/>
          <w:szCs w:val="22"/>
          <w:lang w:val="en-US"/>
          <w14:ligatures w14:val="none"/>
        </w:rPr>
        <w:t>. Newtown Square: Project Management Institute.</w:t>
      </w:r>
      <w:r w:rsidRPr="0080673E">
        <w:rPr>
          <w:rFonts w:ascii="Arial" w:eastAsia="MS Mincho" w:hAnsi="Arial" w:cs="Arial"/>
          <w:color w:val="auto"/>
          <w:kern w:val="0"/>
          <w:sz w:val="22"/>
          <w:szCs w:val="22"/>
          <w:lang w:val="en-US"/>
          <w14:ligatures w14:val="none"/>
        </w:rPr>
        <w:br/>
      </w:r>
      <w:r w:rsidRPr="0080673E">
        <w:rPr>
          <w:rFonts w:ascii="Arial" w:eastAsia="MS Mincho" w:hAnsi="Arial" w:cs="Arial"/>
          <w:color w:val="auto"/>
          <w:kern w:val="0"/>
          <w:sz w:val="22"/>
          <w:szCs w:val="22"/>
          <w:lang w:val="en-US"/>
          <w14:ligatures w14:val="none"/>
        </w:rPr>
        <w:br/>
        <w:t>Transport Canada (2022) *Critical Infrastructure and Climate Resilience Report*. Ottawa: Government of Canada.</w:t>
      </w:r>
      <w:r w:rsidRPr="0080673E">
        <w:rPr>
          <w:rFonts w:ascii="Arial" w:eastAsia="MS Mincho" w:hAnsi="Arial" w:cs="Arial"/>
          <w:color w:val="auto"/>
          <w:kern w:val="0"/>
          <w:sz w:val="22"/>
          <w:szCs w:val="22"/>
          <w:lang w:val="en-US"/>
          <w14:ligatures w14:val="none"/>
        </w:rPr>
        <w:br/>
      </w:r>
      <w:r w:rsidRPr="0080673E">
        <w:rPr>
          <w:rFonts w:ascii="Arial" w:eastAsia="MS Mincho" w:hAnsi="Arial" w:cs="Arial"/>
          <w:color w:val="auto"/>
          <w:kern w:val="0"/>
          <w:sz w:val="22"/>
          <w:szCs w:val="22"/>
          <w:lang w:val="en-US"/>
          <w14:ligatures w14:val="none"/>
        </w:rPr>
        <w:br/>
        <w:t>Truth and Reconciliation Commission of Canada (2015) *</w:t>
      </w:r>
      <w:proofErr w:type="spellStart"/>
      <w:r w:rsidRPr="0080673E">
        <w:rPr>
          <w:rFonts w:ascii="Arial" w:eastAsia="MS Mincho" w:hAnsi="Arial" w:cs="Arial"/>
          <w:color w:val="auto"/>
          <w:kern w:val="0"/>
          <w:sz w:val="22"/>
          <w:szCs w:val="22"/>
          <w:lang w:val="en-US"/>
          <w14:ligatures w14:val="none"/>
        </w:rPr>
        <w:t>Honouring</w:t>
      </w:r>
      <w:proofErr w:type="spellEnd"/>
      <w:r w:rsidRPr="0080673E">
        <w:rPr>
          <w:rFonts w:ascii="Arial" w:eastAsia="MS Mincho" w:hAnsi="Arial" w:cs="Arial"/>
          <w:color w:val="auto"/>
          <w:kern w:val="0"/>
          <w:sz w:val="22"/>
          <w:szCs w:val="22"/>
          <w:lang w:val="en-US"/>
          <w14:ligatures w14:val="none"/>
        </w:rPr>
        <w:t xml:space="preserve"> the Truth, Reconciling for the Future*. Winnipeg: TRC Canada.</w:t>
      </w:r>
      <w:r w:rsidRPr="0080673E">
        <w:rPr>
          <w:rFonts w:ascii="Arial" w:eastAsia="MS Mincho" w:hAnsi="Arial" w:cs="Arial"/>
          <w:color w:val="auto"/>
          <w:kern w:val="0"/>
          <w:sz w:val="22"/>
          <w:szCs w:val="22"/>
          <w:lang w:val="en-US"/>
          <w14:ligatures w14:val="none"/>
        </w:rPr>
        <w:br/>
      </w:r>
    </w:p>
    <w:p w14:paraId="7DE9CBFB" w14:textId="77777777" w:rsidR="0080673E" w:rsidRPr="0080673E" w:rsidRDefault="0080673E" w:rsidP="0080673E">
      <w:pPr>
        <w:rPr>
          <w:rFonts w:ascii="Arial" w:hAnsi="Arial" w:cs="Arial"/>
          <w:sz w:val="22"/>
          <w:szCs w:val="22"/>
        </w:rPr>
      </w:pPr>
    </w:p>
    <w:p w14:paraId="38252B77" w14:textId="0DE8F037" w:rsidR="00357F91" w:rsidRPr="0080673E" w:rsidRDefault="00357F91" w:rsidP="00357F91">
      <w:pPr>
        <w:rPr>
          <w:rFonts w:ascii="Arial" w:hAnsi="Arial" w:cs="Arial"/>
          <w:sz w:val="22"/>
          <w:szCs w:val="22"/>
        </w:rPr>
      </w:pPr>
    </w:p>
    <w:sectPr w:rsidR="00357F91" w:rsidRPr="008067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7DF"/>
    <w:rsid w:val="000807DF"/>
    <w:rsid w:val="002C3936"/>
    <w:rsid w:val="00350616"/>
    <w:rsid w:val="003572FE"/>
    <w:rsid w:val="00357F91"/>
    <w:rsid w:val="004A1B06"/>
    <w:rsid w:val="00551D2E"/>
    <w:rsid w:val="005A2237"/>
    <w:rsid w:val="006B054A"/>
    <w:rsid w:val="007C03E9"/>
    <w:rsid w:val="0080673E"/>
    <w:rsid w:val="00835E96"/>
    <w:rsid w:val="009C0ED3"/>
    <w:rsid w:val="00A660A9"/>
    <w:rsid w:val="00A67485"/>
    <w:rsid w:val="00AA505C"/>
    <w:rsid w:val="00AE109F"/>
    <w:rsid w:val="00BD23B8"/>
    <w:rsid w:val="00BD7D6F"/>
    <w:rsid w:val="00CF4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CF1E9E"/>
  <w15:chartTrackingRefBased/>
  <w15:docId w15:val="{49E2438D-56B9-4BE6-9CE5-554531EDC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color w:val="333333"/>
        <w:kern w:val="2"/>
        <w:sz w:val="24"/>
        <w:szCs w:val="21"/>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7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07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07D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07D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807D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807D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807D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807D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807D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07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07D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07D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807D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807D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807D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807D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807D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807DF"/>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0807DF"/>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0807D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07D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807D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807DF"/>
    <w:rPr>
      <w:i/>
      <w:iCs/>
      <w:color w:val="404040" w:themeColor="text1" w:themeTint="BF"/>
    </w:rPr>
  </w:style>
  <w:style w:type="paragraph" w:styleId="ListParagraph">
    <w:name w:val="List Paragraph"/>
    <w:basedOn w:val="Normal"/>
    <w:uiPriority w:val="34"/>
    <w:qFormat/>
    <w:rsid w:val="000807DF"/>
    <w:pPr>
      <w:ind w:left="720"/>
      <w:contextualSpacing/>
    </w:pPr>
  </w:style>
  <w:style w:type="character" w:styleId="IntenseEmphasis">
    <w:name w:val="Intense Emphasis"/>
    <w:basedOn w:val="DefaultParagraphFont"/>
    <w:uiPriority w:val="21"/>
    <w:qFormat/>
    <w:rsid w:val="000807DF"/>
    <w:rPr>
      <w:i/>
      <w:iCs/>
      <w:color w:val="0F4761" w:themeColor="accent1" w:themeShade="BF"/>
    </w:rPr>
  </w:style>
  <w:style w:type="paragraph" w:styleId="IntenseQuote">
    <w:name w:val="Intense Quote"/>
    <w:basedOn w:val="Normal"/>
    <w:next w:val="Normal"/>
    <w:link w:val="IntenseQuoteChar"/>
    <w:uiPriority w:val="30"/>
    <w:qFormat/>
    <w:rsid w:val="000807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07DF"/>
    <w:rPr>
      <w:i/>
      <w:iCs/>
      <w:color w:val="0F4761" w:themeColor="accent1" w:themeShade="BF"/>
    </w:rPr>
  </w:style>
  <w:style w:type="character" w:styleId="IntenseReference">
    <w:name w:val="Intense Reference"/>
    <w:basedOn w:val="DefaultParagraphFont"/>
    <w:uiPriority w:val="32"/>
    <w:qFormat/>
    <w:rsid w:val="000807DF"/>
    <w:rPr>
      <w:b/>
      <w:bCs/>
      <w:smallCaps/>
      <w:color w:val="0F4761" w:themeColor="accent1" w:themeShade="BF"/>
      <w:spacing w:val="5"/>
    </w:rPr>
  </w:style>
  <w:style w:type="table" w:styleId="TableGrid">
    <w:name w:val="Table Grid"/>
    <w:basedOn w:val="TableNormal"/>
    <w:uiPriority w:val="59"/>
    <w:rsid w:val="0080673E"/>
    <w:pPr>
      <w:spacing w:line="240" w:lineRule="auto"/>
      <w:jc w:val="left"/>
    </w:pPr>
    <w:rPr>
      <w:rFonts w:ascii="Cambria" w:eastAsia="MS Mincho" w:hAnsi="Cambria" w:cs="Times New Roman"/>
      <w:color w:val="auto"/>
      <w:kern w:val="0"/>
      <w:sz w:val="22"/>
      <w:szCs w:val="22"/>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67485"/>
    <w:pPr>
      <w:spacing w:line="240" w:lineRule="auto"/>
    </w:pPr>
  </w:style>
  <w:style w:type="paragraph" w:styleId="TOCHeading">
    <w:name w:val="TOC Heading"/>
    <w:basedOn w:val="Heading1"/>
    <w:next w:val="Normal"/>
    <w:uiPriority w:val="39"/>
    <w:unhideWhenUsed/>
    <w:qFormat/>
    <w:rsid w:val="005A2237"/>
    <w:pPr>
      <w:spacing w:before="240" w:after="0" w:line="259" w:lineRule="auto"/>
      <w:jc w:val="left"/>
      <w:outlineLvl w:val="9"/>
    </w:pPr>
    <w:rPr>
      <w:kern w:val="0"/>
      <w:sz w:val="32"/>
      <w:szCs w:val="32"/>
      <w:lang w:val="en-US"/>
      <w14:ligatures w14:val="none"/>
    </w:rPr>
  </w:style>
  <w:style w:type="paragraph" w:styleId="TOC1">
    <w:name w:val="toc 1"/>
    <w:basedOn w:val="Normal"/>
    <w:next w:val="Normal"/>
    <w:autoRedefine/>
    <w:uiPriority w:val="39"/>
    <w:unhideWhenUsed/>
    <w:rsid w:val="005A2237"/>
    <w:pPr>
      <w:spacing w:after="100"/>
    </w:pPr>
  </w:style>
  <w:style w:type="paragraph" w:styleId="TOC3">
    <w:name w:val="toc 3"/>
    <w:basedOn w:val="Normal"/>
    <w:next w:val="Normal"/>
    <w:autoRedefine/>
    <w:uiPriority w:val="39"/>
    <w:unhideWhenUsed/>
    <w:rsid w:val="005A2237"/>
    <w:pPr>
      <w:spacing w:after="100"/>
      <w:ind w:left="480"/>
    </w:pPr>
  </w:style>
  <w:style w:type="character" w:styleId="Hyperlink">
    <w:name w:val="Hyperlink"/>
    <w:basedOn w:val="DefaultParagraphFont"/>
    <w:uiPriority w:val="99"/>
    <w:unhideWhenUsed/>
    <w:rsid w:val="005A2237"/>
    <w:rPr>
      <w:color w:val="467886" w:themeColor="hyperlink"/>
      <w:u w:val="single"/>
    </w:rPr>
  </w:style>
  <w:style w:type="paragraph" w:styleId="TOC2">
    <w:name w:val="toc 2"/>
    <w:basedOn w:val="Normal"/>
    <w:next w:val="Normal"/>
    <w:autoRedefine/>
    <w:uiPriority w:val="39"/>
    <w:unhideWhenUsed/>
    <w:rsid w:val="00AA505C"/>
    <w:pPr>
      <w:spacing w:after="100" w:line="259" w:lineRule="auto"/>
      <w:ind w:left="220"/>
      <w:jc w:val="left"/>
    </w:pPr>
    <w:rPr>
      <w:rFonts w:asciiTheme="minorHAnsi" w:eastAsiaTheme="minorEastAsia" w:hAnsiTheme="minorHAnsi" w:cs="Times New Roman"/>
      <w:color w:val="auto"/>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3345</Words>
  <Characters>23252</Characters>
  <Application>Microsoft Office Word</Application>
  <DocSecurity>0</DocSecurity>
  <Lines>726</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Sharin McDowall-Emefiele (Economics)</dc:creator>
  <cp:keywords/>
  <dc:description/>
  <cp:lastModifiedBy>Lorena-Valentina Sbirnea (2329604)</cp:lastModifiedBy>
  <cp:revision>15</cp:revision>
  <dcterms:created xsi:type="dcterms:W3CDTF">2025-07-09T09:16:00Z</dcterms:created>
  <dcterms:modified xsi:type="dcterms:W3CDTF">2025-11-21T01:33:00Z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f76103da-820a-4314-8177-fdbd33f0e448</vt:lpwstr>
  </property>
</Properties>
</file>