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tbl>
      <w:tblPr>
        <w:tblpPr w:leftFromText="180" w:rightFromText="180" w:vertAnchor="text" w:horzAnchor="page" w:tblpX="301" w:tblpY="192"/>
        <w:tblW w:w="11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01"/>
      </w:tblGrid>
      <w:tr w:rsidR="00344471" w:rsidRPr="005D3F07" w14:paraId="5446051C" w14:textId="77777777" w:rsidTr="00344471">
        <w:trPr>
          <w:trHeight w:val="3325"/>
        </w:trPr>
        <w:tc>
          <w:tcPr>
            <w:tcW w:w="11401" w:type="dxa"/>
            <w:shd w:val="clear" w:color="auto" w:fill="auto"/>
          </w:tcPr>
          <w:p w14:paraId="491BBD99" w14:textId="69904DE4" w:rsidR="00344471" w:rsidRDefault="00344471" w:rsidP="0034447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Paula Jones Dowling</w:t>
            </w:r>
          </w:p>
          <w:p w14:paraId="4845718B" w14:textId="77777777" w:rsidR="00344471" w:rsidRDefault="00344471" w:rsidP="00344471">
            <w:pPr>
              <w:overflowPunct/>
              <w:autoSpaceDE/>
              <w:autoSpaceDN/>
              <w:adjustRightInd/>
              <w:ind w:right="-957"/>
              <w:textAlignment w:val="auto"/>
              <w:rPr>
                <w:rFonts w:ascii="Times New Roman" w:hAnsi="Times New Roman" w:cs="Times New Roman"/>
                <w:b/>
                <w:color w:val="auto"/>
                <w:sz w:val="48"/>
              </w:rPr>
            </w:pPr>
          </w:p>
          <w:p w14:paraId="2B21CEF8" w14:textId="11811151" w:rsidR="00344471" w:rsidRDefault="00344471" w:rsidP="0034447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2328683@student.uwtsd.ac.uk</w:t>
            </w:r>
          </w:p>
          <w:p w14:paraId="4B0DC208" w14:textId="77777777" w:rsidR="00344471" w:rsidRDefault="00344471" w:rsidP="00344471">
            <w:pPr>
              <w:overflowPunct/>
              <w:autoSpaceDE/>
              <w:autoSpaceDN/>
              <w:adjustRightInd/>
              <w:ind w:right="-957"/>
              <w:textAlignment w:val="auto"/>
              <w:rPr>
                <w:rFonts w:ascii="Times New Roman" w:hAnsi="Times New Roman" w:cs="Times New Roman"/>
                <w:b/>
                <w:color w:val="auto"/>
                <w:sz w:val="48"/>
              </w:rPr>
            </w:pPr>
          </w:p>
          <w:p w14:paraId="69D980C0" w14:textId="1C8138E4" w:rsidR="00344471" w:rsidRPr="005D3F07" w:rsidRDefault="00344471" w:rsidP="00344471">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2328683</w:t>
            </w:r>
          </w:p>
          <w:p w14:paraId="582D2967" w14:textId="77777777" w:rsidR="00344471" w:rsidRPr="005D3F07" w:rsidRDefault="00344471" w:rsidP="00344471">
            <w:pPr>
              <w:overflowPunct/>
              <w:autoSpaceDE/>
              <w:autoSpaceDN/>
              <w:adjustRightInd/>
              <w:ind w:right="-957"/>
              <w:textAlignment w:val="auto"/>
              <w:rPr>
                <w:rFonts w:ascii="Times New Roman" w:hAnsi="Times New Roman" w:cs="Times New Roman"/>
                <w:b/>
                <w:color w:val="auto"/>
                <w:sz w:val="48"/>
              </w:rPr>
            </w:pPr>
          </w:p>
          <w:p w14:paraId="579A4496" w14:textId="77777777" w:rsidR="00344471" w:rsidRPr="005D3F07" w:rsidRDefault="00344471" w:rsidP="0034447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21onwards</w:t>
            </w:r>
          </w:p>
        </w:tc>
      </w:tr>
    </w:tbl>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D68DA91" w14:textId="6E39497B" w:rsidR="00D3203C" w:rsidRDefault="00E83F91" w:rsidP="005140E7">
      <w:pPr>
        <w:jc w:val="center"/>
        <w:rPr>
          <w:b/>
          <w:sz w:val="24"/>
          <w:szCs w:val="24"/>
        </w:rPr>
      </w:pPr>
      <w:r>
        <w:rPr>
          <w:b/>
          <w:sz w:val="24"/>
          <w:szCs w:val="24"/>
        </w:rPr>
        <w:br w:type="page"/>
      </w: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3893E45D" w14:textId="77777777" w:rsidR="00CA7EA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23BAC539" w14:textId="77777777" w:rsidR="00CA7EA4" w:rsidRDefault="00CA7EA4" w:rsidP="00FF7EBB">
            <w:pPr>
              <w:jc w:val="both"/>
              <w:rPr>
                <w:sz w:val="24"/>
                <w:szCs w:val="24"/>
              </w:rPr>
            </w:pPr>
          </w:p>
          <w:p w14:paraId="17A49383" w14:textId="08B585FA" w:rsidR="008B28E7" w:rsidRDefault="00CA7EA4" w:rsidP="00FF7EB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r w:rsidR="00BB7FD2">
              <w:rPr>
                <w:sz w:val="24"/>
                <w:szCs w:val="24"/>
              </w:rPr>
              <w:t xml:space="preserve"> </w:t>
            </w:r>
          </w:p>
          <w:p w14:paraId="1FBBCFA0" w14:textId="77777777" w:rsidR="006108C9" w:rsidRDefault="006108C9" w:rsidP="00FF7EBB">
            <w:pPr>
              <w:jc w:val="both"/>
              <w:rPr>
                <w:sz w:val="24"/>
                <w:szCs w:val="24"/>
              </w:rPr>
            </w:pPr>
          </w:p>
          <w:p w14:paraId="1F3DCE84" w14:textId="11421644" w:rsidR="00B124A7" w:rsidRPr="00B124A7" w:rsidRDefault="00B124A7" w:rsidP="00B124A7">
            <w:pPr>
              <w:spacing w:line="360" w:lineRule="auto"/>
              <w:jc w:val="both"/>
              <w:rPr>
                <w:sz w:val="24"/>
                <w:szCs w:val="24"/>
              </w:rPr>
            </w:pPr>
            <w:r w:rsidRPr="00B124A7">
              <w:rPr>
                <w:sz w:val="24"/>
                <w:szCs w:val="24"/>
              </w:rPr>
              <w:t>The Social Services and Well-being (Wales) Act 2014 introduced new obligations for pr</w:t>
            </w:r>
            <w:r w:rsidR="00D01418">
              <w:rPr>
                <w:sz w:val="24"/>
                <w:szCs w:val="24"/>
              </w:rPr>
              <w:t xml:space="preserve">ofessionals </w:t>
            </w:r>
            <w:r w:rsidRPr="00B124A7">
              <w:rPr>
                <w:sz w:val="24"/>
                <w:szCs w:val="24"/>
              </w:rPr>
              <w:t xml:space="preserve">involved in safeguarding adults in Wales. Under Part 7 of the Act, an “adult at risk” is defined as someone who is experiencing, or is at risk of, abuse or neglect, has care and support needs, and is unable to </w:t>
            </w:r>
            <w:r w:rsidR="00D01418">
              <w:rPr>
                <w:sz w:val="24"/>
                <w:szCs w:val="24"/>
              </w:rPr>
              <w:t>safeguard</w:t>
            </w:r>
            <w:r w:rsidRPr="00B124A7">
              <w:rPr>
                <w:sz w:val="24"/>
                <w:szCs w:val="24"/>
              </w:rPr>
              <w:t xml:space="preserve"> themselves</w:t>
            </w:r>
            <w:r w:rsidR="00760D21">
              <w:rPr>
                <w:sz w:val="24"/>
                <w:szCs w:val="24"/>
              </w:rPr>
              <w:t xml:space="preserve"> </w:t>
            </w:r>
            <w:r w:rsidRPr="00B124A7">
              <w:rPr>
                <w:sz w:val="24"/>
                <w:szCs w:val="24"/>
              </w:rPr>
              <w:t>(SSWBA, 2014). Prior to the Act, the safeguarding of adults was governed by the National Assistance Act 1948, which focused on providing services for individuals in need</w:t>
            </w:r>
            <w:r w:rsidR="00760D21">
              <w:rPr>
                <w:sz w:val="24"/>
                <w:szCs w:val="24"/>
              </w:rPr>
              <w:t xml:space="preserve"> </w:t>
            </w:r>
            <w:r w:rsidRPr="00B124A7">
              <w:rPr>
                <w:sz w:val="24"/>
                <w:szCs w:val="24"/>
              </w:rPr>
              <w:t>(HM Government, 2019).</w:t>
            </w:r>
            <w:r>
              <w:rPr>
                <w:sz w:val="24"/>
                <w:szCs w:val="24"/>
              </w:rPr>
              <w:t xml:space="preserve"> </w:t>
            </w:r>
            <w:r w:rsidRPr="00B124A7">
              <w:rPr>
                <w:sz w:val="24"/>
                <w:szCs w:val="24"/>
              </w:rPr>
              <w:t xml:space="preserve">Unlike the National Assistance Act 1948, the SSWBA </w:t>
            </w:r>
            <w:r>
              <w:rPr>
                <w:sz w:val="24"/>
                <w:szCs w:val="24"/>
              </w:rPr>
              <w:t xml:space="preserve">2014 </w:t>
            </w:r>
            <w:r w:rsidRPr="00B124A7">
              <w:rPr>
                <w:sz w:val="24"/>
                <w:szCs w:val="24"/>
              </w:rPr>
              <w:t xml:space="preserve">does not grant </w:t>
            </w:r>
            <w:r w:rsidR="00D01418">
              <w:rPr>
                <w:sz w:val="24"/>
                <w:szCs w:val="24"/>
              </w:rPr>
              <w:t>Lo</w:t>
            </w:r>
            <w:r w:rsidRPr="00B124A7">
              <w:rPr>
                <w:sz w:val="24"/>
                <w:szCs w:val="24"/>
              </w:rPr>
              <w:t xml:space="preserve">cal </w:t>
            </w:r>
            <w:r w:rsidR="00D01418">
              <w:rPr>
                <w:sz w:val="24"/>
                <w:szCs w:val="24"/>
              </w:rPr>
              <w:t>Au</w:t>
            </w:r>
            <w:r w:rsidRPr="00B124A7">
              <w:rPr>
                <w:sz w:val="24"/>
                <w:szCs w:val="24"/>
              </w:rPr>
              <w:t>thorities explicit powers to remove individuals to a place of safety. Instead, it adopts a less restrictive, rights-based approach that prioritizes a person-centred framework. Similar to children, adults in th</w:t>
            </w:r>
            <w:r>
              <w:rPr>
                <w:sz w:val="24"/>
                <w:szCs w:val="24"/>
              </w:rPr>
              <w:t xml:space="preserve">e </w:t>
            </w:r>
            <w:r w:rsidRPr="00B124A7">
              <w:rPr>
                <w:sz w:val="24"/>
                <w:szCs w:val="24"/>
              </w:rPr>
              <w:t xml:space="preserve">UK are also protected under the Human Rights Act 1998. Article 8 of this Act safeguards an individual’s right to independence and </w:t>
            </w:r>
            <w:r w:rsidR="00831359">
              <w:rPr>
                <w:sz w:val="24"/>
                <w:szCs w:val="24"/>
              </w:rPr>
              <w:t xml:space="preserve">highlights </w:t>
            </w:r>
            <w:r w:rsidRPr="00B124A7">
              <w:rPr>
                <w:sz w:val="24"/>
                <w:szCs w:val="24"/>
              </w:rPr>
              <w:t xml:space="preserve">the importance of enabling </w:t>
            </w:r>
            <w:r w:rsidR="005D7948">
              <w:rPr>
                <w:sz w:val="24"/>
                <w:szCs w:val="24"/>
              </w:rPr>
              <w:t xml:space="preserve">them </w:t>
            </w:r>
            <w:r w:rsidRPr="00B124A7">
              <w:rPr>
                <w:sz w:val="24"/>
                <w:szCs w:val="24"/>
              </w:rPr>
              <w:t>to make decisions concerning their private and family life</w:t>
            </w:r>
            <w:r w:rsidR="00760D21">
              <w:rPr>
                <w:sz w:val="24"/>
                <w:szCs w:val="24"/>
              </w:rPr>
              <w:t>.</w:t>
            </w:r>
          </w:p>
          <w:p w14:paraId="5B3C4F77" w14:textId="77777777" w:rsidR="00B124A7" w:rsidRDefault="00B124A7" w:rsidP="00BB174B">
            <w:pPr>
              <w:spacing w:line="360" w:lineRule="auto"/>
              <w:jc w:val="both"/>
              <w:rPr>
                <w:sz w:val="24"/>
                <w:szCs w:val="24"/>
              </w:rPr>
            </w:pPr>
          </w:p>
          <w:p w14:paraId="437158A0" w14:textId="7BBB8D22" w:rsidR="00831359" w:rsidRDefault="00831359" w:rsidP="00831359">
            <w:pPr>
              <w:spacing w:line="360" w:lineRule="auto"/>
              <w:jc w:val="both"/>
              <w:rPr>
                <w:sz w:val="24"/>
                <w:szCs w:val="24"/>
              </w:rPr>
            </w:pPr>
            <w:r w:rsidRPr="00831359">
              <w:rPr>
                <w:sz w:val="24"/>
                <w:szCs w:val="24"/>
              </w:rPr>
              <w:t>The Mental Health Act 1983 and the Mental Capacity Act 2005 provide</w:t>
            </w:r>
            <w:r w:rsidR="00D01418">
              <w:rPr>
                <w:sz w:val="24"/>
                <w:szCs w:val="24"/>
              </w:rPr>
              <w:t>s</w:t>
            </w:r>
            <w:r w:rsidRPr="00831359">
              <w:rPr>
                <w:sz w:val="24"/>
                <w:szCs w:val="24"/>
              </w:rPr>
              <w:t xml:space="preserve"> guidance for adult social workers in safeguarding</w:t>
            </w:r>
            <w:r w:rsidR="00D01418">
              <w:rPr>
                <w:sz w:val="24"/>
                <w:szCs w:val="24"/>
              </w:rPr>
              <w:t xml:space="preserve"> vulnerable</w:t>
            </w:r>
            <w:r w:rsidRPr="00831359">
              <w:rPr>
                <w:sz w:val="24"/>
                <w:szCs w:val="24"/>
              </w:rPr>
              <w:t xml:space="preserve"> </w:t>
            </w:r>
            <w:r w:rsidR="005D7948">
              <w:rPr>
                <w:sz w:val="24"/>
                <w:szCs w:val="24"/>
              </w:rPr>
              <w:t>people</w:t>
            </w:r>
            <w:r w:rsidRPr="00831359">
              <w:rPr>
                <w:sz w:val="24"/>
                <w:szCs w:val="24"/>
              </w:rPr>
              <w:t xml:space="preserve">. In specific circumstances, </w:t>
            </w:r>
            <w:r w:rsidR="00D01418">
              <w:rPr>
                <w:sz w:val="24"/>
                <w:szCs w:val="24"/>
              </w:rPr>
              <w:t>L</w:t>
            </w:r>
            <w:r w:rsidRPr="00831359">
              <w:rPr>
                <w:sz w:val="24"/>
                <w:szCs w:val="24"/>
              </w:rPr>
              <w:t xml:space="preserve">ocal </w:t>
            </w:r>
            <w:r w:rsidR="00D01418">
              <w:rPr>
                <w:sz w:val="24"/>
                <w:szCs w:val="24"/>
              </w:rPr>
              <w:t>A</w:t>
            </w:r>
            <w:r w:rsidRPr="00831359">
              <w:rPr>
                <w:sz w:val="24"/>
                <w:szCs w:val="24"/>
              </w:rPr>
              <w:t xml:space="preserve">uthorities can make </w:t>
            </w:r>
            <w:r w:rsidR="00D01418">
              <w:rPr>
                <w:sz w:val="24"/>
                <w:szCs w:val="24"/>
              </w:rPr>
              <w:t xml:space="preserve">lifestyle </w:t>
            </w:r>
            <w:r w:rsidRPr="00831359">
              <w:rPr>
                <w:sz w:val="24"/>
                <w:szCs w:val="24"/>
              </w:rPr>
              <w:t>decisions on behalf of individuals who are assessed as lacking capacity</w:t>
            </w:r>
            <w:r w:rsidR="00760D21">
              <w:rPr>
                <w:sz w:val="24"/>
                <w:szCs w:val="24"/>
              </w:rPr>
              <w:t xml:space="preserve">. </w:t>
            </w:r>
            <w:r w:rsidRPr="00831359">
              <w:rPr>
                <w:sz w:val="24"/>
                <w:szCs w:val="24"/>
              </w:rPr>
              <w:t>Such decisions must always be made following the principle of using the least restrictive option</w:t>
            </w:r>
            <w:r>
              <w:rPr>
                <w:sz w:val="24"/>
                <w:szCs w:val="24"/>
              </w:rPr>
              <w:t xml:space="preserve"> (Brammer, 2010)</w:t>
            </w:r>
            <w:r w:rsidR="005D7948">
              <w:rPr>
                <w:sz w:val="24"/>
                <w:szCs w:val="24"/>
              </w:rPr>
              <w:t>.</w:t>
            </w:r>
            <w:r>
              <w:rPr>
                <w:sz w:val="24"/>
                <w:szCs w:val="24"/>
              </w:rPr>
              <w:t xml:space="preserve"> </w:t>
            </w:r>
            <w:r w:rsidRPr="00831359">
              <w:rPr>
                <w:sz w:val="24"/>
                <w:szCs w:val="24"/>
              </w:rPr>
              <w:t>The M</w:t>
            </w:r>
            <w:r w:rsidR="005D7948">
              <w:rPr>
                <w:sz w:val="24"/>
                <w:szCs w:val="24"/>
              </w:rPr>
              <w:t xml:space="preserve">ental </w:t>
            </w:r>
            <w:r w:rsidR="00760D21">
              <w:rPr>
                <w:sz w:val="24"/>
                <w:szCs w:val="24"/>
              </w:rPr>
              <w:t>C</w:t>
            </w:r>
            <w:r w:rsidR="005D7948">
              <w:rPr>
                <w:sz w:val="24"/>
                <w:szCs w:val="24"/>
              </w:rPr>
              <w:t xml:space="preserve">apacity </w:t>
            </w:r>
            <w:r w:rsidR="00760D21">
              <w:rPr>
                <w:sz w:val="24"/>
                <w:szCs w:val="24"/>
              </w:rPr>
              <w:t>A</w:t>
            </w:r>
            <w:r w:rsidR="005D7948">
              <w:rPr>
                <w:sz w:val="24"/>
                <w:szCs w:val="24"/>
              </w:rPr>
              <w:t>ct</w:t>
            </w:r>
            <w:r w:rsidR="00760D21">
              <w:rPr>
                <w:sz w:val="24"/>
                <w:szCs w:val="24"/>
              </w:rPr>
              <w:t xml:space="preserve"> </w:t>
            </w:r>
            <w:r w:rsidRPr="00831359">
              <w:rPr>
                <w:sz w:val="24"/>
                <w:szCs w:val="24"/>
              </w:rPr>
              <w:t>2005 permits the use of restriction or restraint in supporting a person, provided it i</w:t>
            </w:r>
            <w:r w:rsidR="00760D21">
              <w:rPr>
                <w:sz w:val="24"/>
                <w:szCs w:val="24"/>
              </w:rPr>
              <w:t>s</w:t>
            </w:r>
            <w:r w:rsidRPr="00831359">
              <w:rPr>
                <w:sz w:val="24"/>
                <w:szCs w:val="24"/>
              </w:rPr>
              <w:t xml:space="preserve"> in their best interests. The Deprivation of Liberty </w:t>
            </w:r>
            <w:r>
              <w:rPr>
                <w:sz w:val="24"/>
                <w:szCs w:val="24"/>
              </w:rPr>
              <w:t>also</w:t>
            </w:r>
            <w:r w:rsidRPr="00831359">
              <w:rPr>
                <w:sz w:val="24"/>
                <w:szCs w:val="24"/>
              </w:rPr>
              <w:t xml:space="preserve"> offer</w:t>
            </w:r>
            <w:r>
              <w:rPr>
                <w:sz w:val="24"/>
                <w:szCs w:val="24"/>
              </w:rPr>
              <w:t>s</w:t>
            </w:r>
            <w:r w:rsidR="001D3249">
              <w:rPr>
                <w:sz w:val="24"/>
                <w:szCs w:val="24"/>
              </w:rPr>
              <w:t xml:space="preserve"> </w:t>
            </w:r>
            <w:r w:rsidR="001D3249">
              <w:rPr>
                <w:sz w:val="24"/>
                <w:szCs w:val="24"/>
              </w:rPr>
              <w:lastRenderedPageBreak/>
              <w:t>a</w:t>
            </w:r>
            <w:r w:rsidRPr="00831359">
              <w:rPr>
                <w:sz w:val="24"/>
                <w:szCs w:val="24"/>
              </w:rPr>
              <w:t xml:space="preserve"> legal protection for vulnerable individuals who cannot consent to their care or treatment arrangements, particularly when </w:t>
            </w:r>
            <w:r w:rsidR="00D01418">
              <w:rPr>
                <w:sz w:val="24"/>
                <w:szCs w:val="24"/>
              </w:rPr>
              <w:t>it</w:t>
            </w:r>
            <w:r w:rsidR="00760D21">
              <w:rPr>
                <w:sz w:val="24"/>
                <w:szCs w:val="24"/>
              </w:rPr>
              <w:t xml:space="preserve"> </w:t>
            </w:r>
            <w:r w:rsidRPr="00831359">
              <w:rPr>
                <w:sz w:val="24"/>
                <w:szCs w:val="24"/>
              </w:rPr>
              <w:t>result</w:t>
            </w:r>
            <w:r w:rsidR="00760D21">
              <w:rPr>
                <w:sz w:val="24"/>
                <w:szCs w:val="24"/>
              </w:rPr>
              <w:t>s</w:t>
            </w:r>
            <w:r w:rsidRPr="00831359">
              <w:rPr>
                <w:sz w:val="24"/>
                <w:szCs w:val="24"/>
              </w:rPr>
              <w:t xml:space="preserve"> </w:t>
            </w:r>
            <w:r w:rsidR="00760D21">
              <w:rPr>
                <w:sz w:val="24"/>
                <w:szCs w:val="24"/>
              </w:rPr>
              <w:t xml:space="preserve">in </w:t>
            </w:r>
            <w:r w:rsidRPr="00831359">
              <w:rPr>
                <w:sz w:val="24"/>
                <w:szCs w:val="24"/>
              </w:rPr>
              <w:t>depriv</w:t>
            </w:r>
            <w:r w:rsidR="00760D21">
              <w:rPr>
                <w:sz w:val="24"/>
                <w:szCs w:val="24"/>
              </w:rPr>
              <w:t>ing</w:t>
            </w:r>
            <w:r w:rsidRPr="00831359">
              <w:rPr>
                <w:sz w:val="24"/>
                <w:szCs w:val="24"/>
              </w:rPr>
              <w:t xml:space="preserve"> </w:t>
            </w:r>
            <w:r w:rsidR="00760D21">
              <w:rPr>
                <w:sz w:val="24"/>
                <w:szCs w:val="24"/>
              </w:rPr>
              <w:t xml:space="preserve">the individual of </w:t>
            </w:r>
            <w:r w:rsidRPr="00831359">
              <w:rPr>
                <w:sz w:val="24"/>
                <w:szCs w:val="24"/>
              </w:rPr>
              <w:t>their liberty (Carr and Goosey, 2019).</w:t>
            </w:r>
          </w:p>
          <w:p w14:paraId="51BE8BF2" w14:textId="77777777" w:rsidR="00831359" w:rsidRPr="00831359" w:rsidRDefault="00831359" w:rsidP="00831359">
            <w:pPr>
              <w:spacing w:line="360" w:lineRule="auto"/>
              <w:jc w:val="both"/>
              <w:rPr>
                <w:sz w:val="24"/>
                <w:szCs w:val="24"/>
              </w:rPr>
            </w:pPr>
          </w:p>
          <w:p w14:paraId="1BE412E9" w14:textId="09AE5785" w:rsidR="00831359" w:rsidRPr="00831359" w:rsidRDefault="00831359" w:rsidP="00831359">
            <w:pPr>
              <w:spacing w:line="360" w:lineRule="auto"/>
              <w:jc w:val="both"/>
              <w:rPr>
                <w:sz w:val="24"/>
                <w:szCs w:val="24"/>
              </w:rPr>
            </w:pPr>
            <w:r w:rsidRPr="00831359">
              <w:rPr>
                <w:sz w:val="24"/>
                <w:szCs w:val="24"/>
              </w:rPr>
              <w:t>The National Independent Safeguarding Boards w</w:t>
            </w:r>
            <w:r w:rsidR="00760D21">
              <w:rPr>
                <w:sz w:val="24"/>
                <w:szCs w:val="24"/>
              </w:rPr>
              <w:t>as</w:t>
            </w:r>
            <w:r w:rsidRPr="00831359">
              <w:rPr>
                <w:sz w:val="24"/>
                <w:szCs w:val="24"/>
              </w:rPr>
              <w:t xml:space="preserve"> established under the SSWBA 2014 to enhance the safeguarding framework throughout Wales. The</w:t>
            </w:r>
            <w:r w:rsidR="005D7948">
              <w:rPr>
                <w:sz w:val="24"/>
                <w:szCs w:val="24"/>
              </w:rPr>
              <w:t>se</w:t>
            </w:r>
            <w:r w:rsidRPr="00831359">
              <w:rPr>
                <w:sz w:val="24"/>
                <w:szCs w:val="24"/>
              </w:rPr>
              <w:t xml:space="preserve"> boards play a vital role in ensuring the protection of children and adults at risk is consistent</w:t>
            </w:r>
            <w:r w:rsidR="00760D21">
              <w:rPr>
                <w:sz w:val="24"/>
                <w:szCs w:val="24"/>
              </w:rPr>
              <w:t xml:space="preserve"> </w:t>
            </w:r>
            <w:r w:rsidRPr="00831359">
              <w:rPr>
                <w:sz w:val="24"/>
                <w:szCs w:val="24"/>
              </w:rPr>
              <w:t>and effective on a national scale. The SSWBA 2014 defines abuse to include physical, sexual, psychological, emotional, or financial harm, emphasizing that abuse can occur in a variety of settings, such as private homes, institutions, or other locations.</w:t>
            </w:r>
            <w:r>
              <w:rPr>
                <w:sz w:val="24"/>
                <w:szCs w:val="24"/>
              </w:rPr>
              <w:t xml:space="preserve"> </w:t>
            </w:r>
            <w:r w:rsidRPr="00831359">
              <w:rPr>
                <w:sz w:val="24"/>
                <w:szCs w:val="24"/>
              </w:rPr>
              <w:t>When working with vulnerable individual</w:t>
            </w:r>
            <w:r w:rsidR="00760D21">
              <w:rPr>
                <w:sz w:val="24"/>
                <w:szCs w:val="24"/>
              </w:rPr>
              <w:t>s</w:t>
            </w:r>
            <w:r w:rsidRPr="00831359">
              <w:rPr>
                <w:sz w:val="24"/>
                <w:szCs w:val="24"/>
              </w:rPr>
              <w:t xml:space="preserve"> it is essential to understand these definitions to effectively safeguard adults at risk. If concerns arise, any member of the community can report to the Local Authority by completing the adult safeguarding report form, which is </w:t>
            </w:r>
            <w:r w:rsidR="00760D21">
              <w:rPr>
                <w:sz w:val="24"/>
                <w:szCs w:val="24"/>
              </w:rPr>
              <w:t>located on the</w:t>
            </w:r>
            <w:r w:rsidRPr="00831359">
              <w:rPr>
                <w:sz w:val="24"/>
                <w:szCs w:val="24"/>
              </w:rPr>
              <w:t xml:space="preserve"> Safeguarding Board’s websi</w:t>
            </w:r>
            <w:r w:rsidR="00760D21">
              <w:rPr>
                <w:sz w:val="24"/>
                <w:szCs w:val="24"/>
              </w:rPr>
              <w:t>te.</w:t>
            </w:r>
          </w:p>
          <w:p w14:paraId="00F00A94" w14:textId="77777777" w:rsidR="005140E7" w:rsidRDefault="005140E7" w:rsidP="00BB174B">
            <w:pPr>
              <w:spacing w:line="360" w:lineRule="auto"/>
              <w:jc w:val="both"/>
              <w:rPr>
                <w:sz w:val="24"/>
                <w:szCs w:val="24"/>
              </w:rPr>
            </w:pPr>
          </w:p>
          <w:p w14:paraId="12B63939" w14:textId="006039B9" w:rsidR="00831359" w:rsidRPr="00831359" w:rsidRDefault="00831359" w:rsidP="00831359">
            <w:pPr>
              <w:spacing w:line="360" w:lineRule="auto"/>
              <w:jc w:val="both"/>
              <w:rPr>
                <w:sz w:val="24"/>
                <w:szCs w:val="24"/>
              </w:rPr>
            </w:pPr>
            <w:r w:rsidRPr="00831359">
              <w:rPr>
                <w:sz w:val="24"/>
                <w:szCs w:val="24"/>
              </w:rPr>
              <w:t xml:space="preserve">In the </w:t>
            </w:r>
            <w:r w:rsidR="00D01418">
              <w:rPr>
                <w:sz w:val="24"/>
                <w:szCs w:val="24"/>
              </w:rPr>
              <w:t>Lo</w:t>
            </w:r>
            <w:r w:rsidRPr="00831359">
              <w:rPr>
                <w:sz w:val="24"/>
                <w:szCs w:val="24"/>
              </w:rPr>
              <w:t xml:space="preserve">cal </w:t>
            </w:r>
            <w:r w:rsidR="00D01418">
              <w:rPr>
                <w:sz w:val="24"/>
                <w:szCs w:val="24"/>
              </w:rPr>
              <w:t>A</w:t>
            </w:r>
            <w:r w:rsidRPr="00831359">
              <w:rPr>
                <w:sz w:val="24"/>
                <w:szCs w:val="24"/>
              </w:rPr>
              <w:t>uthority where I work</w:t>
            </w:r>
            <w:r w:rsidR="00760D21">
              <w:rPr>
                <w:sz w:val="24"/>
                <w:szCs w:val="24"/>
              </w:rPr>
              <w:t xml:space="preserve"> w</w:t>
            </w:r>
            <w:r w:rsidRPr="00831359">
              <w:rPr>
                <w:sz w:val="24"/>
                <w:szCs w:val="24"/>
              </w:rPr>
              <w:t xml:space="preserve">hen a referral is made, it is initially screened by the Single Point of Access </w:t>
            </w:r>
            <w:r w:rsidR="00D01418">
              <w:rPr>
                <w:sz w:val="24"/>
                <w:szCs w:val="24"/>
              </w:rPr>
              <w:t xml:space="preserve">team </w:t>
            </w:r>
            <w:r w:rsidRPr="00831359">
              <w:rPr>
                <w:sz w:val="24"/>
                <w:szCs w:val="24"/>
              </w:rPr>
              <w:t xml:space="preserve">(SPOA), which records the information in </w:t>
            </w:r>
            <w:r w:rsidR="00760D21">
              <w:rPr>
                <w:sz w:val="24"/>
                <w:szCs w:val="24"/>
              </w:rPr>
              <w:t xml:space="preserve">an </w:t>
            </w:r>
            <w:r w:rsidRPr="00831359">
              <w:rPr>
                <w:sz w:val="24"/>
                <w:szCs w:val="24"/>
              </w:rPr>
              <w:t xml:space="preserve">online system before forwarding it to the Adult Safeguarding Team. The </w:t>
            </w:r>
            <w:r w:rsidR="00760D21">
              <w:rPr>
                <w:sz w:val="24"/>
                <w:szCs w:val="24"/>
              </w:rPr>
              <w:t>s</w:t>
            </w:r>
            <w:r w:rsidRPr="00831359">
              <w:rPr>
                <w:sz w:val="24"/>
                <w:szCs w:val="24"/>
              </w:rPr>
              <w:t xml:space="preserve">afeguarding </w:t>
            </w:r>
            <w:r w:rsidR="00760D21">
              <w:rPr>
                <w:sz w:val="24"/>
                <w:szCs w:val="24"/>
              </w:rPr>
              <w:t>m</w:t>
            </w:r>
            <w:r w:rsidRPr="00831359">
              <w:rPr>
                <w:sz w:val="24"/>
                <w:szCs w:val="24"/>
              </w:rPr>
              <w:t>anager then reviews the referral and allocates it to a social worker within the team.</w:t>
            </w:r>
            <w:r>
              <w:rPr>
                <w:sz w:val="24"/>
                <w:szCs w:val="24"/>
              </w:rPr>
              <w:t xml:space="preserve"> </w:t>
            </w:r>
            <w:r w:rsidRPr="00831359">
              <w:rPr>
                <w:sz w:val="24"/>
                <w:szCs w:val="24"/>
              </w:rPr>
              <w:t>In accordance with Part 7, Section 126 of the S</w:t>
            </w:r>
            <w:r w:rsidR="00760D21">
              <w:rPr>
                <w:sz w:val="24"/>
                <w:szCs w:val="24"/>
              </w:rPr>
              <w:t>SWBA</w:t>
            </w:r>
            <w:r w:rsidRPr="00831359">
              <w:rPr>
                <w:sz w:val="24"/>
                <w:szCs w:val="24"/>
              </w:rPr>
              <w:t xml:space="preserve"> 2014, the </w:t>
            </w:r>
            <w:r w:rsidR="00D01418">
              <w:rPr>
                <w:sz w:val="24"/>
                <w:szCs w:val="24"/>
              </w:rPr>
              <w:t>L</w:t>
            </w:r>
            <w:r w:rsidRPr="00831359">
              <w:rPr>
                <w:sz w:val="24"/>
                <w:szCs w:val="24"/>
              </w:rPr>
              <w:t xml:space="preserve">ocal </w:t>
            </w:r>
            <w:r w:rsidR="00D01418">
              <w:rPr>
                <w:sz w:val="24"/>
                <w:szCs w:val="24"/>
              </w:rPr>
              <w:t>A</w:t>
            </w:r>
            <w:r w:rsidRPr="00831359">
              <w:rPr>
                <w:sz w:val="24"/>
                <w:szCs w:val="24"/>
              </w:rPr>
              <w:t xml:space="preserve">uthority has a duty to investigate any allegations of abuse, with these enquiries required to be completed within seven days. Following the enquiries, a strategy meeting </w:t>
            </w:r>
            <w:r w:rsidR="00D01418">
              <w:rPr>
                <w:sz w:val="24"/>
                <w:szCs w:val="24"/>
              </w:rPr>
              <w:t>may be</w:t>
            </w:r>
            <w:r w:rsidRPr="00831359">
              <w:rPr>
                <w:sz w:val="24"/>
                <w:szCs w:val="24"/>
              </w:rPr>
              <w:t xml:space="preserve"> </w:t>
            </w:r>
            <w:r w:rsidR="00760D21">
              <w:rPr>
                <w:sz w:val="24"/>
                <w:szCs w:val="24"/>
              </w:rPr>
              <w:t>held</w:t>
            </w:r>
            <w:r w:rsidRPr="00831359">
              <w:rPr>
                <w:sz w:val="24"/>
                <w:szCs w:val="24"/>
              </w:rPr>
              <w:t xml:space="preserve"> with all professionals involved in the individual's care to discuss the </w:t>
            </w:r>
            <w:r w:rsidR="00D01418">
              <w:rPr>
                <w:sz w:val="24"/>
                <w:szCs w:val="24"/>
              </w:rPr>
              <w:t xml:space="preserve">desired </w:t>
            </w:r>
            <w:r w:rsidRPr="00831359">
              <w:rPr>
                <w:sz w:val="24"/>
                <w:szCs w:val="24"/>
              </w:rPr>
              <w:t xml:space="preserve">outcome </w:t>
            </w:r>
            <w:r w:rsidR="00D01418">
              <w:rPr>
                <w:sz w:val="24"/>
                <w:szCs w:val="24"/>
              </w:rPr>
              <w:t>with a primary</w:t>
            </w:r>
            <w:r w:rsidRPr="00831359">
              <w:rPr>
                <w:sz w:val="24"/>
                <w:szCs w:val="24"/>
              </w:rPr>
              <w:t xml:space="preserve"> focu</w:t>
            </w:r>
            <w:r w:rsidR="00D01418">
              <w:rPr>
                <w:sz w:val="24"/>
                <w:szCs w:val="24"/>
              </w:rPr>
              <w:t>s being</w:t>
            </w:r>
            <w:r w:rsidRPr="00831359">
              <w:rPr>
                <w:sz w:val="24"/>
                <w:szCs w:val="24"/>
              </w:rPr>
              <w:t xml:space="preserve"> on what is most important to the</w:t>
            </w:r>
            <w:r w:rsidR="00D01418">
              <w:rPr>
                <w:sz w:val="24"/>
                <w:szCs w:val="24"/>
              </w:rPr>
              <w:t xml:space="preserve"> individual.</w:t>
            </w:r>
          </w:p>
          <w:p w14:paraId="73BDF1AE" w14:textId="43541D8B" w:rsidR="00831359" w:rsidRPr="00831359" w:rsidRDefault="00831359" w:rsidP="00831359">
            <w:pPr>
              <w:jc w:val="both"/>
              <w:rPr>
                <w:sz w:val="24"/>
                <w:szCs w:val="24"/>
              </w:rPr>
            </w:pPr>
          </w:p>
          <w:p w14:paraId="5725644D" w14:textId="77777777" w:rsidR="005140E7" w:rsidRDefault="005140E7" w:rsidP="00FF7EBB">
            <w:pPr>
              <w:jc w:val="both"/>
              <w:rPr>
                <w:sz w:val="24"/>
                <w:szCs w:val="24"/>
              </w:rPr>
            </w:pPr>
          </w:p>
          <w:p w14:paraId="3878AF3D" w14:textId="577431BE" w:rsidR="005140E7" w:rsidRDefault="005140E7" w:rsidP="00FF7EBB">
            <w:pPr>
              <w:jc w:val="both"/>
              <w:rPr>
                <w:sz w:val="24"/>
                <w:szCs w:val="24"/>
              </w:rPr>
            </w:pPr>
            <w:r>
              <w:rPr>
                <w:sz w:val="24"/>
                <w:szCs w:val="24"/>
              </w:rPr>
              <w:t>Word count:</w:t>
            </w:r>
            <w:r w:rsidR="00760D21">
              <w:rPr>
                <w:sz w:val="24"/>
                <w:szCs w:val="24"/>
              </w:rPr>
              <w:t xml:space="preserve"> 52</w:t>
            </w:r>
            <w:r w:rsidR="005D7948">
              <w:rPr>
                <w:sz w:val="24"/>
                <w:szCs w:val="24"/>
              </w:rPr>
              <w:t>7</w:t>
            </w:r>
          </w:p>
          <w:p w14:paraId="03BD6D93" w14:textId="56AD433A" w:rsidR="007A628F" w:rsidRPr="008B28E7" w:rsidRDefault="007A628F" w:rsidP="00CA7EA4">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7BD07FC5"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r w:rsidR="00082091">
              <w:rPr>
                <w:sz w:val="24"/>
                <w:szCs w:val="24"/>
              </w:rPr>
              <w:t>.</w:t>
            </w:r>
          </w:p>
          <w:p w14:paraId="2D029436" w14:textId="77777777" w:rsidR="00082091" w:rsidRDefault="00082091" w:rsidP="00FC0334">
            <w:pPr>
              <w:jc w:val="both"/>
              <w:rPr>
                <w:sz w:val="24"/>
                <w:szCs w:val="24"/>
              </w:rPr>
            </w:pPr>
          </w:p>
          <w:p w14:paraId="67B88886" w14:textId="77777777" w:rsidR="00082091" w:rsidRDefault="00082091" w:rsidP="00082091">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35C1D296" w14:textId="77777777" w:rsidR="00082091" w:rsidRDefault="00082091" w:rsidP="00FC0334">
            <w:pPr>
              <w:jc w:val="both"/>
              <w:rPr>
                <w:sz w:val="24"/>
                <w:szCs w:val="24"/>
              </w:rPr>
            </w:pPr>
          </w:p>
          <w:p w14:paraId="4CABE426" w14:textId="77777777" w:rsidR="00FC0334" w:rsidRDefault="00FC0334" w:rsidP="00FC0334">
            <w:pPr>
              <w:jc w:val="both"/>
              <w:rPr>
                <w:sz w:val="24"/>
                <w:szCs w:val="24"/>
              </w:rPr>
            </w:pPr>
          </w:p>
          <w:p w14:paraId="18559B10" w14:textId="47D612DF" w:rsidR="005140E7" w:rsidRDefault="004B58E8" w:rsidP="00BB174B">
            <w:pPr>
              <w:spacing w:line="360" w:lineRule="auto"/>
              <w:jc w:val="both"/>
              <w:rPr>
                <w:sz w:val="24"/>
                <w:szCs w:val="24"/>
              </w:rPr>
            </w:pPr>
            <w:r w:rsidRPr="004B58E8">
              <w:rPr>
                <w:sz w:val="24"/>
                <w:szCs w:val="24"/>
              </w:rPr>
              <w:lastRenderedPageBreak/>
              <w:t>The legislative frameworks for safeguarding adults and children differ significantly in their approach to consent and capacity. A key difference is that children cannot actively choose to place themselves in situations of serious harm. When a child is deemed to be at risk of significant harm, the Local Authority will intervene to ensure the child's safety, even if this goes against the child’s wishes.</w:t>
            </w:r>
            <w:r>
              <w:rPr>
                <w:sz w:val="24"/>
                <w:szCs w:val="24"/>
              </w:rPr>
              <w:t xml:space="preserve"> </w:t>
            </w:r>
            <w:r w:rsidRPr="004B58E8">
              <w:rPr>
                <w:sz w:val="24"/>
                <w:szCs w:val="24"/>
              </w:rPr>
              <w:t>In contrast, adults have the right to refuse care and support, and the Local Authority can only intervene if it is determined that the individual lacks capacity to make critical decisions about their life. If a professional suspects an adult may lack capacity, a Mental Capacity Assessment can be carried out under the Mental Capacity Act 2005. According to the Act, a person is considered to lack capacity if they are unable to</w:t>
            </w:r>
            <w:r w:rsidR="005D7948">
              <w:rPr>
                <w:sz w:val="24"/>
                <w:szCs w:val="24"/>
              </w:rPr>
              <w:t xml:space="preserve"> </w:t>
            </w:r>
            <w:r w:rsidRPr="004B58E8">
              <w:rPr>
                <w:sz w:val="24"/>
                <w:szCs w:val="24"/>
              </w:rPr>
              <w:t>understand the information relevant to the decision, retain that information, or weigh it up to make a decision</w:t>
            </w:r>
            <w:r w:rsidR="00DE3F13">
              <w:rPr>
                <w:sz w:val="24"/>
                <w:szCs w:val="24"/>
              </w:rPr>
              <w:t xml:space="preserve">. </w:t>
            </w:r>
            <w:r w:rsidRPr="004B58E8">
              <w:rPr>
                <w:sz w:val="24"/>
                <w:szCs w:val="24"/>
              </w:rPr>
              <w:t xml:space="preserve">However, </w:t>
            </w:r>
            <w:r>
              <w:rPr>
                <w:sz w:val="24"/>
                <w:szCs w:val="24"/>
              </w:rPr>
              <w:t xml:space="preserve">it should always be assumed </w:t>
            </w:r>
            <w:r w:rsidRPr="004B58E8">
              <w:rPr>
                <w:sz w:val="24"/>
                <w:szCs w:val="24"/>
              </w:rPr>
              <w:t>that every individual has capacity unless proven otherwise</w:t>
            </w:r>
            <w:r w:rsidR="00DE3F13">
              <w:rPr>
                <w:sz w:val="24"/>
                <w:szCs w:val="24"/>
              </w:rPr>
              <w:t xml:space="preserve"> </w:t>
            </w:r>
            <w:r w:rsidR="00DE3F13" w:rsidRPr="004B58E8">
              <w:rPr>
                <w:sz w:val="24"/>
                <w:szCs w:val="24"/>
              </w:rPr>
              <w:t>(NHS, 2024)</w:t>
            </w:r>
            <w:r w:rsidRPr="004B58E8">
              <w:rPr>
                <w:sz w:val="24"/>
                <w:szCs w:val="24"/>
              </w:rPr>
              <w:t>.</w:t>
            </w:r>
          </w:p>
          <w:p w14:paraId="485ABB82" w14:textId="77777777" w:rsidR="004B58E8" w:rsidRDefault="004B58E8" w:rsidP="00BB174B">
            <w:pPr>
              <w:spacing w:line="360" w:lineRule="auto"/>
              <w:jc w:val="both"/>
              <w:rPr>
                <w:sz w:val="24"/>
                <w:szCs w:val="24"/>
              </w:rPr>
            </w:pPr>
          </w:p>
          <w:p w14:paraId="0D93762B" w14:textId="6CD7DB3A" w:rsidR="004B58E8" w:rsidRPr="004B58E8" w:rsidRDefault="004B58E8" w:rsidP="004B58E8">
            <w:pPr>
              <w:spacing w:line="360" w:lineRule="auto"/>
              <w:jc w:val="both"/>
              <w:rPr>
                <w:sz w:val="24"/>
                <w:szCs w:val="24"/>
              </w:rPr>
            </w:pPr>
            <w:r w:rsidRPr="004B58E8">
              <w:rPr>
                <w:sz w:val="24"/>
                <w:szCs w:val="24"/>
              </w:rPr>
              <w:t>In some circumstance</w:t>
            </w:r>
            <w:r>
              <w:rPr>
                <w:sz w:val="24"/>
                <w:szCs w:val="24"/>
              </w:rPr>
              <w:t xml:space="preserve">s </w:t>
            </w:r>
            <w:r w:rsidR="00DE3F13">
              <w:rPr>
                <w:sz w:val="24"/>
                <w:szCs w:val="24"/>
              </w:rPr>
              <w:t xml:space="preserve">a </w:t>
            </w:r>
            <w:r w:rsidRPr="004B58E8">
              <w:rPr>
                <w:sz w:val="24"/>
                <w:szCs w:val="24"/>
              </w:rPr>
              <w:t>young pe</w:t>
            </w:r>
            <w:r w:rsidR="00DE3F13">
              <w:rPr>
                <w:sz w:val="24"/>
                <w:szCs w:val="24"/>
              </w:rPr>
              <w:t>rson may</w:t>
            </w:r>
            <w:r w:rsidRPr="004B58E8">
              <w:rPr>
                <w:sz w:val="24"/>
                <w:szCs w:val="24"/>
              </w:rPr>
              <w:t xml:space="preserve"> possess the capacity to make decisions regarding their own li</w:t>
            </w:r>
            <w:r w:rsidR="00DE3F13">
              <w:rPr>
                <w:sz w:val="24"/>
                <w:szCs w:val="24"/>
              </w:rPr>
              <w:t>fe</w:t>
            </w:r>
            <w:r w:rsidRPr="004B58E8">
              <w:rPr>
                <w:sz w:val="24"/>
                <w:szCs w:val="24"/>
              </w:rPr>
              <w:t>. The Gillick Competency and Fraser Guidelines offer a framework for practitioners to consider a young person's wishes and feelings while also ensuring their protection from potential harm before they reach adulthood (NSPCC, 2022). According to Cave (2014), a child's ability to provide consent is influenced by their maturity, understanding, and the specific nature of the decision at hand. They must be capable of reasonably weighing the benefits and drawbacks of the proposed treatment. Assessing a young person’s maturity and understanding is essential when involving them in significant life decisions (Olarinde and Bamidele, 2016).</w:t>
            </w:r>
            <w:r>
              <w:rPr>
                <w:sz w:val="24"/>
                <w:szCs w:val="24"/>
              </w:rPr>
              <w:t xml:space="preserve"> </w:t>
            </w:r>
            <w:r w:rsidRPr="004B58E8">
              <w:rPr>
                <w:sz w:val="24"/>
                <w:szCs w:val="24"/>
              </w:rPr>
              <w:t>Professionals should encourage young people to discuss their choices with their parents or carers. If the child is hesitant to do so, it is vital to explore their reasons and, when appropriate, provide support in communicating with their parents or carers. If the young person still decides to proceed without parental awareness or consent, practitioners should implement the Gillick and Fraser guidelines (NSPCC, 2022).</w:t>
            </w:r>
          </w:p>
          <w:p w14:paraId="0BA591ED" w14:textId="77777777" w:rsidR="00CC52ED" w:rsidRPr="005140E7" w:rsidRDefault="00CC52ED" w:rsidP="00BB174B">
            <w:pPr>
              <w:spacing w:line="360" w:lineRule="auto"/>
              <w:jc w:val="both"/>
              <w:rPr>
                <w:sz w:val="24"/>
                <w:szCs w:val="24"/>
              </w:rPr>
            </w:pPr>
          </w:p>
          <w:p w14:paraId="3113CAE3" w14:textId="3869DEC4" w:rsidR="004B58E8" w:rsidRPr="004B58E8" w:rsidRDefault="004B58E8" w:rsidP="00E72C75">
            <w:pPr>
              <w:spacing w:line="360" w:lineRule="auto"/>
              <w:jc w:val="both"/>
              <w:rPr>
                <w:sz w:val="24"/>
                <w:szCs w:val="24"/>
              </w:rPr>
            </w:pPr>
            <w:r w:rsidRPr="004B58E8">
              <w:rPr>
                <w:sz w:val="24"/>
                <w:szCs w:val="24"/>
              </w:rPr>
              <w:t>The introduction of the SSWBA</w:t>
            </w:r>
            <w:r>
              <w:rPr>
                <w:sz w:val="24"/>
                <w:szCs w:val="24"/>
              </w:rPr>
              <w:t xml:space="preserve"> 2014 </w:t>
            </w:r>
            <w:r w:rsidRPr="004B58E8">
              <w:rPr>
                <w:sz w:val="24"/>
                <w:szCs w:val="24"/>
              </w:rPr>
              <w:t xml:space="preserve">has made the approach to safeguarding adults more similar to the safeguarding processes for children. Vulnerable adults are now referred to as "adults at risk," and there is a duty for everyone to report concerns if they believe an adult may be at risk. In my social work practice, I adopt a holistic approach, collaborating with children </w:t>
            </w:r>
            <w:r w:rsidRPr="004B58E8">
              <w:rPr>
                <w:sz w:val="24"/>
                <w:szCs w:val="24"/>
              </w:rPr>
              <w:lastRenderedPageBreak/>
              <w:t>and their families. When it comes to working with adults, I am well</w:t>
            </w:r>
            <w:r w:rsidR="005D7948">
              <w:rPr>
                <w:sz w:val="24"/>
                <w:szCs w:val="24"/>
              </w:rPr>
              <w:t xml:space="preserve"> </w:t>
            </w:r>
            <w:r w:rsidRPr="004B58E8">
              <w:rPr>
                <w:sz w:val="24"/>
                <w:szCs w:val="24"/>
              </w:rPr>
              <w:t>informed about the appropriate actions to take if I suspect an adult may be at risk.</w:t>
            </w:r>
          </w:p>
          <w:p w14:paraId="2422EBB3" w14:textId="77777777" w:rsidR="005140E7" w:rsidRDefault="005140E7" w:rsidP="00FC0334">
            <w:pPr>
              <w:jc w:val="both"/>
              <w:rPr>
                <w:sz w:val="24"/>
                <w:szCs w:val="24"/>
              </w:rPr>
            </w:pPr>
          </w:p>
          <w:p w14:paraId="2745FDC0" w14:textId="532882F2" w:rsidR="005140E7" w:rsidRDefault="005140E7" w:rsidP="00FC0334">
            <w:pPr>
              <w:jc w:val="both"/>
              <w:rPr>
                <w:sz w:val="24"/>
                <w:szCs w:val="24"/>
              </w:rPr>
            </w:pPr>
            <w:r>
              <w:rPr>
                <w:sz w:val="24"/>
                <w:szCs w:val="24"/>
              </w:rPr>
              <w:t>Word count:</w:t>
            </w:r>
            <w:r w:rsidR="00E72C75">
              <w:rPr>
                <w:sz w:val="24"/>
                <w:szCs w:val="24"/>
              </w:rPr>
              <w:t xml:space="preserve"> 43</w:t>
            </w:r>
            <w:r w:rsidR="005D7948">
              <w:rPr>
                <w:sz w:val="24"/>
                <w:szCs w:val="24"/>
              </w:rPr>
              <w:t>7</w:t>
            </w:r>
          </w:p>
          <w:p w14:paraId="08760B3D" w14:textId="77777777" w:rsidR="00FC0334" w:rsidRPr="006108C9" w:rsidRDefault="00FC0334" w:rsidP="00E72C75">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A4E46" w14:textId="77777777" w:rsidR="00E563A1" w:rsidRDefault="00E563A1">
      <w:r>
        <w:separator/>
      </w:r>
    </w:p>
  </w:endnote>
  <w:endnote w:type="continuationSeparator" w:id="0">
    <w:p w14:paraId="7589BA2E" w14:textId="77777777" w:rsidR="00E563A1" w:rsidRDefault="00E56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6780" w14:textId="77777777" w:rsidR="00E563A1" w:rsidRDefault="00E563A1">
      <w:r>
        <w:separator/>
      </w:r>
    </w:p>
  </w:footnote>
  <w:footnote w:type="continuationSeparator" w:id="0">
    <w:p w14:paraId="0355A783" w14:textId="77777777" w:rsidR="00E563A1" w:rsidRDefault="00E56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FB"/>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755"/>
    <w:rsid w:val="00054A07"/>
    <w:rsid w:val="00055D43"/>
    <w:rsid w:val="00056FAC"/>
    <w:rsid w:val="00057751"/>
    <w:rsid w:val="00062E39"/>
    <w:rsid w:val="00064063"/>
    <w:rsid w:val="0006581A"/>
    <w:rsid w:val="000659F9"/>
    <w:rsid w:val="00074461"/>
    <w:rsid w:val="000766EC"/>
    <w:rsid w:val="00080E58"/>
    <w:rsid w:val="00082091"/>
    <w:rsid w:val="00083D99"/>
    <w:rsid w:val="00084885"/>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E8B"/>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3249"/>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F5B"/>
    <w:rsid w:val="00285425"/>
    <w:rsid w:val="00291ADD"/>
    <w:rsid w:val="002920DF"/>
    <w:rsid w:val="00292F3D"/>
    <w:rsid w:val="00295CA1"/>
    <w:rsid w:val="002A0E51"/>
    <w:rsid w:val="002A1A44"/>
    <w:rsid w:val="002A291A"/>
    <w:rsid w:val="002A2C54"/>
    <w:rsid w:val="002A4E2E"/>
    <w:rsid w:val="002A5604"/>
    <w:rsid w:val="002B1701"/>
    <w:rsid w:val="002B20FB"/>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447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650"/>
    <w:rsid w:val="00400786"/>
    <w:rsid w:val="00401FDA"/>
    <w:rsid w:val="004046F0"/>
    <w:rsid w:val="0040668F"/>
    <w:rsid w:val="00411EF7"/>
    <w:rsid w:val="00412677"/>
    <w:rsid w:val="0041643D"/>
    <w:rsid w:val="00422F94"/>
    <w:rsid w:val="00425160"/>
    <w:rsid w:val="00430DE3"/>
    <w:rsid w:val="004348AE"/>
    <w:rsid w:val="00436EF8"/>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58E8"/>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40E7"/>
    <w:rsid w:val="00521123"/>
    <w:rsid w:val="00521221"/>
    <w:rsid w:val="0052250B"/>
    <w:rsid w:val="00524275"/>
    <w:rsid w:val="005305C6"/>
    <w:rsid w:val="00533E4A"/>
    <w:rsid w:val="00540EEC"/>
    <w:rsid w:val="005414F4"/>
    <w:rsid w:val="00545BD1"/>
    <w:rsid w:val="00546187"/>
    <w:rsid w:val="00547B11"/>
    <w:rsid w:val="00557D77"/>
    <w:rsid w:val="00560057"/>
    <w:rsid w:val="00562EAA"/>
    <w:rsid w:val="00563B58"/>
    <w:rsid w:val="005640C4"/>
    <w:rsid w:val="0056684C"/>
    <w:rsid w:val="00574A0C"/>
    <w:rsid w:val="0057780F"/>
    <w:rsid w:val="00581E0A"/>
    <w:rsid w:val="005846D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7948"/>
    <w:rsid w:val="005E0AA6"/>
    <w:rsid w:val="005E13EA"/>
    <w:rsid w:val="005E17F1"/>
    <w:rsid w:val="005E4BA6"/>
    <w:rsid w:val="005F64AA"/>
    <w:rsid w:val="005F7851"/>
    <w:rsid w:val="00606E27"/>
    <w:rsid w:val="00607B5B"/>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7A7A"/>
    <w:rsid w:val="006D18A3"/>
    <w:rsid w:val="006D5970"/>
    <w:rsid w:val="006E05A8"/>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CCE"/>
    <w:rsid w:val="00734809"/>
    <w:rsid w:val="0073714E"/>
    <w:rsid w:val="007374EF"/>
    <w:rsid w:val="007406E1"/>
    <w:rsid w:val="00742739"/>
    <w:rsid w:val="00743E40"/>
    <w:rsid w:val="00744299"/>
    <w:rsid w:val="00745016"/>
    <w:rsid w:val="0075031F"/>
    <w:rsid w:val="00751263"/>
    <w:rsid w:val="007544FC"/>
    <w:rsid w:val="00755427"/>
    <w:rsid w:val="00756548"/>
    <w:rsid w:val="0075673A"/>
    <w:rsid w:val="0075704F"/>
    <w:rsid w:val="00760D21"/>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359"/>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0D6"/>
    <w:rsid w:val="008B07DE"/>
    <w:rsid w:val="008B1309"/>
    <w:rsid w:val="008B28E7"/>
    <w:rsid w:val="008B3E00"/>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1BE"/>
    <w:rsid w:val="008F127E"/>
    <w:rsid w:val="008F32D9"/>
    <w:rsid w:val="00902A65"/>
    <w:rsid w:val="00903932"/>
    <w:rsid w:val="0090770E"/>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860"/>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D87"/>
    <w:rsid w:val="009F6801"/>
    <w:rsid w:val="00A00081"/>
    <w:rsid w:val="00A06422"/>
    <w:rsid w:val="00A10D56"/>
    <w:rsid w:val="00A12AAE"/>
    <w:rsid w:val="00A12F22"/>
    <w:rsid w:val="00A16DD1"/>
    <w:rsid w:val="00A170CE"/>
    <w:rsid w:val="00A22441"/>
    <w:rsid w:val="00A23F3B"/>
    <w:rsid w:val="00A24406"/>
    <w:rsid w:val="00A25F64"/>
    <w:rsid w:val="00A275F6"/>
    <w:rsid w:val="00A303B9"/>
    <w:rsid w:val="00A37416"/>
    <w:rsid w:val="00A40ED6"/>
    <w:rsid w:val="00A47621"/>
    <w:rsid w:val="00A479CD"/>
    <w:rsid w:val="00A5002E"/>
    <w:rsid w:val="00A50CFC"/>
    <w:rsid w:val="00A54D67"/>
    <w:rsid w:val="00A55A3F"/>
    <w:rsid w:val="00A5656A"/>
    <w:rsid w:val="00A60103"/>
    <w:rsid w:val="00A652F6"/>
    <w:rsid w:val="00A65861"/>
    <w:rsid w:val="00A732EA"/>
    <w:rsid w:val="00A7489E"/>
    <w:rsid w:val="00A8015F"/>
    <w:rsid w:val="00A85039"/>
    <w:rsid w:val="00A878CD"/>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24A7"/>
    <w:rsid w:val="00B137BE"/>
    <w:rsid w:val="00B15998"/>
    <w:rsid w:val="00B17FA0"/>
    <w:rsid w:val="00B212CD"/>
    <w:rsid w:val="00B2292C"/>
    <w:rsid w:val="00B22C3C"/>
    <w:rsid w:val="00B24344"/>
    <w:rsid w:val="00B25F1B"/>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74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3354"/>
    <w:rsid w:val="00C13D51"/>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A7EA4"/>
    <w:rsid w:val="00CB258E"/>
    <w:rsid w:val="00CB3C8F"/>
    <w:rsid w:val="00CB5107"/>
    <w:rsid w:val="00CC02F1"/>
    <w:rsid w:val="00CC0F9C"/>
    <w:rsid w:val="00CC1122"/>
    <w:rsid w:val="00CC11A6"/>
    <w:rsid w:val="00CC135E"/>
    <w:rsid w:val="00CC52ED"/>
    <w:rsid w:val="00CC7226"/>
    <w:rsid w:val="00CD0735"/>
    <w:rsid w:val="00CD45E3"/>
    <w:rsid w:val="00CD4771"/>
    <w:rsid w:val="00CD5089"/>
    <w:rsid w:val="00CD5D3F"/>
    <w:rsid w:val="00CD7E1F"/>
    <w:rsid w:val="00CE4BC4"/>
    <w:rsid w:val="00CE7DA2"/>
    <w:rsid w:val="00CF2F8A"/>
    <w:rsid w:val="00CF3DB3"/>
    <w:rsid w:val="00D01418"/>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3C1"/>
    <w:rsid w:val="00DC2924"/>
    <w:rsid w:val="00DC4729"/>
    <w:rsid w:val="00DD31C5"/>
    <w:rsid w:val="00DD5020"/>
    <w:rsid w:val="00DD63BE"/>
    <w:rsid w:val="00DE3F13"/>
    <w:rsid w:val="00DE4296"/>
    <w:rsid w:val="00DF2469"/>
    <w:rsid w:val="00DF7899"/>
    <w:rsid w:val="00E0524C"/>
    <w:rsid w:val="00E15751"/>
    <w:rsid w:val="00E17160"/>
    <w:rsid w:val="00E17D41"/>
    <w:rsid w:val="00E231D1"/>
    <w:rsid w:val="00E26D71"/>
    <w:rsid w:val="00E3288D"/>
    <w:rsid w:val="00E35112"/>
    <w:rsid w:val="00E35BEC"/>
    <w:rsid w:val="00E41A6A"/>
    <w:rsid w:val="00E50821"/>
    <w:rsid w:val="00E51F91"/>
    <w:rsid w:val="00E5498A"/>
    <w:rsid w:val="00E559CE"/>
    <w:rsid w:val="00E563A1"/>
    <w:rsid w:val="00E60F42"/>
    <w:rsid w:val="00E6746C"/>
    <w:rsid w:val="00E7086E"/>
    <w:rsid w:val="00E71248"/>
    <w:rsid w:val="00E72C75"/>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496"/>
    <w:rsid w:val="00EC3A85"/>
    <w:rsid w:val="00EC4B89"/>
    <w:rsid w:val="00EC59A5"/>
    <w:rsid w:val="00EC6E15"/>
    <w:rsid w:val="00ED1B30"/>
    <w:rsid w:val="00ED5D03"/>
    <w:rsid w:val="00EE01ED"/>
    <w:rsid w:val="00EE1AC1"/>
    <w:rsid w:val="00EE39D6"/>
    <w:rsid w:val="00EE52AD"/>
    <w:rsid w:val="00EE5BC3"/>
    <w:rsid w:val="00EE6FAB"/>
    <w:rsid w:val="00EF328C"/>
    <w:rsid w:val="00EF6197"/>
    <w:rsid w:val="00EF68BB"/>
    <w:rsid w:val="00F01F92"/>
    <w:rsid w:val="00F030D4"/>
    <w:rsid w:val="00F04053"/>
    <w:rsid w:val="00F06573"/>
    <w:rsid w:val="00F10A08"/>
    <w:rsid w:val="00F15354"/>
    <w:rsid w:val="00F22AC5"/>
    <w:rsid w:val="00F254D1"/>
    <w:rsid w:val="00F32B82"/>
    <w:rsid w:val="00F34C86"/>
    <w:rsid w:val="00F378FE"/>
    <w:rsid w:val="00F4043E"/>
    <w:rsid w:val="00F41795"/>
    <w:rsid w:val="00F41BBC"/>
    <w:rsid w:val="00F444F0"/>
    <w:rsid w:val="00F446FF"/>
    <w:rsid w:val="00F45521"/>
    <w:rsid w:val="00F50847"/>
    <w:rsid w:val="00F53F27"/>
    <w:rsid w:val="00F546D1"/>
    <w:rsid w:val="00F60281"/>
    <w:rsid w:val="00F66272"/>
    <w:rsid w:val="00F709C0"/>
    <w:rsid w:val="00F817A3"/>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B7FD0"/>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Standard">
    <w:name w:val="Standard"/>
    <w:rsid w:val="00B124A7"/>
    <w:pPr>
      <w:suppressAutoHyphens/>
      <w:autoSpaceDN w:val="0"/>
      <w:spacing w:after="160"/>
      <w:textAlignment w:val="baseline"/>
    </w:pPr>
    <w:rPr>
      <w:rFonts w:ascii="Calibri" w:eastAsia="SimSun" w:hAnsi="Calibri" w:cs="F"/>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327">
      <w:bodyDiv w:val="1"/>
      <w:marLeft w:val="0"/>
      <w:marRight w:val="0"/>
      <w:marTop w:val="0"/>
      <w:marBottom w:val="0"/>
      <w:divBdr>
        <w:top w:val="none" w:sz="0" w:space="0" w:color="auto"/>
        <w:left w:val="none" w:sz="0" w:space="0" w:color="auto"/>
        <w:bottom w:val="none" w:sz="0" w:space="0" w:color="auto"/>
        <w:right w:val="none" w:sz="0" w:space="0" w:color="auto"/>
      </w:divBdr>
    </w:div>
    <w:div w:id="72091185">
      <w:bodyDiv w:val="1"/>
      <w:marLeft w:val="0"/>
      <w:marRight w:val="0"/>
      <w:marTop w:val="0"/>
      <w:marBottom w:val="0"/>
      <w:divBdr>
        <w:top w:val="none" w:sz="0" w:space="0" w:color="auto"/>
        <w:left w:val="none" w:sz="0" w:space="0" w:color="auto"/>
        <w:bottom w:val="none" w:sz="0" w:space="0" w:color="auto"/>
        <w:right w:val="none" w:sz="0" w:space="0" w:color="auto"/>
      </w:divBdr>
      <w:divsChild>
        <w:div w:id="2129540447">
          <w:marLeft w:val="0"/>
          <w:marRight w:val="0"/>
          <w:marTop w:val="0"/>
          <w:marBottom w:val="0"/>
          <w:divBdr>
            <w:top w:val="none" w:sz="0" w:space="0" w:color="auto"/>
            <w:left w:val="none" w:sz="0" w:space="0" w:color="auto"/>
            <w:bottom w:val="none" w:sz="0" w:space="0" w:color="auto"/>
            <w:right w:val="none" w:sz="0" w:space="0" w:color="auto"/>
          </w:divBdr>
          <w:divsChild>
            <w:div w:id="1756435144">
              <w:marLeft w:val="0"/>
              <w:marRight w:val="0"/>
              <w:marTop w:val="0"/>
              <w:marBottom w:val="0"/>
              <w:divBdr>
                <w:top w:val="none" w:sz="0" w:space="0" w:color="auto"/>
                <w:left w:val="none" w:sz="0" w:space="0" w:color="auto"/>
                <w:bottom w:val="none" w:sz="0" w:space="0" w:color="auto"/>
                <w:right w:val="none" w:sz="0" w:space="0" w:color="auto"/>
              </w:divBdr>
              <w:divsChild>
                <w:div w:id="1739396480">
                  <w:marLeft w:val="0"/>
                  <w:marRight w:val="0"/>
                  <w:marTop w:val="0"/>
                  <w:marBottom w:val="0"/>
                  <w:divBdr>
                    <w:top w:val="none" w:sz="0" w:space="0" w:color="auto"/>
                    <w:left w:val="none" w:sz="0" w:space="0" w:color="auto"/>
                    <w:bottom w:val="none" w:sz="0" w:space="0" w:color="auto"/>
                    <w:right w:val="none" w:sz="0" w:space="0" w:color="auto"/>
                  </w:divBdr>
                  <w:divsChild>
                    <w:div w:id="446317742">
                      <w:marLeft w:val="0"/>
                      <w:marRight w:val="0"/>
                      <w:marTop w:val="0"/>
                      <w:marBottom w:val="0"/>
                      <w:divBdr>
                        <w:top w:val="none" w:sz="0" w:space="0" w:color="auto"/>
                        <w:left w:val="none" w:sz="0" w:space="0" w:color="auto"/>
                        <w:bottom w:val="none" w:sz="0" w:space="0" w:color="auto"/>
                        <w:right w:val="none" w:sz="0" w:space="0" w:color="auto"/>
                      </w:divBdr>
                      <w:divsChild>
                        <w:div w:id="1989508696">
                          <w:marLeft w:val="0"/>
                          <w:marRight w:val="0"/>
                          <w:marTop w:val="0"/>
                          <w:marBottom w:val="0"/>
                          <w:divBdr>
                            <w:top w:val="none" w:sz="0" w:space="0" w:color="auto"/>
                            <w:left w:val="none" w:sz="0" w:space="0" w:color="auto"/>
                            <w:bottom w:val="none" w:sz="0" w:space="0" w:color="auto"/>
                            <w:right w:val="none" w:sz="0" w:space="0" w:color="auto"/>
                          </w:divBdr>
                          <w:divsChild>
                            <w:div w:id="187296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359428">
      <w:bodyDiv w:val="1"/>
      <w:marLeft w:val="0"/>
      <w:marRight w:val="0"/>
      <w:marTop w:val="0"/>
      <w:marBottom w:val="0"/>
      <w:divBdr>
        <w:top w:val="none" w:sz="0" w:space="0" w:color="auto"/>
        <w:left w:val="none" w:sz="0" w:space="0" w:color="auto"/>
        <w:bottom w:val="none" w:sz="0" w:space="0" w:color="auto"/>
        <w:right w:val="none" w:sz="0" w:space="0" w:color="auto"/>
      </w:divBdr>
      <w:divsChild>
        <w:div w:id="77483781">
          <w:marLeft w:val="0"/>
          <w:marRight w:val="0"/>
          <w:marTop w:val="0"/>
          <w:marBottom w:val="0"/>
          <w:divBdr>
            <w:top w:val="none" w:sz="0" w:space="0" w:color="auto"/>
            <w:left w:val="none" w:sz="0" w:space="0" w:color="auto"/>
            <w:bottom w:val="none" w:sz="0" w:space="0" w:color="auto"/>
            <w:right w:val="none" w:sz="0" w:space="0" w:color="auto"/>
          </w:divBdr>
          <w:divsChild>
            <w:div w:id="1300770599">
              <w:marLeft w:val="0"/>
              <w:marRight w:val="0"/>
              <w:marTop w:val="0"/>
              <w:marBottom w:val="0"/>
              <w:divBdr>
                <w:top w:val="none" w:sz="0" w:space="0" w:color="auto"/>
                <w:left w:val="none" w:sz="0" w:space="0" w:color="auto"/>
                <w:bottom w:val="none" w:sz="0" w:space="0" w:color="auto"/>
                <w:right w:val="none" w:sz="0" w:space="0" w:color="auto"/>
              </w:divBdr>
              <w:divsChild>
                <w:div w:id="1231891234">
                  <w:marLeft w:val="0"/>
                  <w:marRight w:val="0"/>
                  <w:marTop w:val="0"/>
                  <w:marBottom w:val="0"/>
                  <w:divBdr>
                    <w:top w:val="none" w:sz="0" w:space="0" w:color="auto"/>
                    <w:left w:val="none" w:sz="0" w:space="0" w:color="auto"/>
                    <w:bottom w:val="none" w:sz="0" w:space="0" w:color="auto"/>
                    <w:right w:val="none" w:sz="0" w:space="0" w:color="auto"/>
                  </w:divBdr>
                  <w:divsChild>
                    <w:div w:id="3143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247874">
          <w:marLeft w:val="0"/>
          <w:marRight w:val="0"/>
          <w:marTop w:val="0"/>
          <w:marBottom w:val="0"/>
          <w:divBdr>
            <w:top w:val="none" w:sz="0" w:space="0" w:color="auto"/>
            <w:left w:val="none" w:sz="0" w:space="0" w:color="auto"/>
            <w:bottom w:val="none" w:sz="0" w:space="0" w:color="auto"/>
            <w:right w:val="none" w:sz="0" w:space="0" w:color="auto"/>
          </w:divBdr>
          <w:divsChild>
            <w:div w:id="236599309">
              <w:marLeft w:val="0"/>
              <w:marRight w:val="0"/>
              <w:marTop w:val="0"/>
              <w:marBottom w:val="0"/>
              <w:divBdr>
                <w:top w:val="none" w:sz="0" w:space="0" w:color="auto"/>
                <w:left w:val="none" w:sz="0" w:space="0" w:color="auto"/>
                <w:bottom w:val="none" w:sz="0" w:space="0" w:color="auto"/>
                <w:right w:val="none" w:sz="0" w:space="0" w:color="auto"/>
              </w:divBdr>
              <w:divsChild>
                <w:div w:id="750782071">
                  <w:marLeft w:val="0"/>
                  <w:marRight w:val="0"/>
                  <w:marTop w:val="0"/>
                  <w:marBottom w:val="0"/>
                  <w:divBdr>
                    <w:top w:val="none" w:sz="0" w:space="0" w:color="auto"/>
                    <w:left w:val="none" w:sz="0" w:space="0" w:color="auto"/>
                    <w:bottom w:val="none" w:sz="0" w:space="0" w:color="auto"/>
                    <w:right w:val="none" w:sz="0" w:space="0" w:color="auto"/>
                  </w:divBdr>
                  <w:divsChild>
                    <w:div w:id="11070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333858">
      <w:bodyDiv w:val="1"/>
      <w:marLeft w:val="0"/>
      <w:marRight w:val="0"/>
      <w:marTop w:val="0"/>
      <w:marBottom w:val="0"/>
      <w:divBdr>
        <w:top w:val="none" w:sz="0" w:space="0" w:color="auto"/>
        <w:left w:val="none" w:sz="0" w:space="0" w:color="auto"/>
        <w:bottom w:val="none" w:sz="0" w:space="0" w:color="auto"/>
        <w:right w:val="none" w:sz="0" w:space="0" w:color="auto"/>
      </w:divBdr>
      <w:divsChild>
        <w:div w:id="438256285">
          <w:marLeft w:val="0"/>
          <w:marRight w:val="0"/>
          <w:marTop w:val="0"/>
          <w:marBottom w:val="0"/>
          <w:divBdr>
            <w:top w:val="none" w:sz="0" w:space="0" w:color="auto"/>
            <w:left w:val="none" w:sz="0" w:space="0" w:color="auto"/>
            <w:bottom w:val="none" w:sz="0" w:space="0" w:color="auto"/>
            <w:right w:val="none" w:sz="0" w:space="0" w:color="auto"/>
          </w:divBdr>
          <w:divsChild>
            <w:div w:id="933517342">
              <w:marLeft w:val="0"/>
              <w:marRight w:val="0"/>
              <w:marTop w:val="0"/>
              <w:marBottom w:val="0"/>
              <w:divBdr>
                <w:top w:val="none" w:sz="0" w:space="0" w:color="auto"/>
                <w:left w:val="none" w:sz="0" w:space="0" w:color="auto"/>
                <w:bottom w:val="none" w:sz="0" w:space="0" w:color="auto"/>
                <w:right w:val="none" w:sz="0" w:space="0" w:color="auto"/>
              </w:divBdr>
              <w:divsChild>
                <w:div w:id="1542400578">
                  <w:marLeft w:val="0"/>
                  <w:marRight w:val="0"/>
                  <w:marTop w:val="0"/>
                  <w:marBottom w:val="0"/>
                  <w:divBdr>
                    <w:top w:val="none" w:sz="0" w:space="0" w:color="auto"/>
                    <w:left w:val="none" w:sz="0" w:space="0" w:color="auto"/>
                    <w:bottom w:val="none" w:sz="0" w:space="0" w:color="auto"/>
                    <w:right w:val="none" w:sz="0" w:space="0" w:color="auto"/>
                  </w:divBdr>
                  <w:divsChild>
                    <w:div w:id="1502350786">
                      <w:marLeft w:val="0"/>
                      <w:marRight w:val="0"/>
                      <w:marTop w:val="0"/>
                      <w:marBottom w:val="0"/>
                      <w:divBdr>
                        <w:top w:val="none" w:sz="0" w:space="0" w:color="auto"/>
                        <w:left w:val="none" w:sz="0" w:space="0" w:color="auto"/>
                        <w:bottom w:val="none" w:sz="0" w:space="0" w:color="auto"/>
                        <w:right w:val="none" w:sz="0" w:space="0" w:color="auto"/>
                      </w:divBdr>
                      <w:divsChild>
                        <w:div w:id="717049587">
                          <w:marLeft w:val="0"/>
                          <w:marRight w:val="0"/>
                          <w:marTop w:val="0"/>
                          <w:marBottom w:val="0"/>
                          <w:divBdr>
                            <w:top w:val="none" w:sz="0" w:space="0" w:color="auto"/>
                            <w:left w:val="none" w:sz="0" w:space="0" w:color="auto"/>
                            <w:bottom w:val="none" w:sz="0" w:space="0" w:color="auto"/>
                            <w:right w:val="none" w:sz="0" w:space="0" w:color="auto"/>
                          </w:divBdr>
                          <w:divsChild>
                            <w:div w:id="17833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607198">
      <w:bodyDiv w:val="1"/>
      <w:marLeft w:val="0"/>
      <w:marRight w:val="0"/>
      <w:marTop w:val="0"/>
      <w:marBottom w:val="0"/>
      <w:divBdr>
        <w:top w:val="none" w:sz="0" w:space="0" w:color="auto"/>
        <w:left w:val="none" w:sz="0" w:space="0" w:color="auto"/>
        <w:bottom w:val="none" w:sz="0" w:space="0" w:color="auto"/>
        <w:right w:val="none" w:sz="0" w:space="0" w:color="auto"/>
      </w:divBdr>
      <w:divsChild>
        <w:div w:id="408887683">
          <w:marLeft w:val="0"/>
          <w:marRight w:val="0"/>
          <w:marTop w:val="0"/>
          <w:marBottom w:val="0"/>
          <w:divBdr>
            <w:top w:val="none" w:sz="0" w:space="0" w:color="auto"/>
            <w:left w:val="none" w:sz="0" w:space="0" w:color="auto"/>
            <w:bottom w:val="none" w:sz="0" w:space="0" w:color="auto"/>
            <w:right w:val="none" w:sz="0" w:space="0" w:color="auto"/>
          </w:divBdr>
          <w:divsChild>
            <w:div w:id="421535006">
              <w:marLeft w:val="0"/>
              <w:marRight w:val="0"/>
              <w:marTop w:val="0"/>
              <w:marBottom w:val="0"/>
              <w:divBdr>
                <w:top w:val="none" w:sz="0" w:space="0" w:color="auto"/>
                <w:left w:val="none" w:sz="0" w:space="0" w:color="auto"/>
                <w:bottom w:val="none" w:sz="0" w:space="0" w:color="auto"/>
                <w:right w:val="none" w:sz="0" w:space="0" w:color="auto"/>
              </w:divBdr>
              <w:divsChild>
                <w:div w:id="442114198">
                  <w:marLeft w:val="0"/>
                  <w:marRight w:val="0"/>
                  <w:marTop w:val="0"/>
                  <w:marBottom w:val="0"/>
                  <w:divBdr>
                    <w:top w:val="none" w:sz="0" w:space="0" w:color="auto"/>
                    <w:left w:val="none" w:sz="0" w:space="0" w:color="auto"/>
                    <w:bottom w:val="none" w:sz="0" w:space="0" w:color="auto"/>
                    <w:right w:val="none" w:sz="0" w:space="0" w:color="auto"/>
                  </w:divBdr>
                  <w:divsChild>
                    <w:div w:id="17565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47273">
          <w:marLeft w:val="0"/>
          <w:marRight w:val="0"/>
          <w:marTop w:val="0"/>
          <w:marBottom w:val="0"/>
          <w:divBdr>
            <w:top w:val="none" w:sz="0" w:space="0" w:color="auto"/>
            <w:left w:val="none" w:sz="0" w:space="0" w:color="auto"/>
            <w:bottom w:val="none" w:sz="0" w:space="0" w:color="auto"/>
            <w:right w:val="none" w:sz="0" w:space="0" w:color="auto"/>
          </w:divBdr>
          <w:divsChild>
            <w:div w:id="131602319">
              <w:marLeft w:val="0"/>
              <w:marRight w:val="0"/>
              <w:marTop w:val="0"/>
              <w:marBottom w:val="0"/>
              <w:divBdr>
                <w:top w:val="none" w:sz="0" w:space="0" w:color="auto"/>
                <w:left w:val="none" w:sz="0" w:space="0" w:color="auto"/>
                <w:bottom w:val="none" w:sz="0" w:space="0" w:color="auto"/>
                <w:right w:val="none" w:sz="0" w:space="0" w:color="auto"/>
              </w:divBdr>
              <w:divsChild>
                <w:div w:id="1538664094">
                  <w:marLeft w:val="0"/>
                  <w:marRight w:val="0"/>
                  <w:marTop w:val="0"/>
                  <w:marBottom w:val="0"/>
                  <w:divBdr>
                    <w:top w:val="none" w:sz="0" w:space="0" w:color="auto"/>
                    <w:left w:val="none" w:sz="0" w:space="0" w:color="auto"/>
                    <w:bottom w:val="none" w:sz="0" w:space="0" w:color="auto"/>
                    <w:right w:val="none" w:sz="0" w:space="0" w:color="auto"/>
                  </w:divBdr>
                  <w:divsChild>
                    <w:div w:id="67785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667160">
      <w:bodyDiv w:val="1"/>
      <w:marLeft w:val="0"/>
      <w:marRight w:val="0"/>
      <w:marTop w:val="0"/>
      <w:marBottom w:val="0"/>
      <w:divBdr>
        <w:top w:val="none" w:sz="0" w:space="0" w:color="auto"/>
        <w:left w:val="none" w:sz="0" w:space="0" w:color="auto"/>
        <w:bottom w:val="none" w:sz="0" w:space="0" w:color="auto"/>
        <w:right w:val="none" w:sz="0" w:space="0" w:color="auto"/>
      </w:divBdr>
      <w:divsChild>
        <w:div w:id="1194462537">
          <w:marLeft w:val="0"/>
          <w:marRight w:val="0"/>
          <w:marTop w:val="0"/>
          <w:marBottom w:val="0"/>
          <w:divBdr>
            <w:top w:val="none" w:sz="0" w:space="0" w:color="auto"/>
            <w:left w:val="none" w:sz="0" w:space="0" w:color="auto"/>
            <w:bottom w:val="none" w:sz="0" w:space="0" w:color="auto"/>
            <w:right w:val="none" w:sz="0" w:space="0" w:color="auto"/>
          </w:divBdr>
          <w:divsChild>
            <w:div w:id="1733036571">
              <w:marLeft w:val="0"/>
              <w:marRight w:val="0"/>
              <w:marTop w:val="0"/>
              <w:marBottom w:val="0"/>
              <w:divBdr>
                <w:top w:val="none" w:sz="0" w:space="0" w:color="auto"/>
                <w:left w:val="none" w:sz="0" w:space="0" w:color="auto"/>
                <w:bottom w:val="none" w:sz="0" w:space="0" w:color="auto"/>
                <w:right w:val="none" w:sz="0" w:space="0" w:color="auto"/>
              </w:divBdr>
              <w:divsChild>
                <w:div w:id="925960552">
                  <w:marLeft w:val="0"/>
                  <w:marRight w:val="0"/>
                  <w:marTop w:val="0"/>
                  <w:marBottom w:val="0"/>
                  <w:divBdr>
                    <w:top w:val="none" w:sz="0" w:space="0" w:color="auto"/>
                    <w:left w:val="none" w:sz="0" w:space="0" w:color="auto"/>
                    <w:bottom w:val="none" w:sz="0" w:space="0" w:color="auto"/>
                    <w:right w:val="none" w:sz="0" w:space="0" w:color="auto"/>
                  </w:divBdr>
                  <w:divsChild>
                    <w:div w:id="15966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19829">
          <w:marLeft w:val="0"/>
          <w:marRight w:val="0"/>
          <w:marTop w:val="0"/>
          <w:marBottom w:val="0"/>
          <w:divBdr>
            <w:top w:val="none" w:sz="0" w:space="0" w:color="auto"/>
            <w:left w:val="none" w:sz="0" w:space="0" w:color="auto"/>
            <w:bottom w:val="none" w:sz="0" w:space="0" w:color="auto"/>
            <w:right w:val="none" w:sz="0" w:space="0" w:color="auto"/>
          </w:divBdr>
          <w:divsChild>
            <w:div w:id="830365922">
              <w:marLeft w:val="0"/>
              <w:marRight w:val="0"/>
              <w:marTop w:val="0"/>
              <w:marBottom w:val="0"/>
              <w:divBdr>
                <w:top w:val="none" w:sz="0" w:space="0" w:color="auto"/>
                <w:left w:val="none" w:sz="0" w:space="0" w:color="auto"/>
                <w:bottom w:val="none" w:sz="0" w:space="0" w:color="auto"/>
                <w:right w:val="none" w:sz="0" w:space="0" w:color="auto"/>
              </w:divBdr>
              <w:divsChild>
                <w:div w:id="232082435">
                  <w:marLeft w:val="0"/>
                  <w:marRight w:val="0"/>
                  <w:marTop w:val="0"/>
                  <w:marBottom w:val="0"/>
                  <w:divBdr>
                    <w:top w:val="none" w:sz="0" w:space="0" w:color="auto"/>
                    <w:left w:val="none" w:sz="0" w:space="0" w:color="auto"/>
                    <w:bottom w:val="none" w:sz="0" w:space="0" w:color="auto"/>
                    <w:right w:val="none" w:sz="0" w:space="0" w:color="auto"/>
                  </w:divBdr>
                  <w:divsChild>
                    <w:div w:id="61244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117831">
      <w:bodyDiv w:val="1"/>
      <w:marLeft w:val="0"/>
      <w:marRight w:val="0"/>
      <w:marTop w:val="0"/>
      <w:marBottom w:val="0"/>
      <w:divBdr>
        <w:top w:val="none" w:sz="0" w:space="0" w:color="auto"/>
        <w:left w:val="none" w:sz="0" w:space="0" w:color="auto"/>
        <w:bottom w:val="none" w:sz="0" w:space="0" w:color="auto"/>
        <w:right w:val="none" w:sz="0" w:space="0" w:color="auto"/>
      </w:divBdr>
    </w:div>
    <w:div w:id="742067786">
      <w:bodyDiv w:val="1"/>
      <w:marLeft w:val="0"/>
      <w:marRight w:val="0"/>
      <w:marTop w:val="0"/>
      <w:marBottom w:val="0"/>
      <w:divBdr>
        <w:top w:val="none" w:sz="0" w:space="0" w:color="auto"/>
        <w:left w:val="none" w:sz="0" w:space="0" w:color="auto"/>
        <w:bottom w:val="none" w:sz="0" w:space="0" w:color="auto"/>
        <w:right w:val="none" w:sz="0" w:space="0" w:color="auto"/>
      </w:divBdr>
    </w:div>
    <w:div w:id="822964212">
      <w:bodyDiv w:val="1"/>
      <w:marLeft w:val="0"/>
      <w:marRight w:val="0"/>
      <w:marTop w:val="0"/>
      <w:marBottom w:val="0"/>
      <w:divBdr>
        <w:top w:val="none" w:sz="0" w:space="0" w:color="auto"/>
        <w:left w:val="none" w:sz="0" w:space="0" w:color="auto"/>
        <w:bottom w:val="none" w:sz="0" w:space="0" w:color="auto"/>
        <w:right w:val="none" w:sz="0" w:space="0" w:color="auto"/>
      </w:divBdr>
      <w:divsChild>
        <w:div w:id="874079297">
          <w:marLeft w:val="0"/>
          <w:marRight w:val="0"/>
          <w:marTop w:val="0"/>
          <w:marBottom w:val="0"/>
          <w:divBdr>
            <w:top w:val="none" w:sz="0" w:space="0" w:color="auto"/>
            <w:left w:val="none" w:sz="0" w:space="0" w:color="auto"/>
            <w:bottom w:val="none" w:sz="0" w:space="0" w:color="auto"/>
            <w:right w:val="none" w:sz="0" w:space="0" w:color="auto"/>
          </w:divBdr>
          <w:divsChild>
            <w:div w:id="1761292640">
              <w:marLeft w:val="0"/>
              <w:marRight w:val="0"/>
              <w:marTop w:val="0"/>
              <w:marBottom w:val="0"/>
              <w:divBdr>
                <w:top w:val="none" w:sz="0" w:space="0" w:color="auto"/>
                <w:left w:val="none" w:sz="0" w:space="0" w:color="auto"/>
                <w:bottom w:val="none" w:sz="0" w:space="0" w:color="auto"/>
                <w:right w:val="none" w:sz="0" w:space="0" w:color="auto"/>
              </w:divBdr>
              <w:divsChild>
                <w:div w:id="1508205784">
                  <w:marLeft w:val="0"/>
                  <w:marRight w:val="0"/>
                  <w:marTop w:val="0"/>
                  <w:marBottom w:val="0"/>
                  <w:divBdr>
                    <w:top w:val="none" w:sz="0" w:space="0" w:color="auto"/>
                    <w:left w:val="none" w:sz="0" w:space="0" w:color="auto"/>
                    <w:bottom w:val="none" w:sz="0" w:space="0" w:color="auto"/>
                    <w:right w:val="none" w:sz="0" w:space="0" w:color="auto"/>
                  </w:divBdr>
                  <w:divsChild>
                    <w:div w:id="166944570">
                      <w:marLeft w:val="0"/>
                      <w:marRight w:val="0"/>
                      <w:marTop w:val="0"/>
                      <w:marBottom w:val="0"/>
                      <w:divBdr>
                        <w:top w:val="none" w:sz="0" w:space="0" w:color="auto"/>
                        <w:left w:val="none" w:sz="0" w:space="0" w:color="auto"/>
                        <w:bottom w:val="none" w:sz="0" w:space="0" w:color="auto"/>
                        <w:right w:val="none" w:sz="0" w:space="0" w:color="auto"/>
                      </w:divBdr>
                      <w:divsChild>
                        <w:div w:id="337585185">
                          <w:marLeft w:val="0"/>
                          <w:marRight w:val="0"/>
                          <w:marTop w:val="0"/>
                          <w:marBottom w:val="0"/>
                          <w:divBdr>
                            <w:top w:val="none" w:sz="0" w:space="0" w:color="auto"/>
                            <w:left w:val="none" w:sz="0" w:space="0" w:color="auto"/>
                            <w:bottom w:val="none" w:sz="0" w:space="0" w:color="auto"/>
                            <w:right w:val="none" w:sz="0" w:space="0" w:color="auto"/>
                          </w:divBdr>
                          <w:divsChild>
                            <w:div w:id="90676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55616608">
      <w:bodyDiv w:val="1"/>
      <w:marLeft w:val="0"/>
      <w:marRight w:val="0"/>
      <w:marTop w:val="0"/>
      <w:marBottom w:val="0"/>
      <w:divBdr>
        <w:top w:val="none" w:sz="0" w:space="0" w:color="auto"/>
        <w:left w:val="none" w:sz="0" w:space="0" w:color="auto"/>
        <w:bottom w:val="none" w:sz="0" w:space="0" w:color="auto"/>
        <w:right w:val="none" w:sz="0" w:space="0" w:color="auto"/>
      </w:divBdr>
      <w:divsChild>
        <w:div w:id="137502961">
          <w:marLeft w:val="0"/>
          <w:marRight w:val="0"/>
          <w:marTop w:val="0"/>
          <w:marBottom w:val="0"/>
          <w:divBdr>
            <w:top w:val="none" w:sz="0" w:space="0" w:color="auto"/>
            <w:left w:val="none" w:sz="0" w:space="0" w:color="auto"/>
            <w:bottom w:val="none" w:sz="0" w:space="0" w:color="auto"/>
            <w:right w:val="none" w:sz="0" w:space="0" w:color="auto"/>
          </w:divBdr>
          <w:divsChild>
            <w:div w:id="220822837">
              <w:marLeft w:val="0"/>
              <w:marRight w:val="0"/>
              <w:marTop w:val="0"/>
              <w:marBottom w:val="0"/>
              <w:divBdr>
                <w:top w:val="none" w:sz="0" w:space="0" w:color="auto"/>
                <w:left w:val="none" w:sz="0" w:space="0" w:color="auto"/>
                <w:bottom w:val="none" w:sz="0" w:space="0" w:color="auto"/>
                <w:right w:val="none" w:sz="0" w:space="0" w:color="auto"/>
              </w:divBdr>
              <w:divsChild>
                <w:div w:id="2016414651">
                  <w:marLeft w:val="0"/>
                  <w:marRight w:val="0"/>
                  <w:marTop w:val="0"/>
                  <w:marBottom w:val="0"/>
                  <w:divBdr>
                    <w:top w:val="none" w:sz="0" w:space="0" w:color="auto"/>
                    <w:left w:val="none" w:sz="0" w:space="0" w:color="auto"/>
                    <w:bottom w:val="none" w:sz="0" w:space="0" w:color="auto"/>
                    <w:right w:val="none" w:sz="0" w:space="0" w:color="auto"/>
                  </w:divBdr>
                  <w:divsChild>
                    <w:div w:id="119303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2976">
          <w:marLeft w:val="0"/>
          <w:marRight w:val="0"/>
          <w:marTop w:val="0"/>
          <w:marBottom w:val="0"/>
          <w:divBdr>
            <w:top w:val="none" w:sz="0" w:space="0" w:color="auto"/>
            <w:left w:val="none" w:sz="0" w:space="0" w:color="auto"/>
            <w:bottom w:val="none" w:sz="0" w:space="0" w:color="auto"/>
            <w:right w:val="none" w:sz="0" w:space="0" w:color="auto"/>
          </w:divBdr>
          <w:divsChild>
            <w:div w:id="308556366">
              <w:marLeft w:val="0"/>
              <w:marRight w:val="0"/>
              <w:marTop w:val="0"/>
              <w:marBottom w:val="0"/>
              <w:divBdr>
                <w:top w:val="none" w:sz="0" w:space="0" w:color="auto"/>
                <w:left w:val="none" w:sz="0" w:space="0" w:color="auto"/>
                <w:bottom w:val="none" w:sz="0" w:space="0" w:color="auto"/>
                <w:right w:val="none" w:sz="0" w:space="0" w:color="auto"/>
              </w:divBdr>
              <w:divsChild>
                <w:div w:id="1491480440">
                  <w:marLeft w:val="0"/>
                  <w:marRight w:val="0"/>
                  <w:marTop w:val="0"/>
                  <w:marBottom w:val="0"/>
                  <w:divBdr>
                    <w:top w:val="none" w:sz="0" w:space="0" w:color="auto"/>
                    <w:left w:val="none" w:sz="0" w:space="0" w:color="auto"/>
                    <w:bottom w:val="none" w:sz="0" w:space="0" w:color="auto"/>
                    <w:right w:val="none" w:sz="0" w:space="0" w:color="auto"/>
                  </w:divBdr>
                  <w:divsChild>
                    <w:div w:id="117915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298515">
      <w:bodyDiv w:val="1"/>
      <w:marLeft w:val="0"/>
      <w:marRight w:val="0"/>
      <w:marTop w:val="0"/>
      <w:marBottom w:val="0"/>
      <w:divBdr>
        <w:top w:val="none" w:sz="0" w:space="0" w:color="auto"/>
        <w:left w:val="none" w:sz="0" w:space="0" w:color="auto"/>
        <w:bottom w:val="none" w:sz="0" w:space="0" w:color="auto"/>
        <w:right w:val="none" w:sz="0" w:space="0" w:color="auto"/>
      </w:divBdr>
    </w:div>
    <w:div w:id="1145968160">
      <w:bodyDiv w:val="1"/>
      <w:marLeft w:val="0"/>
      <w:marRight w:val="0"/>
      <w:marTop w:val="0"/>
      <w:marBottom w:val="0"/>
      <w:divBdr>
        <w:top w:val="none" w:sz="0" w:space="0" w:color="auto"/>
        <w:left w:val="none" w:sz="0" w:space="0" w:color="auto"/>
        <w:bottom w:val="none" w:sz="0" w:space="0" w:color="auto"/>
        <w:right w:val="none" w:sz="0" w:space="0" w:color="auto"/>
      </w:divBdr>
      <w:divsChild>
        <w:div w:id="2123917751">
          <w:marLeft w:val="0"/>
          <w:marRight w:val="0"/>
          <w:marTop w:val="0"/>
          <w:marBottom w:val="0"/>
          <w:divBdr>
            <w:top w:val="none" w:sz="0" w:space="0" w:color="auto"/>
            <w:left w:val="none" w:sz="0" w:space="0" w:color="auto"/>
            <w:bottom w:val="none" w:sz="0" w:space="0" w:color="auto"/>
            <w:right w:val="none" w:sz="0" w:space="0" w:color="auto"/>
          </w:divBdr>
          <w:divsChild>
            <w:div w:id="589775806">
              <w:marLeft w:val="0"/>
              <w:marRight w:val="0"/>
              <w:marTop w:val="0"/>
              <w:marBottom w:val="0"/>
              <w:divBdr>
                <w:top w:val="none" w:sz="0" w:space="0" w:color="auto"/>
                <w:left w:val="none" w:sz="0" w:space="0" w:color="auto"/>
                <w:bottom w:val="none" w:sz="0" w:space="0" w:color="auto"/>
                <w:right w:val="none" w:sz="0" w:space="0" w:color="auto"/>
              </w:divBdr>
              <w:divsChild>
                <w:div w:id="1080833325">
                  <w:marLeft w:val="0"/>
                  <w:marRight w:val="0"/>
                  <w:marTop w:val="0"/>
                  <w:marBottom w:val="0"/>
                  <w:divBdr>
                    <w:top w:val="none" w:sz="0" w:space="0" w:color="auto"/>
                    <w:left w:val="none" w:sz="0" w:space="0" w:color="auto"/>
                    <w:bottom w:val="none" w:sz="0" w:space="0" w:color="auto"/>
                    <w:right w:val="none" w:sz="0" w:space="0" w:color="auto"/>
                  </w:divBdr>
                  <w:divsChild>
                    <w:div w:id="1120874734">
                      <w:marLeft w:val="0"/>
                      <w:marRight w:val="0"/>
                      <w:marTop w:val="0"/>
                      <w:marBottom w:val="0"/>
                      <w:divBdr>
                        <w:top w:val="none" w:sz="0" w:space="0" w:color="auto"/>
                        <w:left w:val="none" w:sz="0" w:space="0" w:color="auto"/>
                        <w:bottom w:val="none" w:sz="0" w:space="0" w:color="auto"/>
                        <w:right w:val="none" w:sz="0" w:space="0" w:color="auto"/>
                      </w:divBdr>
                      <w:divsChild>
                        <w:div w:id="1972856043">
                          <w:marLeft w:val="0"/>
                          <w:marRight w:val="0"/>
                          <w:marTop w:val="0"/>
                          <w:marBottom w:val="0"/>
                          <w:divBdr>
                            <w:top w:val="none" w:sz="0" w:space="0" w:color="auto"/>
                            <w:left w:val="none" w:sz="0" w:space="0" w:color="auto"/>
                            <w:bottom w:val="none" w:sz="0" w:space="0" w:color="auto"/>
                            <w:right w:val="none" w:sz="0" w:space="0" w:color="auto"/>
                          </w:divBdr>
                          <w:divsChild>
                            <w:div w:id="150427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264308">
      <w:bodyDiv w:val="1"/>
      <w:marLeft w:val="0"/>
      <w:marRight w:val="0"/>
      <w:marTop w:val="0"/>
      <w:marBottom w:val="0"/>
      <w:divBdr>
        <w:top w:val="none" w:sz="0" w:space="0" w:color="auto"/>
        <w:left w:val="none" w:sz="0" w:space="0" w:color="auto"/>
        <w:bottom w:val="none" w:sz="0" w:space="0" w:color="auto"/>
        <w:right w:val="none" w:sz="0" w:space="0" w:color="auto"/>
      </w:divBdr>
      <w:divsChild>
        <w:div w:id="1907103787">
          <w:marLeft w:val="0"/>
          <w:marRight w:val="0"/>
          <w:marTop w:val="0"/>
          <w:marBottom w:val="0"/>
          <w:divBdr>
            <w:top w:val="none" w:sz="0" w:space="0" w:color="auto"/>
            <w:left w:val="none" w:sz="0" w:space="0" w:color="auto"/>
            <w:bottom w:val="none" w:sz="0" w:space="0" w:color="auto"/>
            <w:right w:val="none" w:sz="0" w:space="0" w:color="auto"/>
          </w:divBdr>
          <w:divsChild>
            <w:div w:id="1178042073">
              <w:marLeft w:val="0"/>
              <w:marRight w:val="0"/>
              <w:marTop w:val="0"/>
              <w:marBottom w:val="0"/>
              <w:divBdr>
                <w:top w:val="none" w:sz="0" w:space="0" w:color="auto"/>
                <w:left w:val="none" w:sz="0" w:space="0" w:color="auto"/>
                <w:bottom w:val="none" w:sz="0" w:space="0" w:color="auto"/>
                <w:right w:val="none" w:sz="0" w:space="0" w:color="auto"/>
              </w:divBdr>
              <w:divsChild>
                <w:div w:id="24794356">
                  <w:marLeft w:val="0"/>
                  <w:marRight w:val="0"/>
                  <w:marTop w:val="0"/>
                  <w:marBottom w:val="0"/>
                  <w:divBdr>
                    <w:top w:val="none" w:sz="0" w:space="0" w:color="auto"/>
                    <w:left w:val="none" w:sz="0" w:space="0" w:color="auto"/>
                    <w:bottom w:val="none" w:sz="0" w:space="0" w:color="auto"/>
                    <w:right w:val="none" w:sz="0" w:space="0" w:color="auto"/>
                  </w:divBdr>
                  <w:divsChild>
                    <w:div w:id="171838722">
                      <w:marLeft w:val="0"/>
                      <w:marRight w:val="0"/>
                      <w:marTop w:val="0"/>
                      <w:marBottom w:val="0"/>
                      <w:divBdr>
                        <w:top w:val="none" w:sz="0" w:space="0" w:color="auto"/>
                        <w:left w:val="none" w:sz="0" w:space="0" w:color="auto"/>
                        <w:bottom w:val="none" w:sz="0" w:space="0" w:color="auto"/>
                        <w:right w:val="none" w:sz="0" w:space="0" w:color="auto"/>
                      </w:divBdr>
                      <w:divsChild>
                        <w:div w:id="460346531">
                          <w:marLeft w:val="0"/>
                          <w:marRight w:val="0"/>
                          <w:marTop w:val="0"/>
                          <w:marBottom w:val="0"/>
                          <w:divBdr>
                            <w:top w:val="none" w:sz="0" w:space="0" w:color="auto"/>
                            <w:left w:val="none" w:sz="0" w:space="0" w:color="auto"/>
                            <w:bottom w:val="none" w:sz="0" w:space="0" w:color="auto"/>
                            <w:right w:val="none" w:sz="0" w:space="0" w:color="auto"/>
                          </w:divBdr>
                          <w:divsChild>
                            <w:div w:id="191103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801225">
      <w:bodyDiv w:val="1"/>
      <w:marLeft w:val="0"/>
      <w:marRight w:val="0"/>
      <w:marTop w:val="0"/>
      <w:marBottom w:val="0"/>
      <w:divBdr>
        <w:top w:val="none" w:sz="0" w:space="0" w:color="auto"/>
        <w:left w:val="none" w:sz="0" w:space="0" w:color="auto"/>
        <w:bottom w:val="none" w:sz="0" w:space="0" w:color="auto"/>
        <w:right w:val="none" w:sz="0" w:space="0" w:color="auto"/>
      </w:divBdr>
      <w:divsChild>
        <w:div w:id="1734113339">
          <w:marLeft w:val="0"/>
          <w:marRight w:val="0"/>
          <w:marTop w:val="0"/>
          <w:marBottom w:val="0"/>
          <w:divBdr>
            <w:top w:val="none" w:sz="0" w:space="0" w:color="auto"/>
            <w:left w:val="none" w:sz="0" w:space="0" w:color="auto"/>
            <w:bottom w:val="none" w:sz="0" w:space="0" w:color="auto"/>
            <w:right w:val="none" w:sz="0" w:space="0" w:color="auto"/>
          </w:divBdr>
          <w:divsChild>
            <w:div w:id="1403871628">
              <w:marLeft w:val="0"/>
              <w:marRight w:val="0"/>
              <w:marTop w:val="0"/>
              <w:marBottom w:val="0"/>
              <w:divBdr>
                <w:top w:val="none" w:sz="0" w:space="0" w:color="auto"/>
                <w:left w:val="none" w:sz="0" w:space="0" w:color="auto"/>
                <w:bottom w:val="none" w:sz="0" w:space="0" w:color="auto"/>
                <w:right w:val="none" w:sz="0" w:space="0" w:color="auto"/>
              </w:divBdr>
              <w:divsChild>
                <w:div w:id="2115130459">
                  <w:marLeft w:val="0"/>
                  <w:marRight w:val="0"/>
                  <w:marTop w:val="0"/>
                  <w:marBottom w:val="0"/>
                  <w:divBdr>
                    <w:top w:val="none" w:sz="0" w:space="0" w:color="auto"/>
                    <w:left w:val="none" w:sz="0" w:space="0" w:color="auto"/>
                    <w:bottom w:val="none" w:sz="0" w:space="0" w:color="auto"/>
                    <w:right w:val="none" w:sz="0" w:space="0" w:color="auto"/>
                  </w:divBdr>
                  <w:divsChild>
                    <w:div w:id="157509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8144">
          <w:marLeft w:val="0"/>
          <w:marRight w:val="0"/>
          <w:marTop w:val="0"/>
          <w:marBottom w:val="0"/>
          <w:divBdr>
            <w:top w:val="none" w:sz="0" w:space="0" w:color="auto"/>
            <w:left w:val="none" w:sz="0" w:space="0" w:color="auto"/>
            <w:bottom w:val="none" w:sz="0" w:space="0" w:color="auto"/>
            <w:right w:val="none" w:sz="0" w:space="0" w:color="auto"/>
          </w:divBdr>
          <w:divsChild>
            <w:div w:id="427890485">
              <w:marLeft w:val="0"/>
              <w:marRight w:val="0"/>
              <w:marTop w:val="0"/>
              <w:marBottom w:val="0"/>
              <w:divBdr>
                <w:top w:val="none" w:sz="0" w:space="0" w:color="auto"/>
                <w:left w:val="none" w:sz="0" w:space="0" w:color="auto"/>
                <w:bottom w:val="none" w:sz="0" w:space="0" w:color="auto"/>
                <w:right w:val="none" w:sz="0" w:space="0" w:color="auto"/>
              </w:divBdr>
              <w:divsChild>
                <w:div w:id="775445521">
                  <w:marLeft w:val="0"/>
                  <w:marRight w:val="0"/>
                  <w:marTop w:val="0"/>
                  <w:marBottom w:val="0"/>
                  <w:divBdr>
                    <w:top w:val="none" w:sz="0" w:space="0" w:color="auto"/>
                    <w:left w:val="none" w:sz="0" w:space="0" w:color="auto"/>
                    <w:bottom w:val="none" w:sz="0" w:space="0" w:color="auto"/>
                    <w:right w:val="none" w:sz="0" w:space="0" w:color="auto"/>
                  </w:divBdr>
                  <w:divsChild>
                    <w:div w:id="13962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54011">
      <w:bodyDiv w:val="1"/>
      <w:marLeft w:val="0"/>
      <w:marRight w:val="0"/>
      <w:marTop w:val="0"/>
      <w:marBottom w:val="0"/>
      <w:divBdr>
        <w:top w:val="none" w:sz="0" w:space="0" w:color="auto"/>
        <w:left w:val="none" w:sz="0" w:space="0" w:color="auto"/>
        <w:bottom w:val="none" w:sz="0" w:space="0" w:color="auto"/>
        <w:right w:val="none" w:sz="0" w:space="0" w:color="auto"/>
      </w:divBdr>
      <w:divsChild>
        <w:div w:id="712119801">
          <w:marLeft w:val="0"/>
          <w:marRight w:val="0"/>
          <w:marTop w:val="0"/>
          <w:marBottom w:val="0"/>
          <w:divBdr>
            <w:top w:val="none" w:sz="0" w:space="0" w:color="auto"/>
            <w:left w:val="none" w:sz="0" w:space="0" w:color="auto"/>
            <w:bottom w:val="none" w:sz="0" w:space="0" w:color="auto"/>
            <w:right w:val="none" w:sz="0" w:space="0" w:color="auto"/>
          </w:divBdr>
          <w:divsChild>
            <w:div w:id="486164966">
              <w:marLeft w:val="0"/>
              <w:marRight w:val="0"/>
              <w:marTop w:val="0"/>
              <w:marBottom w:val="0"/>
              <w:divBdr>
                <w:top w:val="none" w:sz="0" w:space="0" w:color="auto"/>
                <w:left w:val="none" w:sz="0" w:space="0" w:color="auto"/>
                <w:bottom w:val="none" w:sz="0" w:space="0" w:color="auto"/>
                <w:right w:val="none" w:sz="0" w:space="0" w:color="auto"/>
              </w:divBdr>
              <w:divsChild>
                <w:div w:id="1407416039">
                  <w:marLeft w:val="0"/>
                  <w:marRight w:val="0"/>
                  <w:marTop w:val="0"/>
                  <w:marBottom w:val="0"/>
                  <w:divBdr>
                    <w:top w:val="none" w:sz="0" w:space="0" w:color="auto"/>
                    <w:left w:val="none" w:sz="0" w:space="0" w:color="auto"/>
                    <w:bottom w:val="none" w:sz="0" w:space="0" w:color="auto"/>
                    <w:right w:val="none" w:sz="0" w:space="0" w:color="auto"/>
                  </w:divBdr>
                  <w:divsChild>
                    <w:div w:id="48570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81699">
          <w:marLeft w:val="0"/>
          <w:marRight w:val="0"/>
          <w:marTop w:val="0"/>
          <w:marBottom w:val="0"/>
          <w:divBdr>
            <w:top w:val="none" w:sz="0" w:space="0" w:color="auto"/>
            <w:left w:val="none" w:sz="0" w:space="0" w:color="auto"/>
            <w:bottom w:val="none" w:sz="0" w:space="0" w:color="auto"/>
            <w:right w:val="none" w:sz="0" w:space="0" w:color="auto"/>
          </w:divBdr>
          <w:divsChild>
            <w:div w:id="400297857">
              <w:marLeft w:val="0"/>
              <w:marRight w:val="0"/>
              <w:marTop w:val="0"/>
              <w:marBottom w:val="0"/>
              <w:divBdr>
                <w:top w:val="none" w:sz="0" w:space="0" w:color="auto"/>
                <w:left w:val="none" w:sz="0" w:space="0" w:color="auto"/>
                <w:bottom w:val="none" w:sz="0" w:space="0" w:color="auto"/>
                <w:right w:val="none" w:sz="0" w:space="0" w:color="auto"/>
              </w:divBdr>
              <w:divsChild>
                <w:div w:id="154957416">
                  <w:marLeft w:val="0"/>
                  <w:marRight w:val="0"/>
                  <w:marTop w:val="0"/>
                  <w:marBottom w:val="0"/>
                  <w:divBdr>
                    <w:top w:val="none" w:sz="0" w:space="0" w:color="auto"/>
                    <w:left w:val="none" w:sz="0" w:space="0" w:color="auto"/>
                    <w:bottom w:val="none" w:sz="0" w:space="0" w:color="auto"/>
                    <w:right w:val="none" w:sz="0" w:space="0" w:color="auto"/>
                  </w:divBdr>
                  <w:divsChild>
                    <w:div w:id="214167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421394">
      <w:bodyDiv w:val="1"/>
      <w:marLeft w:val="0"/>
      <w:marRight w:val="0"/>
      <w:marTop w:val="0"/>
      <w:marBottom w:val="0"/>
      <w:divBdr>
        <w:top w:val="none" w:sz="0" w:space="0" w:color="auto"/>
        <w:left w:val="none" w:sz="0" w:space="0" w:color="auto"/>
        <w:bottom w:val="none" w:sz="0" w:space="0" w:color="auto"/>
        <w:right w:val="none" w:sz="0" w:space="0" w:color="auto"/>
      </w:divBdr>
    </w:div>
    <w:div w:id="1753895247">
      <w:bodyDiv w:val="1"/>
      <w:marLeft w:val="0"/>
      <w:marRight w:val="0"/>
      <w:marTop w:val="0"/>
      <w:marBottom w:val="0"/>
      <w:divBdr>
        <w:top w:val="none" w:sz="0" w:space="0" w:color="auto"/>
        <w:left w:val="none" w:sz="0" w:space="0" w:color="auto"/>
        <w:bottom w:val="none" w:sz="0" w:space="0" w:color="auto"/>
        <w:right w:val="none" w:sz="0" w:space="0" w:color="auto"/>
      </w:divBdr>
      <w:divsChild>
        <w:div w:id="1067217997">
          <w:marLeft w:val="0"/>
          <w:marRight w:val="0"/>
          <w:marTop w:val="0"/>
          <w:marBottom w:val="0"/>
          <w:divBdr>
            <w:top w:val="none" w:sz="0" w:space="0" w:color="auto"/>
            <w:left w:val="none" w:sz="0" w:space="0" w:color="auto"/>
            <w:bottom w:val="none" w:sz="0" w:space="0" w:color="auto"/>
            <w:right w:val="none" w:sz="0" w:space="0" w:color="auto"/>
          </w:divBdr>
          <w:divsChild>
            <w:div w:id="445077285">
              <w:marLeft w:val="0"/>
              <w:marRight w:val="0"/>
              <w:marTop w:val="0"/>
              <w:marBottom w:val="0"/>
              <w:divBdr>
                <w:top w:val="none" w:sz="0" w:space="0" w:color="auto"/>
                <w:left w:val="none" w:sz="0" w:space="0" w:color="auto"/>
                <w:bottom w:val="none" w:sz="0" w:space="0" w:color="auto"/>
                <w:right w:val="none" w:sz="0" w:space="0" w:color="auto"/>
              </w:divBdr>
              <w:divsChild>
                <w:div w:id="137694346">
                  <w:marLeft w:val="0"/>
                  <w:marRight w:val="0"/>
                  <w:marTop w:val="0"/>
                  <w:marBottom w:val="0"/>
                  <w:divBdr>
                    <w:top w:val="none" w:sz="0" w:space="0" w:color="auto"/>
                    <w:left w:val="none" w:sz="0" w:space="0" w:color="auto"/>
                    <w:bottom w:val="none" w:sz="0" w:space="0" w:color="auto"/>
                    <w:right w:val="none" w:sz="0" w:space="0" w:color="auto"/>
                  </w:divBdr>
                  <w:divsChild>
                    <w:div w:id="11031928">
                      <w:marLeft w:val="0"/>
                      <w:marRight w:val="0"/>
                      <w:marTop w:val="0"/>
                      <w:marBottom w:val="0"/>
                      <w:divBdr>
                        <w:top w:val="none" w:sz="0" w:space="0" w:color="auto"/>
                        <w:left w:val="none" w:sz="0" w:space="0" w:color="auto"/>
                        <w:bottom w:val="none" w:sz="0" w:space="0" w:color="auto"/>
                        <w:right w:val="none" w:sz="0" w:space="0" w:color="auto"/>
                      </w:divBdr>
                      <w:divsChild>
                        <w:div w:id="1354379144">
                          <w:marLeft w:val="0"/>
                          <w:marRight w:val="0"/>
                          <w:marTop w:val="0"/>
                          <w:marBottom w:val="0"/>
                          <w:divBdr>
                            <w:top w:val="none" w:sz="0" w:space="0" w:color="auto"/>
                            <w:left w:val="none" w:sz="0" w:space="0" w:color="auto"/>
                            <w:bottom w:val="none" w:sz="0" w:space="0" w:color="auto"/>
                            <w:right w:val="none" w:sz="0" w:space="0" w:color="auto"/>
                          </w:divBdr>
                          <w:divsChild>
                            <w:div w:id="9171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1751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PAULA JONES</cp:lastModifiedBy>
  <cp:revision>18</cp:revision>
  <cp:lastPrinted>2020-02-11T19:20:00Z</cp:lastPrinted>
  <dcterms:created xsi:type="dcterms:W3CDTF">2024-11-20T16:51:00Z</dcterms:created>
  <dcterms:modified xsi:type="dcterms:W3CDTF">2025-01-27T06:56:00Z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