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8DA64"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Student name: </w:t>
      </w:r>
      <w:r w:rsidRPr="00667F2A">
        <w:rPr>
          <w:rFonts w:ascii="Times New Roman" w:eastAsia="Times New Roman" w:hAnsi="Times New Roman" w:cs="Times New Roman"/>
          <w:kern w:val="0"/>
          <w:sz w:val="24"/>
          <w:szCs w:val="24"/>
          <w14:ligatures w14:val="none"/>
        </w:rPr>
        <w:t>Rukshana Begum</w:t>
      </w:r>
    </w:p>
    <w:p w14:paraId="356F2E4E" w14:textId="77777777" w:rsidR="00667F2A" w:rsidRPr="00667F2A" w:rsidRDefault="00667F2A" w:rsidP="00667F2A">
      <w:pPr>
        <w:spacing w:before="120" w:after="120" w:line="360" w:lineRule="auto"/>
        <w:jc w:val="center"/>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Student number: </w:t>
      </w:r>
      <w:r w:rsidRPr="00667F2A">
        <w:rPr>
          <w:rFonts w:ascii="Times New Roman" w:eastAsia="Times New Roman" w:hAnsi="Times New Roman" w:cs="Times New Roman"/>
          <w:kern w:val="0"/>
          <w:sz w:val="24"/>
          <w:szCs w:val="24"/>
          <w14:ligatures w14:val="none"/>
        </w:rPr>
        <w:t>2120527</w:t>
      </w:r>
    </w:p>
    <w:p w14:paraId="05504978"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The assignment title:</w:t>
      </w:r>
      <w:r w:rsidRPr="00667F2A">
        <w:rPr>
          <w:rFonts w:ascii="Times New Roman" w:eastAsia="Times New Roman" w:hAnsi="Times New Roman" w:cs="Times New Roman"/>
          <w:kern w:val="0"/>
          <w:sz w:val="24"/>
          <w:szCs w:val="24"/>
          <w14:ligatures w14:val="none"/>
        </w:rPr>
        <w:t xml:space="preserve"> Planning and Delivering an International Meeting/Event.</w:t>
      </w:r>
    </w:p>
    <w:p w14:paraId="741F3FFB"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The module title:</w:t>
      </w:r>
      <w:r w:rsidRPr="00667F2A">
        <w:rPr>
          <w:rFonts w:ascii="Times New Roman" w:eastAsia="Times New Roman" w:hAnsi="Times New Roman" w:cs="Times New Roman"/>
          <w:kern w:val="0"/>
          <w:sz w:val="24"/>
          <w:szCs w:val="24"/>
          <w14:ligatures w14:val="none"/>
        </w:rPr>
        <w:t xml:space="preserve"> International Meetings Management BMIH6007</w:t>
      </w:r>
    </w:p>
    <w:p w14:paraId="6DE673A5" w14:textId="77777777" w:rsidR="00667F2A" w:rsidRPr="00667F2A" w:rsidRDefault="00667F2A" w:rsidP="00667F2A">
      <w:pPr>
        <w:spacing w:before="120" w:after="120" w:line="360" w:lineRule="auto"/>
        <w:jc w:val="center"/>
        <w:rPr>
          <w:rFonts w:ascii="Times New Roman" w:eastAsia="Times New Roman" w:hAnsi="Times New Roman" w:cs="Times New Roman"/>
          <w:b/>
          <w:bCs/>
          <w:kern w:val="0"/>
          <w:sz w:val="24"/>
          <w:szCs w:val="24"/>
          <w14:ligatures w14:val="none"/>
        </w:rPr>
        <w:sectPr w:rsidR="00667F2A" w:rsidRPr="00667F2A" w:rsidSect="00667F2A">
          <w:footerReference w:type="first" r:id="rId5"/>
          <w:pgSz w:w="12240" w:h="15840" w:code="1"/>
          <w:pgMar w:top="1440" w:right="1440" w:bottom="1440" w:left="1440" w:header="720" w:footer="720" w:gutter="0"/>
          <w:cols w:space="720"/>
          <w:titlePg/>
          <w:docGrid w:linePitch="360"/>
        </w:sectPr>
      </w:pPr>
      <w:r w:rsidRPr="00667F2A">
        <w:rPr>
          <w:rFonts w:ascii="Times New Roman" w:eastAsia="Times New Roman" w:hAnsi="Times New Roman" w:cs="Times New Roman"/>
          <w:b/>
          <w:bCs/>
          <w:kern w:val="0"/>
          <w:sz w:val="24"/>
          <w:szCs w:val="24"/>
          <w14:ligatures w14:val="none"/>
        </w:rPr>
        <w:t xml:space="preserve">Lecturer’s name: </w:t>
      </w:r>
      <w:r w:rsidRPr="00667F2A">
        <w:rPr>
          <w:rFonts w:ascii="Times New Roman" w:eastAsia="Times New Roman" w:hAnsi="Times New Roman" w:cs="Times New Roman"/>
          <w:kern w:val="0"/>
          <w:sz w:val="24"/>
          <w:szCs w:val="24"/>
          <w14:ligatures w14:val="none"/>
        </w:rPr>
        <w:t>Kathryn Flynn</w:t>
      </w:r>
    </w:p>
    <w:p w14:paraId="3CEF7DB3"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14:ligatures w14:val="none"/>
        </w:rPr>
      </w:pPr>
    </w:p>
    <w:sdt>
      <w:sdtPr>
        <w:rPr>
          <w:rFonts w:ascii="Times New Roman" w:eastAsia="Times New Roman" w:hAnsi="Times New Roman" w:cs="Times New Roman"/>
          <w:kern w:val="0"/>
          <w:sz w:val="24"/>
          <w:szCs w:val="24"/>
          <w14:ligatures w14:val="none"/>
        </w:rPr>
        <w:id w:val="-1083829251"/>
        <w:docPartObj>
          <w:docPartGallery w:val="Table of Contents"/>
          <w:docPartUnique/>
        </w:docPartObj>
      </w:sdtPr>
      <w:sdtEndPr>
        <w:rPr>
          <w:b/>
          <w:bCs/>
          <w:noProof/>
        </w:rPr>
      </w:sdtEndPr>
      <w:sdtContent>
        <w:p w14:paraId="4AB60023" w14:textId="77777777" w:rsidR="00667F2A" w:rsidRPr="00667F2A" w:rsidRDefault="00667F2A" w:rsidP="00667F2A">
          <w:pPr>
            <w:keepNext/>
            <w:keepLines/>
            <w:spacing w:before="240" w:after="0"/>
            <w:rPr>
              <w:rFonts w:ascii="Times New Roman" w:eastAsia="Times New Roman" w:hAnsi="Times New Roman" w:cs="Times New Roman"/>
              <w:color w:val="2F5496"/>
              <w:kern w:val="0"/>
              <w:sz w:val="32"/>
              <w:szCs w:val="32"/>
              <w:lang w:val="en-US"/>
              <w14:ligatures w14:val="none"/>
            </w:rPr>
          </w:pPr>
          <w:r w:rsidRPr="00667F2A">
            <w:rPr>
              <w:rFonts w:ascii="Times New Roman" w:eastAsia="Times New Roman" w:hAnsi="Times New Roman" w:cs="Times New Roman"/>
              <w:color w:val="2F5496"/>
              <w:kern w:val="0"/>
              <w:sz w:val="32"/>
              <w:szCs w:val="32"/>
              <w:lang w:val="en-US"/>
              <w14:ligatures w14:val="none"/>
            </w:rPr>
            <w:t>Table of Contents</w:t>
          </w:r>
        </w:p>
        <w:p w14:paraId="43301CD3"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r w:rsidRPr="00667F2A">
            <w:rPr>
              <w:rFonts w:ascii="Times New Roman" w:eastAsia="Times New Roman" w:hAnsi="Times New Roman" w:cs="Times New Roman"/>
              <w:kern w:val="0"/>
              <w:sz w:val="24"/>
              <w:szCs w:val="24"/>
              <w14:ligatures w14:val="none"/>
            </w:rPr>
            <w:fldChar w:fldCharType="begin"/>
          </w:r>
          <w:r w:rsidRPr="00667F2A">
            <w:rPr>
              <w:rFonts w:ascii="Times New Roman" w:eastAsia="Times New Roman" w:hAnsi="Times New Roman" w:cs="Times New Roman"/>
              <w:kern w:val="0"/>
              <w:sz w:val="24"/>
              <w:szCs w:val="24"/>
              <w14:ligatures w14:val="none"/>
            </w:rPr>
            <w:instrText xml:space="preserve"> TOC \o "1-3" \h \z \u </w:instrText>
          </w:r>
          <w:r w:rsidRPr="00667F2A">
            <w:rPr>
              <w:rFonts w:ascii="Times New Roman" w:eastAsia="Times New Roman" w:hAnsi="Times New Roman" w:cs="Times New Roman"/>
              <w:kern w:val="0"/>
              <w:sz w:val="24"/>
              <w:szCs w:val="24"/>
              <w14:ligatures w14:val="none"/>
            </w:rPr>
            <w:fldChar w:fldCharType="separate"/>
          </w:r>
          <w:hyperlink w:anchor="_Toc166165404" w:history="1">
            <w:r w:rsidRPr="00667F2A">
              <w:rPr>
                <w:rFonts w:ascii="Times New Roman" w:eastAsia="Times New Roman" w:hAnsi="Times New Roman" w:cs="Times New Roman"/>
                <w:noProof/>
                <w:color w:val="0563C1"/>
                <w:kern w:val="0"/>
                <w:sz w:val="24"/>
                <w:szCs w:val="24"/>
                <w:u w:val="single"/>
                <w14:ligatures w14:val="none"/>
              </w:rPr>
              <w:t>Introduction</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_Toc166165404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1</w:t>
            </w:r>
            <w:r w:rsidRPr="00667F2A">
              <w:rPr>
                <w:rFonts w:ascii="Times New Roman" w:eastAsia="Times New Roman" w:hAnsi="Times New Roman" w:cs="Times New Roman"/>
                <w:noProof/>
                <w:webHidden/>
                <w:kern w:val="0"/>
                <w:sz w:val="24"/>
                <w:szCs w:val="24"/>
                <w14:ligatures w14:val="none"/>
              </w:rPr>
              <w:fldChar w:fldCharType="end"/>
            </w:r>
          </w:hyperlink>
        </w:p>
        <w:p w14:paraId="27CEA9E3"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05" w:history="1">
            <w:r w:rsidRPr="00667F2A">
              <w:rPr>
                <w:rFonts w:ascii="Times New Roman" w:eastAsia="Times New Roman" w:hAnsi="Times New Roman" w:cs="Times New Roman"/>
                <w:noProof/>
                <w:color w:val="0563C1"/>
                <w:kern w:val="0"/>
                <w:sz w:val="24"/>
                <w:szCs w:val="24"/>
                <w:u w:val="single"/>
                <w14:ligatures w14:val="none"/>
              </w:rPr>
              <w:t>The event cycles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_Toc166165405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2</w:t>
            </w:r>
            <w:r w:rsidRPr="00667F2A">
              <w:rPr>
                <w:rFonts w:ascii="Times New Roman" w:eastAsia="Times New Roman" w:hAnsi="Times New Roman" w:cs="Times New Roman"/>
                <w:noProof/>
                <w:webHidden/>
                <w:kern w:val="0"/>
                <w:sz w:val="24"/>
                <w:szCs w:val="24"/>
                <w14:ligatures w14:val="none"/>
              </w:rPr>
              <w:fldChar w:fldCharType="end"/>
            </w:r>
          </w:hyperlink>
        </w:p>
        <w:p w14:paraId="3E583E22"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06" w:history="1">
            <w:r w:rsidRPr="00667F2A">
              <w:rPr>
                <w:rFonts w:ascii="Times New Roman" w:eastAsia="Times New Roman" w:hAnsi="Times New Roman" w:cs="Times New Roman"/>
                <w:noProof/>
                <w:color w:val="0563C1"/>
                <w:kern w:val="0"/>
                <w:sz w:val="24"/>
                <w:szCs w:val="24"/>
                <w:u w:val="single"/>
                <w14:ligatures w14:val="none"/>
              </w:rPr>
              <w:t>Event concept</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_Toc166165406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3</w:t>
            </w:r>
            <w:r w:rsidRPr="00667F2A">
              <w:rPr>
                <w:rFonts w:ascii="Times New Roman" w:eastAsia="Times New Roman" w:hAnsi="Times New Roman" w:cs="Times New Roman"/>
                <w:noProof/>
                <w:webHidden/>
                <w:kern w:val="0"/>
                <w:sz w:val="24"/>
                <w:szCs w:val="24"/>
                <w14:ligatures w14:val="none"/>
              </w:rPr>
              <w:fldChar w:fldCharType="end"/>
            </w:r>
          </w:hyperlink>
        </w:p>
        <w:p w14:paraId="5A5481EE" w14:textId="77777777" w:rsidR="00667F2A" w:rsidRPr="00667F2A" w:rsidRDefault="00667F2A" w:rsidP="00667F2A">
          <w:pPr>
            <w:tabs>
              <w:tab w:val="right" w:leader="dot" w:pos="9350"/>
            </w:tabs>
            <w:spacing w:before="120" w:after="100" w:line="360" w:lineRule="auto"/>
            <w:ind w:left="240"/>
            <w:jc w:val="both"/>
            <w:rPr>
              <w:rFonts w:ascii="Times New Roman" w:eastAsia="Times New Roman" w:hAnsi="Times New Roman" w:cs="Times New Roman"/>
              <w:noProof/>
              <w:kern w:val="0"/>
              <w:sz w:val="24"/>
              <w:szCs w:val="24"/>
              <w14:ligatures w14:val="none"/>
            </w:rPr>
          </w:pPr>
          <w:hyperlink w:anchor="_Toc166165407" w:history="1">
            <w:r w:rsidRPr="00667F2A">
              <w:rPr>
                <w:rFonts w:ascii="Times New Roman" w:eastAsia="Times New Roman" w:hAnsi="Times New Roman" w:cs="Times New Roman"/>
                <w:noProof/>
                <w:color w:val="0563C1"/>
                <w:kern w:val="0"/>
                <w:sz w:val="24"/>
                <w:szCs w:val="24"/>
                <w:u w:val="single"/>
                <w:lang w:val="en-US"/>
                <w14:ligatures w14:val="none"/>
              </w:rPr>
              <w:t>Concept of the event</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_Toc166165407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3</w:t>
            </w:r>
            <w:r w:rsidRPr="00667F2A">
              <w:rPr>
                <w:rFonts w:ascii="Times New Roman" w:eastAsia="Times New Roman" w:hAnsi="Times New Roman" w:cs="Times New Roman"/>
                <w:noProof/>
                <w:webHidden/>
                <w:kern w:val="0"/>
                <w:sz w:val="24"/>
                <w:szCs w:val="24"/>
                <w14:ligatures w14:val="none"/>
              </w:rPr>
              <w:fldChar w:fldCharType="end"/>
            </w:r>
          </w:hyperlink>
        </w:p>
        <w:p w14:paraId="770970A8" w14:textId="77777777" w:rsidR="00667F2A" w:rsidRPr="00667F2A" w:rsidRDefault="00667F2A" w:rsidP="00667F2A">
          <w:pPr>
            <w:tabs>
              <w:tab w:val="right" w:leader="dot" w:pos="9350"/>
            </w:tabs>
            <w:spacing w:before="120" w:after="100" w:line="360" w:lineRule="auto"/>
            <w:ind w:left="240"/>
            <w:jc w:val="both"/>
            <w:rPr>
              <w:rFonts w:ascii="Times New Roman" w:eastAsia="Times New Roman" w:hAnsi="Times New Roman" w:cs="Times New Roman"/>
              <w:noProof/>
              <w:kern w:val="0"/>
              <w:sz w:val="24"/>
              <w:szCs w:val="24"/>
              <w14:ligatures w14:val="none"/>
            </w:rPr>
          </w:pPr>
          <w:hyperlink w:anchor="_Toc166165408" w:history="1">
            <w:r w:rsidRPr="00667F2A">
              <w:rPr>
                <w:rFonts w:ascii="Times New Roman" w:eastAsia="Times New Roman" w:hAnsi="Times New Roman" w:cs="Times New Roman"/>
                <w:noProof/>
                <w:color w:val="0563C1"/>
                <w:kern w:val="0"/>
                <w:sz w:val="24"/>
                <w:szCs w:val="24"/>
                <w:u w:val="single"/>
                <w:lang w:val="en-US"/>
                <w14:ligatures w14:val="none"/>
              </w:rPr>
              <w:t>Experiences designed for the guests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_Toc166165408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3</w:t>
            </w:r>
            <w:r w:rsidRPr="00667F2A">
              <w:rPr>
                <w:rFonts w:ascii="Times New Roman" w:eastAsia="Times New Roman" w:hAnsi="Times New Roman" w:cs="Times New Roman"/>
                <w:noProof/>
                <w:webHidden/>
                <w:kern w:val="0"/>
                <w:sz w:val="24"/>
                <w:szCs w:val="24"/>
                <w14:ligatures w14:val="none"/>
              </w:rPr>
              <w:fldChar w:fldCharType="end"/>
            </w:r>
          </w:hyperlink>
        </w:p>
        <w:p w14:paraId="4033DE22"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09" w:history="1">
            <w:r w:rsidRPr="00667F2A">
              <w:rPr>
                <w:rFonts w:ascii="Times New Roman" w:eastAsia="Times New Roman" w:hAnsi="Times New Roman" w:cs="Times New Roman"/>
                <w:noProof/>
                <w:color w:val="0563C1"/>
                <w:kern w:val="0"/>
                <w:sz w:val="24"/>
                <w:szCs w:val="24"/>
                <w:u w:val="single"/>
                <w14:ligatures w14:val="none"/>
              </w:rPr>
              <w:t>Aim and objectives of the event</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_Toc166165409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5</w:t>
            </w:r>
            <w:r w:rsidRPr="00667F2A">
              <w:rPr>
                <w:rFonts w:ascii="Times New Roman" w:eastAsia="Times New Roman" w:hAnsi="Times New Roman" w:cs="Times New Roman"/>
                <w:noProof/>
                <w:webHidden/>
                <w:kern w:val="0"/>
                <w:sz w:val="24"/>
                <w:szCs w:val="24"/>
                <w14:ligatures w14:val="none"/>
              </w:rPr>
              <w:fldChar w:fldCharType="end"/>
            </w:r>
          </w:hyperlink>
        </w:p>
        <w:p w14:paraId="20DD96FE"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10" w:history="1">
            <w:r w:rsidRPr="00667F2A">
              <w:rPr>
                <w:rFonts w:ascii="Times New Roman" w:eastAsia="Times New Roman" w:hAnsi="Times New Roman" w:cs="Times New Roman"/>
                <w:noProof/>
                <w:color w:val="0563C1"/>
                <w:kern w:val="0"/>
                <w:sz w:val="24"/>
                <w:szCs w:val="24"/>
                <w:u w:val="single"/>
                <w14:ligatures w14:val="none"/>
              </w:rPr>
              <w:t>Event operations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_Toc166165410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5</w:t>
            </w:r>
            <w:r w:rsidRPr="00667F2A">
              <w:rPr>
                <w:rFonts w:ascii="Times New Roman" w:eastAsia="Times New Roman" w:hAnsi="Times New Roman" w:cs="Times New Roman"/>
                <w:noProof/>
                <w:webHidden/>
                <w:kern w:val="0"/>
                <w:sz w:val="24"/>
                <w:szCs w:val="24"/>
                <w14:ligatures w14:val="none"/>
              </w:rPr>
              <w:fldChar w:fldCharType="end"/>
            </w:r>
          </w:hyperlink>
        </w:p>
        <w:p w14:paraId="6FF6638A"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11" w:history="1">
            <w:r w:rsidRPr="00667F2A">
              <w:rPr>
                <w:rFonts w:ascii="Times New Roman" w:eastAsia="Times New Roman" w:hAnsi="Times New Roman" w:cs="Times New Roman"/>
                <w:noProof/>
                <w:color w:val="0563C1"/>
                <w:kern w:val="0"/>
                <w:sz w:val="24"/>
                <w:szCs w:val="24"/>
                <w:u w:val="single"/>
                <w14:ligatures w14:val="none"/>
              </w:rPr>
              <w:t>Event budget</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_Toc166165411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6</w:t>
            </w:r>
            <w:r w:rsidRPr="00667F2A">
              <w:rPr>
                <w:rFonts w:ascii="Times New Roman" w:eastAsia="Times New Roman" w:hAnsi="Times New Roman" w:cs="Times New Roman"/>
                <w:noProof/>
                <w:webHidden/>
                <w:kern w:val="0"/>
                <w:sz w:val="24"/>
                <w:szCs w:val="24"/>
                <w14:ligatures w14:val="none"/>
              </w:rPr>
              <w:fldChar w:fldCharType="end"/>
            </w:r>
          </w:hyperlink>
        </w:p>
        <w:p w14:paraId="5A559A18"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12" w:history="1">
            <w:r w:rsidRPr="00667F2A">
              <w:rPr>
                <w:rFonts w:ascii="Times New Roman" w:eastAsia="Times New Roman" w:hAnsi="Times New Roman" w:cs="Times New Roman"/>
                <w:noProof/>
                <w:color w:val="0563C1"/>
                <w:kern w:val="0"/>
                <w:sz w:val="24"/>
                <w:szCs w:val="24"/>
                <w:u w:val="single"/>
                <w14:ligatures w14:val="none"/>
              </w:rPr>
              <w:t>Industry trends and impacts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_Toc166165412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8</w:t>
            </w:r>
            <w:r w:rsidRPr="00667F2A">
              <w:rPr>
                <w:rFonts w:ascii="Times New Roman" w:eastAsia="Times New Roman" w:hAnsi="Times New Roman" w:cs="Times New Roman"/>
                <w:noProof/>
                <w:webHidden/>
                <w:kern w:val="0"/>
                <w:sz w:val="24"/>
                <w:szCs w:val="24"/>
                <w14:ligatures w14:val="none"/>
              </w:rPr>
              <w:fldChar w:fldCharType="end"/>
            </w:r>
          </w:hyperlink>
        </w:p>
        <w:p w14:paraId="21057964" w14:textId="77777777" w:rsidR="00667F2A" w:rsidRPr="00667F2A" w:rsidRDefault="00667F2A" w:rsidP="00667F2A">
          <w:pPr>
            <w:tabs>
              <w:tab w:val="right" w:leader="dot" w:pos="9350"/>
            </w:tabs>
            <w:spacing w:before="120" w:after="100" w:line="360" w:lineRule="auto"/>
            <w:ind w:left="240"/>
            <w:jc w:val="both"/>
            <w:rPr>
              <w:rFonts w:ascii="Times New Roman" w:eastAsia="Times New Roman" w:hAnsi="Times New Roman" w:cs="Times New Roman"/>
              <w:noProof/>
              <w:kern w:val="0"/>
              <w:sz w:val="24"/>
              <w:szCs w:val="24"/>
              <w14:ligatures w14:val="none"/>
            </w:rPr>
          </w:pPr>
          <w:hyperlink w:anchor="_Toc166165413" w:history="1">
            <w:r w:rsidRPr="00667F2A">
              <w:rPr>
                <w:rFonts w:ascii="Times New Roman" w:eastAsia="Times New Roman" w:hAnsi="Times New Roman" w:cs="Times New Roman"/>
                <w:noProof/>
                <w:color w:val="0563C1"/>
                <w:kern w:val="0"/>
                <w:sz w:val="24"/>
                <w:szCs w:val="24"/>
                <w:u w:val="single"/>
                <w:lang w:val="en-US"/>
                <w14:ligatures w14:val="none"/>
              </w:rPr>
              <w:t>SWOT analysis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_Toc166165413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8</w:t>
            </w:r>
            <w:r w:rsidRPr="00667F2A">
              <w:rPr>
                <w:rFonts w:ascii="Times New Roman" w:eastAsia="Times New Roman" w:hAnsi="Times New Roman" w:cs="Times New Roman"/>
                <w:noProof/>
                <w:webHidden/>
                <w:kern w:val="0"/>
                <w:sz w:val="24"/>
                <w:szCs w:val="24"/>
                <w14:ligatures w14:val="none"/>
              </w:rPr>
              <w:fldChar w:fldCharType="end"/>
            </w:r>
          </w:hyperlink>
        </w:p>
        <w:p w14:paraId="6A0EAFAB" w14:textId="77777777" w:rsidR="00667F2A" w:rsidRPr="00667F2A" w:rsidRDefault="00667F2A" w:rsidP="00667F2A">
          <w:pPr>
            <w:tabs>
              <w:tab w:val="right" w:leader="dot" w:pos="9350"/>
            </w:tabs>
            <w:spacing w:before="120" w:after="100" w:line="360" w:lineRule="auto"/>
            <w:ind w:left="240"/>
            <w:jc w:val="both"/>
            <w:rPr>
              <w:rFonts w:ascii="Times New Roman" w:eastAsia="Times New Roman" w:hAnsi="Times New Roman" w:cs="Times New Roman"/>
              <w:noProof/>
              <w:kern w:val="0"/>
              <w:sz w:val="24"/>
              <w:szCs w:val="24"/>
              <w14:ligatures w14:val="none"/>
            </w:rPr>
          </w:pPr>
          <w:hyperlink w:anchor="_Toc166165414" w:history="1">
            <w:r w:rsidRPr="00667F2A">
              <w:rPr>
                <w:rFonts w:ascii="Times New Roman" w:eastAsia="Times New Roman" w:hAnsi="Times New Roman" w:cs="Times New Roman"/>
                <w:noProof/>
                <w:color w:val="0563C1"/>
                <w:kern w:val="0"/>
                <w:sz w:val="24"/>
                <w:szCs w:val="24"/>
                <w:u w:val="single"/>
                <w:lang w:val="en-US"/>
                <w14:ligatures w14:val="none"/>
              </w:rPr>
              <w:t>PESTLE analysis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_Toc166165414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9</w:t>
            </w:r>
            <w:r w:rsidRPr="00667F2A">
              <w:rPr>
                <w:rFonts w:ascii="Times New Roman" w:eastAsia="Times New Roman" w:hAnsi="Times New Roman" w:cs="Times New Roman"/>
                <w:noProof/>
                <w:webHidden/>
                <w:kern w:val="0"/>
                <w:sz w:val="24"/>
                <w:szCs w:val="24"/>
                <w14:ligatures w14:val="none"/>
              </w:rPr>
              <w:fldChar w:fldCharType="end"/>
            </w:r>
          </w:hyperlink>
        </w:p>
        <w:p w14:paraId="507611C1"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15" w:history="1">
            <w:r w:rsidRPr="00667F2A">
              <w:rPr>
                <w:rFonts w:ascii="Times New Roman" w:eastAsia="Times New Roman" w:hAnsi="Times New Roman" w:cs="Times New Roman"/>
                <w:noProof/>
                <w:color w:val="0563C1"/>
                <w:kern w:val="0"/>
                <w:sz w:val="24"/>
                <w:szCs w:val="24"/>
                <w:u w:val="single"/>
                <w14:ligatures w14:val="none"/>
              </w:rPr>
              <w:t>Cultural and situational considerations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_Toc166165415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10</w:t>
            </w:r>
            <w:r w:rsidRPr="00667F2A">
              <w:rPr>
                <w:rFonts w:ascii="Times New Roman" w:eastAsia="Times New Roman" w:hAnsi="Times New Roman" w:cs="Times New Roman"/>
                <w:noProof/>
                <w:webHidden/>
                <w:kern w:val="0"/>
                <w:sz w:val="24"/>
                <w:szCs w:val="24"/>
                <w14:ligatures w14:val="none"/>
              </w:rPr>
              <w:fldChar w:fldCharType="end"/>
            </w:r>
          </w:hyperlink>
        </w:p>
        <w:p w14:paraId="5C9402C3"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16" w:history="1">
            <w:r w:rsidRPr="00667F2A">
              <w:rPr>
                <w:rFonts w:ascii="Times New Roman" w:eastAsia="Times New Roman" w:hAnsi="Times New Roman" w:cs="Times New Roman"/>
                <w:noProof/>
                <w:color w:val="0563C1"/>
                <w:kern w:val="0"/>
                <w:sz w:val="24"/>
                <w:szCs w:val="24"/>
                <w:u w:val="single"/>
                <w14:ligatures w14:val="none"/>
              </w:rPr>
              <w:t>Conclusion</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_Toc166165416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10</w:t>
            </w:r>
            <w:r w:rsidRPr="00667F2A">
              <w:rPr>
                <w:rFonts w:ascii="Times New Roman" w:eastAsia="Times New Roman" w:hAnsi="Times New Roman" w:cs="Times New Roman"/>
                <w:noProof/>
                <w:webHidden/>
                <w:kern w:val="0"/>
                <w:sz w:val="24"/>
                <w:szCs w:val="24"/>
                <w14:ligatures w14:val="none"/>
              </w:rPr>
              <w:fldChar w:fldCharType="end"/>
            </w:r>
          </w:hyperlink>
        </w:p>
        <w:p w14:paraId="353AD107" w14:textId="77777777" w:rsidR="00667F2A" w:rsidRPr="00667F2A" w:rsidRDefault="00667F2A" w:rsidP="00667F2A">
          <w:pPr>
            <w:tabs>
              <w:tab w:val="right" w:leader="dot" w:pos="9350"/>
            </w:tabs>
            <w:spacing w:before="120" w:after="100" w:line="360" w:lineRule="auto"/>
            <w:jc w:val="both"/>
            <w:rPr>
              <w:rFonts w:ascii="Times New Roman" w:eastAsia="Times New Roman" w:hAnsi="Times New Roman" w:cs="Times New Roman"/>
              <w:noProof/>
              <w:kern w:val="0"/>
              <w:sz w:val="24"/>
              <w:szCs w:val="24"/>
              <w14:ligatures w14:val="none"/>
            </w:rPr>
          </w:pPr>
          <w:hyperlink w:anchor="_Toc166165417" w:history="1">
            <w:r w:rsidRPr="00667F2A">
              <w:rPr>
                <w:rFonts w:ascii="Times New Roman" w:eastAsia="Times New Roman" w:hAnsi="Times New Roman" w:cs="Times New Roman"/>
                <w:noProof/>
                <w:color w:val="0563C1"/>
                <w:kern w:val="0"/>
                <w:sz w:val="24"/>
                <w:szCs w:val="24"/>
                <w:u w:val="single"/>
                <w14:ligatures w14:val="none"/>
              </w:rPr>
              <w:t>References</w:t>
            </w:r>
            <w:r w:rsidRPr="00667F2A">
              <w:rPr>
                <w:rFonts w:ascii="Times New Roman" w:eastAsia="Times New Roman" w:hAnsi="Times New Roman" w:cs="Times New Roman"/>
                <w:noProof/>
                <w:webHidden/>
                <w:kern w:val="0"/>
                <w:sz w:val="24"/>
                <w:szCs w:val="24"/>
                <w14:ligatures w14:val="none"/>
              </w:rPr>
              <w:tab/>
            </w:r>
            <w:r w:rsidRPr="00667F2A">
              <w:rPr>
                <w:rFonts w:ascii="Times New Roman" w:eastAsia="Times New Roman" w:hAnsi="Times New Roman" w:cs="Times New Roman"/>
                <w:noProof/>
                <w:webHidden/>
                <w:kern w:val="0"/>
                <w:sz w:val="24"/>
                <w:szCs w:val="24"/>
                <w14:ligatures w14:val="none"/>
              </w:rPr>
              <w:fldChar w:fldCharType="begin"/>
            </w:r>
            <w:r w:rsidRPr="00667F2A">
              <w:rPr>
                <w:rFonts w:ascii="Times New Roman" w:eastAsia="Times New Roman" w:hAnsi="Times New Roman" w:cs="Times New Roman"/>
                <w:noProof/>
                <w:webHidden/>
                <w:kern w:val="0"/>
                <w:sz w:val="24"/>
                <w:szCs w:val="24"/>
                <w14:ligatures w14:val="none"/>
              </w:rPr>
              <w:instrText xml:space="preserve"> PAGEREF _Toc166165417 \h </w:instrText>
            </w:r>
            <w:r w:rsidRPr="00667F2A">
              <w:rPr>
                <w:rFonts w:ascii="Times New Roman" w:eastAsia="Times New Roman" w:hAnsi="Times New Roman" w:cs="Times New Roman"/>
                <w:noProof/>
                <w:webHidden/>
                <w:kern w:val="0"/>
                <w:sz w:val="24"/>
                <w:szCs w:val="24"/>
                <w14:ligatures w14:val="none"/>
              </w:rPr>
            </w:r>
            <w:r w:rsidRPr="00667F2A">
              <w:rPr>
                <w:rFonts w:ascii="Times New Roman" w:eastAsia="Times New Roman" w:hAnsi="Times New Roman" w:cs="Times New Roman"/>
                <w:noProof/>
                <w:webHidden/>
                <w:kern w:val="0"/>
                <w:sz w:val="24"/>
                <w:szCs w:val="24"/>
                <w14:ligatures w14:val="none"/>
              </w:rPr>
              <w:fldChar w:fldCharType="separate"/>
            </w:r>
            <w:r w:rsidRPr="00667F2A">
              <w:rPr>
                <w:rFonts w:ascii="Times New Roman" w:eastAsia="Times New Roman" w:hAnsi="Times New Roman" w:cs="Times New Roman"/>
                <w:noProof/>
                <w:webHidden/>
                <w:kern w:val="0"/>
                <w:sz w:val="24"/>
                <w:szCs w:val="24"/>
                <w14:ligatures w14:val="none"/>
              </w:rPr>
              <w:t>12</w:t>
            </w:r>
            <w:r w:rsidRPr="00667F2A">
              <w:rPr>
                <w:rFonts w:ascii="Times New Roman" w:eastAsia="Times New Roman" w:hAnsi="Times New Roman" w:cs="Times New Roman"/>
                <w:noProof/>
                <w:webHidden/>
                <w:kern w:val="0"/>
                <w:sz w:val="24"/>
                <w:szCs w:val="24"/>
                <w14:ligatures w14:val="none"/>
              </w:rPr>
              <w:fldChar w:fldCharType="end"/>
            </w:r>
          </w:hyperlink>
        </w:p>
        <w:p w14:paraId="2C71B962"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noProof/>
              <w:kern w:val="0"/>
              <w:sz w:val="24"/>
              <w:szCs w:val="24"/>
              <w14:ligatures w14:val="none"/>
            </w:rPr>
            <w:fldChar w:fldCharType="end"/>
          </w:r>
        </w:p>
      </w:sdtContent>
    </w:sdt>
    <w:p w14:paraId="21E1B527"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sectPr w:rsidR="00667F2A" w:rsidRPr="00667F2A" w:rsidSect="00667F2A">
          <w:pgSz w:w="12240" w:h="15840" w:code="1"/>
          <w:pgMar w:top="1440" w:right="1440" w:bottom="1440" w:left="1440" w:header="720" w:footer="720" w:gutter="0"/>
          <w:cols w:space="720"/>
          <w:titlePg/>
          <w:docGrid w:linePitch="360"/>
        </w:sectPr>
      </w:pPr>
      <w:bookmarkStart w:id="0" w:name="_Toc166165404"/>
    </w:p>
    <w:p w14:paraId="6AEF56C2"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r w:rsidRPr="00667F2A">
        <w:rPr>
          <w:rFonts w:ascii="Times New Roman" w:eastAsia="Times New Roman" w:hAnsi="Times New Roman" w:cs="Times New Roman"/>
          <w:b/>
          <w:color w:val="2F5496"/>
          <w:sz w:val="32"/>
          <w:szCs w:val="32"/>
          <w:lang w:val="en-US"/>
        </w:rPr>
        <w:lastRenderedPageBreak/>
        <w:t>Introduction</w:t>
      </w:r>
      <w:bookmarkEnd w:id="0"/>
      <w:r w:rsidRPr="00667F2A">
        <w:rPr>
          <w:rFonts w:ascii="Times New Roman" w:eastAsia="Times New Roman" w:hAnsi="Times New Roman" w:cs="Times New Roman"/>
          <w:b/>
          <w:color w:val="2F5496"/>
          <w:sz w:val="32"/>
          <w:szCs w:val="32"/>
          <w:lang w:val="en-US"/>
        </w:rPr>
        <w:t xml:space="preserve"> </w:t>
      </w:r>
    </w:p>
    <w:p w14:paraId="7AE0362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A meeting in the MICE (Meetings, Incentives, Conferences, and Exhibitions) Industry is referred to as a single-day event which is arranged to bring a group of people together to set specific goals, generate awareness or address any challenge (Fox et al., 2014). Therefore, an event is proposed under this MICE Industry of the UK hospitality sector named Tech-Hop which will attract both national and international hospitality industry performers. The report by cbi.eu (2022) said that around 46% of UK hospitality venues expect to increase their technology spending. Thus, the event will be arranged on the theme of ‘Technology and Innovation in the Tourism Industry” so that the importance and associated issues related to the incorporation of technologies and innovative ideas in the tourism sector can be communicated to a wide range of audiences. The event will be arranged in the venue of Canvas - Inspiring Venues, Lasting Connections which is situated at 55 Broadway, London SW1H 0BD, United Kingdom. To accomplish the strategic planning and delivery considerations this report will </w:t>
      </w:r>
      <w:proofErr w:type="spellStart"/>
      <w:r w:rsidRPr="00667F2A">
        <w:rPr>
          <w:rFonts w:ascii="Times New Roman" w:eastAsia="Times New Roman" w:hAnsi="Times New Roman" w:cs="Times New Roman"/>
          <w:kern w:val="0"/>
          <w:sz w:val="24"/>
          <w:szCs w:val="24"/>
          <w14:ligatures w14:val="none"/>
        </w:rPr>
        <w:t>imply</w:t>
      </w:r>
      <w:proofErr w:type="spellEnd"/>
      <w:r w:rsidRPr="00667F2A">
        <w:rPr>
          <w:rFonts w:ascii="Times New Roman" w:eastAsia="Times New Roman" w:hAnsi="Times New Roman" w:cs="Times New Roman"/>
          <w:kern w:val="0"/>
          <w:sz w:val="24"/>
          <w:szCs w:val="24"/>
          <w14:ligatures w14:val="none"/>
        </w:rPr>
        <w:t xml:space="preserve"> an event cycle along with designing the experiences for the guests. The budgets, resources and skills required for the event will be assessed after the determination of the objectives. There will be also an assessment of industry trends and issues and cultural considerations. </w:t>
      </w:r>
    </w:p>
    <w:p w14:paraId="068A62BE"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1" w:name="_Toc166165405"/>
      <w:r w:rsidRPr="00667F2A">
        <w:rPr>
          <w:rFonts w:ascii="Times New Roman" w:eastAsia="Times New Roman" w:hAnsi="Times New Roman" w:cs="Times New Roman"/>
          <w:b/>
          <w:color w:val="2F5496"/>
          <w:sz w:val="32"/>
          <w:szCs w:val="32"/>
          <w:lang w:val="en-US"/>
        </w:rPr>
        <w:t xml:space="preserve">The event </w:t>
      </w:r>
      <w:proofErr w:type="gramStart"/>
      <w:r w:rsidRPr="00667F2A">
        <w:rPr>
          <w:rFonts w:ascii="Times New Roman" w:eastAsia="Times New Roman" w:hAnsi="Times New Roman" w:cs="Times New Roman"/>
          <w:b/>
          <w:color w:val="2F5496"/>
          <w:sz w:val="32"/>
          <w:szCs w:val="32"/>
          <w:lang w:val="en-US"/>
        </w:rPr>
        <w:t>cycles</w:t>
      </w:r>
      <w:bookmarkEnd w:id="1"/>
      <w:proofErr w:type="gramEnd"/>
      <w:r w:rsidRPr="00667F2A">
        <w:rPr>
          <w:rFonts w:ascii="Times New Roman" w:eastAsia="Times New Roman" w:hAnsi="Times New Roman" w:cs="Times New Roman"/>
          <w:b/>
          <w:color w:val="2F5496"/>
          <w:sz w:val="32"/>
          <w:szCs w:val="32"/>
          <w:lang w:val="en-US"/>
        </w:rPr>
        <w:t xml:space="preserve"> </w:t>
      </w:r>
    </w:p>
    <w:p w14:paraId="05FACE25"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noProof/>
          <w:kern w:val="0"/>
          <w:sz w:val="24"/>
          <w:szCs w:val="24"/>
          <w:lang w:val="en-US"/>
          <w14:ligatures w14:val="none"/>
        </w:rPr>
        <w:drawing>
          <wp:inline distT="0" distB="0" distL="0" distR="0" wp14:anchorId="7CD1B61C" wp14:editId="1C56A112">
            <wp:extent cx="4743450" cy="2545515"/>
            <wp:effectExtent l="0" t="0" r="0" b="7620"/>
            <wp:docPr id="653870717" name="Picture 1" descr="A diagram of a ev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70717" name="Picture 1" descr="A diagram of a event cyc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4286" cy="2551330"/>
                    </a:xfrm>
                    <a:prstGeom prst="rect">
                      <a:avLst/>
                    </a:prstGeom>
                    <a:noFill/>
                  </pic:spPr>
                </pic:pic>
              </a:graphicData>
            </a:graphic>
          </wp:inline>
        </w:drawing>
      </w:r>
    </w:p>
    <w:p w14:paraId="01C320FC" w14:textId="77777777" w:rsidR="00667F2A" w:rsidRPr="00667F2A" w:rsidRDefault="00667F2A" w:rsidP="00667F2A">
      <w:pPr>
        <w:spacing w:after="200" w:line="240" w:lineRule="auto"/>
        <w:jc w:val="center"/>
        <w:rPr>
          <w:rFonts w:ascii="Times New Roman" w:eastAsia="Times New Roman" w:hAnsi="Times New Roman" w:cs="Times New Roman"/>
          <w:i/>
          <w:iCs/>
          <w:color w:val="44546A"/>
          <w:kern w:val="0"/>
          <w:sz w:val="18"/>
          <w:szCs w:val="18"/>
          <w14:ligatures w14:val="none"/>
        </w:rPr>
      </w:pPr>
      <w:r w:rsidRPr="00667F2A">
        <w:rPr>
          <w:rFonts w:ascii="Times New Roman" w:eastAsia="Times New Roman" w:hAnsi="Times New Roman" w:cs="Times New Roman"/>
          <w:i/>
          <w:iCs/>
          <w:color w:val="44546A"/>
          <w:kern w:val="0"/>
          <w:sz w:val="18"/>
          <w:szCs w:val="18"/>
          <w14:ligatures w14:val="none"/>
        </w:rPr>
        <w:t xml:space="preserve">Figure </w:t>
      </w:r>
      <w:r w:rsidRPr="00667F2A">
        <w:rPr>
          <w:rFonts w:ascii="Times New Roman" w:eastAsia="Times New Roman" w:hAnsi="Times New Roman" w:cs="Times New Roman"/>
          <w:i/>
          <w:iCs/>
          <w:color w:val="44546A"/>
          <w:kern w:val="0"/>
          <w:sz w:val="18"/>
          <w:szCs w:val="18"/>
          <w14:ligatures w14:val="none"/>
        </w:rPr>
        <w:fldChar w:fldCharType="begin"/>
      </w:r>
      <w:r w:rsidRPr="00667F2A">
        <w:rPr>
          <w:rFonts w:ascii="Times New Roman" w:eastAsia="Times New Roman" w:hAnsi="Times New Roman" w:cs="Times New Roman"/>
          <w:i/>
          <w:iCs/>
          <w:color w:val="44546A"/>
          <w:kern w:val="0"/>
          <w:sz w:val="18"/>
          <w:szCs w:val="18"/>
          <w14:ligatures w14:val="none"/>
        </w:rPr>
        <w:instrText xml:space="preserve"> SEQ Figure \* ARABIC </w:instrText>
      </w:r>
      <w:r w:rsidRPr="00667F2A">
        <w:rPr>
          <w:rFonts w:ascii="Times New Roman" w:eastAsia="Times New Roman" w:hAnsi="Times New Roman" w:cs="Times New Roman"/>
          <w:i/>
          <w:iCs/>
          <w:color w:val="44546A"/>
          <w:kern w:val="0"/>
          <w:sz w:val="18"/>
          <w:szCs w:val="18"/>
          <w14:ligatures w14:val="none"/>
        </w:rPr>
        <w:fldChar w:fldCharType="separate"/>
      </w:r>
      <w:r w:rsidRPr="00667F2A">
        <w:rPr>
          <w:rFonts w:ascii="Times New Roman" w:eastAsia="Times New Roman" w:hAnsi="Times New Roman" w:cs="Times New Roman"/>
          <w:i/>
          <w:iCs/>
          <w:noProof/>
          <w:color w:val="44546A"/>
          <w:kern w:val="0"/>
          <w:sz w:val="18"/>
          <w:szCs w:val="18"/>
          <w14:ligatures w14:val="none"/>
        </w:rPr>
        <w:t>1</w:t>
      </w:r>
      <w:r w:rsidRPr="00667F2A">
        <w:rPr>
          <w:rFonts w:ascii="Times New Roman" w:eastAsia="Times New Roman" w:hAnsi="Times New Roman" w:cs="Times New Roman"/>
          <w:i/>
          <w:iCs/>
          <w:color w:val="44546A"/>
          <w:kern w:val="0"/>
          <w:sz w:val="18"/>
          <w:szCs w:val="18"/>
          <w14:ligatures w14:val="none"/>
        </w:rPr>
        <w:fldChar w:fldCharType="end"/>
      </w:r>
      <w:r w:rsidRPr="00667F2A">
        <w:rPr>
          <w:rFonts w:ascii="Times New Roman" w:eastAsia="Times New Roman" w:hAnsi="Times New Roman" w:cs="Times New Roman"/>
          <w:i/>
          <w:iCs/>
          <w:color w:val="44546A"/>
          <w:kern w:val="0"/>
          <w:sz w:val="18"/>
          <w:szCs w:val="18"/>
          <w14:ligatures w14:val="none"/>
        </w:rPr>
        <w:t>: Stages of the event cycle.</w:t>
      </w:r>
    </w:p>
    <w:p w14:paraId="35D51839"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Source: </w:t>
      </w:r>
      <w:r w:rsidRPr="00667F2A">
        <w:rPr>
          <w:rFonts w:ascii="Times New Roman" w:eastAsia="Times New Roman" w:hAnsi="Times New Roman" w:cs="Times New Roman"/>
          <w:kern w:val="0"/>
          <w:sz w:val="24"/>
          <w:szCs w:val="24"/>
          <w14:ligatures w14:val="none"/>
        </w:rPr>
        <w:t>(Getz and Page, 2019).</w:t>
      </w:r>
    </w:p>
    <w:p w14:paraId="4B0F10C9"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lastRenderedPageBreak/>
        <w:t>Plan:</w:t>
      </w:r>
      <w:r w:rsidRPr="00667F2A">
        <w:rPr>
          <w:rFonts w:ascii="Times New Roman" w:eastAsia="Times New Roman" w:hAnsi="Times New Roman" w:cs="Times New Roman"/>
          <w:kern w:val="0"/>
          <w:sz w:val="24"/>
          <w:szCs w:val="24"/>
          <w:lang w:val="en-US"/>
          <w14:ligatures w14:val="none"/>
        </w:rPr>
        <w:t xml:space="preserve"> Planning is the primary stage in event arrangement where there is the determination of goals, target audience, budget consideration, </w:t>
      </w:r>
      <w:proofErr w:type="gramStart"/>
      <w:r w:rsidRPr="00667F2A">
        <w:rPr>
          <w:rFonts w:ascii="Times New Roman" w:eastAsia="Times New Roman" w:hAnsi="Times New Roman" w:cs="Times New Roman"/>
          <w:kern w:val="0"/>
          <w:sz w:val="24"/>
          <w:szCs w:val="24"/>
          <w:lang w:val="en-US"/>
          <w14:ligatures w14:val="none"/>
        </w:rPr>
        <w:t>venue</w:t>
      </w:r>
      <w:proofErr w:type="gramEnd"/>
      <w:r w:rsidRPr="00667F2A">
        <w:rPr>
          <w:rFonts w:ascii="Times New Roman" w:eastAsia="Times New Roman" w:hAnsi="Times New Roman" w:cs="Times New Roman"/>
          <w:kern w:val="0"/>
          <w:sz w:val="24"/>
          <w:szCs w:val="24"/>
          <w:lang w:val="en-US"/>
          <w14:ligatures w14:val="none"/>
        </w:rPr>
        <w:t xml:space="preserve"> and delivery channels (Phi, Dredge and </w:t>
      </w:r>
      <w:proofErr w:type="spellStart"/>
      <w:r w:rsidRPr="00667F2A">
        <w:rPr>
          <w:rFonts w:ascii="Times New Roman" w:eastAsia="Times New Roman" w:hAnsi="Times New Roman" w:cs="Times New Roman"/>
          <w:kern w:val="0"/>
          <w:sz w:val="24"/>
          <w:szCs w:val="24"/>
          <w:lang w:val="en-US"/>
          <w14:ligatures w14:val="none"/>
        </w:rPr>
        <w:t>Whitford</w:t>
      </w:r>
      <w:proofErr w:type="spellEnd"/>
      <w:r w:rsidRPr="00667F2A">
        <w:rPr>
          <w:rFonts w:ascii="Times New Roman" w:eastAsia="Times New Roman" w:hAnsi="Times New Roman" w:cs="Times New Roman"/>
          <w:kern w:val="0"/>
          <w:sz w:val="24"/>
          <w:szCs w:val="24"/>
          <w:lang w:val="en-US"/>
          <w14:ligatures w14:val="none"/>
        </w:rPr>
        <w:t xml:space="preserve">, 2018). Therefore, the Tech-Hop event will also be arranged with detailed planning where the aim will be to generate awareness about technological innovation in the tourism industry to the audience who work in this industry and have an interest in this area. </w:t>
      </w:r>
    </w:p>
    <w:p w14:paraId="1C03C3D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proofErr w:type="spellStart"/>
      <w:r w:rsidRPr="00667F2A">
        <w:rPr>
          <w:rFonts w:ascii="Times New Roman" w:eastAsia="Times New Roman" w:hAnsi="Times New Roman" w:cs="Times New Roman"/>
          <w:b/>
          <w:bCs/>
          <w:kern w:val="0"/>
          <w:sz w:val="24"/>
          <w:szCs w:val="24"/>
          <w:lang w:val="en-US"/>
          <w14:ligatures w14:val="none"/>
        </w:rPr>
        <w:t>Organise</w:t>
      </w:r>
      <w:proofErr w:type="spellEnd"/>
      <w:r w:rsidRPr="00667F2A">
        <w:rPr>
          <w:rFonts w:ascii="Times New Roman" w:eastAsia="Times New Roman" w:hAnsi="Times New Roman" w:cs="Times New Roman"/>
          <w:b/>
          <w:bCs/>
          <w:kern w:val="0"/>
          <w:sz w:val="24"/>
          <w:szCs w:val="24"/>
          <w:lang w:val="en-US"/>
          <w14:ligatures w14:val="none"/>
        </w:rPr>
        <w:t>:</w:t>
      </w:r>
      <w:r w:rsidRPr="00667F2A">
        <w:rPr>
          <w:rFonts w:ascii="Times New Roman" w:eastAsia="Times New Roman" w:hAnsi="Times New Roman" w:cs="Times New Roman"/>
          <w:kern w:val="0"/>
          <w:sz w:val="24"/>
          <w:szCs w:val="24"/>
          <w:lang w:val="en-US"/>
          <w14:ligatures w14:val="none"/>
        </w:rPr>
        <w:t xml:space="preserve"> In this step, the lifecycle stages of the event are determined from pre-event arrangement to post-event follow-up </w:t>
      </w:r>
      <w:r w:rsidRPr="00667F2A">
        <w:rPr>
          <w:rFonts w:ascii="Times New Roman" w:eastAsia="Times New Roman" w:hAnsi="Times New Roman" w:cs="Times New Roman"/>
          <w:kern w:val="0"/>
          <w:sz w:val="24"/>
          <w:szCs w:val="24"/>
          <w14:ligatures w14:val="none"/>
        </w:rPr>
        <w:t>(O’Toole, 2011)</w:t>
      </w:r>
      <w:r w:rsidRPr="00667F2A">
        <w:rPr>
          <w:rFonts w:ascii="Times New Roman" w:eastAsia="Times New Roman" w:hAnsi="Times New Roman" w:cs="Times New Roman"/>
          <w:kern w:val="0"/>
          <w:sz w:val="24"/>
          <w:szCs w:val="24"/>
          <w:lang w:val="en-US"/>
          <w14:ligatures w14:val="none"/>
        </w:rPr>
        <w:t xml:space="preserve">. In the event of Tech-Hop, there will be stages like pre-event marketing to generate awareness, execution of the actual event and post-event follow-up. The actual event is organized in this step. </w:t>
      </w:r>
    </w:p>
    <w:p w14:paraId="577CDA42"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Measure:</w:t>
      </w:r>
      <w:r w:rsidRPr="00667F2A">
        <w:rPr>
          <w:rFonts w:ascii="Times New Roman" w:eastAsia="Times New Roman" w:hAnsi="Times New Roman" w:cs="Times New Roman"/>
          <w:kern w:val="0"/>
          <w:sz w:val="24"/>
          <w:szCs w:val="24"/>
          <w:lang w:val="en-US"/>
          <w14:ligatures w14:val="none"/>
        </w:rPr>
        <w:t xml:space="preserve"> It is the step which is considered after the accomplishment of the event (Müller, 2017). Here the experience value is measured in comparison to the perceived value of the event. Therefore, in this stage, the feedback from the participants can be collected to compare them with KPIs (Key Performance Indicators) to measure the success of the event. </w:t>
      </w:r>
    </w:p>
    <w:p w14:paraId="6BCDF6EE"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proofErr w:type="spellStart"/>
      <w:r w:rsidRPr="00667F2A">
        <w:rPr>
          <w:rFonts w:ascii="Times New Roman" w:eastAsia="Times New Roman" w:hAnsi="Times New Roman" w:cs="Times New Roman"/>
          <w:b/>
          <w:bCs/>
          <w:kern w:val="0"/>
          <w:sz w:val="24"/>
          <w:szCs w:val="24"/>
          <w:lang w:val="en-US"/>
          <w14:ligatures w14:val="none"/>
        </w:rPr>
        <w:t>Analyse</w:t>
      </w:r>
      <w:proofErr w:type="spellEnd"/>
      <w:r w:rsidRPr="00667F2A">
        <w:rPr>
          <w:rFonts w:ascii="Times New Roman" w:eastAsia="Times New Roman" w:hAnsi="Times New Roman" w:cs="Times New Roman"/>
          <w:b/>
          <w:bCs/>
          <w:kern w:val="0"/>
          <w:sz w:val="24"/>
          <w:szCs w:val="24"/>
          <w:lang w:val="en-US"/>
          <w14:ligatures w14:val="none"/>
        </w:rPr>
        <w:t>:</w:t>
      </w:r>
      <w:r w:rsidRPr="00667F2A">
        <w:rPr>
          <w:rFonts w:ascii="Times New Roman" w:eastAsia="Times New Roman" w:hAnsi="Times New Roman" w:cs="Times New Roman"/>
          <w:kern w:val="0"/>
          <w:sz w:val="24"/>
          <w:szCs w:val="24"/>
          <w:lang w:val="en-US"/>
          <w14:ligatures w14:val="none"/>
        </w:rPr>
        <w:t xml:space="preserve"> Analysis of what went well, what went wrong, what could have been performed better and so on are conducted in this step </w:t>
      </w:r>
      <w:r w:rsidRPr="00667F2A">
        <w:rPr>
          <w:rFonts w:ascii="Times New Roman" w:eastAsia="Times New Roman" w:hAnsi="Times New Roman" w:cs="Times New Roman"/>
          <w:kern w:val="0"/>
          <w:sz w:val="24"/>
          <w:szCs w:val="24"/>
          <w14:ligatures w14:val="none"/>
        </w:rPr>
        <w:t>(Meredith, 2022)</w:t>
      </w:r>
      <w:r w:rsidRPr="00667F2A">
        <w:rPr>
          <w:rFonts w:ascii="Times New Roman" w:eastAsia="Times New Roman" w:hAnsi="Times New Roman" w:cs="Times New Roman"/>
          <w:kern w:val="0"/>
          <w:sz w:val="24"/>
          <w:szCs w:val="24"/>
          <w:lang w:val="en-US"/>
          <w14:ligatures w14:val="none"/>
        </w:rPr>
        <w:t xml:space="preserve">. Thus, to get a more comprehensive view of the performance of the event, a detailed analysis will be conducted. Along with this, plans will be made to solve the issues and perform better in future events. </w:t>
      </w:r>
    </w:p>
    <w:p w14:paraId="57870A50"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Share:</w:t>
      </w:r>
      <w:r w:rsidRPr="00667F2A">
        <w:rPr>
          <w:rFonts w:ascii="Times New Roman" w:eastAsia="Times New Roman" w:hAnsi="Times New Roman" w:cs="Times New Roman"/>
          <w:kern w:val="0"/>
          <w:sz w:val="24"/>
          <w:szCs w:val="24"/>
          <w:lang w:val="en-US"/>
          <w14:ligatures w14:val="none"/>
        </w:rPr>
        <w:t xml:space="preserve"> It is the final stage, where there is documentation of the results and findings as well as action plans for the relevant stakeholders of the event so that the relevant parties can take careful steps in further events (Nolan, 2020). In the case of the Tech-Hop event, there will be digital documentation of the findings so that they can be shared easily and conveniently with different associated parties. </w:t>
      </w:r>
    </w:p>
    <w:p w14:paraId="72A370A8"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2" w:name="_Toc166165406"/>
      <w:r w:rsidRPr="00667F2A">
        <w:rPr>
          <w:rFonts w:ascii="Times New Roman" w:eastAsia="Times New Roman" w:hAnsi="Times New Roman" w:cs="Times New Roman"/>
          <w:b/>
          <w:color w:val="2F5496"/>
          <w:sz w:val="32"/>
          <w:szCs w:val="32"/>
          <w:lang w:val="en-US"/>
        </w:rPr>
        <w:t>Event concept</w:t>
      </w:r>
      <w:bookmarkEnd w:id="2"/>
      <w:r w:rsidRPr="00667F2A">
        <w:rPr>
          <w:rFonts w:ascii="Times New Roman" w:eastAsia="Times New Roman" w:hAnsi="Times New Roman" w:cs="Times New Roman"/>
          <w:b/>
          <w:color w:val="2F5496"/>
          <w:sz w:val="32"/>
          <w:szCs w:val="32"/>
          <w:lang w:val="en-US"/>
        </w:rPr>
        <w:t xml:space="preserve"> </w:t>
      </w:r>
    </w:p>
    <w:p w14:paraId="0325D5D2" w14:textId="77777777" w:rsidR="00667F2A" w:rsidRPr="00667F2A" w:rsidRDefault="00667F2A" w:rsidP="00667F2A">
      <w:pPr>
        <w:keepNext/>
        <w:keepLines/>
        <w:spacing w:before="40" w:after="120" w:line="360" w:lineRule="auto"/>
        <w:jc w:val="both"/>
        <w:outlineLvl w:val="1"/>
        <w:rPr>
          <w:rFonts w:ascii="Times New Roman" w:eastAsia="Times New Roman" w:hAnsi="Times New Roman" w:cs="Times New Roman"/>
          <w:b/>
          <w:color w:val="2F5496"/>
          <w:sz w:val="26"/>
          <w:szCs w:val="26"/>
          <w:lang w:val="en-US"/>
        </w:rPr>
      </w:pPr>
      <w:bookmarkStart w:id="3" w:name="_Toc166165407"/>
      <w:r w:rsidRPr="00667F2A">
        <w:rPr>
          <w:rFonts w:ascii="Times New Roman" w:eastAsia="Times New Roman" w:hAnsi="Times New Roman" w:cs="Times New Roman"/>
          <w:b/>
          <w:color w:val="2F5496"/>
          <w:sz w:val="26"/>
          <w:szCs w:val="26"/>
          <w:lang w:val="en-US"/>
        </w:rPr>
        <w:t>Concept of the event</w:t>
      </w:r>
      <w:bookmarkEnd w:id="3"/>
    </w:p>
    <w:p w14:paraId="5D888545"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An event concept is defined as the overarching idea or theme that </w:t>
      </w:r>
      <w:proofErr w:type="gramStart"/>
      <w:r w:rsidRPr="00667F2A">
        <w:rPr>
          <w:rFonts w:ascii="Times New Roman" w:eastAsia="Times New Roman" w:hAnsi="Times New Roman" w:cs="Times New Roman"/>
          <w:kern w:val="0"/>
          <w:sz w:val="24"/>
          <w:szCs w:val="24"/>
          <w:lang w:val="en-US"/>
          <w14:ligatures w14:val="none"/>
        </w:rPr>
        <w:t>provide</w:t>
      </w:r>
      <w:proofErr w:type="gramEnd"/>
      <w:r w:rsidRPr="00667F2A">
        <w:rPr>
          <w:rFonts w:ascii="Times New Roman" w:eastAsia="Times New Roman" w:hAnsi="Times New Roman" w:cs="Times New Roman"/>
          <w:kern w:val="0"/>
          <w:sz w:val="24"/>
          <w:szCs w:val="24"/>
          <w:lang w:val="en-US"/>
          <w14:ligatures w14:val="none"/>
        </w:rPr>
        <w:t xml:space="preserve"> guidance for event planning and execution </w:t>
      </w:r>
      <w:r w:rsidRPr="00667F2A">
        <w:rPr>
          <w:rFonts w:ascii="Times New Roman" w:eastAsia="Times New Roman" w:hAnsi="Times New Roman" w:cs="Times New Roman"/>
          <w:kern w:val="0"/>
          <w:sz w:val="24"/>
          <w:szCs w:val="24"/>
          <w14:ligatures w14:val="none"/>
        </w:rPr>
        <w:t>(Smith, 2012)</w:t>
      </w:r>
      <w:r w:rsidRPr="00667F2A">
        <w:rPr>
          <w:rFonts w:ascii="Times New Roman" w:eastAsia="Times New Roman" w:hAnsi="Times New Roman" w:cs="Times New Roman"/>
          <w:kern w:val="0"/>
          <w:sz w:val="24"/>
          <w:szCs w:val="24"/>
          <w:lang w:val="en-US"/>
          <w14:ligatures w14:val="none"/>
        </w:rPr>
        <w:t xml:space="preserve">. It also guides the purpose or core message of the event or meeting. Here the core concept of the proposed event Tech-Hop will be “Technology and Innovation in the Hospitality Industry”. Thus, there will be arrangements in the event to deliver ideas about the importance of incorporating technologies, innovative techniques, advanced machinery available for the tourism sector, use of AI in tourism, digital communication </w:t>
      </w:r>
      <w:r w:rsidRPr="00667F2A">
        <w:rPr>
          <w:rFonts w:ascii="Times New Roman" w:eastAsia="Times New Roman" w:hAnsi="Times New Roman" w:cs="Times New Roman"/>
          <w:kern w:val="0"/>
          <w:sz w:val="24"/>
          <w:szCs w:val="24"/>
          <w:lang w:val="en-US"/>
          <w14:ligatures w14:val="none"/>
        </w:rPr>
        <w:lastRenderedPageBreak/>
        <w:t xml:space="preserve">techniques in tourism and so on. In short, the event is all about technology and innovation in the hospitality business. </w:t>
      </w:r>
    </w:p>
    <w:p w14:paraId="596D99CF" w14:textId="77777777" w:rsidR="00667F2A" w:rsidRPr="00667F2A" w:rsidRDefault="00667F2A" w:rsidP="00667F2A">
      <w:pPr>
        <w:keepNext/>
        <w:keepLines/>
        <w:spacing w:before="40" w:after="120" w:line="360" w:lineRule="auto"/>
        <w:jc w:val="both"/>
        <w:outlineLvl w:val="1"/>
        <w:rPr>
          <w:rFonts w:ascii="Times New Roman" w:eastAsia="Times New Roman" w:hAnsi="Times New Roman" w:cs="Times New Roman"/>
          <w:b/>
          <w:color w:val="2F5496"/>
          <w:sz w:val="26"/>
          <w:szCs w:val="26"/>
          <w:lang w:val="en-US"/>
        </w:rPr>
      </w:pPr>
      <w:bookmarkStart w:id="4" w:name="_Toc166165408"/>
      <w:r w:rsidRPr="00667F2A">
        <w:rPr>
          <w:rFonts w:ascii="Times New Roman" w:eastAsia="Times New Roman" w:hAnsi="Times New Roman" w:cs="Times New Roman"/>
          <w:b/>
          <w:color w:val="2F5496"/>
          <w:sz w:val="26"/>
          <w:szCs w:val="26"/>
          <w:lang w:val="en-US"/>
        </w:rPr>
        <w:t xml:space="preserve">Experiences designed for the </w:t>
      </w:r>
      <w:proofErr w:type="gramStart"/>
      <w:r w:rsidRPr="00667F2A">
        <w:rPr>
          <w:rFonts w:ascii="Times New Roman" w:eastAsia="Times New Roman" w:hAnsi="Times New Roman" w:cs="Times New Roman"/>
          <w:b/>
          <w:color w:val="2F5496"/>
          <w:sz w:val="26"/>
          <w:szCs w:val="26"/>
          <w:lang w:val="en-US"/>
        </w:rPr>
        <w:t>guests</w:t>
      </w:r>
      <w:bookmarkEnd w:id="4"/>
      <w:proofErr w:type="gramEnd"/>
      <w:r w:rsidRPr="00667F2A">
        <w:rPr>
          <w:rFonts w:ascii="Times New Roman" w:eastAsia="Times New Roman" w:hAnsi="Times New Roman" w:cs="Times New Roman"/>
          <w:b/>
          <w:color w:val="2F5496"/>
          <w:sz w:val="26"/>
          <w:szCs w:val="26"/>
          <w:lang w:val="en-US"/>
        </w:rPr>
        <w:t xml:space="preserve"> </w:t>
      </w:r>
    </w:p>
    <w:p w14:paraId="5CB280B3"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The following experiences will be arranged for the guests in the Tech-Hop event: </w:t>
      </w:r>
    </w:p>
    <w:tbl>
      <w:tblPr>
        <w:tblStyle w:val="TableGrid1"/>
        <w:tblW w:w="0" w:type="auto"/>
        <w:tblLook w:val="04A0" w:firstRow="1" w:lastRow="0" w:firstColumn="1" w:lastColumn="0" w:noHBand="0" w:noVBand="1"/>
      </w:tblPr>
      <w:tblGrid>
        <w:gridCol w:w="2274"/>
        <w:gridCol w:w="2226"/>
        <w:gridCol w:w="2266"/>
        <w:gridCol w:w="2250"/>
      </w:tblGrid>
      <w:tr w:rsidR="00667F2A" w:rsidRPr="00667F2A" w14:paraId="6F8EF23F" w14:textId="77777777" w:rsidTr="00667F2A">
        <w:tc>
          <w:tcPr>
            <w:tcW w:w="9350" w:type="dxa"/>
            <w:gridSpan w:val="4"/>
            <w:shd w:val="clear" w:color="auto" w:fill="BDD6EE"/>
          </w:tcPr>
          <w:p w14:paraId="47003F73" w14:textId="77777777" w:rsidR="00667F2A" w:rsidRPr="00667F2A" w:rsidRDefault="00667F2A" w:rsidP="00667F2A">
            <w:pPr>
              <w:spacing w:before="120" w:after="120" w:line="360" w:lineRule="auto"/>
              <w:ind w:left="720"/>
              <w:contextualSpacing/>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Tech-Hop event</w:t>
            </w:r>
          </w:p>
        </w:tc>
      </w:tr>
      <w:tr w:rsidR="00667F2A" w:rsidRPr="00667F2A" w14:paraId="71233E4B" w14:textId="77777777" w:rsidTr="00667F2A">
        <w:tc>
          <w:tcPr>
            <w:tcW w:w="9350" w:type="dxa"/>
            <w:gridSpan w:val="4"/>
            <w:shd w:val="clear" w:color="auto" w:fill="BDD6EE"/>
          </w:tcPr>
          <w:p w14:paraId="59F04210" w14:textId="77777777" w:rsidR="00667F2A" w:rsidRPr="00667F2A" w:rsidRDefault="00667F2A" w:rsidP="00667F2A">
            <w:pPr>
              <w:spacing w:before="120" w:after="120" w:line="360" w:lineRule="auto"/>
              <w:ind w:left="720"/>
              <w:contextualSpacing/>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Theme: Technology and Innovation in the Hospitality Industry</w:t>
            </w:r>
          </w:p>
        </w:tc>
      </w:tr>
      <w:tr w:rsidR="00667F2A" w:rsidRPr="00667F2A" w14:paraId="6A96390D" w14:textId="77777777" w:rsidTr="00667F2A">
        <w:tc>
          <w:tcPr>
            <w:tcW w:w="2337" w:type="dxa"/>
            <w:shd w:val="clear" w:color="auto" w:fill="DEEAF6"/>
          </w:tcPr>
          <w:p w14:paraId="7019C552"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Venue</w:t>
            </w:r>
          </w:p>
          <w:p w14:paraId="27B3C13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Canvas - Inspiring Venues, Lasting Connections</w:t>
            </w:r>
          </w:p>
        </w:tc>
        <w:tc>
          <w:tcPr>
            <w:tcW w:w="2337" w:type="dxa"/>
            <w:shd w:val="clear" w:color="auto" w:fill="DEEAF6"/>
          </w:tcPr>
          <w:p w14:paraId="36084082"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Address</w:t>
            </w:r>
          </w:p>
          <w:p w14:paraId="759F99C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55 Broadway, London SW1H 0BD, United Kingdom.</w:t>
            </w:r>
          </w:p>
        </w:tc>
        <w:tc>
          <w:tcPr>
            <w:tcW w:w="2338" w:type="dxa"/>
            <w:shd w:val="clear" w:color="auto" w:fill="DEEAF6"/>
          </w:tcPr>
          <w:p w14:paraId="06DB96B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Date</w:t>
            </w:r>
          </w:p>
          <w:p w14:paraId="31313369"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15 June, 2024</w:t>
            </w:r>
          </w:p>
        </w:tc>
        <w:tc>
          <w:tcPr>
            <w:tcW w:w="2338" w:type="dxa"/>
            <w:shd w:val="clear" w:color="auto" w:fill="DEEAF6"/>
          </w:tcPr>
          <w:p w14:paraId="478E099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Time</w:t>
            </w:r>
          </w:p>
          <w:p w14:paraId="2F1242B7"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10:00 Am to 4:00 PM</w:t>
            </w:r>
          </w:p>
        </w:tc>
      </w:tr>
      <w:tr w:rsidR="00667F2A" w:rsidRPr="00667F2A" w14:paraId="7CAE5EFE" w14:textId="77777777" w:rsidTr="00667F2A">
        <w:tc>
          <w:tcPr>
            <w:tcW w:w="2337" w:type="dxa"/>
            <w:shd w:val="clear" w:color="auto" w:fill="E2EFD9"/>
          </w:tcPr>
          <w:p w14:paraId="20178802"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Start time </w:t>
            </w:r>
          </w:p>
        </w:tc>
        <w:tc>
          <w:tcPr>
            <w:tcW w:w="2337" w:type="dxa"/>
            <w:shd w:val="clear" w:color="auto" w:fill="E2EFD9"/>
          </w:tcPr>
          <w:p w14:paraId="41C977DD"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End time </w:t>
            </w:r>
          </w:p>
        </w:tc>
        <w:tc>
          <w:tcPr>
            <w:tcW w:w="2338" w:type="dxa"/>
            <w:shd w:val="clear" w:color="auto" w:fill="E2EFD9"/>
          </w:tcPr>
          <w:p w14:paraId="6908298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Activity </w:t>
            </w:r>
          </w:p>
        </w:tc>
        <w:tc>
          <w:tcPr>
            <w:tcW w:w="2338" w:type="dxa"/>
            <w:shd w:val="clear" w:color="auto" w:fill="E2EFD9"/>
          </w:tcPr>
          <w:p w14:paraId="792E34D9"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Location </w:t>
            </w:r>
          </w:p>
        </w:tc>
      </w:tr>
      <w:tr w:rsidR="00667F2A" w:rsidRPr="00667F2A" w14:paraId="3179F072" w14:textId="77777777" w:rsidTr="00667F2A">
        <w:tc>
          <w:tcPr>
            <w:tcW w:w="2337" w:type="dxa"/>
            <w:shd w:val="clear" w:color="auto" w:fill="D9E2F3"/>
          </w:tcPr>
          <w:p w14:paraId="487F2159"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10:00 AM</w:t>
            </w:r>
          </w:p>
        </w:tc>
        <w:tc>
          <w:tcPr>
            <w:tcW w:w="2337" w:type="dxa"/>
            <w:shd w:val="clear" w:color="auto" w:fill="D9E2F3"/>
          </w:tcPr>
          <w:p w14:paraId="502F1C89"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10:45 AM </w:t>
            </w:r>
          </w:p>
        </w:tc>
        <w:tc>
          <w:tcPr>
            <w:tcW w:w="2338" w:type="dxa"/>
            <w:shd w:val="clear" w:color="auto" w:fill="D9E2F3"/>
          </w:tcPr>
          <w:p w14:paraId="3A669F5E"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Arrival and Registration </w:t>
            </w:r>
          </w:p>
        </w:tc>
        <w:tc>
          <w:tcPr>
            <w:tcW w:w="2338" w:type="dxa"/>
            <w:shd w:val="clear" w:color="auto" w:fill="D9E2F3"/>
          </w:tcPr>
          <w:p w14:paraId="0DFCACB2"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Entrance to the main hall </w:t>
            </w:r>
          </w:p>
        </w:tc>
      </w:tr>
      <w:tr w:rsidR="00667F2A" w:rsidRPr="00667F2A" w14:paraId="119005FB" w14:textId="77777777" w:rsidTr="00667F2A">
        <w:tc>
          <w:tcPr>
            <w:tcW w:w="2337" w:type="dxa"/>
            <w:shd w:val="clear" w:color="auto" w:fill="D9E2F3"/>
          </w:tcPr>
          <w:p w14:paraId="2E0A1FB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10:45 AM</w:t>
            </w:r>
          </w:p>
        </w:tc>
        <w:tc>
          <w:tcPr>
            <w:tcW w:w="2337" w:type="dxa"/>
            <w:shd w:val="clear" w:color="auto" w:fill="D9E2F3"/>
          </w:tcPr>
          <w:p w14:paraId="556F1182"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11:00 AM </w:t>
            </w:r>
          </w:p>
        </w:tc>
        <w:tc>
          <w:tcPr>
            <w:tcW w:w="2338" w:type="dxa"/>
            <w:shd w:val="clear" w:color="auto" w:fill="D9E2F3"/>
          </w:tcPr>
          <w:p w14:paraId="20FF8F41"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Opening speech </w:t>
            </w:r>
          </w:p>
        </w:tc>
        <w:tc>
          <w:tcPr>
            <w:tcW w:w="2338" w:type="dxa"/>
            <w:shd w:val="clear" w:color="auto" w:fill="D9E2F3"/>
          </w:tcPr>
          <w:p w14:paraId="07278117"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Main Hall </w:t>
            </w:r>
          </w:p>
        </w:tc>
      </w:tr>
      <w:tr w:rsidR="00667F2A" w:rsidRPr="00667F2A" w14:paraId="444FFA44" w14:textId="77777777" w:rsidTr="00667F2A">
        <w:tc>
          <w:tcPr>
            <w:tcW w:w="2337" w:type="dxa"/>
            <w:shd w:val="clear" w:color="auto" w:fill="D9E2F3"/>
          </w:tcPr>
          <w:p w14:paraId="5D42319E"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11:00 AM </w:t>
            </w:r>
          </w:p>
        </w:tc>
        <w:tc>
          <w:tcPr>
            <w:tcW w:w="2337" w:type="dxa"/>
            <w:shd w:val="clear" w:color="auto" w:fill="D9E2F3"/>
          </w:tcPr>
          <w:p w14:paraId="4F766685"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12:30 PM</w:t>
            </w:r>
          </w:p>
        </w:tc>
        <w:tc>
          <w:tcPr>
            <w:tcW w:w="2338" w:type="dxa"/>
            <w:shd w:val="clear" w:color="auto" w:fill="D9E2F3"/>
          </w:tcPr>
          <w:p w14:paraId="0C47DA4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Main speech and discussion session</w:t>
            </w:r>
          </w:p>
        </w:tc>
        <w:tc>
          <w:tcPr>
            <w:tcW w:w="2338" w:type="dxa"/>
            <w:shd w:val="clear" w:color="auto" w:fill="D9E2F3"/>
          </w:tcPr>
          <w:p w14:paraId="3B8DA717"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Auditorium </w:t>
            </w:r>
          </w:p>
        </w:tc>
      </w:tr>
      <w:tr w:rsidR="00667F2A" w:rsidRPr="00667F2A" w14:paraId="23493D76" w14:textId="77777777" w:rsidTr="00667F2A">
        <w:tc>
          <w:tcPr>
            <w:tcW w:w="2337" w:type="dxa"/>
            <w:shd w:val="clear" w:color="auto" w:fill="D9E2F3"/>
          </w:tcPr>
          <w:p w14:paraId="4B40E58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12:30 PM</w:t>
            </w:r>
          </w:p>
        </w:tc>
        <w:tc>
          <w:tcPr>
            <w:tcW w:w="2337" w:type="dxa"/>
            <w:shd w:val="clear" w:color="auto" w:fill="D9E2F3"/>
          </w:tcPr>
          <w:p w14:paraId="13B282A7"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01:40 PM </w:t>
            </w:r>
          </w:p>
        </w:tc>
        <w:tc>
          <w:tcPr>
            <w:tcW w:w="2338" w:type="dxa"/>
            <w:shd w:val="clear" w:color="auto" w:fill="D9E2F3"/>
          </w:tcPr>
          <w:p w14:paraId="424AF7E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Lunch break </w:t>
            </w:r>
          </w:p>
        </w:tc>
        <w:tc>
          <w:tcPr>
            <w:tcW w:w="2338" w:type="dxa"/>
            <w:shd w:val="clear" w:color="auto" w:fill="D9E2F3"/>
          </w:tcPr>
          <w:p w14:paraId="5114BAA5"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Cafeteria </w:t>
            </w:r>
          </w:p>
        </w:tc>
      </w:tr>
      <w:tr w:rsidR="00667F2A" w:rsidRPr="00667F2A" w14:paraId="13FD6599" w14:textId="77777777" w:rsidTr="00667F2A">
        <w:tc>
          <w:tcPr>
            <w:tcW w:w="2337" w:type="dxa"/>
            <w:shd w:val="clear" w:color="auto" w:fill="D9E2F3"/>
          </w:tcPr>
          <w:p w14:paraId="4BC79276"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01:40 PM</w:t>
            </w:r>
          </w:p>
        </w:tc>
        <w:tc>
          <w:tcPr>
            <w:tcW w:w="2337" w:type="dxa"/>
            <w:shd w:val="clear" w:color="auto" w:fill="D9E2F3"/>
          </w:tcPr>
          <w:p w14:paraId="424A945B"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02:50 PM</w:t>
            </w:r>
          </w:p>
        </w:tc>
        <w:tc>
          <w:tcPr>
            <w:tcW w:w="2338" w:type="dxa"/>
            <w:shd w:val="clear" w:color="auto" w:fill="D9E2F3"/>
          </w:tcPr>
          <w:p w14:paraId="422A3895"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Workshop </w:t>
            </w:r>
          </w:p>
        </w:tc>
        <w:tc>
          <w:tcPr>
            <w:tcW w:w="2338" w:type="dxa"/>
            <w:shd w:val="clear" w:color="auto" w:fill="D9E2F3"/>
          </w:tcPr>
          <w:p w14:paraId="68C9779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Auditorium</w:t>
            </w:r>
          </w:p>
        </w:tc>
      </w:tr>
      <w:tr w:rsidR="00667F2A" w:rsidRPr="00667F2A" w14:paraId="0EA27FD0" w14:textId="77777777" w:rsidTr="00667F2A">
        <w:tc>
          <w:tcPr>
            <w:tcW w:w="2337" w:type="dxa"/>
            <w:shd w:val="clear" w:color="auto" w:fill="D9E2F3"/>
          </w:tcPr>
          <w:p w14:paraId="7B2F6995"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02:50 PM</w:t>
            </w:r>
          </w:p>
        </w:tc>
        <w:tc>
          <w:tcPr>
            <w:tcW w:w="2337" w:type="dxa"/>
            <w:shd w:val="clear" w:color="auto" w:fill="D9E2F3"/>
          </w:tcPr>
          <w:p w14:paraId="64F27283"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03:45 PM</w:t>
            </w:r>
          </w:p>
        </w:tc>
        <w:tc>
          <w:tcPr>
            <w:tcW w:w="2338" w:type="dxa"/>
            <w:shd w:val="clear" w:color="auto" w:fill="D9E2F3"/>
          </w:tcPr>
          <w:p w14:paraId="441FEF52"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Networking </w:t>
            </w:r>
          </w:p>
        </w:tc>
        <w:tc>
          <w:tcPr>
            <w:tcW w:w="2338" w:type="dxa"/>
            <w:shd w:val="clear" w:color="auto" w:fill="D9E2F3"/>
          </w:tcPr>
          <w:p w14:paraId="182CED91"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kern w:val="0"/>
                <w:sz w:val="24"/>
                <w:szCs w:val="24"/>
                <w14:ligatures w14:val="none"/>
              </w:rPr>
              <w:t>Main Hall</w:t>
            </w:r>
          </w:p>
        </w:tc>
      </w:tr>
      <w:tr w:rsidR="00667F2A" w:rsidRPr="00667F2A" w14:paraId="51701B47" w14:textId="77777777" w:rsidTr="00667F2A">
        <w:tc>
          <w:tcPr>
            <w:tcW w:w="2337" w:type="dxa"/>
            <w:shd w:val="clear" w:color="auto" w:fill="D9E2F3"/>
          </w:tcPr>
          <w:p w14:paraId="0B0E018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03:45 PM</w:t>
            </w:r>
          </w:p>
        </w:tc>
        <w:tc>
          <w:tcPr>
            <w:tcW w:w="2337" w:type="dxa"/>
            <w:shd w:val="clear" w:color="auto" w:fill="D9E2F3"/>
          </w:tcPr>
          <w:p w14:paraId="335CEC36"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04:00 PM</w:t>
            </w:r>
          </w:p>
        </w:tc>
        <w:tc>
          <w:tcPr>
            <w:tcW w:w="2338" w:type="dxa"/>
            <w:shd w:val="clear" w:color="auto" w:fill="D9E2F3"/>
          </w:tcPr>
          <w:p w14:paraId="0EDEA37E"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Closing speech </w:t>
            </w:r>
          </w:p>
        </w:tc>
        <w:tc>
          <w:tcPr>
            <w:tcW w:w="2338" w:type="dxa"/>
            <w:shd w:val="clear" w:color="auto" w:fill="D9E2F3"/>
          </w:tcPr>
          <w:p w14:paraId="0E32E461"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Main Hall</w:t>
            </w:r>
          </w:p>
        </w:tc>
      </w:tr>
    </w:tbl>
    <w:p w14:paraId="54D35BEB"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Arrival and registration:</w:t>
      </w:r>
      <w:r w:rsidRPr="00667F2A">
        <w:rPr>
          <w:rFonts w:ascii="Times New Roman" w:eastAsia="Times New Roman" w:hAnsi="Times New Roman" w:cs="Times New Roman"/>
          <w:kern w:val="0"/>
          <w:sz w:val="24"/>
          <w:szCs w:val="24"/>
          <w:lang w:val="en-US"/>
          <w14:ligatures w14:val="none"/>
        </w:rPr>
        <w:t xml:space="preserve"> It is the first activity arranged in an event (</w:t>
      </w:r>
      <w:proofErr w:type="spellStart"/>
      <w:r w:rsidRPr="00667F2A">
        <w:rPr>
          <w:rFonts w:ascii="Times New Roman" w:eastAsia="Times New Roman" w:hAnsi="Times New Roman" w:cs="Times New Roman"/>
          <w:kern w:val="0"/>
          <w:sz w:val="24"/>
          <w:szCs w:val="24"/>
          <w:lang w:val="en-US"/>
          <w14:ligatures w14:val="none"/>
        </w:rPr>
        <w:t>Stonkutė</w:t>
      </w:r>
      <w:proofErr w:type="spellEnd"/>
      <w:r w:rsidRPr="00667F2A">
        <w:rPr>
          <w:rFonts w:ascii="Times New Roman" w:eastAsia="Times New Roman" w:hAnsi="Times New Roman" w:cs="Times New Roman"/>
          <w:kern w:val="0"/>
          <w:sz w:val="24"/>
          <w:szCs w:val="24"/>
          <w:lang w:val="en-US"/>
          <w14:ligatures w14:val="none"/>
        </w:rPr>
        <w:t xml:space="preserve">, 2023). Since the Tech-Hop event will be a significant event and will attract respected professionals in the tourism industry, there will </w:t>
      </w:r>
      <w:proofErr w:type="gramStart"/>
      <w:r w:rsidRPr="00667F2A">
        <w:rPr>
          <w:rFonts w:ascii="Times New Roman" w:eastAsia="Times New Roman" w:hAnsi="Times New Roman" w:cs="Times New Roman"/>
          <w:kern w:val="0"/>
          <w:sz w:val="24"/>
          <w:szCs w:val="24"/>
          <w:lang w:val="en-US"/>
          <w14:ligatures w14:val="none"/>
        </w:rPr>
        <w:t>arrangement</w:t>
      </w:r>
      <w:proofErr w:type="gramEnd"/>
      <w:r w:rsidRPr="00667F2A">
        <w:rPr>
          <w:rFonts w:ascii="Times New Roman" w:eastAsia="Times New Roman" w:hAnsi="Times New Roman" w:cs="Times New Roman"/>
          <w:kern w:val="0"/>
          <w:sz w:val="24"/>
          <w:szCs w:val="24"/>
          <w:lang w:val="en-US"/>
          <w14:ligatures w14:val="none"/>
        </w:rPr>
        <w:t xml:space="preserve"> of seamless attendee experiences. Based on the online registration, the arrival of the guests will be noted. </w:t>
      </w:r>
    </w:p>
    <w:p w14:paraId="4B7A1A24"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lastRenderedPageBreak/>
        <w:t>Opening speech:</w:t>
      </w:r>
      <w:r w:rsidRPr="00667F2A">
        <w:rPr>
          <w:rFonts w:ascii="Times New Roman" w:eastAsia="Times New Roman" w:hAnsi="Times New Roman" w:cs="Times New Roman"/>
          <w:kern w:val="0"/>
          <w:sz w:val="24"/>
          <w:szCs w:val="24"/>
          <w:lang w:val="en-US"/>
          <w14:ligatures w14:val="none"/>
        </w:rPr>
        <w:t xml:space="preserve"> Upon the arrival of the guests, an opening speech will be delivered to all to introduce them to the theme of the event and activities to be performed throughout the event. </w:t>
      </w:r>
    </w:p>
    <w:p w14:paraId="2649B3C4"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Main speech and discussion session:</w:t>
      </w:r>
      <w:r w:rsidRPr="00667F2A">
        <w:rPr>
          <w:rFonts w:ascii="Times New Roman" w:eastAsia="Times New Roman" w:hAnsi="Times New Roman" w:cs="Times New Roman"/>
          <w:kern w:val="0"/>
          <w:sz w:val="24"/>
          <w:szCs w:val="24"/>
          <w:lang w:val="en-US"/>
          <w14:ligatures w14:val="none"/>
        </w:rPr>
        <w:t xml:space="preserve"> In the main speech section, there will be visual and vocal presentations on the event topic. Since there are new technology trends, AI tools, digital communication techniques and other facilities that are changing the way of operation in the tourism industry; it is necessary to talk about them (Ormerod and Wood, 2020). After the main speech, there will also be a discussion segment where the guests will be able to ask questions as well as provide their opinions. </w:t>
      </w:r>
    </w:p>
    <w:p w14:paraId="74823420"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Lunch break:</w:t>
      </w:r>
      <w:r w:rsidRPr="00667F2A">
        <w:rPr>
          <w:rFonts w:ascii="Times New Roman" w:eastAsia="Times New Roman" w:hAnsi="Times New Roman" w:cs="Times New Roman"/>
          <w:kern w:val="0"/>
          <w:sz w:val="24"/>
          <w:szCs w:val="24"/>
          <w:lang w:val="en-US"/>
          <w14:ligatures w14:val="none"/>
        </w:rPr>
        <w:t xml:space="preserve"> A lunch break will be kept. There will also be an arrangement for refreshments. </w:t>
      </w:r>
    </w:p>
    <w:p w14:paraId="4216AC3B"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Workshop: After the lunch break, a workshop will be arranged where the guests will be able to experience the use of AI, Virtual </w:t>
      </w:r>
      <w:proofErr w:type="gramStart"/>
      <w:r w:rsidRPr="00667F2A">
        <w:rPr>
          <w:rFonts w:ascii="Times New Roman" w:eastAsia="Times New Roman" w:hAnsi="Times New Roman" w:cs="Times New Roman"/>
          <w:kern w:val="0"/>
          <w:sz w:val="24"/>
          <w:szCs w:val="24"/>
          <w:lang w:val="en-US"/>
          <w14:ligatures w14:val="none"/>
        </w:rPr>
        <w:t>Reality</w:t>
      </w:r>
      <w:proofErr w:type="gramEnd"/>
      <w:r w:rsidRPr="00667F2A">
        <w:rPr>
          <w:rFonts w:ascii="Times New Roman" w:eastAsia="Times New Roman" w:hAnsi="Times New Roman" w:cs="Times New Roman"/>
          <w:kern w:val="0"/>
          <w:sz w:val="24"/>
          <w:szCs w:val="24"/>
          <w:lang w:val="en-US"/>
          <w14:ligatures w14:val="none"/>
        </w:rPr>
        <w:t xml:space="preserve"> and other digital tools in the hospitality industry. Real-life experience can create a long-lasting and effective impact on the participants (Allen et al., 2022). </w:t>
      </w:r>
    </w:p>
    <w:p w14:paraId="7ADA2FF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Networking:</w:t>
      </w:r>
      <w:r w:rsidRPr="00667F2A">
        <w:rPr>
          <w:rFonts w:ascii="Times New Roman" w:eastAsia="Times New Roman" w:hAnsi="Times New Roman" w:cs="Times New Roman"/>
          <w:kern w:val="0"/>
          <w:sz w:val="24"/>
          <w:szCs w:val="24"/>
          <w:lang w:val="en-US"/>
          <w14:ligatures w14:val="none"/>
        </w:rPr>
        <w:t xml:space="preserve"> This segment can facilitate communication and networking among the industry performers </w:t>
      </w:r>
      <w:r w:rsidRPr="00667F2A">
        <w:rPr>
          <w:rFonts w:ascii="Times New Roman" w:eastAsia="Times New Roman" w:hAnsi="Times New Roman" w:cs="Times New Roman"/>
          <w:kern w:val="0"/>
          <w:sz w:val="24"/>
          <w:szCs w:val="24"/>
          <w14:ligatures w14:val="none"/>
        </w:rPr>
        <w:t>(Rogers and Wynn-Moylan, 2022)</w:t>
      </w:r>
      <w:r w:rsidRPr="00667F2A">
        <w:rPr>
          <w:rFonts w:ascii="Times New Roman" w:eastAsia="Times New Roman" w:hAnsi="Times New Roman" w:cs="Times New Roman"/>
          <w:kern w:val="0"/>
          <w:sz w:val="24"/>
          <w:szCs w:val="24"/>
          <w:lang w:val="en-US"/>
          <w14:ligatures w14:val="none"/>
        </w:rPr>
        <w:t xml:space="preserve">. </w:t>
      </w:r>
    </w:p>
    <w:p w14:paraId="1F6F2373"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Closing speech:</w:t>
      </w:r>
      <w:r w:rsidRPr="00667F2A">
        <w:rPr>
          <w:rFonts w:ascii="Times New Roman" w:eastAsia="Times New Roman" w:hAnsi="Times New Roman" w:cs="Times New Roman"/>
          <w:kern w:val="0"/>
          <w:sz w:val="24"/>
          <w:szCs w:val="24"/>
          <w:lang w:val="en-US"/>
          <w14:ligatures w14:val="none"/>
        </w:rPr>
        <w:t xml:space="preserve"> To end the event a closing speech will be delivered along with thanking the guest. </w:t>
      </w:r>
    </w:p>
    <w:p w14:paraId="05AFAB0D"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5" w:name="_Toc166165409"/>
      <w:r w:rsidRPr="00667F2A">
        <w:rPr>
          <w:rFonts w:ascii="Times New Roman" w:eastAsia="Times New Roman" w:hAnsi="Times New Roman" w:cs="Times New Roman"/>
          <w:b/>
          <w:color w:val="2F5496"/>
          <w:sz w:val="32"/>
          <w:szCs w:val="32"/>
          <w:lang w:val="en-US"/>
        </w:rPr>
        <w:t xml:space="preserve">Aim and objectives of the </w:t>
      </w:r>
      <w:proofErr w:type="gramStart"/>
      <w:r w:rsidRPr="00667F2A">
        <w:rPr>
          <w:rFonts w:ascii="Times New Roman" w:eastAsia="Times New Roman" w:hAnsi="Times New Roman" w:cs="Times New Roman"/>
          <w:b/>
          <w:color w:val="2F5496"/>
          <w:sz w:val="32"/>
          <w:szCs w:val="32"/>
          <w:lang w:val="en-US"/>
        </w:rPr>
        <w:t>event</w:t>
      </w:r>
      <w:bookmarkEnd w:id="5"/>
      <w:proofErr w:type="gramEnd"/>
      <w:r w:rsidRPr="00667F2A">
        <w:rPr>
          <w:rFonts w:ascii="Times New Roman" w:eastAsia="Times New Roman" w:hAnsi="Times New Roman" w:cs="Times New Roman"/>
          <w:b/>
          <w:color w:val="2F5496"/>
          <w:sz w:val="32"/>
          <w:szCs w:val="32"/>
          <w:lang w:val="en-US"/>
        </w:rPr>
        <w:t xml:space="preserve"> </w:t>
      </w:r>
    </w:p>
    <w:p w14:paraId="3F41D502"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Aim of the event</w:t>
      </w:r>
    </w:p>
    <w:p w14:paraId="5B958BE9"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The aim is to generate awareness about the implications of technology and innovation in the hospitality industry. </w:t>
      </w:r>
    </w:p>
    <w:p w14:paraId="13254FDA"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 xml:space="preserve">Event objectives </w:t>
      </w:r>
    </w:p>
    <w:p w14:paraId="19750862" w14:textId="77777777" w:rsidR="00667F2A" w:rsidRPr="00667F2A" w:rsidRDefault="00667F2A" w:rsidP="00667F2A">
      <w:pPr>
        <w:numPr>
          <w:ilvl w:val="0"/>
          <w:numId w:val="1"/>
        </w:numPr>
        <w:spacing w:before="120" w:after="120" w:line="360" w:lineRule="auto"/>
        <w:contextualSpacing/>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To provide the participants with ideas about technological tools and techniques in the hospitality industry through arranging speeches and discussion sessions on the event day. </w:t>
      </w:r>
    </w:p>
    <w:p w14:paraId="39CF5531" w14:textId="77777777" w:rsidR="00667F2A" w:rsidRPr="00667F2A" w:rsidRDefault="00667F2A" w:rsidP="00667F2A">
      <w:pPr>
        <w:numPr>
          <w:ilvl w:val="0"/>
          <w:numId w:val="1"/>
        </w:numPr>
        <w:spacing w:before="120" w:after="120" w:line="360" w:lineRule="auto"/>
        <w:contextualSpacing/>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To generate realistic ideas and knowledge about technological use in the tourism industry by delivering speeches and organizing workshops on the event day. </w:t>
      </w:r>
    </w:p>
    <w:p w14:paraId="62041E7A" w14:textId="77777777" w:rsidR="00667F2A" w:rsidRPr="00667F2A" w:rsidRDefault="00667F2A" w:rsidP="00667F2A">
      <w:pPr>
        <w:numPr>
          <w:ilvl w:val="0"/>
          <w:numId w:val="1"/>
        </w:numPr>
        <w:spacing w:before="120" w:after="120" w:line="360" w:lineRule="auto"/>
        <w:contextualSpacing/>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To ensure </w:t>
      </w:r>
      <w:proofErr w:type="gramStart"/>
      <w:r w:rsidRPr="00667F2A">
        <w:rPr>
          <w:rFonts w:ascii="Times New Roman" w:eastAsia="Times New Roman" w:hAnsi="Times New Roman" w:cs="Times New Roman"/>
          <w:kern w:val="0"/>
          <w:sz w:val="24"/>
          <w:szCs w:val="24"/>
          <w:lang w:val="en-US"/>
          <w14:ligatures w14:val="none"/>
        </w:rPr>
        <w:t>increment</w:t>
      </w:r>
      <w:proofErr w:type="gramEnd"/>
      <w:r w:rsidRPr="00667F2A">
        <w:rPr>
          <w:rFonts w:ascii="Times New Roman" w:eastAsia="Times New Roman" w:hAnsi="Times New Roman" w:cs="Times New Roman"/>
          <w:kern w:val="0"/>
          <w:sz w:val="24"/>
          <w:szCs w:val="24"/>
          <w:lang w:val="en-US"/>
          <w14:ligatures w14:val="none"/>
        </w:rPr>
        <w:t xml:space="preserve"> of sales of sponsorship brands by 10% within 1 month. </w:t>
      </w:r>
    </w:p>
    <w:p w14:paraId="53121AD1"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6" w:name="_Toc166165410"/>
      <w:r w:rsidRPr="00667F2A">
        <w:rPr>
          <w:rFonts w:ascii="Times New Roman" w:eastAsia="Times New Roman" w:hAnsi="Times New Roman" w:cs="Times New Roman"/>
          <w:b/>
          <w:color w:val="2F5496"/>
          <w:sz w:val="32"/>
          <w:szCs w:val="32"/>
          <w:lang w:val="en-US"/>
        </w:rPr>
        <w:lastRenderedPageBreak/>
        <w:t>Event operations</w:t>
      </w:r>
      <w:bookmarkEnd w:id="6"/>
      <w:r w:rsidRPr="00667F2A">
        <w:rPr>
          <w:rFonts w:ascii="Times New Roman" w:eastAsia="Times New Roman" w:hAnsi="Times New Roman" w:cs="Times New Roman"/>
          <w:b/>
          <w:color w:val="2F5496"/>
          <w:sz w:val="32"/>
          <w:szCs w:val="32"/>
          <w:lang w:val="en-US"/>
        </w:rPr>
        <w:t xml:space="preserve"> </w:t>
      </w:r>
    </w:p>
    <w:p w14:paraId="789B9E5C"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The skills and resources required for the Tech-Hop event are as follows:</w:t>
      </w:r>
    </w:p>
    <w:p w14:paraId="051738D8"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 xml:space="preserve">Resources </w:t>
      </w:r>
      <w:proofErr w:type="gramStart"/>
      <w:r w:rsidRPr="00667F2A">
        <w:rPr>
          <w:rFonts w:ascii="Times New Roman" w:eastAsia="Times New Roman" w:hAnsi="Times New Roman" w:cs="Times New Roman"/>
          <w:b/>
          <w:bCs/>
          <w:kern w:val="0"/>
          <w:sz w:val="24"/>
          <w:szCs w:val="24"/>
          <w:lang w:val="en-US"/>
          <w14:ligatures w14:val="none"/>
        </w:rPr>
        <w:t>required</w:t>
      </w:r>
      <w:proofErr w:type="gramEnd"/>
    </w:p>
    <w:p w14:paraId="66EC6F0A"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Planning and budgeting:</w:t>
      </w:r>
      <w:r w:rsidRPr="00667F2A">
        <w:rPr>
          <w:rFonts w:ascii="Times New Roman" w:eastAsia="Times New Roman" w:hAnsi="Times New Roman" w:cs="Times New Roman"/>
          <w:kern w:val="0"/>
          <w:sz w:val="24"/>
          <w:szCs w:val="24"/>
          <w:lang w:val="en-US"/>
          <w14:ligatures w14:val="none"/>
        </w:rPr>
        <w:t xml:space="preserve"> Planning and budgeting can be regarded as crucial resources for the success of an event (</w:t>
      </w:r>
      <w:proofErr w:type="spellStart"/>
      <w:r w:rsidRPr="00667F2A">
        <w:rPr>
          <w:rFonts w:ascii="Times New Roman" w:eastAsia="Times New Roman" w:hAnsi="Times New Roman" w:cs="Times New Roman"/>
          <w:kern w:val="0"/>
          <w:sz w:val="24"/>
          <w:szCs w:val="24"/>
          <w:lang w:val="en-US"/>
          <w14:ligatures w14:val="none"/>
        </w:rPr>
        <w:t>Dashper</w:t>
      </w:r>
      <w:proofErr w:type="spellEnd"/>
      <w:r w:rsidRPr="00667F2A">
        <w:rPr>
          <w:rFonts w:ascii="Times New Roman" w:eastAsia="Times New Roman" w:hAnsi="Times New Roman" w:cs="Times New Roman"/>
          <w:kern w:val="0"/>
          <w:sz w:val="24"/>
          <w:szCs w:val="24"/>
          <w:lang w:val="en-US"/>
          <w14:ligatures w14:val="none"/>
        </w:rPr>
        <w:t xml:space="preserve"> and Finkel, 2020). Hence, careful budgeting and effective planning will be required for Tech-Hop. There also can be pre-event research to assess the feasibility, </w:t>
      </w:r>
      <w:proofErr w:type="gramStart"/>
      <w:r w:rsidRPr="00667F2A">
        <w:rPr>
          <w:rFonts w:ascii="Times New Roman" w:eastAsia="Times New Roman" w:hAnsi="Times New Roman" w:cs="Times New Roman"/>
          <w:kern w:val="0"/>
          <w:sz w:val="24"/>
          <w:szCs w:val="24"/>
          <w:lang w:val="en-US"/>
          <w14:ligatures w14:val="none"/>
        </w:rPr>
        <w:t>trends</w:t>
      </w:r>
      <w:proofErr w:type="gramEnd"/>
      <w:r w:rsidRPr="00667F2A">
        <w:rPr>
          <w:rFonts w:ascii="Times New Roman" w:eastAsia="Times New Roman" w:hAnsi="Times New Roman" w:cs="Times New Roman"/>
          <w:kern w:val="0"/>
          <w:sz w:val="24"/>
          <w:szCs w:val="24"/>
          <w:lang w:val="en-US"/>
          <w14:ligatures w14:val="none"/>
        </w:rPr>
        <w:t xml:space="preserve"> and other issues. </w:t>
      </w:r>
    </w:p>
    <w:p w14:paraId="176CB1CB"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Communication network:</w:t>
      </w:r>
      <w:r w:rsidRPr="00667F2A">
        <w:rPr>
          <w:rFonts w:ascii="Times New Roman" w:eastAsia="Times New Roman" w:hAnsi="Times New Roman" w:cs="Times New Roman"/>
          <w:kern w:val="0"/>
          <w:sz w:val="24"/>
          <w:szCs w:val="24"/>
          <w:lang w:val="en-US"/>
          <w14:ligatures w14:val="none"/>
        </w:rPr>
        <w:t xml:space="preserve"> For the success of the event, another significant thing is a strong communication network that facilitates generating awareness about the event and drawing participants. So, Tech-Hop will require a communication network to contact the clients. </w:t>
      </w:r>
    </w:p>
    <w:p w14:paraId="3FED8672"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CRM tools:</w:t>
      </w:r>
      <w:r w:rsidRPr="00667F2A">
        <w:rPr>
          <w:rFonts w:ascii="Times New Roman" w:eastAsia="Times New Roman" w:hAnsi="Times New Roman" w:cs="Times New Roman"/>
          <w:kern w:val="0"/>
          <w:sz w:val="24"/>
          <w:szCs w:val="24"/>
          <w:lang w:val="en-US"/>
          <w14:ligatures w14:val="none"/>
        </w:rPr>
        <w:t xml:space="preserve"> For effective management, an event CRM tool is required that can aid in managing event and client-related data (Phi, Dredge and </w:t>
      </w:r>
      <w:proofErr w:type="spellStart"/>
      <w:r w:rsidRPr="00667F2A">
        <w:rPr>
          <w:rFonts w:ascii="Times New Roman" w:eastAsia="Times New Roman" w:hAnsi="Times New Roman" w:cs="Times New Roman"/>
          <w:kern w:val="0"/>
          <w:sz w:val="24"/>
          <w:szCs w:val="24"/>
          <w:lang w:val="en-US"/>
          <w14:ligatures w14:val="none"/>
        </w:rPr>
        <w:t>Whitford</w:t>
      </w:r>
      <w:proofErr w:type="spellEnd"/>
      <w:r w:rsidRPr="00667F2A">
        <w:rPr>
          <w:rFonts w:ascii="Times New Roman" w:eastAsia="Times New Roman" w:hAnsi="Times New Roman" w:cs="Times New Roman"/>
          <w:kern w:val="0"/>
          <w:sz w:val="24"/>
          <w:szCs w:val="24"/>
          <w:lang w:val="en-US"/>
          <w14:ligatures w14:val="none"/>
        </w:rPr>
        <w:t xml:space="preserve">, 2018). To help in recording attendees, performing pre-communication, sharing post-event findings and so </w:t>
      </w:r>
      <w:proofErr w:type="gramStart"/>
      <w:r w:rsidRPr="00667F2A">
        <w:rPr>
          <w:rFonts w:ascii="Times New Roman" w:eastAsia="Times New Roman" w:hAnsi="Times New Roman" w:cs="Times New Roman"/>
          <w:kern w:val="0"/>
          <w:sz w:val="24"/>
          <w:szCs w:val="24"/>
          <w:lang w:val="en-US"/>
          <w14:ligatures w14:val="none"/>
        </w:rPr>
        <w:t>on;</w:t>
      </w:r>
      <w:proofErr w:type="gramEnd"/>
      <w:r w:rsidRPr="00667F2A">
        <w:rPr>
          <w:rFonts w:ascii="Times New Roman" w:eastAsia="Times New Roman" w:hAnsi="Times New Roman" w:cs="Times New Roman"/>
          <w:kern w:val="0"/>
          <w:sz w:val="24"/>
          <w:szCs w:val="24"/>
          <w:lang w:val="en-US"/>
          <w14:ligatures w14:val="none"/>
        </w:rPr>
        <w:t xml:space="preserve"> these tools aid greatly. </w:t>
      </w:r>
    </w:p>
    <w:p w14:paraId="164BAB1E"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 xml:space="preserve">Skills </w:t>
      </w:r>
      <w:proofErr w:type="gramStart"/>
      <w:r w:rsidRPr="00667F2A">
        <w:rPr>
          <w:rFonts w:ascii="Times New Roman" w:eastAsia="Times New Roman" w:hAnsi="Times New Roman" w:cs="Times New Roman"/>
          <w:b/>
          <w:bCs/>
          <w:kern w:val="0"/>
          <w:sz w:val="24"/>
          <w:szCs w:val="24"/>
          <w:lang w:val="en-US"/>
          <w14:ligatures w14:val="none"/>
        </w:rPr>
        <w:t>required</w:t>
      </w:r>
      <w:proofErr w:type="gramEnd"/>
      <w:r w:rsidRPr="00667F2A">
        <w:rPr>
          <w:rFonts w:ascii="Times New Roman" w:eastAsia="Times New Roman" w:hAnsi="Times New Roman" w:cs="Times New Roman"/>
          <w:b/>
          <w:bCs/>
          <w:kern w:val="0"/>
          <w:sz w:val="24"/>
          <w:szCs w:val="24"/>
          <w:lang w:val="en-US"/>
          <w14:ligatures w14:val="none"/>
        </w:rPr>
        <w:t xml:space="preserve">  </w:t>
      </w:r>
    </w:p>
    <w:p w14:paraId="6FF0605B"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Communication:</w:t>
      </w:r>
      <w:r w:rsidRPr="00667F2A">
        <w:rPr>
          <w:rFonts w:ascii="Times New Roman" w:eastAsia="Times New Roman" w:hAnsi="Times New Roman" w:cs="Times New Roman"/>
          <w:kern w:val="0"/>
          <w:sz w:val="24"/>
          <w:szCs w:val="24"/>
          <w:lang w:val="en-US"/>
          <w14:ligatures w14:val="none"/>
        </w:rPr>
        <w:t xml:space="preserve"> Among the event management committee and staff, communication skill is a must (Dowson and Bassett, 2022). Without this skill, it can be difficult to interact with the guests and deliver the planned ideas. So, Tech-Hub </w:t>
      </w:r>
      <w:proofErr w:type="gramStart"/>
      <w:r w:rsidRPr="00667F2A">
        <w:rPr>
          <w:rFonts w:ascii="Times New Roman" w:eastAsia="Times New Roman" w:hAnsi="Times New Roman" w:cs="Times New Roman"/>
          <w:kern w:val="0"/>
          <w:sz w:val="24"/>
          <w:szCs w:val="24"/>
          <w:lang w:val="en-US"/>
          <w14:ligatures w14:val="none"/>
        </w:rPr>
        <w:t>has to</w:t>
      </w:r>
      <w:proofErr w:type="gramEnd"/>
      <w:r w:rsidRPr="00667F2A">
        <w:rPr>
          <w:rFonts w:ascii="Times New Roman" w:eastAsia="Times New Roman" w:hAnsi="Times New Roman" w:cs="Times New Roman"/>
          <w:kern w:val="0"/>
          <w:sz w:val="24"/>
          <w:szCs w:val="24"/>
          <w:lang w:val="en-US"/>
          <w14:ligatures w14:val="none"/>
        </w:rPr>
        <w:t xml:space="preserve"> make sure that the event management staff possesses effective communication ability. </w:t>
      </w:r>
    </w:p>
    <w:p w14:paraId="73AD87AE"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lang w:val="en-US"/>
          <w14:ligatures w14:val="none"/>
        </w:rPr>
        <w:t xml:space="preserve">Creativity: </w:t>
      </w:r>
      <w:r w:rsidRPr="00667F2A">
        <w:rPr>
          <w:rFonts w:ascii="Times New Roman" w:eastAsia="Times New Roman" w:hAnsi="Times New Roman" w:cs="Times New Roman"/>
          <w:kern w:val="0"/>
          <w:sz w:val="24"/>
          <w:szCs w:val="24"/>
          <w:lang w:val="en-US"/>
          <w14:ligatures w14:val="none"/>
        </w:rPr>
        <w:t>Creative thinking is required to better engage the participants of the events and ensure effective problem-solving (Getz and Page, 2017).</w:t>
      </w:r>
      <w:r w:rsidRPr="00667F2A">
        <w:rPr>
          <w:rFonts w:ascii="Times New Roman" w:eastAsia="Times New Roman" w:hAnsi="Times New Roman" w:cs="Times New Roman"/>
          <w:kern w:val="0"/>
          <w:sz w:val="24"/>
          <w:szCs w:val="24"/>
          <w14:ligatures w14:val="none"/>
        </w:rPr>
        <w:t xml:space="preserve"> </w:t>
      </w:r>
    </w:p>
    <w:p w14:paraId="633B0B88"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Time management:</w:t>
      </w:r>
      <w:r w:rsidRPr="00667F2A">
        <w:rPr>
          <w:rFonts w:ascii="Times New Roman" w:eastAsia="Times New Roman" w:hAnsi="Times New Roman" w:cs="Times New Roman"/>
          <w:kern w:val="0"/>
          <w:sz w:val="24"/>
          <w:szCs w:val="24"/>
          <w:lang w:val="en-US"/>
          <w14:ligatures w14:val="none"/>
        </w:rPr>
        <w:t xml:space="preserve"> In the Tech-Hop event, the staff also should have time management skills. As it will be a single-day event and there will be back-to-back arrangements of activities, proper allocation of time and timely performance will be required. </w:t>
      </w:r>
    </w:p>
    <w:p w14:paraId="6B363AD8"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7" w:name="_Toc166165411"/>
      <w:r w:rsidRPr="00667F2A">
        <w:rPr>
          <w:rFonts w:ascii="Times New Roman" w:eastAsia="Times New Roman" w:hAnsi="Times New Roman" w:cs="Times New Roman"/>
          <w:b/>
          <w:color w:val="2F5496"/>
          <w:sz w:val="32"/>
          <w:szCs w:val="32"/>
          <w:lang w:val="en-US"/>
        </w:rPr>
        <w:t>Event budget</w:t>
      </w:r>
      <w:bookmarkEnd w:id="7"/>
      <w:r w:rsidRPr="00667F2A">
        <w:rPr>
          <w:rFonts w:ascii="Times New Roman" w:eastAsia="Times New Roman" w:hAnsi="Times New Roman" w:cs="Times New Roman"/>
          <w:b/>
          <w:color w:val="2F5496"/>
          <w:sz w:val="32"/>
          <w:szCs w:val="32"/>
          <w:lang w:val="en-US"/>
        </w:rPr>
        <w:t xml:space="preserve"> </w:t>
      </w:r>
    </w:p>
    <w:p w14:paraId="1A7C538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Breakdown of income and expenditure </w:t>
      </w:r>
    </w:p>
    <w:p w14:paraId="2E9D1A9D"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The following income statement is prepared to express the breakdown of the income and expenditure:</w:t>
      </w:r>
    </w:p>
    <w:p w14:paraId="5C12D831"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noProof/>
          <w:kern w:val="0"/>
          <w:sz w:val="24"/>
          <w:szCs w:val="24"/>
          <w:lang w:val="en-US"/>
          <w14:ligatures w14:val="none"/>
        </w:rPr>
        <w:lastRenderedPageBreak/>
        <w:drawing>
          <wp:inline distT="0" distB="0" distL="0" distR="0" wp14:anchorId="1B5F098A" wp14:editId="426DF5D2">
            <wp:extent cx="4200525" cy="3865245"/>
            <wp:effectExtent l="0" t="0" r="9525" b="0"/>
            <wp:docPr id="1860503830" name="Picture 2"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03830" name="Picture 2" descr="A screenshot of a repo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0525" cy="3865245"/>
                    </a:xfrm>
                    <a:prstGeom prst="rect">
                      <a:avLst/>
                    </a:prstGeom>
                    <a:noFill/>
                  </pic:spPr>
                </pic:pic>
              </a:graphicData>
            </a:graphic>
          </wp:inline>
        </w:drawing>
      </w:r>
    </w:p>
    <w:p w14:paraId="59FCC3DD" w14:textId="77777777" w:rsidR="00667F2A" w:rsidRPr="00667F2A" w:rsidRDefault="00667F2A" w:rsidP="00667F2A">
      <w:pPr>
        <w:spacing w:after="200" w:line="240" w:lineRule="auto"/>
        <w:jc w:val="center"/>
        <w:rPr>
          <w:rFonts w:ascii="Times New Roman" w:eastAsia="Times New Roman" w:hAnsi="Times New Roman" w:cs="Times New Roman"/>
          <w:i/>
          <w:iCs/>
          <w:color w:val="44546A"/>
          <w:kern w:val="0"/>
          <w:sz w:val="18"/>
          <w:szCs w:val="18"/>
          <w:lang w:val="en-US"/>
          <w14:ligatures w14:val="none"/>
        </w:rPr>
      </w:pPr>
      <w:r w:rsidRPr="00667F2A">
        <w:rPr>
          <w:rFonts w:ascii="Times New Roman" w:eastAsia="Times New Roman" w:hAnsi="Times New Roman" w:cs="Times New Roman"/>
          <w:i/>
          <w:iCs/>
          <w:color w:val="44546A"/>
          <w:kern w:val="0"/>
          <w:sz w:val="18"/>
          <w:szCs w:val="18"/>
          <w14:ligatures w14:val="none"/>
        </w:rPr>
        <w:t xml:space="preserve">Table </w:t>
      </w:r>
      <w:r w:rsidRPr="00667F2A">
        <w:rPr>
          <w:rFonts w:ascii="Times New Roman" w:eastAsia="Times New Roman" w:hAnsi="Times New Roman" w:cs="Times New Roman"/>
          <w:i/>
          <w:iCs/>
          <w:color w:val="44546A"/>
          <w:kern w:val="0"/>
          <w:sz w:val="18"/>
          <w:szCs w:val="18"/>
          <w14:ligatures w14:val="none"/>
        </w:rPr>
        <w:fldChar w:fldCharType="begin"/>
      </w:r>
      <w:r w:rsidRPr="00667F2A">
        <w:rPr>
          <w:rFonts w:ascii="Times New Roman" w:eastAsia="Times New Roman" w:hAnsi="Times New Roman" w:cs="Times New Roman"/>
          <w:i/>
          <w:iCs/>
          <w:color w:val="44546A"/>
          <w:kern w:val="0"/>
          <w:sz w:val="18"/>
          <w:szCs w:val="18"/>
          <w14:ligatures w14:val="none"/>
        </w:rPr>
        <w:instrText xml:space="preserve"> SEQ Table \* ARABIC </w:instrText>
      </w:r>
      <w:r w:rsidRPr="00667F2A">
        <w:rPr>
          <w:rFonts w:ascii="Times New Roman" w:eastAsia="Times New Roman" w:hAnsi="Times New Roman" w:cs="Times New Roman"/>
          <w:i/>
          <w:iCs/>
          <w:color w:val="44546A"/>
          <w:kern w:val="0"/>
          <w:sz w:val="18"/>
          <w:szCs w:val="18"/>
          <w14:ligatures w14:val="none"/>
        </w:rPr>
        <w:fldChar w:fldCharType="separate"/>
      </w:r>
      <w:r w:rsidRPr="00667F2A">
        <w:rPr>
          <w:rFonts w:ascii="Times New Roman" w:eastAsia="Times New Roman" w:hAnsi="Times New Roman" w:cs="Times New Roman"/>
          <w:i/>
          <w:iCs/>
          <w:noProof/>
          <w:color w:val="44546A"/>
          <w:kern w:val="0"/>
          <w:sz w:val="18"/>
          <w:szCs w:val="18"/>
          <w14:ligatures w14:val="none"/>
        </w:rPr>
        <w:t>1</w:t>
      </w:r>
      <w:r w:rsidRPr="00667F2A">
        <w:rPr>
          <w:rFonts w:ascii="Times New Roman" w:eastAsia="Times New Roman" w:hAnsi="Times New Roman" w:cs="Times New Roman"/>
          <w:i/>
          <w:iCs/>
          <w:color w:val="44546A"/>
          <w:kern w:val="0"/>
          <w:sz w:val="18"/>
          <w:szCs w:val="18"/>
          <w14:ligatures w14:val="none"/>
        </w:rPr>
        <w:fldChar w:fldCharType="end"/>
      </w:r>
      <w:r w:rsidRPr="00667F2A">
        <w:rPr>
          <w:rFonts w:ascii="Times New Roman" w:eastAsia="Times New Roman" w:hAnsi="Times New Roman" w:cs="Times New Roman"/>
          <w:i/>
          <w:iCs/>
          <w:color w:val="44546A"/>
          <w:kern w:val="0"/>
          <w:sz w:val="18"/>
          <w:szCs w:val="18"/>
          <w14:ligatures w14:val="none"/>
        </w:rPr>
        <w:t>: Income statement of Tech-Hop.</w:t>
      </w:r>
    </w:p>
    <w:p w14:paraId="50F2DCFC"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Source: Own.</w:t>
      </w:r>
    </w:p>
    <w:p w14:paraId="10149860"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Associated costs</w:t>
      </w:r>
    </w:p>
    <w:p w14:paraId="012652C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There are a lot of costs associated with the events arranged such as rent of the venue, salary of the staff, cost of food, cost of supplies and so on (Hertog, 2020). Hence, for the Tech-Hop event, similar costs will be implied. Since there will be a presentation and workshop arranged on technological and innovative tools used in the hospitality industry, there will be some additional costs related to these supplies. </w:t>
      </w:r>
    </w:p>
    <w:p w14:paraId="36423CBD"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Income generation</w:t>
      </w:r>
    </w:p>
    <w:p w14:paraId="2620EB1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Streams of income generation should be carefully decided as otherwise, it can be difficult to pay the costs and support future events (</w:t>
      </w:r>
      <w:proofErr w:type="spellStart"/>
      <w:r w:rsidRPr="00667F2A">
        <w:rPr>
          <w:rFonts w:ascii="Times New Roman" w:eastAsia="Times New Roman" w:hAnsi="Times New Roman" w:cs="Times New Roman"/>
          <w:kern w:val="0"/>
          <w:sz w:val="24"/>
          <w:szCs w:val="24"/>
          <w:lang w:val="en-US"/>
          <w14:ligatures w14:val="none"/>
        </w:rPr>
        <w:t>Stonkutė</w:t>
      </w:r>
      <w:proofErr w:type="spellEnd"/>
      <w:r w:rsidRPr="00667F2A">
        <w:rPr>
          <w:rFonts w:ascii="Times New Roman" w:eastAsia="Times New Roman" w:hAnsi="Times New Roman" w:cs="Times New Roman"/>
          <w:kern w:val="0"/>
          <w:sz w:val="24"/>
          <w:szCs w:val="24"/>
          <w:lang w:val="en-US"/>
          <w14:ligatures w14:val="none"/>
        </w:rPr>
        <w:t xml:space="preserve">, 2023). Thus, in Tech-Hop there will be arrangements for diversified income sources rather than </w:t>
      </w:r>
      <w:proofErr w:type="gramStart"/>
      <w:r w:rsidRPr="00667F2A">
        <w:rPr>
          <w:rFonts w:ascii="Times New Roman" w:eastAsia="Times New Roman" w:hAnsi="Times New Roman" w:cs="Times New Roman"/>
          <w:kern w:val="0"/>
          <w:sz w:val="24"/>
          <w:szCs w:val="24"/>
          <w:lang w:val="en-US"/>
          <w14:ligatures w14:val="none"/>
        </w:rPr>
        <w:t>a single one</w:t>
      </w:r>
      <w:proofErr w:type="gramEnd"/>
      <w:r w:rsidRPr="00667F2A">
        <w:rPr>
          <w:rFonts w:ascii="Times New Roman" w:eastAsia="Times New Roman" w:hAnsi="Times New Roman" w:cs="Times New Roman"/>
          <w:kern w:val="0"/>
          <w:sz w:val="24"/>
          <w:szCs w:val="24"/>
          <w:lang w:val="en-US"/>
          <w14:ligatures w14:val="none"/>
        </w:rPr>
        <w:t xml:space="preserve">. There will be partnerships with sponsorships whose logos and products will be displayed in the event to increase their reach. Along with this, revenue will be generated from the selling of event tickets. </w:t>
      </w:r>
    </w:p>
    <w:p w14:paraId="57E79AC9" w14:textId="77777777" w:rsidR="00667F2A" w:rsidRPr="00667F2A" w:rsidRDefault="00667F2A" w:rsidP="00667F2A">
      <w:pPr>
        <w:spacing w:before="120" w:after="120" w:line="360" w:lineRule="auto"/>
        <w:jc w:val="both"/>
        <w:rPr>
          <w:rFonts w:ascii="Times New Roman" w:eastAsia="Times New Roman" w:hAnsi="Times New Roman" w:cs="Times New Roman"/>
          <w:b/>
          <w:bCs/>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Funding sources</w:t>
      </w:r>
    </w:p>
    <w:p w14:paraId="6B29EB28"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Crowdfunding:</w:t>
      </w:r>
      <w:r w:rsidRPr="00667F2A">
        <w:rPr>
          <w:rFonts w:ascii="Times New Roman" w:eastAsia="Times New Roman" w:hAnsi="Times New Roman" w:cs="Times New Roman"/>
          <w:kern w:val="0"/>
          <w:sz w:val="24"/>
          <w:szCs w:val="24"/>
          <w:lang w:val="en-US"/>
          <w14:ligatures w14:val="none"/>
        </w:rPr>
        <w:t xml:space="preserve"> It has become a very popular way of raising money for businesses or events </w:t>
      </w:r>
      <w:proofErr w:type="gramStart"/>
      <w:r w:rsidRPr="00667F2A">
        <w:rPr>
          <w:rFonts w:ascii="Times New Roman" w:eastAsia="Times New Roman" w:hAnsi="Times New Roman" w:cs="Times New Roman"/>
          <w:kern w:val="0"/>
          <w:sz w:val="24"/>
          <w:szCs w:val="24"/>
          <w:lang w:val="en-US"/>
          <w14:ligatures w14:val="none"/>
        </w:rPr>
        <w:t>through the use of</w:t>
      </w:r>
      <w:proofErr w:type="gramEnd"/>
      <w:r w:rsidRPr="00667F2A">
        <w:rPr>
          <w:rFonts w:ascii="Times New Roman" w:eastAsia="Times New Roman" w:hAnsi="Times New Roman" w:cs="Times New Roman"/>
          <w:kern w:val="0"/>
          <w:sz w:val="24"/>
          <w:szCs w:val="24"/>
          <w:lang w:val="en-US"/>
          <w14:ligatures w14:val="none"/>
        </w:rPr>
        <w:t xml:space="preserve"> technology (McCartney, 2018). So, for the Tech-Hop event, information can </w:t>
      </w:r>
      <w:r w:rsidRPr="00667F2A">
        <w:rPr>
          <w:rFonts w:ascii="Times New Roman" w:eastAsia="Times New Roman" w:hAnsi="Times New Roman" w:cs="Times New Roman"/>
          <w:kern w:val="0"/>
          <w:sz w:val="24"/>
          <w:szCs w:val="24"/>
          <w:lang w:val="en-US"/>
          <w14:ligatures w14:val="none"/>
        </w:rPr>
        <w:lastRenderedPageBreak/>
        <w:t xml:space="preserve">be </w:t>
      </w:r>
      <w:proofErr w:type="gramStart"/>
      <w:r w:rsidRPr="00667F2A">
        <w:rPr>
          <w:rFonts w:ascii="Times New Roman" w:eastAsia="Times New Roman" w:hAnsi="Times New Roman" w:cs="Times New Roman"/>
          <w:kern w:val="0"/>
          <w:sz w:val="24"/>
          <w:szCs w:val="24"/>
          <w:lang w:val="en-US"/>
          <w14:ligatures w14:val="none"/>
        </w:rPr>
        <w:t>spread</w:t>
      </w:r>
      <w:proofErr w:type="gramEnd"/>
      <w:r w:rsidRPr="00667F2A">
        <w:rPr>
          <w:rFonts w:ascii="Times New Roman" w:eastAsia="Times New Roman" w:hAnsi="Times New Roman" w:cs="Times New Roman"/>
          <w:kern w:val="0"/>
          <w:sz w:val="24"/>
          <w:szCs w:val="24"/>
          <w:lang w:val="en-US"/>
          <w14:ligatures w14:val="none"/>
        </w:rPr>
        <w:t xml:space="preserve"> and money can be raised using online platforms. Though it aids in raising popularity and engaging the audience, it is unable to arrange much amount. </w:t>
      </w:r>
    </w:p>
    <w:p w14:paraId="422F4B14"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Ticket sales:</w:t>
      </w:r>
      <w:r w:rsidRPr="00667F2A">
        <w:rPr>
          <w:rFonts w:ascii="Times New Roman" w:eastAsia="Times New Roman" w:hAnsi="Times New Roman" w:cs="Times New Roman"/>
          <w:kern w:val="0"/>
          <w:sz w:val="24"/>
          <w:szCs w:val="24"/>
          <w:lang w:val="en-US"/>
          <w14:ligatures w14:val="none"/>
        </w:rPr>
        <w:t xml:space="preserve"> Ticket selling is one of the traditional ways to arrange money for events. Thus, tickets can be offered on both online and offline platforms from one month earlier to the event to raise money (Allen et al., 2022). The purchasers of the tickets will be attendees of the events. Thus, this method </w:t>
      </w:r>
      <w:proofErr w:type="gramStart"/>
      <w:r w:rsidRPr="00667F2A">
        <w:rPr>
          <w:rFonts w:ascii="Times New Roman" w:eastAsia="Times New Roman" w:hAnsi="Times New Roman" w:cs="Times New Roman"/>
          <w:kern w:val="0"/>
          <w:sz w:val="24"/>
          <w:szCs w:val="24"/>
          <w:lang w:val="en-US"/>
          <w14:ligatures w14:val="none"/>
        </w:rPr>
        <w:t>has to</w:t>
      </w:r>
      <w:proofErr w:type="gramEnd"/>
      <w:r w:rsidRPr="00667F2A">
        <w:rPr>
          <w:rFonts w:ascii="Times New Roman" w:eastAsia="Times New Roman" w:hAnsi="Times New Roman" w:cs="Times New Roman"/>
          <w:kern w:val="0"/>
          <w:sz w:val="24"/>
          <w:szCs w:val="24"/>
          <w:lang w:val="en-US"/>
          <w14:ligatures w14:val="none"/>
        </w:rPr>
        <w:t xml:space="preserve"> carefully target the audience. </w:t>
      </w:r>
    </w:p>
    <w:p w14:paraId="2B600753"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Sponsorship:</w:t>
      </w:r>
      <w:r w:rsidRPr="00667F2A">
        <w:rPr>
          <w:rFonts w:ascii="Times New Roman" w:eastAsia="Times New Roman" w:hAnsi="Times New Roman" w:cs="Times New Roman"/>
          <w:kern w:val="0"/>
          <w:sz w:val="24"/>
          <w:szCs w:val="24"/>
          <w:lang w:val="en-US"/>
          <w14:ligatures w14:val="none"/>
        </w:rPr>
        <w:t xml:space="preserve"> Sponsors are also a good source of funds for events. So, the brands of food and beverage, technological items and so on can be eager to invest in the Tech-Hop event as they can target a large audience through this. However, in this funding source, greater responsibilities are associated. </w:t>
      </w:r>
    </w:p>
    <w:p w14:paraId="1E05B274"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Bank loans:</w:t>
      </w:r>
      <w:r w:rsidRPr="00667F2A">
        <w:rPr>
          <w:rFonts w:ascii="Times New Roman" w:eastAsia="Times New Roman" w:hAnsi="Times New Roman" w:cs="Times New Roman"/>
          <w:kern w:val="0"/>
          <w:sz w:val="24"/>
          <w:szCs w:val="24"/>
          <w:lang w:val="en-US"/>
          <w14:ligatures w14:val="none"/>
        </w:rPr>
        <w:t xml:space="preserve"> Bank loans can source large amounts of funds for the event. Anyhow, there must be </w:t>
      </w:r>
      <w:proofErr w:type="gramStart"/>
      <w:r w:rsidRPr="00667F2A">
        <w:rPr>
          <w:rFonts w:ascii="Times New Roman" w:eastAsia="Times New Roman" w:hAnsi="Times New Roman" w:cs="Times New Roman"/>
          <w:kern w:val="0"/>
          <w:sz w:val="24"/>
          <w:szCs w:val="24"/>
          <w:lang w:val="en-US"/>
          <w14:ligatures w14:val="none"/>
        </w:rPr>
        <w:t>a consideration</w:t>
      </w:r>
      <w:proofErr w:type="gramEnd"/>
      <w:r w:rsidRPr="00667F2A">
        <w:rPr>
          <w:rFonts w:ascii="Times New Roman" w:eastAsia="Times New Roman" w:hAnsi="Times New Roman" w:cs="Times New Roman"/>
          <w:kern w:val="0"/>
          <w:sz w:val="24"/>
          <w:szCs w:val="24"/>
          <w:lang w:val="en-US"/>
          <w14:ligatures w14:val="none"/>
        </w:rPr>
        <w:t xml:space="preserve"> for increased interest costs (</w:t>
      </w:r>
      <w:proofErr w:type="spellStart"/>
      <w:r w:rsidRPr="00667F2A">
        <w:rPr>
          <w:rFonts w:ascii="Times New Roman" w:eastAsia="Times New Roman" w:hAnsi="Times New Roman" w:cs="Times New Roman"/>
          <w:kern w:val="0"/>
          <w:sz w:val="24"/>
          <w:szCs w:val="24"/>
          <w:lang w:val="en-US"/>
          <w14:ligatures w14:val="none"/>
        </w:rPr>
        <w:t>Milohnic</w:t>
      </w:r>
      <w:proofErr w:type="spellEnd"/>
      <w:r w:rsidRPr="00667F2A">
        <w:rPr>
          <w:rFonts w:ascii="Times New Roman" w:eastAsia="Times New Roman" w:hAnsi="Times New Roman" w:cs="Times New Roman"/>
          <w:kern w:val="0"/>
          <w:sz w:val="24"/>
          <w:szCs w:val="24"/>
          <w:lang w:val="en-US"/>
          <w14:ligatures w14:val="none"/>
        </w:rPr>
        <w:t xml:space="preserve">, </w:t>
      </w:r>
      <w:proofErr w:type="spellStart"/>
      <w:r w:rsidRPr="00667F2A">
        <w:rPr>
          <w:rFonts w:ascii="Times New Roman" w:eastAsia="Times New Roman" w:hAnsi="Times New Roman" w:cs="Times New Roman"/>
          <w:kern w:val="0"/>
          <w:sz w:val="24"/>
          <w:szCs w:val="24"/>
          <w:lang w:val="en-US"/>
          <w14:ligatures w14:val="none"/>
        </w:rPr>
        <w:t>Lesic</w:t>
      </w:r>
      <w:proofErr w:type="spellEnd"/>
      <w:r w:rsidRPr="00667F2A">
        <w:rPr>
          <w:rFonts w:ascii="Times New Roman" w:eastAsia="Times New Roman" w:hAnsi="Times New Roman" w:cs="Times New Roman"/>
          <w:kern w:val="0"/>
          <w:sz w:val="24"/>
          <w:szCs w:val="24"/>
          <w:lang w:val="en-US"/>
          <w14:ligatures w14:val="none"/>
        </w:rPr>
        <w:t xml:space="preserve"> and </w:t>
      </w:r>
      <w:proofErr w:type="spellStart"/>
      <w:r w:rsidRPr="00667F2A">
        <w:rPr>
          <w:rFonts w:ascii="Times New Roman" w:eastAsia="Times New Roman" w:hAnsi="Times New Roman" w:cs="Times New Roman"/>
          <w:kern w:val="0"/>
          <w:sz w:val="24"/>
          <w:szCs w:val="24"/>
          <w:lang w:val="en-US"/>
          <w14:ligatures w14:val="none"/>
        </w:rPr>
        <w:t>Slamar</w:t>
      </w:r>
      <w:proofErr w:type="spellEnd"/>
      <w:r w:rsidRPr="00667F2A">
        <w:rPr>
          <w:rFonts w:ascii="Times New Roman" w:eastAsia="Times New Roman" w:hAnsi="Times New Roman" w:cs="Times New Roman"/>
          <w:kern w:val="0"/>
          <w:sz w:val="24"/>
          <w:szCs w:val="24"/>
          <w:lang w:val="en-US"/>
          <w14:ligatures w14:val="none"/>
        </w:rPr>
        <w:t xml:space="preserve">, 2019). </w:t>
      </w:r>
    </w:p>
    <w:p w14:paraId="5B9BC190"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8" w:name="_Toc166165412"/>
      <w:r w:rsidRPr="00667F2A">
        <w:rPr>
          <w:rFonts w:ascii="Times New Roman" w:eastAsia="Times New Roman" w:hAnsi="Times New Roman" w:cs="Times New Roman"/>
          <w:b/>
          <w:color w:val="2F5496"/>
          <w:sz w:val="32"/>
          <w:szCs w:val="32"/>
          <w:lang w:val="en-US"/>
        </w:rPr>
        <w:t>Industry trends and impacts</w:t>
      </w:r>
      <w:bookmarkEnd w:id="8"/>
      <w:r w:rsidRPr="00667F2A">
        <w:rPr>
          <w:rFonts w:ascii="Times New Roman" w:eastAsia="Times New Roman" w:hAnsi="Times New Roman" w:cs="Times New Roman"/>
          <w:b/>
          <w:color w:val="2F5496"/>
          <w:sz w:val="32"/>
          <w:szCs w:val="32"/>
          <w:lang w:val="en-US"/>
        </w:rPr>
        <w:t xml:space="preserve"> </w:t>
      </w:r>
    </w:p>
    <w:p w14:paraId="015D9EB6" w14:textId="77777777" w:rsidR="00667F2A" w:rsidRPr="00667F2A" w:rsidRDefault="00667F2A" w:rsidP="00667F2A">
      <w:pPr>
        <w:keepNext/>
        <w:keepLines/>
        <w:spacing w:before="40" w:after="120" w:line="360" w:lineRule="auto"/>
        <w:jc w:val="both"/>
        <w:outlineLvl w:val="1"/>
        <w:rPr>
          <w:rFonts w:ascii="Times New Roman" w:eastAsia="Times New Roman" w:hAnsi="Times New Roman" w:cs="Times New Roman"/>
          <w:b/>
          <w:color w:val="2F5496"/>
          <w:sz w:val="26"/>
          <w:szCs w:val="26"/>
          <w:lang w:val="en-US"/>
        </w:rPr>
      </w:pPr>
      <w:bookmarkStart w:id="9" w:name="_Toc166165413"/>
      <w:r w:rsidRPr="00667F2A">
        <w:rPr>
          <w:rFonts w:ascii="Times New Roman" w:eastAsia="Times New Roman" w:hAnsi="Times New Roman" w:cs="Times New Roman"/>
          <w:b/>
          <w:color w:val="2F5496"/>
          <w:sz w:val="26"/>
          <w:szCs w:val="26"/>
          <w:lang w:val="en-US"/>
        </w:rPr>
        <w:t>SWOT analysis</w:t>
      </w:r>
      <w:bookmarkEnd w:id="9"/>
      <w:r w:rsidRPr="00667F2A">
        <w:rPr>
          <w:rFonts w:ascii="Times New Roman" w:eastAsia="Times New Roman" w:hAnsi="Times New Roman" w:cs="Times New Roman"/>
          <w:b/>
          <w:color w:val="2F5496"/>
          <w:sz w:val="26"/>
          <w:szCs w:val="26"/>
          <w:lang w:val="en-US"/>
        </w:rPr>
        <w:t xml:space="preserve"> </w:t>
      </w:r>
    </w:p>
    <w:tbl>
      <w:tblPr>
        <w:tblStyle w:val="TableGrid1"/>
        <w:tblW w:w="0" w:type="auto"/>
        <w:tblLook w:val="04A0" w:firstRow="1" w:lastRow="0" w:firstColumn="1" w:lastColumn="0" w:noHBand="0" w:noVBand="1"/>
      </w:tblPr>
      <w:tblGrid>
        <w:gridCol w:w="4503"/>
        <w:gridCol w:w="4513"/>
      </w:tblGrid>
      <w:tr w:rsidR="00667F2A" w:rsidRPr="00667F2A" w14:paraId="53AA3BD2" w14:textId="77777777" w:rsidTr="00570D60">
        <w:tc>
          <w:tcPr>
            <w:tcW w:w="4675" w:type="dxa"/>
          </w:tcPr>
          <w:p w14:paraId="7F9E6715"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Strength </w:t>
            </w:r>
          </w:p>
        </w:tc>
        <w:tc>
          <w:tcPr>
            <w:tcW w:w="4675" w:type="dxa"/>
          </w:tcPr>
          <w:p w14:paraId="7AE58EF5"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Weaknesses </w:t>
            </w:r>
          </w:p>
        </w:tc>
      </w:tr>
      <w:tr w:rsidR="00667F2A" w:rsidRPr="00667F2A" w14:paraId="3BB57004" w14:textId="77777777" w:rsidTr="00570D60">
        <w:tc>
          <w:tcPr>
            <w:tcW w:w="4675" w:type="dxa"/>
          </w:tcPr>
          <w:p w14:paraId="44C5DA01"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Involvement of industry specialists:</w:t>
            </w:r>
            <w:r w:rsidRPr="00667F2A">
              <w:rPr>
                <w:rFonts w:ascii="Times New Roman" w:eastAsia="Times New Roman" w:hAnsi="Times New Roman" w:cs="Times New Roman"/>
                <w:kern w:val="0"/>
                <w:sz w:val="24"/>
                <w:szCs w:val="24"/>
                <w14:ligatures w14:val="none"/>
              </w:rPr>
              <w:t xml:space="preserve"> Increased involvement of industry specialists can enhance the acceptability and success of events (Fox et al., 2014). Since Tech-Hop will bring technology experts and specialists to the event, they will provide much improved insights there. </w:t>
            </w:r>
          </w:p>
          <w:p w14:paraId="754935B9"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Adequate planning:</w:t>
            </w:r>
            <w:r w:rsidRPr="00667F2A">
              <w:rPr>
                <w:rFonts w:ascii="Times New Roman" w:eastAsia="Times New Roman" w:hAnsi="Times New Roman" w:cs="Times New Roman"/>
                <w:kern w:val="0"/>
                <w:sz w:val="24"/>
                <w:szCs w:val="24"/>
                <w14:ligatures w14:val="none"/>
              </w:rPr>
              <w:t xml:space="preserve"> Improved planning about activities, costs, venue, time and so on will aid in the successful delegation of the event. </w:t>
            </w:r>
          </w:p>
        </w:tc>
        <w:tc>
          <w:tcPr>
            <w:tcW w:w="4675" w:type="dxa"/>
          </w:tcPr>
          <w:p w14:paraId="149EE07D"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Lack of budget:</w:t>
            </w:r>
            <w:r w:rsidRPr="00667F2A">
              <w:rPr>
                <w:rFonts w:ascii="Times New Roman" w:eastAsia="Times New Roman" w:hAnsi="Times New Roman" w:cs="Times New Roman"/>
                <w:kern w:val="0"/>
                <w:sz w:val="24"/>
                <w:szCs w:val="24"/>
                <w14:ligatures w14:val="none"/>
              </w:rPr>
              <w:t xml:space="preserve"> Budget inefficacy can be faced by the Tech-Hop event. Due to a lack of awareness about technological implementation, many investors are unwilling to invest in such events.  </w:t>
            </w:r>
          </w:p>
          <w:p w14:paraId="2E16CCA4"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Lack of skilled employees:</w:t>
            </w:r>
            <w:r w:rsidRPr="00667F2A">
              <w:rPr>
                <w:rFonts w:ascii="Times New Roman" w:eastAsia="Times New Roman" w:hAnsi="Times New Roman" w:cs="Times New Roman"/>
                <w:kern w:val="0"/>
                <w:sz w:val="24"/>
                <w:szCs w:val="24"/>
                <w14:ligatures w14:val="none"/>
              </w:rPr>
              <w:t xml:space="preserve"> The arrangement of such top-notch employees requires expert individuals (Getz and Page, 2019). So, the event may face difficulties due to the lack of skilled employees. </w:t>
            </w:r>
          </w:p>
        </w:tc>
      </w:tr>
      <w:tr w:rsidR="00667F2A" w:rsidRPr="00667F2A" w14:paraId="3D374DF4" w14:textId="77777777" w:rsidTr="00570D60">
        <w:tc>
          <w:tcPr>
            <w:tcW w:w="4675" w:type="dxa"/>
          </w:tcPr>
          <w:p w14:paraId="3A972B63"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Opportunities </w:t>
            </w:r>
          </w:p>
        </w:tc>
        <w:tc>
          <w:tcPr>
            <w:tcW w:w="4675" w:type="dxa"/>
          </w:tcPr>
          <w:p w14:paraId="546837F3"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b/>
                <w:bCs/>
                <w:kern w:val="0"/>
                <w:sz w:val="24"/>
                <w:szCs w:val="24"/>
                <w14:ligatures w14:val="none"/>
              </w:rPr>
            </w:pPr>
            <w:r w:rsidRPr="00667F2A">
              <w:rPr>
                <w:rFonts w:ascii="Times New Roman" w:eastAsia="Times New Roman" w:hAnsi="Times New Roman" w:cs="Times New Roman"/>
                <w:b/>
                <w:bCs/>
                <w:kern w:val="0"/>
                <w:sz w:val="24"/>
                <w:szCs w:val="24"/>
                <w14:ligatures w14:val="none"/>
              </w:rPr>
              <w:t xml:space="preserve">Threats </w:t>
            </w:r>
          </w:p>
        </w:tc>
      </w:tr>
      <w:tr w:rsidR="00667F2A" w:rsidRPr="00667F2A" w14:paraId="1F572B41" w14:textId="77777777" w:rsidTr="00570D60">
        <w:tc>
          <w:tcPr>
            <w:tcW w:w="4675" w:type="dxa"/>
          </w:tcPr>
          <w:p w14:paraId="0DB659F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High demand:</w:t>
            </w:r>
            <w:r w:rsidRPr="00667F2A">
              <w:rPr>
                <w:rFonts w:ascii="Times New Roman" w:eastAsia="Times New Roman" w:hAnsi="Times New Roman" w:cs="Times New Roman"/>
                <w:kern w:val="0"/>
                <w:sz w:val="24"/>
                <w:szCs w:val="24"/>
                <w14:ligatures w14:val="none"/>
              </w:rPr>
              <w:t xml:space="preserve"> The demand for technology and innovation in the </w:t>
            </w:r>
            <w:r w:rsidRPr="00667F2A">
              <w:rPr>
                <w:rFonts w:ascii="Times New Roman" w:eastAsia="Times New Roman" w:hAnsi="Times New Roman" w:cs="Times New Roman"/>
                <w:kern w:val="0"/>
                <w:sz w:val="24"/>
                <w:szCs w:val="24"/>
                <w14:ligatures w14:val="none"/>
              </w:rPr>
              <w:lastRenderedPageBreak/>
              <w:t xml:space="preserve">tourism industry is rising due to the realization of their benefits and the changing demand of the customers. Thus, there is a high chance that professionals in the tourism industry will be interested in the Tech-Hop event. </w:t>
            </w:r>
          </w:p>
          <w:p w14:paraId="27A627C8"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Minimal competition:</w:t>
            </w:r>
            <w:r w:rsidRPr="00667F2A">
              <w:rPr>
                <w:rFonts w:ascii="Times New Roman" w:eastAsia="Times New Roman" w:hAnsi="Times New Roman" w:cs="Times New Roman"/>
                <w:kern w:val="0"/>
                <w:sz w:val="24"/>
                <w:szCs w:val="24"/>
                <w14:ligatures w14:val="none"/>
              </w:rPr>
              <w:t xml:space="preserve"> There is not much competition in this </w:t>
            </w:r>
            <w:proofErr w:type="gramStart"/>
            <w:r w:rsidRPr="00667F2A">
              <w:rPr>
                <w:rFonts w:ascii="Times New Roman" w:eastAsia="Times New Roman" w:hAnsi="Times New Roman" w:cs="Times New Roman"/>
                <w:kern w:val="0"/>
                <w:sz w:val="24"/>
                <w:szCs w:val="24"/>
                <w14:ligatures w14:val="none"/>
              </w:rPr>
              <w:t>particular area</w:t>
            </w:r>
            <w:proofErr w:type="gramEnd"/>
            <w:r w:rsidRPr="00667F2A">
              <w:rPr>
                <w:rFonts w:ascii="Times New Roman" w:eastAsia="Times New Roman" w:hAnsi="Times New Roman" w:cs="Times New Roman"/>
                <w:kern w:val="0"/>
                <w:sz w:val="24"/>
                <w:szCs w:val="24"/>
                <w14:ligatures w14:val="none"/>
              </w:rPr>
              <w:t xml:space="preserve"> (Dowson and Bassett, 2022). </w:t>
            </w:r>
          </w:p>
        </w:tc>
        <w:tc>
          <w:tcPr>
            <w:tcW w:w="4675" w:type="dxa"/>
          </w:tcPr>
          <w:p w14:paraId="2C50EF56"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lastRenderedPageBreak/>
              <w:t>External disruptions:</w:t>
            </w:r>
            <w:r w:rsidRPr="00667F2A">
              <w:rPr>
                <w:rFonts w:ascii="Times New Roman" w:eastAsia="Times New Roman" w:hAnsi="Times New Roman" w:cs="Times New Roman"/>
                <w:kern w:val="0"/>
                <w:sz w:val="24"/>
                <w:szCs w:val="24"/>
                <w14:ligatures w14:val="none"/>
              </w:rPr>
              <w:t xml:space="preserve"> Due to political unrest, global war conditions </w:t>
            </w:r>
            <w:r w:rsidRPr="00667F2A">
              <w:rPr>
                <w:rFonts w:ascii="Times New Roman" w:eastAsia="Times New Roman" w:hAnsi="Times New Roman" w:cs="Times New Roman"/>
                <w:kern w:val="0"/>
                <w:sz w:val="24"/>
                <w:szCs w:val="24"/>
                <w14:ligatures w14:val="none"/>
              </w:rPr>
              <w:lastRenderedPageBreak/>
              <w:t xml:space="preserve">and natural calamities; uncertain situations can occur and disrupt the event. </w:t>
            </w:r>
          </w:p>
          <w:p w14:paraId="37FA7B41" w14:textId="77777777" w:rsidR="00667F2A" w:rsidRPr="00667F2A" w:rsidRDefault="00667F2A" w:rsidP="00667F2A">
            <w:pPr>
              <w:spacing w:before="120" w:after="120" w:line="360" w:lineRule="auto"/>
              <w:ind w:left="720"/>
              <w:contextualSpacing/>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b/>
                <w:bCs/>
                <w:kern w:val="0"/>
                <w:sz w:val="24"/>
                <w:szCs w:val="24"/>
                <w14:ligatures w14:val="none"/>
              </w:rPr>
              <w:t>Funding scarcity:</w:t>
            </w:r>
            <w:r w:rsidRPr="00667F2A">
              <w:rPr>
                <w:rFonts w:ascii="Times New Roman" w:eastAsia="Times New Roman" w:hAnsi="Times New Roman" w:cs="Times New Roman"/>
                <w:kern w:val="0"/>
                <w:sz w:val="24"/>
                <w:szCs w:val="24"/>
                <w14:ligatures w14:val="none"/>
              </w:rPr>
              <w:t xml:space="preserve"> Funding scarcity in the UK due to the increased interest rate can also be a major threat (Cvent, 2024). </w:t>
            </w:r>
          </w:p>
        </w:tc>
      </w:tr>
    </w:tbl>
    <w:p w14:paraId="6E2330C1"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p>
    <w:p w14:paraId="57125BA4" w14:textId="77777777" w:rsidR="00667F2A" w:rsidRPr="00667F2A" w:rsidRDefault="00667F2A" w:rsidP="00667F2A">
      <w:pPr>
        <w:keepNext/>
        <w:keepLines/>
        <w:spacing w:before="40" w:after="120" w:line="360" w:lineRule="auto"/>
        <w:jc w:val="both"/>
        <w:outlineLvl w:val="1"/>
        <w:rPr>
          <w:rFonts w:ascii="Times New Roman" w:eastAsia="Times New Roman" w:hAnsi="Times New Roman" w:cs="Times New Roman"/>
          <w:b/>
          <w:color w:val="2F5496"/>
          <w:sz w:val="26"/>
          <w:szCs w:val="26"/>
          <w:lang w:val="en-US"/>
        </w:rPr>
      </w:pPr>
      <w:bookmarkStart w:id="10" w:name="_Toc166165414"/>
      <w:r w:rsidRPr="00667F2A">
        <w:rPr>
          <w:rFonts w:ascii="Times New Roman" w:eastAsia="Times New Roman" w:hAnsi="Times New Roman" w:cs="Times New Roman"/>
          <w:b/>
          <w:color w:val="2F5496"/>
          <w:sz w:val="26"/>
          <w:szCs w:val="26"/>
          <w:lang w:val="en-US"/>
        </w:rPr>
        <w:t>PESTLE analysis</w:t>
      </w:r>
      <w:bookmarkEnd w:id="10"/>
      <w:r w:rsidRPr="00667F2A">
        <w:rPr>
          <w:rFonts w:ascii="Times New Roman" w:eastAsia="Times New Roman" w:hAnsi="Times New Roman" w:cs="Times New Roman"/>
          <w:b/>
          <w:color w:val="2F5496"/>
          <w:sz w:val="26"/>
          <w:szCs w:val="26"/>
          <w:lang w:val="en-US"/>
        </w:rPr>
        <w:t xml:space="preserve"> </w:t>
      </w:r>
    </w:p>
    <w:p w14:paraId="76528269"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noProof/>
          <w:kern w:val="0"/>
          <w:sz w:val="24"/>
          <w:szCs w:val="24"/>
          <w:lang w:val="en-US"/>
          <w14:ligatures w14:val="none"/>
        </w:rPr>
        <w:drawing>
          <wp:inline distT="0" distB="0" distL="0" distR="0" wp14:anchorId="4A604FA9" wp14:editId="0F7C61AB">
            <wp:extent cx="4086225" cy="1971675"/>
            <wp:effectExtent l="0" t="0" r="9525" b="9525"/>
            <wp:docPr id="138847936" name="Picture 3"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7936" name="Picture 3" descr="A close-up of a chart&#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4219"/>
                    <a:stretch/>
                  </pic:blipFill>
                  <pic:spPr bwMode="auto">
                    <a:xfrm>
                      <a:off x="0" y="0"/>
                      <a:ext cx="4095663" cy="1976229"/>
                    </a:xfrm>
                    <a:prstGeom prst="rect">
                      <a:avLst/>
                    </a:prstGeom>
                    <a:noFill/>
                    <a:ln>
                      <a:noFill/>
                    </a:ln>
                    <a:extLst>
                      <a:ext uri="{53640926-AAD7-44D8-BBD7-CCE9431645EC}">
                        <a14:shadowObscured xmlns:a14="http://schemas.microsoft.com/office/drawing/2010/main"/>
                      </a:ext>
                    </a:extLst>
                  </pic:spPr>
                </pic:pic>
              </a:graphicData>
            </a:graphic>
          </wp:inline>
        </w:drawing>
      </w:r>
    </w:p>
    <w:p w14:paraId="5661DC32" w14:textId="77777777" w:rsidR="00667F2A" w:rsidRPr="00667F2A" w:rsidRDefault="00667F2A" w:rsidP="00667F2A">
      <w:pPr>
        <w:spacing w:after="200" w:line="240" w:lineRule="auto"/>
        <w:jc w:val="center"/>
        <w:rPr>
          <w:rFonts w:ascii="Times New Roman" w:eastAsia="Times New Roman" w:hAnsi="Times New Roman" w:cs="Times New Roman"/>
          <w:i/>
          <w:iCs/>
          <w:color w:val="44546A"/>
          <w:kern w:val="0"/>
          <w:sz w:val="18"/>
          <w:szCs w:val="18"/>
          <w14:ligatures w14:val="none"/>
        </w:rPr>
      </w:pPr>
      <w:r w:rsidRPr="00667F2A">
        <w:rPr>
          <w:rFonts w:ascii="Times New Roman" w:eastAsia="Times New Roman" w:hAnsi="Times New Roman" w:cs="Times New Roman"/>
          <w:i/>
          <w:iCs/>
          <w:color w:val="44546A"/>
          <w:kern w:val="0"/>
          <w:sz w:val="18"/>
          <w:szCs w:val="18"/>
          <w14:ligatures w14:val="none"/>
        </w:rPr>
        <w:t xml:space="preserve">Figure </w:t>
      </w:r>
      <w:r w:rsidRPr="00667F2A">
        <w:rPr>
          <w:rFonts w:ascii="Times New Roman" w:eastAsia="Times New Roman" w:hAnsi="Times New Roman" w:cs="Times New Roman"/>
          <w:i/>
          <w:iCs/>
          <w:color w:val="44546A"/>
          <w:kern w:val="0"/>
          <w:sz w:val="18"/>
          <w:szCs w:val="18"/>
          <w14:ligatures w14:val="none"/>
        </w:rPr>
        <w:fldChar w:fldCharType="begin"/>
      </w:r>
      <w:r w:rsidRPr="00667F2A">
        <w:rPr>
          <w:rFonts w:ascii="Times New Roman" w:eastAsia="Times New Roman" w:hAnsi="Times New Roman" w:cs="Times New Roman"/>
          <w:i/>
          <w:iCs/>
          <w:color w:val="44546A"/>
          <w:kern w:val="0"/>
          <w:sz w:val="18"/>
          <w:szCs w:val="18"/>
          <w14:ligatures w14:val="none"/>
        </w:rPr>
        <w:instrText xml:space="preserve"> SEQ Figure \* ARABIC </w:instrText>
      </w:r>
      <w:r w:rsidRPr="00667F2A">
        <w:rPr>
          <w:rFonts w:ascii="Times New Roman" w:eastAsia="Times New Roman" w:hAnsi="Times New Roman" w:cs="Times New Roman"/>
          <w:i/>
          <w:iCs/>
          <w:color w:val="44546A"/>
          <w:kern w:val="0"/>
          <w:sz w:val="18"/>
          <w:szCs w:val="18"/>
          <w14:ligatures w14:val="none"/>
        </w:rPr>
        <w:fldChar w:fldCharType="separate"/>
      </w:r>
      <w:r w:rsidRPr="00667F2A">
        <w:rPr>
          <w:rFonts w:ascii="Times New Roman" w:eastAsia="Times New Roman" w:hAnsi="Times New Roman" w:cs="Times New Roman"/>
          <w:i/>
          <w:iCs/>
          <w:noProof/>
          <w:color w:val="44546A"/>
          <w:kern w:val="0"/>
          <w:sz w:val="18"/>
          <w:szCs w:val="18"/>
          <w14:ligatures w14:val="none"/>
        </w:rPr>
        <w:t>2</w:t>
      </w:r>
      <w:r w:rsidRPr="00667F2A">
        <w:rPr>
          <w:rFonts w:ascii="Times New Roman" w:eastAsia="Times New Roman" w:hAnsi="Times New Roman" w:cs="Times New Roman"/>
          <w:i/>
          <w:iCs/>
          <w:color w:val="44546A"/>
          <w:kern w:val="0"/>
          <w:sz w:val="18"/>
          <w:szCs w:val="18"/>
          <w14:ligatures w14:val="none"/>
        </w:rPr>
        <w:fldChar w:fldCharType="end"/>
      </w:r>
      <w:r w:rsidRPr="00667F2A">
        <w:rPr>
          <w:rFonts w:ascii="Times New Roman" w:eastAsia="Times New Roman" w:hAnsi="Times New Roman" w:cs="Times New Roman"/>
          <w:i/>
          <w:iCs/>
          <w:color w:val="44546A"/>
          <w:kern w:val="0"/>
          <w:sz w:val="18"/>
          <w:szCs w:val="18"/>
          <w14:ligatures w14:val="none"/>
        </w:rPr>
        <w:t>: PESTLE analysis.</w:t>
      </w:r>
    </w:p>
    <w:p w14:paraId="0349534B" w14:textId="77777777" w:rsidR="00667F2A" w:rsidRPr="00667F2A" w:rsidRDefault="00667F2A" w:rsidP="00667F2A">
      <w:pPr>
        <w:spacing w:before="120" w:after="120" w:line="360" w:lineRule="auto"/>
        <w:jc w:val="center"/>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Source: (Ormerod and Wood, 2020).</w:t>
      </w:r>
    </w:p>
    <w:p w14:paraId="2F0D11A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Political:</w:t>
      </w:r>
      <w:r w:rsidRPr="00667F2A">
        <w:rPr>
          <w:rFonts w:ascii="Times New Roman" w:eastAsia="Times New Roman" w:hAnsi="Times New Roman" w:cs="Times New Roman"/>
          <w:kern w:val="0"/>
          <w:sz w:val="24"/>
          <w:szCs w:val="24"/>
          <w:lang w:val="en-US"/>
          <w14:ligatures w14:val="none"/>
        </w:rPr>
        <w:t xml:space="preserve"> Political stability in the UK will be suitable to arrange the event. However, the Brexit decision of the government will create issues. As Brexit has made the immigration policy stricter, employees of EU countries from the hospitality sector will find it difficult to attend the event (</w:t>
      </w:r>
      <w:proofErr w:type="spellStart"/>
      <w:r w:rsidRPr="00667F2A">
        <w:rPr>
          <w:rFonts w:ascii="Times New Roman" w:eastAsia="Times New Roman" w:hAnsi="Times New Roman" w:cs="Times New Roman"/>
          <w:kern w:val="0"/>
          <w:sz w:val="24"/>
          <w:szCs w:val="24"/>
          <w:lang w:val="en-US"/>
          <w14:ligatures w14:val="none"/>
        </w:rPr>
        <w:t>Milohnic</w:t>
      </w:r>
      <w:proofErr w:type="spellEnd"/>
      <w:r w:rsidRPr="00667F2A">
        <w:rPr>
          <w:rFonts w:ascii="Times New Roman" w:eastAsia="Times New Roman" w:hAnsi="Times New Roman" w:cs="Times New Roman"/>
          <w:kern w:val="0"/>
          <w:sz w:val="24"/>
          <w:szCs w:val="24"/>
          <w:lang w:val="en-US"/>
          <w14:ligatures w14:val="none"/>
        </w:rPr>
        <w:t xml:space="preserve">, </w:t>
      </w:r>
      <w:proofErr w:type="spellStart"/>
      <w:r w:rsidRPr="00667F2A">
        <w:rPr>
          <w:rFonts w:ascii="Times New Roman" w:eastAsia="Times New Roman" w:hAnsi="Times New Roman" w:cs="Times New Roman"/>
          <w:kern w:val="0"/>
          <w:sz w:val="24"/>
          <w:szCs w:val="24"/>
          <w:lang w:val="en-US"/>
          <w14:ligatures w14:val="none"/>
        </w:rPr>
        <w:t>Lesic</w:t>
      </w:r>
      <w:proofErr w:type="spellEnd"/>
      <w:r w:rsidRPr="00667F2A">
        <w:rPr>
          <w:rFonts w:ascii="Times New Roman" w:eastAsia="Times New Roman" w:hAnsi="Times New Roman" w:cs="Times New Roman"/>
          <w:kern w:val="0"/>
          <w:sz w:val="24"/>
          <w:szCs w:val="24"/>
          <w:lang w:val="en-US"/>
          <w14:ligatures w14:val="none"/>
        </w:rPr>
        <w:t xml:space="preserve"> and </w:t>
      </w:r>
      <w:proofErr w:type="spellStart"/>
      <w:r w:rsidRPr="00667F2A">
        <w:rPr>
          <w:rFonts w:ascii="Times New Roman" w:eastAsia="Times New Roman" w:hAnsi="Times New Roman" w:cs="Times New Roman"/>
          <w:kern w:val="0"/>
          <w:sz w:val="24"/>
          <w:szCs w:val="24"/>
          <w:lang w:val="en-US"/>
          <w14:ligatures w14:val="none"/>
        </w:rPr>
        <w:t>Slamar</w:t>
      </w:r>
      <w:proofErr w:type="spellEnd"/>
      <w:r w:rsidRPr="00667F2A">
        <w:rPr>
          <w:rFonts w:ascii="Times New Roman" w:eastAsia="Times New Roman" w:hAnsi="Times New Roman" w:cs="Times New Roman"/>
          <w:kern w:val="0"/>
          <w:sz w:val="24"/>
          <w:szCs w:val="24"/>
          <w:lang w:val="en-US"/>
          <w14:ligatures w14:val="none"/>
        </w:rPr>
        <w:t xml:space="preserve">, 2019). </w:t>
      </w:r>
    </w:p>
    <w:p w14:paraId="236B105C"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Economic:</w:t>
      </w:r>
      <w:r w:rsidRPr="00667F2A">
        <w:rPr>
          <w:rFonts w:ascii="Times New Roman" w:eastAsia="Times New Roman" w:hAnsi="Times New Roman" w:cs="Times New Roman"/>
          <w:kern w:val="0"/>
          <w:sz w:val="24"/>
          <w:szCs w:val="24"/>
          <w:lang w:val="en-US"/>
          <w14:ligatures w14:val="none"/>
        </w:rPr>
        <w:t xml:space="preserve"> The progression in the economic growth in the UK can support the arrangement of events. As there was 0.4% growth in the first quarter of 2024, it can have a positive impact on the profit generation of the event (Cvent, 2024). Anyhow, the interest rate of 5.2% can be a matter of concern as it can increase the cost of fundraising. </w:t>
      </w:r>
    </w:p>
    <w:p w14:paraId="5D5F57FC"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Social:</w:t>
      </w:r>
      <w:r w:rsidRPr="00667F2A">
        <w:rPr>
          <w:rFonts w:ascii="Times New Roman" w:eastAsia="Times New Roman" w:hAnsi="Times New Roman" w:cs="Times New Roman"/>
          <w:kern w:val="0"/>
          <w:sz w:val="24"/>
          <w:szCs w:val="24"/>
          <w:lang w:val="en-US"/>
          <w14:ligatures w14:val="none"/>
        </w:rPr>
        <w:t xml:space="preserve"> Due to the changes in demand of the customers of the tourism industry, there is increased use of technologies and innovation. This in turn can increase the demand for this </w:t>
      </w:r>
      <w:r w:rsidRPr="00667F2A">
        <w:rPr>
          <w:rFonts w:ascii="Times New Roman" w:eastAsia="Times New Roman" w:hAnsi="Times New Roman" w:cs="Times New Roman"/>
          <w:kern w:val="0"/>
          <w:sz w:val="24"/>
          <w:szCs w:val="24"/>
          <w:lang w:val="en-US"/>
          <w14:ligatures w14:val="none"/>
        </w:rPr>
        <w:lastRenderedPageBreak/>
        <w:t xml:space="preserve">event. However, the event may face a cultural barrier as there will be employees attending from various </w:t>
      </w:r>
      <w:proofErr w:type="spellStart"/>
      <w:r w:rsidRPr="00667F2A">
        <w:rPr>
          <w:rFonts w:ascii="Times New Roman" w:eastAsia="Times New Roman" w:hAnsi="Times New Roman" w:cs="Times New Roman"/>
          <w:kern w:val="0"/>
          <w:sz w:val="24"/>
          <w:szCs w:val="24"/>
          <w:lang w:val="en-US"/>
          <w14:ligatures w14:val="none"/>
        </w:rPr>
        <w:t>neighbouring</w:t>
      </w:r>
      <w:proofErr w:type="spellEnd"/>
      <w:r w:rsidRPr="00667F2A">
        <w:rPr>
          <w:rFonts w:ascii="Times New Roman" w:eastAsia="Times New Roman" w:hAnsi="Times New Roman" w:cs="Times New Roman"/>
          <w:kern w:val="0"/>
          <w:sz w:val="24"/>
          <w:szCs w:val="24"/>
          <w:lang w:val="en-US"/>
          <w14:ligatures w14:val="none"/>
        </w:rPr>
        <w:t xml:space="preserve"> countries (Ormerod and Wood, 2020). </w:t>
      </w:r>
    </w:p>
    <w:p w14:paraId="2DBF5216"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Technological:</w:t>
      </w:r>
      <w:r w:rsidRPr="00667F2A">
        <w:rPr>
          <w:rFonts w:ascii="Times New Roman" w:eastAsia="Times New Roman" w:hAnsi="Times New Roman" w:cs="Times New Roman"/>
          <w:kern w:val="0"/>
          <w:sz w:val="24"/>
          <w:szCs w:val="24"/>
          <w:lang w:val="en-US"/>
          <w14:ligatures w14:val="none"/>
        </w:rPr>
        <w:t xml:space="preserve"> Technological advancement in the UK will be supportive of the arrangement of the event. The use of AI, virtual reality and so on can enhance the experience of the attendees in the event. Anyhow, there must be consideration about cyber security threats so that the personal information about the attendees does not get leaked (Hertog, 2020). </w:t>
      </w:r>
    </w:p>
    <w:p w14:paraId="1FBCF348"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Environmental:</w:t>
      </w:r>
      <w:r w:rsidRPr="00667F2A">
        <w:rPr>
          <w:rFonts w:ascii="Times New Roman" w:eastAsia="Times New Roman" w:hAnsi="Times New Roman" w:cs="Times New Roman"/>
          <w:kern w:val="0"/>
          <w:sz w:val="24"/>
          <w:szCs w:val="24"/>
          <w:lang w:val="en-US"/>
          <w14:ligatures w14:val="none"/>
        </w:rPr>
        <w:t xml:space="preserve"> Since the Tech-Hop event will be held in physical form, the organizers must have an idea about the weather conditions. Poor weather conditions can disrupt the execution of the event. Nevertheless, the sustainability concern of the event can aid in raising its popularity. </w:t>
      </w:r>
    </w:p>
    <w:p w14:paraId="2ECDCA1A"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Legal:</w:t>
      </w:r>
      <w:r w:rsidRPr="00667F2A">
        <w:rPr>
          <w:rFonts w:ascii="Times New Roman" w:eastAsia="Times New Roman" w:hAnsi="Times New Roman" w:cs="Times New Roman"/>
          <w:kern w:val="0"/>
          <w:sz w:val="24"/>
          <w:szCs w:val="24"/>
          <w:lang w:val="en-US"/>
          <w14:ligatures w14:val="none"/>
        </w:rPr>
        <w:t xml:space="preserve"> There must be legal considerations during the arrangement of events. The presence of effective intellectual property rights can be useful for this technology and innovation-based event. However, there must be consideration of the Health and Safety Act (HSW) as otherwise there can be legal consequences (Phi, Dredge and </w:t>
      </w:r>
      <w:proofErr w:type="spellStart"/>
      <w:r w:rsidRPr="00667F2A">
        <w:rPr>
          <w:rFonts w:ascii="Times New Roman" w:eastAsia="Times New Roman" w:hAnsi="Times New Roman" w:cs="Times New Roman"/>
          <w:kern w:val="0"/>
          <w:sz w:val="24"/>
          <w:szCs w:val="24"/>
          <w:lang w:val="en-US"/>
          <w14:ligatures w14:val="none"/>
        </w:rPr>
        <w:t>Whitford</w:t>
      </w:r>
      <w:proofErr w:type="spellEnd"/>
      <w:r w:rsidRPr="00667F2A">
        <w:rPr>
          <w:rFonts w:ascii="Times New Roman" w:eastAsia="Times New Roman" w:hAnsi="Times New Roman" w:cs="Times New Roman"/>
          <w:kern w:val="0"/>
          <w:sz w:val="24"/>
          <w:szCs w:val="24"/>
          <w:lang w:val="en-US"/>
          <w14:ligatures w14:val="none"/>
        </w:rPr>
        <w:t xml:space="preserve">, 2018). </w:t>
      </w:r>
    </w:p>
    <w:p w14:paraId="27CF2316"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11" w:name="_Toc166165415"/>
      <w:r w:rsidRPr="00667F2A">
        <w:rPr>
          <w:rFonts w:ascii="Times New Roman" w:eastAsia="Times New Roman" w:hAnsi="Times New Roman" w:cs="Times New Roman"/>
          <w:b/>
          <w:color w:val="2F5496"/>
          <w:sz w:val="32"/>
          <w:szCs w:val="32"/>
          <w:lang w:val="en-US"/>
        </w:rPr>
        <w:t>Cultural and situational considerations</w:t>
      </w:r>
      <w:bookmarkEnd w:id="11"/>
      <w:r w:rsidRPr="00667F2A">
        <w:rPr>
          <w:rFonts w:ascii="Times New Roman" w:eastAsia="Times New Roman" w:hAnsi="Times New Roman" w:cs="Times New Roman"/>
          <w:b/>
          <w:color w:val="2F5496"/>
          <w:sz w:val="32"/>
          <w:szCs w:val="32"/>
          <w:lang w:val="en-US"/>
        </w:rPr>
        <w:t xml:space="preserve"> </w:t>
      </w:r>
    </w:p>
    <w:p w14:paraId="5081BC16"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The following cultural and situational considerations will be applicable to the Tech-Hop event:</w:t>
      </w:r>
    </w:p>
    <w:p w14:paraId="1C198192"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Cultural diversity:</w:t>
      </w:r>
      <w:r w:rsidRPr="00667F2A">
        <w:rPr>
          <w:rFonts w:ascii="Times New Roman" w:eastAsia="Times New Roman" w:hAnsi="Times New Roman" w:cs="Times New Roman"/>
          <w:kern w:val="0"/>
          <w:sz w:val="24"/>
          <w:szCs w:val="24"/>
          <w:lang w:val="en-US"/>
          <w14:ligatures w14:val="none"/>
        </w:rPr>
        <w:t xml:space="preserve"> When an international meeting is arranged, guests from different corners of the world attend the event (Dowson and Bassett, 2022). Thus, any kind of ritual, cultural event or other thing cannot be performed that hurts the feelings of people of another culture or community. So, the activities of Tech-Hop will be designed keeping cultural diversity in mind. </w:t>
      </w:r>
    </w:p>
    <w:p w14:paraId="198C6EE5"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Communication style and etiquette:</w:t>
      </w:r>
      <w:r w:rsidRPr="00667F2A">
        <w:rPr>
          <w:rFonts w:ascii="Times New Roman" w:eastAsia="Times New Roman" w:hAnsi="Times New Roman" w:cs="Times New Roman"/>
          <w:kern w:val="0"/>
          <w:sz w:val="24"/>
          <w:szCs w:val="24"/>
          <w:lang w:val="en-US"/>
          <w14:ligatures w14:val="none"/>
        </w:rPr>
        <w:t xml:space="preserve"> Communication style and etiquette must follow guidance. In the event, a formal communication style will be </w:t>
      </w:r>
      <w:proofErr w:type="gramStart"/>
      <w:r w:rsidRPr="00667F2A">
        <w:rPr>
          <w:rFonts w:ascii="Times New Roman" w:eastAsia="Times New Roman" w:hAnsi="Times New Roman" w:cs="Times New Roman"/>
          <w:kern w:val="0"/>
          <w:sz w:val="24"/>
          <w:szCs w:val="24"/>
          <w:lang w:val="en-US"/>
          <w14:ligatures w14:val="none"/>
        </w:rPr>
        <w:t>maintained</w:t>
      </w:r>
      <w:proofErr w:type="gramEnd"/>
      <w:r w:rsidRPr="00667F2A">
        <w:rPr>
          <w:rFonts w:ascii="Times New Roman" w:eastAsia="Times New Roman" w:hAnsi="Times New Roman" w:cs="Times New Roman"/>
          <w:kern w:val="0"/>
          <w:sz w:val="24"/>
          <w:szCs w:val="24"/>
          <w:lang w:val="en-US"/>
          <w14:ligatures w14:val="none"/>
        </w:rPr>
        <w:t xml:space="preserve"> and use of any kind of slang or signage will be excluded to avoid misunderstanding. </w:t>
      </w:r>
    </w:p>
    <w:p w14:paraId="3B870B2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 xml:space="preserve">Timekeeping: </w:t>
      </w:r>
      <w:r w:rsidRPr="00667F2A">
        <w:rPr>
          <w:rFonts w:ascii="Times New Roman" w:eastAsia="Times New Roman" w:hAnsi="Times New Roman" w:cs="Times New Roman"/>
          <w:kern w:val="0"/>
          <w:sz w:val="24"/>
          <w:szCs w:val="24"/>
          <w:lang w:val="en-US"/>
          <w14:ligatures w14:val="none"/>
        </w:rPr>
        <w:t xml:space="preserve">Irrespective of the culture, there is the importance of timekeeping (Ormerod and Wood, 2020). Thus, there will be proper management of time. </w:t>
      </w:r>
    </w:p>
    <w:p w14:paraId="46C3A757"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b/>
          <w:bCs/>
          <w:kern w:val="0"/>
          <w:sz w:val="24"/>
          <w:szCs w:val="24"/>
          <w:lang w:val="en-US"/>
          <w14:ligatures w14:val="none"/>
        </w:rPr>
        <w:t>Contingency plan:</w:t>
      </w:r>
      <w:r w:rsidRPr="00667F2A">
        <w:rPr>
          <w:rFonts w:ascii="Times New Roman" w:eastAsia="Times New Roman" w:hAnsi="Times New Roman" w:cs="Times New Roman"/>
          <w:kern w:val="0"/>
          <w:sz w:val="24"/>
          <w:szCs w:val="24"/>
          <w:lang w:val="en-US"/>
          <w14:ligatures w14:val="none"/>
        </w:rPr>
        <w:t xml:space="preserve"> There can be any kind of uncertain situation in the event (Nolan, 2020). To avoid any unwanted circumstances, there must be a contingency plan to adjust the issues. For instance, the venue will be allocated for an additional hour to avoid uncertainties. </w:t>
      </w:r>
    </w:p>
    <w:p w14:paraId="5AF79C15"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12" w:name="_Toc166165416"/>
      <w:r w:rsidRPr="00667F2A">
        <w:rPr>
          <w:rFonts w:ascii="Times New Roman" w:eastAsia="Times New Roman" w:hAnsi="Times New Roman" w:cs="Times New Roman"/>
          <w:b/>
          <w:color w:val="2F5496"/>
          <w:sz w:val="32"/>
          <w:szCs w:val="32"/>
          <w:lang w:val="en-US"/>
        </w:rPr>
        <w:lastRenderedPageBreak/>
        <w:t>Conclusion</w:t>
      </w:r>
      <w:bookmarkEnd w:id="12"/>
      <w:r w:rsidRPr="00667F2A">
        <w:rPr>
          <w:rFonts w:ascii="Times New Roman" w:eastAsia="Times New Roman" w:hAnsi="Times New Roman" w:cs="Times New Roman"/>
          <w:b/>
          <w:color w:val="2F5496"/>
          <w:sz w:val="32"/>
          <w:szCs w:val="32"/>
          <w:lang w:val="en-US"/>
        </w:rPr>
        <w:t xml:space="preserve"> </w:t>
      </w:r>
    </w:p>
    <w:p w14:paraId="682BA58C"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This report has highlighted the strategic planning and delivery consideration of arranging an event in the MICE industry. The event will be named Tech-</w:t>
      </w:r>
      <w:proofErr w:type="gramStart"/>
      <w:r w:rsidRPr="00667F2A">
        <w:rPr>
          <w:rFonts w:ascii="Times New Roman" w:eastAsia="Times New Roman" w:hAnsi="Times New Roman" w:cs="Times New Roman"/>
          <w:kern w:val="0"/>
          <w:sz w:val="24"/>
          <w:szCs w:val="24"/>
          <w:lang w:val="en-US"/>
          <w14:ligatures w14:val="none"/>
        </w:rPr>
        <w:t>Hop</w:t>
      </w:r>
      <w:proofErr w:type="gramEnd"/>
      <w:r w:rsidRPr="00667F2A">
        <w:rPr>
          <w:rFonts w:ascii="Times New Roman" w:eastAsia="Times New Roman" w:hAnsi="Times New Roman" w:cs="Times New Roman"/>
          <w:kern w:val="0"/>
          <w:sz w:val="24"/>
          <w:szCs w:val="24"/>
          <w:lang w:val="en-US"/>
          <w14:ligatures w14:val="none"/>
        </w:rPr>
        <w:t xml:space="preserve"> based on the theme of technology and innovation.</w:t>
      </w:r>
      <w:r w:rsidRPr="00667F2A">
        <w:rPr>
          <w:rFonts w:ascii="Times New Roman" w:eastAsia="Times New Roman" w:hAnsi="Times New Roman" w:cs="Times New Roman"/>
          <w:kern w:val="0"/>
          <w:sz w:val="24"/>
          <w:szCs w:val="24"/>
          <w14:ligatures w14:val="none"/>
        </w:rPr>
        <w:t xml:space="preserve"> The event will follow a clear event cycle. There will be an arrangement of activities like registration, opening speech, discussion, workshop and more for the guests. The major aim of the event will be to raise awareness about the importance of technology and innovation in the hospitality industry. There will be consideration of cultural diversities and situational uncertainties. The event will generate profit from ticket selling and sponsorship. </w:t>
      </w:r>
      <w:proofErr w:type="gramStart"/>
      <w:r w:rsidRPr="00667F2A">
        <w:rPr>
          <w:rFonts w:ascii="Times New Roman" w:eastAsia="Times New Roman" w:hAnsi="Times New Roman" w:cs="Times New Roman"/>
          <w:kern w:val="0"/>
          <w:sz w:val="24"/>
          <w:szCs w:val="24"/>
          <w14:ligatures w14:val="none"/>
        </w:rPr>
        <w:t>Considering the industry situation, there</w:t>
      </w:r>
      <w:proofErr w:type="gramEnd"/>
      <w:r w:rsidRPr="00667F2A">
        <w:rPr>
          <w:rFonts w:ascii="Times New Roman" w:eastAsia="Times New Roman" w:hAnsi="Times New Roman" w:cs="Times New Roman"/>
          <w:kern w:val="0"/>
          <w:sz w:val="24"/>
          <w:szCs w:val="24"/>
          <w14:ligatures w14:val="none"/>
        </w:rPr>
        <w:t xml:space="preserve"> are minimal threats to the event. However, improved planning and expertise can aid the successful accomplishment of the event. </w:t>
      </w:r>
    </w:p>
    <w:p w14:paraId="6D7AD67B" w14:textId="77777777" w:rsidR="00667F2A" w:rsidRPr="00667F2A" w:rsidRDefault="00667F2A" w:rsidP="00667F2A">
      <w:pPr>
        <w:spacing w:before="120" w:after="120" w:line="360" w:lineRule="auto"/>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br w:type="page"/>
      </w:r>
    </w:p>
    <w:p w14:paraId="1C8318BC" w14:textId="77777777" w:rsidR="00667F2A" w:rsidRPr="00667F2A" w:rsidRDefault="00667F2A" w:rsidP="00667F2A">
      <w:pPr>
        <w:keepNext/>
        <w:keepLines/>
        <w:spacing w:before="240" w:after="120" w:line="360" w:lineRule="auto"/>
        <w:jc w:val="both"/>
        <w:outlineLvl w:val="0"/>
        <w:rPr>
          <w:rFonts w:ascii="Times New Roman" w:eastAsia="Times New Roman" w:hAnsi="Times New Roman" w:cs="Times New Roman"/>
          <w:b/>
          <w:color w:val="2F5496"/>
          <w:sz w:val="32"/>
          <w:szCs w:val="32"/>
          <w:lang w:val="en-US"/>
        </w:rPr>
      </w:pPr>
      <w:bookmarkStart w:id="13" w:name="_Toc166165417"/>
      <w:r w:rsidRPr="00667F2A">
        <w:rPr>
          <w:rFonts w:ascii="Times New Roman" w:eastAsia="Times New Roman" w:hAnsi="Times New Roman" w:cs="Times New Roman"/>
          <w:b/>
          <w:color w:val="2F5496"/>
          <w:sz w:val="32"/>
          <w:szCs w:val="32"/>
          <w:lang w:val="en-US"/>
        </w:rPr>
        <w:lastRenderedPageBreak/>
        <w:t>References</w:t>
      </w:r>
      <w:bookmarkEnd w:id="13"/>
      <w:r w:rsidRPr="00667F2A">
        <w:rPr>
          <w:rFonts w:ascii="Times New Roman" w:eastAsia="Times New Roman" w:hAnsi="Times New Roman" w:cs="Times New Roman"/>
          <w:b/>
          <w:color w:val="2F5496"/>
          <w:sz w:val="32"/>
          <w:szCs w:val="32"/>
          <w:lang w:val="en-US"/>
        </w:rPr>
        <w:t xml:space="preserve"> </w:t>
      </w:r>
    </w:p>
    <w:p w14:paraId="6C589513"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Allen, J., O’Toole, W., Harris, R. and McDonnell, I. (2022). </w:t>
      </w:r>
      <w:r w:rsidRPr="00667F2A">
        <w:rPr>
          <w:rFonts w:ascii="Times New Roman" w:eastAsia="Times New Roman" w:hAnsi="Times New Roman" w:cs="Times New Roman"/>
          <w:i/>
          <w:iCs/>
          <w:kern w:val="0"/>
          <w:sz w:val="24"/>
          <w:szCs w:val="24"/>
          <w:lang w:val="en-US"/>
          <w14:ligatures w14:val="none"/>
        </w:rPr>
        <w:t>Festival &amp; special event management</w:t>
      </w:r>
      <w:r w:rsidRPr="00667F2A">
        <w:rPr>
          <w:rFonts w:ascii="Times New Roman" w:eastAsia="Times New Roman" w:hAnsi="Times New Roman" w:cs="Times New Roman"/>
          <w:kern w:val="0"/>
          <w:sz w:val="24"/>
          <w:szCs w:val="24"/>
          <w:lang w:val="en-US"/>
          <w14:ligatures w14:val="none"/>
        </w:rPr>
        <w:t>. 5th ed. Milton, Qld: John Wiley &amp; Sons Australia, Ltd.</w:t>
      </w:r>
    </w:p>
    <w:p w14:paraId="1D5BDD42"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cbi.eu (2022). </w:t>
      </w:r>
      <w:r w:rsidRPr="00667F2A">
        <w:rPr>
          <w:rFonts w:ascii="Times New Roman" w:eastAsia="Times New Roman" w:hAnsi="Times New Roman" w:cs="Times New Roman"/>
          <w:i/>
          <w:iCs/>
          <w:kern w:val="0"/>
          <w:sz w:val="24"/>
          <w:szCs w:val="24"/>
          <w:lang w:val="en-US"/>
          <w14:ligatures w14:val="none"/>
        </w:rPr>
        <w:t>The European market potential for MICE tourism | CBI</w:t>
      </w:r>
      <w:r w:rsidRPr="00667F2A">
        <w:rPr>
          <w:rFonts w:ascii="Times New Roman" w:eastAsia="Times New Roman" w:hAnsi="Times New Roman" w:cs="Times New Roman"/>
          <w:kern w:val="0"/>
          <w:sz w:val="24"/>
          <w:szCs w:val="24"/>
          <w:lang w:val="en-US"/>
          <w14:ligatures w14:val="none"/>
        </w:rPr>
        <w:t>. [online] www.cbi.eu. Available at: https://www.cbi.eu/market-information/tourism/mice-tourism/market-potential#:~:text=There%20are%20two%20main%20trends%20on%20the [Accessed 9 May 2024].</w:t>
      </w:r>
    </w:p>
    <w:p w14:paraId="6844016B"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Cvent (2024). </w:t>
      </w:r>
      <w:r w:rsidRPr="00667F2A">
        <w:rPr>
          <w:rFonts w:ascii="Times New Roman" w:eastAsia="Times New Roman" w:hAnsi="Times New Roman" w:cs="Times New Roman"/>
          <w:i/>
          <w:iCs/>
          <w:kern w:val="0"/>
          <w:sz w:val="24"/>
          <w:szCs w:val="24"/>
          <w:lang w:val="en-US"/>
          <w14:ligatures w14:val="none"/>
        </w:rPr>
        <w:t>9 Trends Shaping the Future of MICE Business | Cvent Blog</w:t>
      </w:r>
      <w:r w:rsidRPr="00667F2A">
        <w:rPr>
          <w:rFonts w:ascii="Times New Roman" w:eastAsia="Times New Roman" w:hAnsi="Times New Roman" w:cs="Times New Roman"/>
          <w:kern w:val="0"/>
          <w:sz w:val="24"/>
          <w:szCs w:val="24"/>
          <w:lang w:val="en-US"/>
          <w14:ligatures w14:val="none"/>
        </w:rPr>
        <w:t>. [online] www.cvent.com. Available at: https://www.cvent.com/sg/blog/hospitality/9-trends-shaping-future-mice-business#:~:text=Now%20with%20the%20pandemic%2C%20this [Accessed 9 May 2024].</w:t>
      </w:r>
    </w:p>
    <w:p w14:paraId="13F75AE9"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proofErr w:type="spellStart"/>
      <w:r w:rsidRPr="00667F2A">
        <w:rPr>
          <w:rFonts w:ascii="Times New Roman" w:eastAsia="Times New Roman" w:hAnsi="Times New Roman" w:cs="Times New Roman"/>
          <w:kern w:val="0"/>
          <w:sz w:val="24"/>
          <w:szCs w:val="24"/>
          <w:lang w:val="en-US"/>
          <w14:ligatures w14:val="none"/>
        </w:rPr>
        <w:t>Dashper</w:t>
      </w:r>
      <w:proofErr w:type="spellEnd"/>
      <w:r w:rsidRPr="00667F2A">
        <w:rPr>
          <w:rFonts w:ascii="Times New Roman" w:eastAsia="Times New Roman" w:hAnsi="Times New Roman" w:cs="Times New Roman"/>
          <w:kern w:val="0"/>
          <w:sz w:val="24"/>
          <w:szCs w:val="24"/>
          <w:lang w:val="en-US"/>
          <w14:ligatures w14:val="none"/>
        </w:rPr>
        <w:t xml:space="preserve">, K. and Finkel, R. (2020). Accessibility, diversity, and inclusion in the UK meetings industry. </w:t>
      </w:r>
      <w:r w:rsidRPr="00667F2A">
        <w:rPr>
          <w:rFonts w:ascii="Times New Roman" w:eastAsia="Times New Roman" w:hAnsi="Times New Roman" w:cs="Times New Roman"/>
          <w:i/>
          <w:iCs/>
          <w:kern w:val="0"/>
          <w:sz w:val="24"/>
          <w:szCs w:val="24"/>
          <w:lang w:val="en-US"/>
          <w14:ligatures w14:val="none"/>
        </w:rPr>
        <w:t>Journal of Convention &amp; Event Tourism</w:t>
      </w:r>
      <w:r w:rsidRPr="00667F2A">
        <w:rPr>
          <w:rFonts w:ascii="Times New Roman" w:eastAsia="Times New Roman" w:hAnsi="Times New Roman" w:cs="Times New Roman"/>
          <w:kern w:val="0"/>
          <w:sz w:val="24"/>
          <w:szCs w:val="24"/>
          <w:lang w:val="en-US"/>
          <w14:ligatures w14:val="none"/>
        </w:rPr>
        <w:t xml:space="preserve">, 21(4), pp.1–25. </w:t>
      </w:r>
    </w:p>
    <w:p w14:paraId="13676BD9"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Dowson, R. and Bassett, D. (2022). </w:t>
      </w:r>
      <w:r w:rsidRPr="00667F2A">
        <w:rPr>
          <w:rFonts w:ascii="Times New Roman" w:eastAsia="Times New Roman" w:hAnsi="Times New Roman" w:cs="Times New Roman"/>
          <w:i/>
          <w:iCs/>
          <w:kern w:val="0"/>
          <w:sz w:val="24"/>
          <w:szCs w:val="24"/>
          <w:lang w:val="en-US"/>
          <w14:ligatures w14:val="none"/>
        </w:rPr>
        <w:t>Event planning and management: principles, planning and practice</w:t>
      </w:r>
      <w:r w:rsidRPr="00667F2A">
        <w:rPr>
          <w:rFonts w:ascii="Times New Roman" w:eastAsia="Times New Roman" w:hAnsi="Times New Roman" w:cs="Times New Roman"/>
          <w:kern w:val="0"/>
          <w:sz w:val="24"/>
          <w:szCs w:val="24"/>
          <w:lang w:val="en-US"/>
          <w14:ligatures w14:val="none"/>
        </w:rPr>
        <w:t xml:space="preserve">. 2nd ed. London, </w:t>
      </w:r>
      <w:proofErr w:type="spellStart"/>
      <w:proofErr w:type="gramStart"/>
      <w:r w:rsidRPr="00667F2A">
        <w:rPr>
          <w:rFonts w:ascii="Times New Roman" w:eastAsia="Times New Roman" w:hAnsi="Times New Roman" w:cs="Times New Roman"/>
          <w:kern w:val="0"/>
          <w:sz w:val="24"/>
          <w:szCs w:val="24"/>
          <w:lang w:val="en-US"/>
          <w14:ligatures w14:val="none"/>
        </w:rPr>
        <w:t>Uk</w:t>
      </w:r>
      <w:proofErr w:type="spellEnd"/>
      <w:r w:rsidRPr="00667F2A">
        <w:rPr>
          <w:rFonts w:ascii="Times New Roman" w:eastAsia="Times New Roman" w:hAnsi="Times New Roman" w:cs="Times New Roman"/>
          <w:kern w:val="0"/>
          <w:sz w:val="24"/>
          <w:szCs w:val="24"/>
          <w:lang w:val="en-US"/>
          <w14:ligatures w14:val="none"/>
        </w:rPr>
        <w:t xml:space="preserve"> ;</w:t>
      </w:r>
      <w:proofErr w:type="gramEnd"/>
      <w:r w:rsidRPr="00667F2A">
        <w:rPr>
          <w:rFonts w:ascii="Times New Roman" w:eastAsia="Times New Roman" w:hAnsi="Times New Roman" w:cs="Times New Roman"/>
          <w:kern w:val="0"/>
          <w:sz w:val="24"/>
          <w:szCs w:val="24"/>
          <w:lang w:val="en-US"/>
          <w14:ligatures w14:val="none"/>
        </w:rPr>
        <w:t xml:space="preserve"> New York: Kogan Page.</w:t>
      </w:r>
    </w:p>
    <w:p w14:paraId="01A11716"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Fox, D. et al. (2014). Doing events research: from theory to practice. Routledge: Oxford</w:t>
      </w:r>
    </w:p>
    <w:p w14:paraId="1BFF63C3"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 xml:space="preserve">Getz, D. and Page, S. (2019). Event studies: theory, </w:t>
      </w:r>
      <w:proofErr w:type="gramStart"/>
      <w:r w:rsidRPr="00667F2A">
        <w:rPr>
          <w:rFonts w:ascii="Times New Roman" w:eastAsia="Times New Roman" w:hAnsi="Times New Roman" w:cs="Times New Roman"/>
          <w:kern w:val="0"/>
          <w:sz w:val="24"/>
          <w:szCs w:val="24"/>
          <w14:ligatures w14:val="none"/>
        </w:rPr>
        <w:t>research</w:t>
      </w:r>
      <w:proofErr w:type="gramEnd"/>
      <w:r w:rsidRPr="00667F2A">
        <w:rPr>
          <w:rFonts w:ascii="Times New Roman" w:eastAsia="Times New Roman" w:hAnsi="Times New Roman" w:cs="Times New Roman"/>
          <w:kern w:val="0"/>
          <w:sz w:val="24"/>
          <w:szCs w:val="24"/>
          <w14:ligatures w14:val="none"/>
        </w:rPr>
        <w:t xml:space="preserve"> and policy for planned events. 3rd Edition. Routledge: Oxford</w:t>
      </w:r>
    </w:p>
    <w:p w14:paraId="2FA2EF3B"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Getz, </w:t>
      </w:r>
      <w:proofErr w:type="gramStart"/>
      <w:r w:rsidRPr="00667F2A">
        <w:rPr>
          <w:rFonts w:ascii="Times New Roman" w:eastAsia="Times New Roman" w:hAnsi="Times New Roman" w:cs="Times New Roman"/>
          <w:kern w:val="0"/>
          <w:sz w:val="24"/>
          <w:szCs w:val="24"/>
          <w:lang w:val="en-US"/>
          <w14:ligatures w14:val="none"/>
        </w:rPr>
        <w:t>D.</w:t>
      </w:r>
      <w:proofErr w:type="gramEnd"/>
      <w:r w:rsidRPr="00667F2A">
        <w:rPr>
          <w:rFonts w:ascii="Times New Roman" w:eastAsia="Times New Roman" w:hAnsi="Times New Roman" w:cs="Times New Roman"/>
          <w:kern w:val="0"/>
          <w:sz w:val="24"/>
          <w:szCs w:val="24"/>
          <w:lang w:val="en-US"/>
          <w14:ligatures w14:val="none"/>
        </w:rPr>
        <w:t xml:space="preserve"> and Page, S.J. (2017). Successful event management: a practical handbook. </w:t>
      </w:r>
      <w:r w:rsidRPr="00667F2A">
        <w:rPr>
          <w:rFonts w:ascii="Times New Roman" w:eastAsia="Times New Roman" w:hAnsi="Times New Roman" w:cs="Times New Roman"/>
          <w:i/>
          <w:iCs/>
          <w:kern w:val="0"/>
          <w:sz w:val="24"/>
          <w:szCs w:val="24"/>
          <w:lang w:val="en-US"/>
          <w14:ligatures w14:val="none"/>
        </w:rPr>
        <w:t>Tourism Management</w:t>
      </w:r>
      <w:r w:rsidRPr="00667F2A">
        <w:rPr>
          <w:rFonts w:ascii="Times New Roman" w:eastAsia="Times New Roman" w:hAnsi="Times New Roman" w:cs="Times New Roman"/>
          <w:kern w:val="0"/>
          <w:sz w:val="24"/>
          <w:szCs w:val="24"/>
          <w:lang w:val="en-US"/>
          <w14:ligatures w14:val="none"/>
        </w:rPr>
        <w:t xml:space="preserve">, 26(4), pp.628–630. </w:t>
      </w:r>
    </w:p>
    <w:p w14:paraId="18C0830A"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Hertog, P. den (2020). Technological Innovation in Tourism and Events industry: A hybrid future of Events. </w:t>
      </w:r>
      <w:r w:rsidRPr="00667F2A">
        <w:rPr>
          <w:rFonts w:ascii="Times New Roman" w:eastAsia="Times New Roman" w:hAnsi="Times New Roman" w:cs="Times New Roman"/>
          <w:i/>
          <w:iCs/>
          <w:kern w:val="0"/>
          <w:sz w:val="24"/>
          <w:szCs w:val="24"/>
          <w:lang w:val="en-US"/>
          <w14:ligatures w14:val="none"/>
        </w:rPr>
        <w:t>International Journal of Innovation Management</w:t>
      </w:r>
      <w:r w:rsidRPr="00667F2A">
        <w:rPr>
          <w:rFonts w:ascii="Times New Roman" w:eastAsia="Times New Roman" w:hAnsi="Times New Roman" w:cs="Times New Roman"/>
          <w:kern w:val="0"/>
          <w:sz w:val="24"/>
          <w:szCs w:val="24"/>
          <w:lang w:val="en-US"/>
          <w14:ligatures w14:val="none"/>
        </w:rPr>
        <w:t xml:space="preserve">, 4(4), pp.491–528. </w:t>
      </w:r>
    </w:p>
    <w:p w14:paraId="2C6FD53D"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McCartney, G. (2018). The CAT (Casino Tourism) and the MICE (Meetings, Incentives, Conventions, Exhibitions): Key Development Considerations for the Convention and Exhibition Industry. </w:t>
      </w:r>
      <w:r w:rsidRPr="00667F2A">
        <w:rPr>
          <w:rFonts w:ascii="Times New Roman" w:eastAsia="Times New Roman" w:hAnsi="Times New Roman" w:cs="Times New Roman"/>
          <w:i/>
          <w:iCs/>
          <w:kern w:val="0"/>
          <w:sz w:val="24"/>
          <w:szCs w:val="24"/>
          <w:lang w:val="en-US"/>
          <w14:ligatures w14:val="none"/>
        </w:rPr>
        <w:t>Journal of Convention &amp; Event Tourism</w:t>
      </w:r>
      <w:r w:rsidRPr="00667F2A">
        <w:rPr>
          <w:rFonts w:ascii="Times New Roman" w:eastAsia="Times New Roman" w:hAnsi="Times New Roman" w:cs="Times New Roman"/>
          <w:kern w:val="0"/>
          <w:sz w:val="24"/>
          <w:szCs w:val="24"/>
          <w:lang w:val="en-US"/>
          <w14:ligatures w14:val="none"/>
        </w:rPr>
        <w:t xml:space="preserve">, 9(4), pp.293–308. </w:t>
      </w:r>
    </w:p>
    <w:p w14:paraId="595442A3"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Meredith, J. (2022). Project management: a managerial approach</w:t>
      </w:r>
    </w:p>
    <w:p w14:paraId="108D55A0"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proofErr w:type="spellStart"/>
      <w:r w:rsidRPr="00667F2A">
        <w:rPr>
          <w:rFonts w:ascii="Times New Roman" w:eastAsia="Times New Roman" w:hAnsi="Times New Roman" w:cs="Times New Roman"/>
          <w:kern w:val="0"/>
          <w:sz w:val="24"/>
          <w:szCs w:val="24"/>
          <w:lang w:val="en-US"/>
          <w14:ligatures w14:val="none"/>
        </w:rPr>
        <w:t>Milohnic</w:t>
      </w:r>
      <w:proofErr w:type="spellEnd"/>
      <w:r w:rsidRPr="00667F2A">
        <w:rPr>
          <w:rFonts w:ascii="Times New Roman" w:eastAsia="Times New Roman" w:hAnsi="Times New Roman" w:cs="Times New Roman"/>
          <w:kern w:val="0"/>
          <w:sz w:val="24"/>
          <w:szCs w:val="24"/>
          <w:lang w:val="en-US"/>
          <w14:ligatures w14:val="none"/>
        </w:rPr>
        <w:t xml:space="preserve">, I., </w:t>
      </w:r>
      <w:proofErr w:type="spellStart"/>
      <w:r w:rsidRPr="00667F2A">
        <w:rPr>
          <w:rFonts w:ascii="Times New Roman" w:eastAsia="Times New Roman" w:hAnsi="Times New Roman" w:cs="Times New Roman"/>
          <w:kern w:val="0"/>
          <w:sz w:val="24"/>
          <w:szCs w:val="24"/>
          <w:lang w:val="en-US"/>
          <w14:ligatures w14:val="none"/>
        </w:rPr>
        <w:t>Lesic</w:t>
      </w:r>
      <w:proofErr w:type="spellEnd"/>
      <w:r w:rsidRPr="00667F2A">
        <w:rPr>
          <w:rFonts w:ascii="Times New Roman" w:eastAsia="Times New Roman" w:hAnsi="Times New Roman" w:cs="Times New Roman"/>
          <w:kern w:val="0"/>
          <w:sz w:val="24"/>
          <w:szCs w:val="24"/>
          <w:lang w:val="en-US"/>
          <w14:ligatures w14:val="none"/>
        </w:rPr>
        <w:t xml:space="preserve">, K.T. and </w:t>
      </w:r>
      <w:proofErr w:type="spellStart"/>
      <w:r w:rsidRPr="00667F2A">
        <w:rPr>
          <w:rFonts w:ascii="Times New Roman" w:eastAsia="Times New Roman" w:hAnsi="Times New Roman" w:cs="Times New Roman"/>
          <w:kern w:val="0"/>
          <w:sz w:val="24"/>
          <w:szCs w:val="24"/>
          <w:lang w:val="en-US"/>
          <w14:ligatures w14:val="none"/>
        </w:rPr>
        <w:t>Slamar</w:t>
      </w:r>
      <w:proofErr w:type="spellEnd"/>
      <w:r w:rsidRPr="00667F2A">
        <w:rPr>
          <w:rFonts w:ascii="Times New Roman" w:eastAsia="Times New Roman" w:hAnsi="Times New Roman" w:cs="Times New Roman"/>
          <w:kern w:val="0"/>
          <w:sz w:val="24"/>
          <w:szCs w:val="24"/>
          <w:lang w:val="en-US"/>
          <w14:ligatures w14:val="none"/>
        </w:rPr>
        <w:t xml:space="preserve">, T. (2019). Understanding The Motivation </w:t>
      </w:r>
      <w:proofErr w:type="gramStart"/>
      <w:r w:rsidRPr="00667F2A">
        <w:rPr>
          <w:rFonts w:ascii="Times New Roman" w:eastAsia="Times New Roman" w:hAnsi="Times New Roman" w:cs="Times New Roman"/>
          <w:kern w:val="0"/>
          <w:sz w:val="24"/>
          <w:szCs w:val="24"/>
          <w:lang w:val="en-US"/>
          <w14:ligatures w14:val="none"/>
        </w:rPr>
        <w:t>For</w:t>
      </w:r>
      <w:proofErr w:type="gramEnd"/>
      <w:r w:rsidRPr="00667F2A">
        <w:rPr>
          <w:rFonts w:ascii="Times New Roman" w:eastAsia="Times New Roman" w:hAnsi="Times New Roman" w:cs="Times New Roman"/>
          <w:kern w:val="0"/>
          <w:sz w:val="24"/>
          <w:szCs w:val="24"/>
          <w:lang w:val="en-US"/>
          <w14:ligatures w14:val="none"/>
        </w:rPr>
        <w:t xml:space="preserve"> Event Participating – A Prerequisite For Sustainable Event Planning. </w:t>
      </w:r>
      <w:r w:rsidRPr="00667F2A">
        <w:rPr>
          <w:rFonts w:ascii="Times New Roman" w:eastAsia="Times New Roman" w:hAnsi="Times New Roman" w:cs="Times New Roman"/>
          <w:i/>
          <w:iCs/>
          <w:kern w:val="0"/>
          <w:sz w:val="24"/>
          <w:szCs w:val="24"/>
          <w:lang w:val="en-US"/>
          <w14:ligatures w14:val="none"/>
        </w:rPr>
        <w:t>Marketing Intelligence &amp; Planning</w:t>
      </w:r>
      <w:r w:rsidRPr="00667F2A">
        <w:rPr>
          <w:rFonts w:ascii="Times New Roman" w:eastAsia="Times New Roman" w:hAnsi="Times New Roman" w:cs="Times New Roman"/>
          <w:kern w:val="0"/>
          <w:sz w:val="24"/>
          <w:szCs w:val="24"/>
          <w:lang w:val="en-US"/>
          <w14:ligatures w14:val="none"/>
        </w:rPr>
        <w:t>, 12(7), p.204.</w:t>
      </w:r>
    </w:p>
    <w:p w14:paraId="191A9439"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lastRenderedPageBreak/>
        <w:t xml:space="preserve">Müller, M. (2017). The Mega-Event Syndrome: Why so Much Goes Wrong in Mega-Event Planning and What to Do about It. </w:t>
      </w:r>
      <w:r w:rsidRPr="00667F2A">
        <w:rPr>
          <w:rFonts w:ascii="Times New Roman" w:eastAsia="Times New Roman" w:hAnsi="Times New Roman" w:cs="Times New Roman"/>
          <w:i/>
          <w:iCs/>
          <w:kern w:val="0"/>
          <w:sz w:val="24"/>
          <w:szCs w:val="24"/>
          <w:lang w:val="en-US"/>
          <w14:ligatures w14:val="none"/>
        </w:rPr>
        <w:t>Journal of the American Planning Association</w:t>
      </w:r>
      <w:r w:rsidRPr="00667F2A">
        <w:rPr>
          <w:rFonts w:ascii="Times New Roman" w:eastAsia="Times New Roman" w:hAnsi="Times New Roman" w:cs="Times New Roman"/>
          <w:kern w:val="0"/>
          <w:sz w:val="24"/>
          <w:szCs w:val="24"/>
          <w:lang w:val="en-US"/>
          <w14:ligatures w14:val="none"/>
        </w:rPr>
        <w:t xml:space="preserve">, [online] 81(1), pp.6–17. </w:t>
      </w:r>
    </w:p>
    <w:p w14:paraId="2BB511EB"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Nolan, E. (2020). The supply and design of different types of venues for business events. </w:t>
      </w:r>
      <w:r w:rsidRPr="00667F2A">
        <w:rPr>
          <w:rFonts w:ascii="Times New Roman" w:eastAsia="Times New Roman" w:hAnsi="Times New Roman" w:cs="Times New Roman"/>
          <w:i/>
          <w:iCs/>
          <w:kern w:val="0"/>
          <w:sz w:val="24"/>
          <w:szCs w:val="24"/>
          <w:lang w:val="en-US"/>
          <w14:ligatures w14:val="none"/>
        </w:rPr>
        <w:t>International Journal of Tourism Cities</w:t>
      </w:r>
      <w:r w:rsidRPr="00667F2A">
        <w:rPr>
          <w:rFonts w:ascii="Times New Roman" w:eastAsia="Times New Roman" w:hAnsi="Times New Roman" w:cs="Times New Roman"/>
          <w:kern w:val="0"/>
          <w:sz w:val="24"/>
          <w:szCs w:val="24"/>
          <w:lang w:val="en-US"/>
          <w14:ligatures w14:val="none"/>
        </w:rPr>
        <w:t xml:space="preserve">, 6(4). </w:t>
      </w:r>
    </w:p>
    <w:p w14:paraId="5C7D3B96"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O’Toole, W. (2011) Events feasibility and development: from strategy to operations. Elsevier: Oxford</w:t>
      </w:r>
    </w:p>
    <w:p w14:paraId="4B63D3D1"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Ormerod, N. and Wood, E.H. (2020). Regional Event Tourism Funding Policies: A Strategic-Relational Critique of Current Practice. </w:t>
      </w:r>
      <w:r w:rsidRPr="00667F2A">
        <w:rPr>
          <w:rFonts w:ascii="Times New Roman" w:eastAsia="Times New Roman" w:hAnsi="Times New Roman" w:cs="Times New Roman"/>
          <w:i/>
          <w:iCs/>
          <w:kern w:val="0"/>
          <w:sz w:val="24"/>
          <w:szCs w:val="24"/>
          <w:lang w:val="en-US"/>
          <w14:ligatures w14:val="none"/>
        </w:rPr>
        <w:t>Journal of Travel Research</w:t>
      </w:r>
      <w:r w:rsidRPr="00667F2A">
        <w:rPr>
          <w:rFonts w:ascii="Times New Roman" w:eastAsia="Times New Roman" w:hAnsi="Times New Roman" w:cs="Times New Roman"/>
          <w:kern w:val="0"/>
          <w:sz w:val="24"/>
          <w:szCs w:val="24"/>
          <w:lang w:val="en-US"/>
          <w14:ligatures w14:val="none"/>
        </w:rPr>
        <w:t xml:space="preserve">, 5(2), p.004728752091363. </w:t>
      </w:r>
    </w:p>
    <w:p w14:paraId="4FC1C919"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lang w:val="en-US"/>
          <w14:ligatures w14:val="none"/>
        </w:rPr>
      </w:pPr>
      <w:r w:rsidRPr="00667F2A">
        <w:rPr>
          <w:rFonts w:ascii="Times New Roman" w:eastAsia="Times New Roman" w:hAnsi="Times New Roman" w:cs="Times New Roman"/>
          <w:kern w:val="0"/>
          <w:sz w:val="24"/>
          <w:szCs w:val="24"/>
          <w:lang w:val="en-US"/>
          <w14:ligatures w14:val="none"/>
        </w:rPr>
        <w:t xml:space="preserve">Phi, G., Dredge, D. and </w:t>
      </w:r>
      <w:proofErr w:type="spellStart"/>
      <w:r w:rsidRPr="00667F2A">
        <w:rPr>
          <w:rFonts w:ascii="Times New Roman" w:eastAsia="Times New Roman" w:hAnsi="Times New Roman" w:cs="Times New Roman"/>
          <w:kern w:val="0"/>
          <w:sz w:val="24"/>
          <w:szCs w:val="24"/>
          <w:lang w:val="en-US"/>
          <w14:ligatures w14:val="none"/>
        </w:rPr>
        <w:t>Whitford</w:t>
      </w:r>
      <w:proofErr w:type="spellEnd"/>
      <w:r w:rsidRPr="00667F2A">
        <w:rPr>
          <w:rFonts w:ascii="Times New Roman" w:eastAsia="Times New Roman" w:hAnsi="Times New Roman" w:cs="Times New Roman"/>
          <w:kern w:val="0"/>
          <w:sz w:val="24"/>
          <w:szCs w:val="24"/>
          <w:lang w:val="en-US"/>
          <w14:ligatures w14:val="none"/>
        </w:rPr>
        <w:t xml:space="preserve">, M. (2018). Understanding conflicting perspectives in event planning and management using Q method. </w:t>
      </w:r>
      <w:r w:rsidRPr="00667F2A">
        <w:rPr>
          <w:rFonts w:ascii="Times New Roman" w:eastAsia="Times New Roman" w:hAnsi="Times New Roman" w:cs="Times New Roman"/>
          <w:i/>
          <w:iCs/>
          <w:kern w:val="0"/>
          <w:sz w:val="24"/>
          <w:szCs w:val="24"/>
          <w:lang w:val="en-US"/>
          <w14:ligatures w14:val="none"/>
        </w:rPr>
        <w:t>Tourism Management</w:t>
      </w:r>
      <w:r w:rsidRPr="00667F2A">
        <w:rPr>
          <w:rFonts w:ascii="Times New Roman" w:eastAsia="Times New Roman" w:hAnsi="Times New Roman" w:cs="Times New Roman"/>
          <w:kern w:val="0"/>
          <w:sz w:val="24"/>
          <w:szCs w:val="24"/>
          <w:lang w:val="en-US"/>
          <w14:ligatures w14:val="none"/>
        </w:rPr>
        <w:t xml:space="preserve">, 40(4), pp.406–415. </w:t>
      </w:r>
    </w:p>
    <w:p w14:paraId="584CAB8F"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Rogers, T. and Wynn-Moylan, P. (2022). Conferences and conventions: a global industry. 4th Edition. Routledge: Oxford</w:t>
      </w:r>
    </w:p>
    <w:p w14:paraId="105E60DF" w14:textId="77777777" w:rsidR="00667F2A" w:rsidRPr="00667F2A" w:rsidRDefault="00667F2A" w:rsidP="00667F2A">
      <w:pPr>
        <w:spacing w:before="120" w:after="120" w:line="360" w:lineRule="auto"/>
        <w:ind w:left="720" w:hanging="720"/>
        <w:jc w:val="both"/>
        <w:rPr>
          <w:rFonts w:ascii="Times New Roman" w:eastAsia="Times New Roman" w:hAnsi="Times New Roman" w:cs="Times New Roman"/>
          <w:kern w:val="0"/>
          <w:sz w:val="24"/>
          <w:szCs w:val="24"/>
          <w14:ligatures w14:val="none"/>
        </w:rPr>
      </w:pPr>
      <w:r w:rsidRPr="00667F2A">
        <w:rPr>
          <w:rFonts w:ascii="Times New Roman" w:eastAsia="Times New Roman" w:hAnsi="Times New Roman" w:cs="Times New Roman"/>
          <w:kern w:val="0"/>
          <w:sz w:val="24"/>
          <w:szCs w:val="24"/>
          <w14:ligatures w14:val="none"/>
        </w:rPr>
        <w:t>Smith, A. (2012). Events and urban regeneration: the strategic use of events to revitalise cities. Routledge: Oxford</w:t>
      </w:r>
    </w:p>
    <w:p w14:paraId="1AEB9333" w14:textId="0FB70F46" w:rsidR="00145FDA" w:rsidRDefault="00667F2A" w:rsidP="00667F2A">
      <w:proofErr w:type="spellStart"/>
      <w:r w:rsidRPr="00667F2A">
        <w:rPr>
          <w:rFonts w:ascii="Times New Roman" w:eastAsia="Times New Roman" w:hAnsi="Times New Roman" w:cs="Times New Roman"/>
          <w:kern w:val="0"/>
          <w:sz w:val="24"/>
          <w:szCs w:val="24"/>
          <w:lang w:val="en-US"/>
          <w14:ligatures w14:val="none"/>
        </w:rPr>
        <w:t>Stonkutė</w:t>
      </w:r>
      <w:proofErr w:type="spellEnd"/>
      <w:r w:rsidRPr="00667F2A">
        <w:rPr>
          <w:rFonts w:ascii="Times New Roman" w:eastAsia="Times New Roman" w:hAnsi="Times New Roman" w:cs="Times New Roman"/>
          <w:kern w:val="0"/>
          <w:sz w:val="24"/>
          <w:szCs w:val="24"/>
          <w:lang w:val="en-US"/>
          <w14:ligatures w14:val="none"/>
        </w:rPr>
        <w:t xml:space="preserve">, E. (2023). Key success factors toward MICE industry: A systematic literature review. </w:t>
      </w:r>
      <w:r w:rsidRPr="00667F2A">
        <w:rPr>
          <w:rFonts w:ascii="Times New Roman" w:eastAsia="Times New Roman" w:hAnsi="Times New Roman" w:cs="Times New Roman"/>
          <w:i/>
          <w:iCs/>
          <w:kern w:val="0"/>
          <w:sz w:val="24"/>
          <w:szCs w:val="24"/>
          <w:lang w:val="en-US"/>
          <w14:ligatures w14:val="none"/>
        </w:rPr>
        <w:t>Management of Organizations: Systematic Research</w:t>
      </w:r>
      <w:r w:rsidRPr="00667F2A">
        <w:rPr>
          <w:rFonts w:ascii="Times New Roman" w:eastAsia="Times New Roman" w:hAnsi="Times New Roman" w:cs="Times New Roman"/>
          <w:kern w:val="0"/>
          <w:sz w:val="24"/>
          <w:szCs w:val="24"/>
          <w:lang w:val="en-US"/>
          <w14:ligatures w14:val="none"/>
        </w:rPr>
        <w:t>, 74(4</w:t>
      </w:r>
    </w:p>
    <w:sectPr w:rsidR="00145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3C6CF" w14:textId="77777777" w:rsidR="00000000" w:rsidRDefault="00000000">
    <w:pPr>
      <w:pStyle w:val="Footer"/>
      <w:jc w:val="right"/>
    </w:pPr>
  </w:p>
  <w:p w14:paraId="6CFE9EBB"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4378DB"/>
    <w:multiLevelType w:val="hybridMultilevel"/>
    <w:tmpl w:val="563A4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490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2A"/>
    <w:rsid w:val="00145FDA"/>
    <w:rsid w:val="00667F2A"/>
    <w:rsid w:val="0086266C"/>
    <w:rsid w:val="00A04D14"/>
    <w:rsid w:val="00E2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C701D"/>
  <w15:chartTrackingRefBased/>
  <w15:docId w15:val="{439EE44A-1163-420A-A6D3-158270FF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F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F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F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F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F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F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F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F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F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F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F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F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F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F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F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F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F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F2A"/>
    <w:rPr>
      <w:rFonts w:eastAsiaTheme="majorEastAsia" w:cstheme="majorBidi"/>
      <w:color w:val="272727" w:themeColor="text1" w:themeTint="D8"/>
    </w:rPr>
  </w:style>
  <w:style w:type="paragraph" w:styleId="Title">
    <w:name w:val="Title"/>
    <w:basedOn w:val="Normal"/>
    <w:next w:val="Normal"/>
    <w:link w:val="TitleChar"/>
    <w:uiPriority w:val="10"/>
    <w:qFormat/>
    <w:rsid w:val="00667F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F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F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F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F2A"/>
    <w:pPr>
      <w:spacing w:before="160"/>
      <w:jc w:val="center"/>
    </w:pPr>
    <w:rPr>
      <w:i/>
      <w:iCs/>
      <w:color w:val="404040" w:themeColor="text1" w:themeTint="BF"/>
    </w:rPr>
  </w:style>
  <w:style w:type="character" w:customStyle="1" w:styleId="QuoteChar">
    <w:name w:val="Quote Char"/>
    <w:basedOn w:val="DefaultParagraphFont"/>
    <w:link w:val="Quote"/>
    <w:uiPriority w:val="29"/>
    <w:rsid w:val="00667F2A"/>
    <w:rPr>
      <w:i/>
      <w:iCs/>
      <w:color w:val="404040" w:themeColor="text1" w:themeTint="BF"/>
    </w:rPr>
  </w:style>
  <w:style w:type="paragraph" w:styleId="ListParagraph">
    <w:name w:val="List Paragraph"/>
    <w:basedOn w:val="Normal"/>
    <w:uiPriority w:val="34"/>
    <w:qFormat/>
    <w:rsid w:val="00667F2A"/>
    <w:pPr>
      <w:ind w:left="720"/>
      <w:contextualSpacing/>
    </w:pPr>
  </w:style>
  <w:style w:type="character" w:styleId="IntenseEmphasis">
    <w:name w:val="Intense Emphasis"/>
    <w:basedOn w:val="DefaultParagraphFont"/>
    <w:uiPriority w:val="21"/>
    <w:qFormat/>
    <w:rsid w:val="00667F2A"/>
    <w:rPr>
      <w:i/>
      <w:iCs/>
      <w:color w:val="0F4761" w:themeColor="accent1" w:themeShade="BF"/>
    </w:rPr>
  </w:style>
  <w:style w:type="paragraph" w:styleId="IntenseQuote">
    <w:name w:val="Intense Quote"/>
    <w:basedOn w:val="Normal"/>
    <w:next w:val="Normal"/>
    <w:link w:val="IntenseQuoteChar"/>
    <w:uiPriority w:val="30"/>
    <w:qFormat/>
    <w:rsid w:val="00667F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F2A"/>
    <w:rPr>
      <w:i/>
      <w:iCs/>
      <w:color w:val="0F4761" w:themeColor="accent1" w:themeShade="BF"/>
    </w:rPr>
  </w:style>
  <w:style w:type="character" w:styleId="IntenseReference">
    <w:name w:val="Intense Reference"/>
    <w:basedOn w:val="DefaultParagraphFont"/>
    <w:uiPriority w:val="32"/>
    <w:qFormat/>
    <w:rsid w:val="00667F2A"/>
    <w:rPr>
      <w:b/>
      <w:bCs/>
      <w:smallCaps/>
      <w:color w:val="0F4761" w:themeColor="accent1" w:themeShade="BF"/>
      <w:spacing w:val="5"/>
    </w:rPr>
  </w:style>
  <w:style w:type="paragraph" w:styleId="Footer">
    <w:name w:val="footer"/>
    <w:basedOn w:val="Normal"/>
    <w:link w:val="FooterChar"/>
    <w:uiPriority w:val="99"/>
    <w:semiHidden/>
    <w:unhideWhenUsed/>
    <w:rsid w:val="00667F2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7F2A"/>
  </w:style>
  <w:style w:type="table" w:customStyle="1" w:styleId="TableGrid1">
    <w:name w:val="Table Grid1"/>
    <w:basedOn w:val="TableNormal"/>
    <w:next w:val="TableGrid"/>
    <w:uiPriority w:val="39"/>
    <w:rsid w:val="00667F2A"/>
    <w:pPr>
      <w:spacing w:after="0" w:line="240" w:lineRule="auto"/>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67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3205</Words>
  <Characters>18271</Characters>
  <Application>Microsoft Office Word</Application>
  <DocSecurity>0</DocSecurity>
  <Lines>152</Lines>
  <Paragraphs>42</Paragraphs>
  <ScaleCrop>false</ScaleCrop>
  <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sunghooooooon ♥</dc:creator>
  <cp:keywords/>
  <dc:description/>
  <cp:lastModifiedBy>♥ sunghooooooon ♥</cp:lastModifiedBy>
  <cp:revision>1</cp:revision>
  <dcterms:created xsi:type="dcterms:W3CDTF">2024-05-26T13:30:00Z</dcterms:created>
  <dcterms:modified xsi:type="dcterms:W3CDTF">2024-05-26T13:31:00Z</dcterms:modified>
</cp:coreProperties>
</file>