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F446B" w14:textId="11F51CCC" w:rsidR="00B35966" w:rsidRPr="009E70B7" w:rsidRDefault="00DA6153" w:rsidP="00437EEB">
      <w:pPr>
        <w:rPr>
          <w:sz w:val="32"/>
          <w:szCs w:val="32"/>
        </w:rPr>
      </w:pPr>
      <w:r w:rsidRPr="009E70B7">
        <w:rPr>
          <w:sz w:val="32"/>
          <w:szCs w:val="32"/>
        </w:rPr>
        <w:t>A</w:t>
      </w:r>
      <w:r w:rsidR="000545FD" w:rsidRPr="009E70B7">
        <w:rPr>
          <w:sz w:val="32"/>
          <w:szCs w:val="32"/>
        </w:rPr>
        <w:t xml:space="preserve">n </w:t>
      </w:r>
      <w:r w:rsidR="00E52F96" w:rsidRPr="009E70B7">
        <w:rPr>
          <w:sz w:val="32"/>
          <w:szCs w:val="32"/>
        </w:rPr>
        <w:t xml:space="preserve">Argument </w:t>
      </w:r>
      <w:r w:rsidRPr="009E70B7">
        <w:rPr>
          <w:sz w:val="32"/>
          <w:szCs w:val="32"/>
        </w:rPr>
        <w:t xml:space="preserve">for the </w:t>
      </w:r>
      <w:r w:rsidR="000545FD" w:rsidRPr="009E70B7">
        <w:rPr>
          <w:sz w:val="32"/>
          <w:szCs w:val="32"/>
        </w:rPr>
        <w:t xml:space="preserve">Use Case of </w:t>
      </w:r>
      <w:r w:rsidR="00521539" w:rsidRPr="009E70B7">
        <w:rPr>
          <w:sz w:val="32"/>
          <w:szCs w:val="32"/>
        </w:rPr>
        <w:t xml:space="preserve">a Decentralised </w:t>
      </w:r>
      <w:r w:rsidRPr="009E70B7">
        <w:rPr>
          <w:sz w:val="32"/>
          <w:szCs w:val="32"/>
        </w:rPr>
        <w:t xml:space="preserve">Fog Computing </w:t>
      </w:r>
      <w:r w:rsidR="003A601A" w:rsidRPr="009E70B7">
        <w:rPr>
          <w:sz w:val="32"/>
          <w:szCs w:val="32"/>
        </w:rPr>
        <w:t xml:space="preserve">Architectural </w:t>
      </w:r>
      <w:r w:rsidRPr="009E70B7">
        <w:rPr>
          <w:sz w:val="32"/>
          <w:szCs w:val="32"/>
        </w:rPr>
        <w:t>Paradigm</w:t>
      </w:r>
      <w:r w:rsidR="00E70C01" w:rsidRPr="009E70B7">
        <w:rPr>
          <w:sz w:val="32"/>
          <w:szCs w:val="32"/>
        </w:rPr>
        <w:t>,</w:t>
      </w:r>
      <w:r w:rsidRPr="009E70B7">
        <w:rPr>
          <w:sz w:val="32"/>
          <w:szCs w:val="32"/>
        </w:rPr>
        <w:t xml:space="preserve"> </w:t>
      </w:r>
      <w:r w:rsidR="00E52F96" w:rsidRPr="009E70B7">
        <w:rPr>
          <w:sz w:val="32"/>
          <w:szCs w:val="32"/>
        </w:rPr>
        <w:t xml:space="preserve">Utilised in Concert </w:t>
      </w:r>
      <w:r w:rsidR="006276AB" w:rsidRPr="009E70B7">
        <w:rPr>
          <w:sz w:val="32"/>
          <w:szCs w:val="32"/>
        </w:rPr>
        <w:t xml:space="preserve">with </w:t>
      </w:r>
      <w:r w:rsidR="00903F65" w:rsidRPr="009E70B7">
        <w:rPr>
          <w:sz w:val="32"/>
          <w:szCs w:val="32"/>
        </w:rPr>
        <w:t xml:space="preserve">Emerging Fifth Generation (5G) </w:t>
      </w:r>
      <w:r w:rsidR="000868E5" w:rsidRPr="009E70B7">
        <w:rPr>
          <w:sz w:val="32"/>
          <w:szCs w:val="32"/>
        </w:rPr>
        <w:t xml:space="preserve">Wireless </w:t>
      </w:r>
      <w:r w:rsidR="00903F65" w:rsidRPr="009E70B7">
        <w:rPr>
          <w:sz w:val="32"/>
          <w:szCs w:val="32"/>
        </w:rPr>
        <w:t>Technologies</w:t>
      </w:r>
      <w:r w:rsidR="009E70B7" w:rsidRPr="009E70B7">
        <w:rPr>
          <w:sz w:val="32"/>
          <w:szCs w:val="32"/>
        </w:rPr>
        <w:t xml:space="preserve"> and a Centralise</w:t>
      </w:r>
      <w:r w:rsidR="002931BF">
        <w:rPr>
          <w:sz w:val="32"/>
          <w:szCs w:val="32"/>
        </w:rPr>
        <w:t>d</w:t>
      </w:r>
      <w:r w:rsidR="009E70B7" w:rsidRPr="009E70B7">
        <w:rPr>
          <w:sz w:val="32"/>
          <w:szCs w:val="32"/>
        </w:rPr>
        <w:t xml:space="preserve"> Cloud Architecture</w:t>
      </w:r>
      <w:r w:rsidR="001866D1" w:rsidRPr="009E70B7">
        <w:rPr>
          <w:sz w:val="32"/>
          <w:szCs w:val="32"/>
        </w:rPr>
        <w:t>,</w:t>
      </w:r>
      <w:r w:rsidR="006276AB" w:rsidRPr="009E70B7">
        <w:rPr>
          <w:sz w:val="32"/>
          <w:szCs w:val="32"/>
        </w:rPr>
        <w:t xml:space="preserve"> </w:t>
      </w:r>
      <w:r w:rsidR="00052E52" w:rsidRPr="009E70B7">
        <w:rPr>
          <w:sz w:val="32"/>
          <w:szCs w:val="32"/>
        </w:rPr>
        <w:t>to Mitigate Safety</w:t>
      </w:r>
      <w:r w:rsidR="000868E5" w:rsidRPr="009E70B7">
        <w:rPr>
          <w:sz w:val="32"/>
          <w:szCs w:val="32"/>
        </w:rPr>
        <w:t xml:space="preserve"> Concerns</w:t>
      </w:r>
      <w:r w:rsidR="00052E52" w:rsidRPr="009E70B7">
        <w:rPr>
          <w:sz w:val="32"/>
          <w:szCs w:val="32"/>
        </w:rPr>
        <w:t xml:space="preserve"> </w:t>
      </w:r>
      <w:r w:rsidR="006276AB" w:rsidRPr="009E70B7">
        <w:rPr>
          <w:sz w:val="32"/>
          <w:szCs w:val="32"/>
        </w:rPr>
        <w:t xml:space="preserve">within </w:t>
      </w:r>
      <w:r w:rsidR="00F17370" w:rsidRPr="009E70B7">
        <w:rPr>
          <w:sz w:val="32"/>
          <w:szCs w:val="32"/>
        </w:rPr>
        <w:t xml:space="preserve">Real-Time </w:t>
      </w:r>
      <w:r w:rsidR="00F17370">
        <w:rPr>
          <w:sz w:val="32"/>
          <w:szCs w:val="32"/>
        </w:rPr>
        <w:t xml:space="preserve">Processing of </w:t>
      </w:r>
      <w:r w:rsidR="00521539" w:rsidRPr="009E70B7">
        <w:rPr>
          <w:sz w:val="32"/>
          <w:szCs w:val="32"/>
        </w:rPr>
        <w:t xml:space="preserve">Danger to Life </w:t>
      </w:r>
      <w:r w:rsidR="006204BE" w:rsidRPr="009E70B7">
        <w:rPr>
          <w:sz w:val="32"/>
          <w:szCs w:val="32"/>
        </w:rPr>
        <w:t>Industrial IoT</w:t>
      </w:r>
      <w:r w:rsidR="002931BF">
        <w:rPr>
          <w:sz w:val="32"/>
          <w:szCs w:val="32"/>
        </w:rPr>
        <w:t xml:space="preserve"> </w:t>
      </w:r>
      <w:r w:rsidR="002965FA">
        <w:rPr>
          <w:sz w:val="32"/>
          <w:szCs w:val="32"/>
        </w:rPr>
        <w:t>Application</w:t>
      </w:r>
      <w:r w:rsidR="006F0531">
        <w:rPr>
          <w:sz w:val="32"/>
          <w:szCs w:val="32"/>
        </w:rPr>
        <w:t xml:space="preserve"> Data</w:t>
      </w:r>
    </w:p>
    <w:p w14:paraId="29B779C6" w14:textId="77777777" w:rsidR="00B35966" w:rsidRPr="009E70B7" w:rsidRDefault="00B35966">
      <w:pPr>
        <w:rPr>
          <w:sz w:val="18"/>
          <w:szCs w:val="18"/>
        </w:rPr>
      </w:pPr>
    </w:p>
    <w:p w14:paraId="0F6F446C" w14:textId="7E449FE8" w:rsidR="000C1405" w:rsidRPr="000C1405" w:rsidRDefault="000C1405">
      <w:pPr>
        <w:rPr>
          <w:sz w:val="2"/>
          <w:szCs w:val="2"/>
        </w:rPr>
        <w:sectPr w:rsidR="000C1405" w:rsidRPr="000C1405">
          <w:pgSz w:w="12240" w:h="15840"/>
          <w:pgMar w:top="1080" w:right="893" w:bottom="1440" w:left="893" w:header="0" w:footer="0" w:gutter="0"/>
          <w:cols w:space="720"/>
          <w:formProt w:val="0"/>
          <w:docGrid w:linePitch="360" w:charSpace="8192"/>
        </w:sectPr>
      </w:pPr>
    </w:p>
    <w:p w14:paraId="0F6F446D" w14:textId="77777777" w:rsidR="00B35966" w:rsidRPr="009E70B7" w:rsidRDefault="009E5EAF">
      <w:r w:rsidRPr="009E70B7">
        <w:rPr>
          <w:sz w:val="24"/>
          <w:szCs w:val="24"/>
        </w:rPr>
        <w:t>Paul M Lawrence - Postgraduate Student, MSc Computer Networks and Cybersecurity</w:t>
      </w:r>
    </w:p>
    <w:p w14:paraId="0F6F446E" w14:textId="77777777" w:rsidR="00B35966" w:rsidRPr="009E70B7" w:rsidRDefault="009E5EAF">
      <w:r w:rsidRPr="009E70B7">
        <w:rPr>
          <w:sz w:val="24"/>
          <w:szCs w:val="24"/>
        </w:rPr>
        <w:t>University of Wales Trinity St David, Swansea Bay Campus SA1</w:t>
      </w:r>
    </w:p>
    <w:p w14:paraId="0F6F446F" w14:textId="77777777" w:rsidR="00B35966" w:rsidRPr="009E70B7" w:rsidRDefault="009E5EAF">
      <w:pPr>
        <w:pStyle w:val="Affiliation"/>
        <w:rPr>
          <w:sz w:val="24"/>
          <w:szCs w:val="24"/>
          <w:lang w:val="en-GB"/>
        </w:rPr>
      </w:pPr>
      <w:r w:rsidRPr="009E70B7">
        <w:rPr>
          <w:sz w:val="24"/>
          <w:szCs w:val="24"/>
          <w:lang w:val="en-GB"/>
        </w:rPr>
        <w:t>plawrence.152216@student.uwtsd.ac.uk</w:t>
      </w:r>
    </w:p>
    <w:p w14:paraId="0F6F4470" w14:textId="77777777" w:rsidR="00B35966" w:rsidRDefault="00B35966"/>
    <w:p w14:paraId="0F6F4471" w14:textId="77777777" w:rsidR="00B35966" w:rsidRDefault="00B35966">
      <w:pPr>
        <w:sectPr w:rsidR="00B35966">
          <w:type w:val="continuous"/>
          <w:pgSz w:w="12240" w:h="15840"/>
          <w:pgMar w:top="1080" w:right="893" w:bottom="1440" w:left="893" w:header="0" w:footer="0" w:gutter="0"/>
          <w:cols w:space="720"/>
          <w:formProt w:val="0"/>
          <w:docGrid w:linePitch="360" w:charSpace="8192"/>
        </w:sectPr>
      </w:pPr>
    </w:p>
    <w:p w14:paraId="0F6F4472" w14:textId="708629D3" w:rsidR="00B35966" w:rsidRDefault="009E5EAF">
      <w:pPr>
        <w:jc w:val="both"/>
        <w:rPr>
          <w:b/>
          <w:bCs/>
          <w:sz w:val="22"/>
          <w:szCs w:val="22"/>
        </w:rPr>
      </w:pPr>
      <w:r>
        <w:rPr>
          <w:i/>
          <w:iCs/>
          <w:sz w:val="22"/>
          <w:szCs w:val="22"/>
        </w:rPr>
        <w:t>Abstract</w:t>
      </w:r>
      <w:r>
        <w:rPr>
          <w:sz w:val="22"/>
          <w:szCs w:val="22"/>
        </w:rPr>
        <w:t xml:space="preserve"> –  </w:t>
      </w:r>
      <w:r w:rsidR="002931BF" w:rsidRPr="00FF470A">
        <w:rPr>
          <w:sz w:val="18"/>
          <w:szCs w:val="18"/>
        </w:rPr>
        <w:t>This research paper</w:t>
      </w:r>
      <w:r w:rsidR="00FF470A" w:rsidRPr="00FF470A">
        <w:rPr>
          <w:sz w:val="18"/>
          <w:szCs w:val="18"/>
        </w:rPr>
        <w:t xml:space="preserve"> provides an argument toward the use of a decentralised; hybrid Fog/Cloud services network architecture to be utilised in conjunction with Industrial Information of Things (IIoT) danger to life mission critical devices</w:t>
      </w:r>
      <w:r w:rsidR="0095020A">
        <w:rPr>
          <w:sz w:val="18"/>
          <w:szCs w:val="18"/>
        </w:rPr>
        <w:t xml:space="preserve">, facilitated by the </w:t>
      </w:r>
      <w:r w:rsidR="00FF470A" w:rsidRPr="00FF470A">
        <w:rPr>
          <w:sz w:val="18"/>
          <w:szCs w:val="18"/>
        </w:rPr>
        <w:t xml:space="preserve">emerging 5G </w:t>
      </w:r>
      <w:r w:rsidR="0095020A">
        <w:rPr>
          <w:sz w:val="18"/>
          <w:szCs w:val="18"/>
        </w:rPr>
        <w:t xml:space="preserve">wireless communications </w:t>
      </w:r>
      <w:r w:rsidR="00FF470A" w:rsidRPr="00FF470A">
        <w:rPr>
          <w:sz w:val="18"/>
          <w:szCs w:val="18"/>
        </w:rPr>
        <w:t xml:space="preserve">technologies; Cellular 5G and 802.11ax </w:t>
      </w:r>
      <w:r w:rsidR="0095020A">
        <w:rPr>
          <w:sz w:val="18"/>
          <w:szCs w:val="18"/>
        </w:rPr>
        <w:t>(</w:t>
      </w:r>
      <w:r w:rsidR="00FF470A" w:rsidRPr="00FF470A">
        <w:rPr>
          <w:sz w:val="18"/>
          <w:szCs w:val="18"/>
        </w:rPr>
        <w:t>WiFi-6</w:t>
      </w:r>
      <w:r w:rsidR="0095020A">
        <w:rPr>
          <w:sz w:val="18"/>
          <w:szCs w:val="18"/>
        </w:rPr>
        <w:t>)</w:t>
      </w:r>
      <w:r w:rsidR="00FF470A" w:rsidRPr="00FF470A">
        <w:rPr>
          <w:sz w:val="18"/>
          <w:szCs w:val="18"/>
        </w:rPr>
        <w:t xml:space="preserve"> for low latency, high throughput, contention</w:t>
      </w:r>
      <w:r w:rsidR="0095020A">
        <w:rPr>
          <w:sz w:val="18"/>
          <w:szCs w:val="18"/>
        </w:rPr>
        <w:t>-</w:t>
      </w:r>
      <w:r w:rsidR="00FF470A" w:rsidRPr="00FF470A">
        <w:rPr>
          <w:sz w:val="18"/>
          <w:szCs w:val="18"/>
        </w:rPr>
        <w:t>less communications within the WLAN and WWAN</w:t>
      </w:r>
      <w:r w:rsidR="0095020A">
        <w:rPr>
          <w:sz w:val="18"/>
          <w:szCs w:val="18"/>
        </w:rPr>
        <w:t>,</w:t>
      </w:r>
      <w:r w:rsidR="00FF470A" w:rsidRPr="00FF470A">
        <w:rPr>
          <w:sz w:val="18"/>
          <w:szCs w:val="18"/>
        </w:rPr>
        <w:t xml:space="preserve"> along with a network security architecture to secure communications between IIoT devices and </w:t>
      </w:r>
      <w:r w:rsidR="0095020A">
        <w:rPr>
          <w:sz w:val="18"/>
          <w:szCs w:val="18"/>
        </w:rPr>
        <w:t xml:space="preserve">IIoT Fog </w:t>
      </w:r>
      <w:r w:rsidR="00FF470A" w:rsidRPr="00FF470A">
        <w:rPr>
          <w:sz w:val="18"/>
          <w:szCs w:val="18"/>
        </w:rPr>
        <w:t>server nodes</w:t>
      </w:r>
      <w:r w:rsidR="0095020A">
        <w:rPr>
          <w:sz w:val="18"/>
          <w:szCs w:val="18"/>
        </w:rPr>
        <w:t>,</w:t>
      </w:r>
      <w:r w:rsidR="00FF470A" w:rsidRPr="00FF470A">
        <w:rPr>
          <w:sz w:val="18"/>
          <w:szCs w:val="18"/>
        </w:rPr>
        <w:t xml:space="preserve"> whilst minimising latency between the client and server. </w:t>
      </w:r>
    </w:p>
    <w:p w14:paraId="0F6F4473" w14:textId="77777777" w:rsidR="00B35966" w:rsidRDefault="00B35966">
      <w:pPr>
        <w:jc w:val="both"/>
        <w:rPr>
          <w:b/>
          <w:bCs/>
          <w:sz w:val="10"/>
          <w:szCs w:val="24"/>
        </w:rPr>
      </w:pPr>
    </w:p>
    <w:p w14:paraId="0F6F4474" w14:textId="21AF69D3" w:rsidR="00B35966" w:rsidRDefault="009E5EAF">
      <w:pPr>
        <w:jc w:val="both"/>
        <w:rPr>
          <w:b/>
          <w:bCs/>
          <w:i/>
          <w:iCs/>
          <w:sz w:val="22"/>
          <w:szCs w:val="24"/>
        </w:rPr>
      </w:pPr>
      <w:r w:rsidRPr="004B5073">
        <w:rPr>
          <w:b/>
          <w:bCs/>
          <w:i/>
          <w:iCs/>
          <w:sz w:val="18"/>
        </w:rPr>
        <w:t xml:space="preserve">Keywords-component;  </w:t>
      </w:r>
      <w:r w:rsidR="002931BF" w:rsidRPr="00FF470A">
        <w:rPr>
          <w:b/>
          <w:bCs/>
          <w:i/>
          <w:iCs/>
          <w:sz w:val="14"/>
          <w:szCs w:val="16"/>
        </w:rPr>
        <w:t>Fog Computing Architecture , Edge Computing Architecture, IIoT, IoT, 5G, WiFi-6, 802.11ax</w:t>
      </w:r>
      <w:r w:rsidR="004B5073">
        <w:rPr>
          <w:b/>
          <w:bCs/>
          <w:i/>
          <w:iCs/>
          <w:sz w:val="14"/>
          <w:szCs w:val="16"/>
        </w:rPr>
        <w:t>,</w:t>
      </w:r>
      <w:r w:rsidR="002931BF" w:rsidRPr="00FF470A">
        <w:rPr>
          <w:b/>
          <w:bCs/>
          <w:i/>
          <w:iCs/>
          <w:sz w:val="14"/>
          <w:szCs w:val="16"/>
        </w:rPr>
        <w:t xml:space="preserve"> Decentralisation, Cybersecurity</w:t>
      </w:r>
      <w:r w:rsidR="00FF470A" w:rsidRPr="00FF470A">
        <w:rPr>
          <w:b/>
          <w:bCs/>
          <w:i/>
          <w:iCs/>
          <w:sz w:val="14"/>
          <w:szCs w:val="16"/>
        </w:rPr>
        <w:t xml:space="preserve"> IIoT</w:t>
      </w:r>
      <w:r w:rsidR="008D4021">
        <w:rPr>
          <w:b/>
          <w:bCs/>
          <w:i/>
          <w:iCs/>
          <w:sz w:val="14"/>
          <w:szCs w:val="16"/>
        </w:rPr>
        <w:t>;</w:t>
      </w:r>
      <w:r w:rsidR="00FF470A" w:rsidRPr="00FF470A">
        <w:rPr>
          <w:b/>
          <w:bCs/>
          <w:i/>
          <w:iCs/>
          <w:sz w:val="14"/>
          <w:szCs w:val="16"/>
        </w:rPr>
        <w:t xml:space="preserve"> AEL</w:t>
      </w:r>
      <w:r w:rsidR="002931BF" w:rsidRPr="00FF470A">
        <w:rPr>
          <w:b/>
          <w:bCs/>
          <w:i/>
          <w:iCs/>
          <w:sz w:val="14"/>
          <w:szCs w:val="16"/>
        </w:rPr>
        <w:t xml:space="preserve">, Real-Time Data, </w:t>
      </w:r>
      <w:r w:rsidR="00FF470A" w:rsidRPr="00FF470A">
        <w:rPr>
          <w:b/>
          <w:bCs/>
          <w:i/>
          <w:iCs/>
          <w:sz w:val="14"/>
          <w:szCs w:val="16"/>
        </w:rPr>
        <w:t>, Fog security</w:t>
      </w:r>
      <w:r w:rsidR="004B5073">
        <w:rPr>
          <w:b/>
          <w:bCs/>
          <w:i/>
          <w:iCs/>
          <w:sz w:val="14"/>
          <w:szCs w:val="16"/>
        </w:rPr>
        <w:t xml:space="preserve">, </w:t>
      </w:r>
      <w:proofErr w:type="spellStart"/>
      <w:r w:rsidR="004B5073">
        <w:rPr>
          <w:b/>
          <w:bCs/>
          <w:i/>
          <w:iCs/>
          <w:sz w:val="14"/>
          <w:szCs w:val="16"/>
        </w:rPr>
        <w:t>mmWave</w:t>
      </w:r>
      <w:proofErr w:type="spellEnd"/>
      <w:r w:rsidR="004B5073">
        <w:rPr>
          <w:b/>
          <w:bCs/>
          <w:i/>
          <w:iCs/>
          <w:sz w:val="14"/>
          <w:szCs w:val="16"/>
        </w:rPr>
        <w:t>, WWAN,WLAN,</w:t>
      </w:r>
      <w:r w:rsidR="008D4021">
        <w:rPr>
          <w:b/>
          <w:bCs/>
          <w:i/>
          <w:iCs/>
          <w:sz w:val="14"/>
          <w:szCs w:val="16"/>
        </w:rPr>
        <w:t xml:space="preserve"> OFDM, QAM-1024, Modulation</w:t>
      </w:r>
    </w:p>
    <w:p w14:paraId="0F6F4475" w14:textId="77777777" w:rsidR="00B35966" w:rsidRDefault="00B35966">
      <w:pPr>
        <w:jc w:val="both"/>
        <w:rPr>
          <w:b/>
          <w:bCs/>
          <w:i/>
          <w:iCs/>
          <w:sz w:val="22"/>
          <w:szCs w:val="24"/>
        </w:rPr>
      </w:pPr>
    </w:p>
    <w:p w14:paraId="0F6F4476" w14:textId="3DD5EC8B" w:rsidR="00B35966" w:rsidRPr="000C1405" w:rsidRDefault="000D656A" w:rsidP="0083288E">
      <w:pPr>
        <w:rPr>
          <w:smallCaps/>
          <w:sz w:val="22"/>
          <w:szCs w:val="22"/>
        </w:rPr>
      </w:pPr>
      <w:r>
        <w:rPr>
          <w:smallCaps/>
          <w:sz w:val="22"/>
          <w:szCs w:val="22"/>
        </w:rPr>
        <w:t xml:space="preserve">An </w:t>
      </w:r>
      <w:r w:rsidR="009E5EAF" w:rsidRPr="000C1405">
        <w:rPr>
          <w:smallCaps/>
          <w:sz w:val="22"/>
          <w:szCs w:val="22"/>
        </w:rPr>
        <w:t xml:space="preserve">Introduction to  </w:t>
      </w:r>
      <w:r w:rsidR="00DA6153" w:rsidRPr="000C1405">
        <w:rPr>
          <w:smallCaps/>
          <w:sz w:val="22"/>
          <w:szCs w:val="22"/>
        </w:rPr>
        <w:t>Fog Computing</w:t>
      </w:r>
    </w:p>
    <w:p w14:paraId="5FFB8878" w14:textId="4FAF4573" w:rsidR="00D267AF" w:rsidRPr="0083288E" w:rsidRDefault="00D267AF">
      <w:pPr>
        <w:jc w:val="both"/>
        <w:rPr>
          <w:smallCaps/>
          <w:sz w:val="8"/>
          <w:szCs w:val="8"/>
        </w:rPr>
      </w:pPr>
    </w:p>
    <w:p w14:paraId="6617BF71" w14:textId="7128D3AB" w:rsidR="007E7E6E" w:rsidRDefault="00B606E5" w:rsidP="009E5EAF">
      <w:pPr>
        <w:pStyle w:val="NormalWeb"/>
        <w:jc w:val="both"/>
        <w:rPr>
          <w:sz w:val="20"/>
          <w:szCs w:val="20"/>
        </w:rPr>
      </w:pPr>
      <w:r w:rsidRPr="000C1405">
        <w:rPr>
          <w:sz w:val="20"/>
          <w:szCs w:val="20"/>
        </w:rPr>
        <w:t>Fog computing</w:t>
      </w:r>
      <w:r w:rsidR="00E915CE">
        <w:rPr>
          <w:sz w:val="20"/>
          <w:szCs w:val="20"/>
        </w:rPr>
        <w:t xml:space="preserve"> </w:t>
      </w:r>
      <w:r w:rsidR="00E915CE">
        <w:rPr>
          <w:sz w:val="20"/>
          <w:szCs w:val="20"/>
        </w:rPr>
        <w:fldChar w:fldCharType="begin" w:fldLock="1"/>
      </w:r>
      <w:r w:rsidR="00E915CE">
        <w:rPr>
          <w:sz w:val="20"/>
          <w:szCs w:val="20"/>
        </w:rPr>
        <w:instrText>ADDIN CSL_CITATION {"citationItems":[{"id":"ITEM-1","itemData":{"DOI":"10.1016/B978-0-12-805395-9.00004-6","ISBN":"9780128093474","abstract":"The Internet of Everything (IoE) solutions gradually bring every object online, and processing data in a centralized cloud does not scale to requirements of such an environment. This is because there are applications such as health monitoring and emergency response that require low latency, so delay caused by transferring data to the cloud and then back to the application can seriously impact the performance. To this end, Fog computing has emerged, where cloud computing is extended to the edge of the network to decrease the latency and network congestion. Fog computing is a paradigm for managing a highly distributed and possibly virtualized environment that provides compute and network services between sensors and cloud data centers. This chapter provides a background and motivations regarding the emergence of Fog computing, and defines its key characteristics. In addition, a reference architecture for Fog computing is presented, and recent related development and applications are discussed.","author":[{"dropping-particle":"","family":"Dastjerdi","given":"Amir Vahid","non-dropping-particle":"","parse-names":false,"suffix":""},{"dropping-particle":"","family":"Gupta","given":"H.","non-dropping-particle":"","parse-names":false,"suffix":""},{"dropping-particle":"","family":"Calheiros","given":"R. N.","non-dropping-particle":"","parse-names":false,"suffix":""},{"dropping-particle":"","family":"Ghosh","given":"S. K.","non-dropping-particle":"","parse-names":false,"suffix":""},{"dropping-particle":"","family":"Buyya","given":"Rajkumar","non-dropping-particle":"","parse-names":false,"suffix":""}],"container-title":"Internet of Things: Principles and Paradigms","id":"ITEM-1","issued":{"date-parts":[["2016"]]},"title":"Fog Computing: Principles, architectures, and applications","type":"chapter"},"uris":["http://www.mendeley.com/documents/?uuid=e62a47ff-ec79-4582-9e54-dce83ecf8755"]}],"mendeley":{"formattedCitation":"[1]","plainTextFormattedCitation":"[1]","previouslyFormattedCitation":"[1]"},"properties":{"noteIndex":0},"schema":"https://github.com/citation-style-language/schema/raw/master/csl-citation.json"}</w:instrText>
      </w:r>
      <w:r w:rsidR="00E915CE">
        <w:rPr>
          <w:sz w:val="20"/>
          <w:szCs w:val="20"/>
        </w:rPr>
        <w:fldChar w:fldCharType="separate"/>
      </w:r>
      <w:r w:rsidR="00E915CE" w:rsidRPr="00E915CE">
        <w:rPr>
          <w:noProof/>
          <w:sz w:val="20"/>
          <w:szCs w:val="20"/>
        </w:rPr>
        <w:t>[1]</w:t>
      </w:r>
      <w:r w:rsidR="00E915CE">
        <w:rPr>
          <w:sz w:val="20"/>
          <w:szCs w:val="20"/>
        </w:rPr>
        <w:fldChar w:fldCharType="end"/>
      </w:r>
      <w:r w:rsidRPr="000C1405">
        <w:rPr>
          <w:sz w:val="20"/>
          <w:szCs w:val="20"/>
        </w:rPr>
        <w:t xml:space="preserve"> can be defined as a distributed decentralised network infrastructure and computer system architectural design </w:t>
      </w:r>
      <w:r w:rsidR="00036C23" w:rsidRPr="000C1405">
        <w:rPr>
          <w:sz w:val="20"/>
          <w:szCs w:val="20"/>
        </w:rPr>
        <w:t>paradigm</w:t>
      </w:r>
      <w:r w:rsidRPr="000C1405">
        <w:rPr>
          <w:sz w:val="20"/>
          <w:szCs w:val="20"/>
        </w:rPr>
        <w:t xml:space="preserve">, that focuses on  </w:t>
      </w:r>
      <w:r w:rsidR="00036C23" w:rsidRPr="000C1405">
        <w:rPr>
          <w:sz w:val="20"/>
          <w:szCs w:val="20"/>
        </w:rPr>
        <w:t xml:space="preserve">processing </w:t>
      </w:r>
      <w:r w:rsidR="006B2B84">
        <w:rPr>
          <w:sz w:val="20"/>
          <w:szCs w:val="20"/>
        </w:rPr>
        <w:t xml:space="preserve">time-sensitive </w:t>
      </w:r>
      <w:r w:rsidR="005E4947" w:rsidRPr="000C1405">
        <w:rPr>
          <w:sz w:val="20"/>
          <w:szCs w:val="20"/>
        </w:rPr>
        <w:t>computational</w:t>
      </w:r>
      <w:r w:rsidR="00036C23" w:rsidRPr="000C1405">
        <w:rPr>
          <w:sz w:val="20"/>
          <w:szCs w:val="20"/>
        </w:rPr>
        <w:t xml:space="preserve"> data</w:t>
      </w:r>
      <w:r w:rsidRPr="000C1405">
        <w:rPr>
          <w:sz w:val="20"/>
          <w:szCs w:val="20"/>
        </w:rPr>
        <w:t xml:space="preserve"> </w:t>
      </w:r>
      <w:r w:rsidR="006204BE">
        <w:rPr>
          <w:sz w:val="20"/>
          <w:szCs w:val="20"/>
        </w:rPr>
        <w:t>closer to</w:t>
      </w:r>
      <w:r w:rsidRPr="000C1405">
        <w:rPr>
          <w:sz w:val="20"/>
          <w:szCs w:val="20"/>
        </w:rPr>
        <w:t xml:space="preserve"> the edge of a Local Area  Network (LAN) </w:t>
      </w:r>
      <w:r w:rsidR="00E915CE">
        <w:rPr>
          <w:sz w:val="20"/>
          <w:szCs w:val="20"/>
        </w:rPr>
        <w:fldChar w:fldCharType="begin" w:fldLock="1"/>
      </w:r>
      <w:r w:rsidR="00E915CE">
        <w:rPr>
          <w:sz w:val="20"/>
          <w:szCs w:val="20"/>
        </w:rPr>
        <w:instrText>ADDIN CSL_CITATION {"citationItems":[{"id":"ITEM-1","itemData":{"URL":"http://www.ciscopress.com/articles/article.asp?p=2092245&amp;seqNum=2","accessed":{"date-parts":[["2018","2","14"]]},"author":[{"dropping-particle":"","family":"cisco","given":"","non-dropping-particle":"","parse-names":false,"suffix":""}],"container-title":"ciscopress.com","id":"ITEM-1","issued":{"date-parts":[["2013"]]},"page":"1","title":"Understanding LANs &amp;gt; Cisco ICND1 Foundation Learning Guide: LANs and Ethernet","type":"webpage"},"uris":["http://www.mendeley.com/documents/?uuid=40358a15-b92e-365f-a7f5-e924ebe8f50d"]}],"mendeley":{"formattedCitation":"[2]","plainTextFormattedCitation":"[2]","previouslyFormattedCitation":"[2]"},"properties":{"noteIndex":0},"schema":"https://github.com/citation-style-language/schema/raw/master/csl-citation.json"}</w:instrText>
      </w:r>
      <w:r w:rsidR="00E915CE">
        <w:rPr>
          <w:sz w:val="20"/>
          <w:szCs w:val="20"/>
        </w:rPr>
        <w:fldChar w:fldCharType="separate"/>
      </w:r>
      <w:r w:rsidR="00E915CE" w:rsidRPr="00E915CE">
        <w:rPr>
          <w:noProof/>
          <w:sz w:val="20"/>
          <w:szCs w:val="20"/>
        </w:rPr>
        <w:t>[2]</w:t>
      </w:r>
      <w:r w:rsidR="00E915CE">
        <w:rPr>
          <w:sz w:val="20"/>
          <w:szCs w:val="20"/>
        </w:rPr>
        <w:fldChar w:fldCharType="end"/>
      </w:r>
      <w:r w:rsidR="00E915CE">
        <w:rPr>
          <w:sz w:val="20"/>
          <w:szCs w:val="20"/>
        </w:rPr>
        <w:t xml:space="preserve"> </w:t>
      </w:r>
      <w:r w:rsidRPr="000C1405">
        <w:rPr>
          <w:sz w:val="20"/>
          <w:szCs w:val="20"/>
        </w:rPr>
        <w:t>and/or Wide Area Network (WAN)</w:t>
      </w:r>
      <w:r w:rsidR="00E915CE">
        <w:rPr>
          <w:sz w:val="20"/>
          <w:szCs w:val="20"/>
        </w:rPr>
        <w:t xml:space="preserve"> </w:t>
      </w:r>
      <w:r w:rsidR="00E915CE">
        <w:rPr>
          <w:sz w:val="20"/>
          <w:szCs w:val="20"/>
        </w:rPr>
        <w:fldChar w:fldCharType="begin" w:fldLock="1"/>
      </w:r>
      <w:r w:rsidR="00D12312">
        <w:rPr>
          <w:sz w:val="20"/>
          <w:szCs w:val="20"/>
        </w:rPr>
        <w:instrText>ADDIN CSL_CITATION {"citationItems":[{"id":"ITEM-1","itemData":{"URL":"http://www.ciscopress.com/articles/article.asp?p=2832405&amp;seqNum=4","abstract":"HUB AND SPOKE OVERVIEW","accessed":{"date-parts":[["2019","4","30"]]},"author":[{"dropping-particle":"","family":"Cisco","given":"","non-dropping-particle":"","parse-names":false,"suffix":""}],"container-title":"ciscopress.com","id":"ITEM-1","issued":{"date-parts":[["2017"]]},"page":"1","title":"WAN Technologies Overview (1.1) &amp;gt; WAN Toplogies","type":"webpage"},"uris":["http://www.mendeley.com/documents/?uuid=75cb6567-bda5-3e61-b4c8-eda1ad66537c"]}],"mendeley":{"formattedCitation":"[3]","plainTextFormattedCitation":"[3]","previouslyFormattedCitation":"[3]"},"properties":{"noteIndex":0},"schema":"https://github.com/citation-style-language/schema/raw/master/csl-citation.json"}</w:instrText>
      </w:r>
      <w:r w:rsidR="00E915CE">
        <w:rPr>
          <w:sz w:val="20"/>
          <w:szCs w:val="20"/>
        </w:rPr>
        <w:fldChar w:fldCharType="separate"/>
      </w:r>
      <w:r w:rsidR="00E915CE" w:rsidRPr="00E915CE">
        <w:rPr>
          <w:noProof/>
          <w:sz w:val="20"/>
          <w:szCs w:val="20"/>
        </w:rPr>
        <w:t>[3]</w:t>
      </w:r>
      <w:r w:rsidR="00E915CE">
        <w:rPr>
          <w:sz w:val="20"/>
          <w:szCs w:val="20"/>
        </w:rPr>
        <w:fldChar w:fldCharType="end"/>
      </w:r>
      <w:r w:rsidR="005B0370">
        <w:rPr>
          <w:sz w:val="20"/>
          <w:szCs w:val="20"/>
        </w:rPr>
        <w:t xml:space="preserve"> </w:t>
      </w:r>
      <w:r w:rsidR="005B0370" w:rsidRPr="00CC493B">
        <w:rPr>
          <w:sz w:val="20"/>
          <w:szCs w:val="20"/>
        </w:rPr>
        <w:t>that can be utilised</w:t>
      </w:r>
      <w:r w:rsidR="005E4947" w:rsidRPr="00CC493B">
        <w:rPr>
          <w:sz w:val="20"/>
          <w:szCs w:val="20"/>
        </w:rPr>
        <w:t xml:space="preserve"> in concert with a</w:t>
      </w:r>
      <w:r w:rsidR="00C53C68" w:rsidRPr="00CC493B">
        <w:rPr>
          <w:sz w:val="20"/>
          <w:szCs w:val="20"/>
        </w:rPr>
        <w:t xml:space="preserve"> centralised</w:t>
      </w:r>
      <w:r w:rsidR="005E4947" w:rsidRPr="00CC493B">
        <w:rPr>
          <w:sz w:val="20"/>
          <w:szCs w:val="20"/>
        </w:rPr>
        <w:t xml:space="preserve"> cloud </w:t>
      </w:r>
      <w:r w:rsidR="00CC14CF" w:rsidRPr="00CC493B">
        <w:rPr>
          <w:sz w:val="20"/>
          <w:szCs w:val="20"/>
        </w:rPr>
        <w:t xml:space="preserve">datacentre </w:t>
      </w:r>
      <w:r w:rsidR="005B0370" w:rsidRPr="00CC493B">
        <w:rPr>
          <w:sz w:val="20"/>
          <w:szCs w:val="20"/>
        </w:rPr>
        <w:t>architecture</w:t>
      </w:r>
      <w:r w:rsidR="006204BE" w:rsidRPr="00CC493B">
        <w:rPr>
          <w:sz w:val="20"/>
          <w:szCs w:val="20"/>
        </w:rPr>
        <w:t xml:space="preserve"> along with ‘Edge’ gateway/server nodes</w:t>
      </w:r>
      <w:r w:rsidR="00CC493B" w:rsidRPr="00CC493B">
        <w:rPr>
          <w:sz w:val="20"/>
          <w:szCs w:val="20"/>
        </w:rPr>
        <w:t xml:space="preserve"> that are also defined within the ‘Fog’ computing paradigm</w:t>
      </w:r>
      <w:r w:rsidR="005E4947" w:rsidRPr="00CC493B">
        <w:rPr>
          <w:sz w:val="20"/>
          <w:szCs w:val="20"/>
        </w:rPr>
        <w:t>.</w:t>
      </w:r>
      <w:r w:rsidR="005E4947" w:rsidRPr="000C1405">
        <w:rPr>
          <w:sz w:val="20"/>
          <w:szCs w:val="20"/>
        </w:rPr>
        <w:t xml:space="preserve"> </w:t>
      </w:r>
    </w:p>
    <w:p w14:paraId="49DCCC22" w14:textId="77777777" w:rsidR="005E4947" w:rsidRPr="000C1405" w:rsidRDefault="005E4947" w:rsidP="009E5EAF">
      <w:pPr>
        <w:pStyle w:val="NormalWeb"/>
        <w:jc w:val="both"/>
        <w:rPr>
          <w:sz w:val="20"/>
          <w:szCs w:val="20"/>
        </w:rPr>
      </w:pPr>
    </w:p>
    <w:p w14:paraId="64B7F3F3" w14:textId="788805F5" w:rsidR="00E861D0" w:rsidRDefault="005E4947" w:rsidP="009E5EAF">
      <w:pPr>
        <w:pStyle w:val="NormalWeb"/>
        <w:jc w:val="both"/>
        <w:rPr>
          <w:sz w:val="20"/>
          <w:szCs w:val="20"/>
        </w:rPr>
      </w:pPr>
      <w:r w:rsidRPr="000C1405">
        <w:rPr>
          <w:sz w:val="20"/>
          <w:szCs w:val="20"/>
        </w:rPr>
        <w:t xml:space="preserve">The </w:t>
      </w:r>
      <w:r w:rsidR="00C53C68" w:rsidRPr="000C1405">
        <w:rPr>
          <w:sz w:val="20"/>
          <w:szCs w:val="20"/>
        </w:rPr>
        <w:t>argument</w:t>
      </w:r>
      <w:r w:rsidRPr="000C1405">
        <w:rPr>
          <w:sz w:val="20"/>
          <w:szCs w:val="20"/>
        </w:rPr>
        <w:t xml:space="preserve"> for a</w:t>
      </w:r>
      <w:r w:rsidR="001A3442" w:rsidRPr="000C1405">
        <w:rPr>
          <w:sz w:val="20"/>
          <w:szCs w:val="20"/>
        </w:rPr>
        <w:t xml:space="preserve"> decentralised</w:t>
      </w:r>
      <w:r w:rsidRPr="000C1405">
        <w:rPr>
          <w:sz w:val="20"/>
          <w:szCs w:val="20"/>
        </w:rPr>
        <w:t xml:space="preserve"> </w:t>
      </w:r>
      <w:r w:rsidR="00E823C0" w:rsidRPr="000C1405">
        <w:rPr>
          <w:sz w:val="20"/>
          <w:szCs w:val="20"/>
        </w:rPr>
        <w:t>‘</w:t>
      </w:r>
      <w:r w:rsidRPr="000C1405">
        <w:rPr>
          <w:sz w:val="20"/>
          <w:szCs w:val="20"/>
        </w:rPr>
        <w:t>Fog</w:t>
      </w:r>
      <w:r w:rsidR="00E823C0" w:rsidRPr="000C1405">
        <w:rPr>
          <w:sz w:val="20"/>
          <w:szCs w:val="20"/>
        </w:rPr>
        <w:t>’</w:t>
      </w:r>
      <w:r w:rsidRPr="000C1405">
        <w:rPr>
          <w:sz w:val="20"/>
          <w:szCs w:val="20"/>
        </w:rPr>
        <w:t xml:space="preserve"> computing architecture </w:t>
      </w:r>
      <w:r w:rsidR="001A3442" w:rsidRPr="000C1405">
        <w:rPr>
          <w:sz w:val="20"/>
          <w:szCs w:val="20"/>
        </w:rPr>
        <w:t>in conjunction with</w:t>
      </w:r>
      <w:r w:rsidRPr="000C1405">
        <w:rPr>
          <w:sz w:val="20"/>
          <w:szCs w:val="20"/>
        </w:rPr>
        <w:t xml:space="preserve"> todays network paradigm shift towards cloud centralisation</w:t>
      </w:r>
      <w:r w:rsidR="00D12312">
        <w:rPr>
          <w:sz w:val="20"/>
          <w:szCs w:val="20"/>
        </w:rPr>
        <w:t xml:space="preserve"> </w:t>
      </w:r>
      <w:r w:rsidR="00D12312">
        <w:rPr>
          <w:sz w:val="20"/>
          <w:szCs w:val="20"/>
        </w:rPr>
        <w:fldChar w:fldCharType="begin" w:fldLock="1"/>
      </w:r>
      <w:r w:rsidR="00D12312">
        <w:rPr>
          <w:sz w:val="20"/>
          <w:szCs w:val="20"/>
        </w:rPr>
        <w:instrText>ADDIN CSL_CITATION {"citationItems":[{"id":"ITEM-1","itemData":{"DOI":"10.1016/j.dss.2010.12.006","ISSN":"01679236","abstract":"The evolution of cloud computing over the past few years is potentially one of the major advances in the history of computing. However, if cloud computing is to achieve its potential, there needs to be a clear understanding of the various issues involved, both from the perspectives of the providers and the consumers of the technology. While a lot of research is currently taking place in the technology itself, there is an equally urgent need for understanding the business-related issues surrounding cloud computing. In this article, we identify the strengths, weaknesses, opportunities and threats for the cloud computing industry. We then identify the various issues that will affect the different stakeholders of cloud computing. We also issue a set of recommendations for the practitioners who will provide and manage this technology. For IS researchers, we outline the different areas of research that need attention so that we are in a position to advice the industry in the years to come. Finally, we outline some of the key issues facing governmental agencies who, due to the unique nature of the technology, will have to become intimately involved in the regulation of cloud computing. © 2010 Elsevier B.V. All rights reserved.","author":[{"dropping-particle":"","family":"Marston","given":"Sean","non-dropping-particle":"","parse-names":false,"suffix":""},{"dropping-particle":"","family":"Li","given":"Zhi","non-dropping-particle":"","parse-names":false,"suffix":""},{"dropping-particle":"","family":"Bandyopadhyay","given":"Subhajyoti","non-dropping-particle":"","parse-names":false,"suffix":""},{"dropping-particle":"","family":"Zhang","given":"Juheng","non-dropping-particle":"","parse-names":false,"suffix":""},{"dropping-particle":"","family":"Ghalsasi","given":"Anand","non-dropping-particle":"","parse-names":false,"suffix":""}],"container-title":"Decision Support Systems","id":"ITEM-1","issued":{"date-parts":[["2011"]]},"title":"Cloud computing - The business perspective","type":"article-journal"},"uris":["http://www.mendeley.com/documents/?uuid=b6033e98-7450-4522-83d8-3a31098bc598"]}],"mendeley":{"formattedCitation":"[4]","plainTextFormattedCitation":"[4]","previouslyFormattedCitation":"[4]"},"properties":{"noteIndex":0},"schema":"https://github.com/citation-style-language/schema/raw/master/csl-citation.json"}</w:instrText>
      </w:r>
      <w:r w:rsidR="00D12312">
        <w:rPr>
          <w:sz w:val="20"/>
          <w:szCs w:val="20"/>
        </w:rPr>
        <w:fldChar w:fldCharType="separate"/>
      </w:r>
      <w:r w:rsidR="00D12312" w:rsidRPr="00D12312">
        <w:rPr>
          <w:noProof/>
          <w:sz w:val="20"/>
          <w:szCs w:val="20"/>
        </w:rPr>
        <w:t>[4]</w:t>
      </w:r>
      <w:r w:rsidR="00D12312">
        <w:rPr>
          <w:sz w:val="20"/>
          <w:szCs w:val="20"/>
        </w:rPr>
        <w:fldChar w:fldCharType="end"/>
      </w:r>
      <w:r w:rsidR="006020CB" w:rsidRPr="000C1405">
        <w:rPr>
          <w:sz w:val="20"/>
          <w:szCs w:val="20"/>
        </w:rPr>
        <w:t>,</w:t>
      </w:r>
      <w:r w:rsidR="001A3442" w:rsidRPr="000C1405">
        <w:rPr>
          <w:sz w:val="20"/>
          <w:szCs w:val="20"/>
        </w:rPr>
        <w:t xml:space="preserve"> is </w:t>
      </w:r>
      <w:r w:rsidR="006020CB" w:rsidRPr="000C1405">
        <w:rPr>
          <w:sz w:val="20"/>
          <w:szCs w:val="20"/>
        </w:rPr>
        <w:t>owing</w:t>
      </w:r>
      <w:r w:rsidR="001A3442" w:rsidRPr="000C1405">
        <w:rPr>
          <w:sz w:val="20"/>
          <w:szCs w:val="20"/>
        </w:rPr>
        <w:t xml:space="preserve"> to the</w:t>
      </w:r>
      <w:r w:rsidR="0043155C" w:rsidRPr="000C1405">
        <w:rPr>
          <w:sz w:val="20"/>
          <w:szCs w:val="20"/>
        </w:rPr>
        <w:t xml:space="preserve"> </w:t>
      </w:r>
      <w:r w:rsidR="00E823C0" w:rsidRPr="000C1405">
        <w:rPr>
          <w:sz w:val="20"/>
          <w:szCs w:val="20"/>
        </w:rPr>
        <w:t>latency</w:t>
      </w:r>
      <w:r w:rsidR="00D12312">
        <w:rPr>
          <w:sz w:val="20"/>
          <w:szCs w:val="20"/>
        </w:rPr>
        <w:t xml:space="preserve"> </w:t>
      </w:r>
      <w:r w:rsidR="00D12312">
        <w:rPr>
          <w:sz w:val="20"/>
          <w:szCs w:val="20"/>
        </w:rPr>
        <w:fldChar w:fldCharType="begin" w:fldLock="1"/>
      </w:r>
      <w:r w:rsidR="00D12312">
        <w:rPr>
          <w:sz w:val="20"/>
          <w:szCs w:val="20"/>
        </w:rPr>
        <w:instrText>ADDIN CSL_CITATION {"citationItems":[{"id":"ITEM-1","itemData":{"DOI":"10.1109/GLOCOMW.2017.8269175","ISBN":"9781538639207","abstract":"While mobile edge computing (MEC) alleviates the computation and power limitations of mobile devices, additional latency is incurred when offloading tasks to remote MEC servers. In this work, the power-delay tradeoff in the context of task offloading is studied in a multi-user MEC scenario. In contrast with current system designs relying on average metrics (e.g., the average queue length and average latency), a novel network design is proposed in which latency and reliability constraints are taken into account. This is done by imposing a probabilistic constraint on users' task queue lengths and invoking results from extreme value theory to characterize the occurrence of low- probability events in terms of queue length (or queuing delay) violation. The problem is formulated as a computation and transmit power minimization subject to latency and reliability constraints, and solved using tools from Lyapunov stochastic optimization. Simulation results demonstrate the effectiveness of the proposed approach, while examining the power-delay tradeoff and required computational resources for various computation intensities.","author":[{"dropping-particle":"","family":"Liu","given":"Chen Feng","non-dropping-particle":"","parse-names":false,"suffix":""},{"dropping-particle":"","family":"Bennis","given":"Mehdi","non-dropping-particle":"","parse-names":false,"suffix":""},{"dropping-particle":"","family":"Poor","given":"H. Vincent","non-dropping-particle":"","parse-names":false,"suffix":""}],"container-title":"2017 IEEE Globecom Workshops, GC Wkshps 2017 - Proceedings","id":"ITEM-1","issued":{"date-parts":[["2018"]]},"title":"Latency and Reliability-Aware Task Offloading and Resource Allocation for Mobile Edge Computing","type":"paper-conference"},"uris":["http://www.mendeley.com/documents/?uuid=bbfd8ef3-c6ef-41d2-bbf9-eb883f361b2a"]}],"mendeley":{"formattedCitation":"[5]","plainTextFormattedCitation":"[5]","previouslyFormattedCitation":"[5]"},"properties":{"noteIndex":0},"schema":"https://github.com/citation-style-language/schema/raw/master/csl-citation.json"}</w:instrText>
      </w:r>
      <w:r w:rsidR="00D12312">
        <w:rPr>
          <w:sz w:val="20"/>
          <w:szCs w:val="20"/>
        </w:rPr>
        <w:fldChar w:fldCharType="separate"/>
      </w:r>
      <w:r w:rsidR="00D12312" w:rsidRPr="00D12312">
        <w:rPr>
          <w:noProof/>
          <w:sz w:val="20"/>
          <w:szCs w:val="20"/>
        </w:rPr>
        <w:t>[5]</w:t>
      </w:r>
      <w:r w:rsidR="00D12312">
        <w:rPr>
          <w:sz w:val="20"/>
          <w:szCs w:val="20"/>
        </w:rPr>
        <w:fldChar w:fldCharType="end"/>
      </w:r>
      <w:r w:rsidR="004820E4" w:rsidRPr="000C1405">
        <w:rPr>
          <w:sz w:val="20"/>
          <w:szCs w:val="20"/>
        </w:rPr>
        <w:t xml:space="preserve"> response time</w:t>
      </w:r>
      <w:r w:rsidR="00E823C0" w:rsidRPr="000C1405">
        <w:rPr>
          <w:sz w:val="20"/>
          <w:szCs w:val="20"/>
        </w:rPr>
        <w:t xml:space="preserve"> requirements of </w:t>
      </w:r>
      <w:r w:rsidR="001A3442" w:rsidRPr="000C1405">
        <w:rPr>
          <w:sz w:val="20"/>
          <w:szCs w:val="20"/>
        </w:rPr>
        <w:t>processing real-time</w:t>
      </w:r>
      <w:r w:rsidR="00B9377E">
        <w:rPr>
          <w:sz w:val="20"/>
          <w:szCs w:val="20"/>
        </w:rPr>
        <w:t xml:space="preserve"> </w:t>
      </w:r>
      <w:r w:rsidR="007F0856">
        <w:rPr>
          <w:sz w:val="20"/>
          <w:szCs w:val="20"/>
        </w:rPr>
        <w:t xml:space="preserve">mission </w:t>
      </w:r>
      <w:r w:rsidR="00B9377E">
        <w:rPr>
          <w:sz w:val="20"/>
          <w:szCs w:val="20"/>
        </w:rPr>
        <w:t>critical packet</w:t>
      </w:r>
      <w:r w:rsidR="001A3442" w:rsidRPr="000C1405">
        <w:rPr>
          <w:sz w:val="20"/>
          <w:szCs w:val="20"/>
        </w:rPr>
        <w:t xml:space="preserve"> data </w:t>
      </w:r>
      <w:r w:rsidR="00E823C0" w:rsidRPr="000C1405">
        <w:rPr>
          <w:sz w:val="20"/>
          <w:szCs w:val="20"/>
        </w:rPr>
        <w:t xml:space="preserve">that is </w:t>
      </w:r>
      <w:r w:rsidR="001A3442" w:rsidRPr="000C1405">
        <w:rPr>
          <w:sz w:val="20"/>
          <w:szCs w:val="20"/>
        </w:rPr>
        <w:t>being generated</w:t>
      </w:r>
      <w:r w:rsidR="00E823C0" w:rsidRPr="000C1405">
        <w:rPr>
          <w:sz w:val="20"/>
          <w:szCs w:val="20"/>
        </w:rPr>
        <w:t xml:space="preserve"> </w:t>
      </w:r>
      <w:r w:rsidR="001A3442" w:rsidRPr="000C1405">
        <w:rPr>
          <w:sz w:val="20"/>
          <w:szCs w:val="20"/>
        </w:rPr>
        <w:t>by</w:t>
      </w:r>
      <w:r w:rsidR="006204BE">
        <w:rPr>
          <w:sz w:val="20"/>
          <w:szCs w:val="20"/>
        </w:rPr>
        <w:t xml:space="preserve"> Industrial</w:t>
      </w:r>
      <w:r w:rsidR="001A3442" w:rsidRPr="000C1405">
        <w:rPr>
          <w:sz w:val="20"/>
          <w:szCs w:val="20"/>
        </w:rPr>
        <w:t xml:space="preserve"> Internet of Things (</w:t>
      </w:r>
      <w:r w:rsidR="006204BE">
        <w:rPr>
          <w:sz w:val="20"/>
          <w:szCs w:val="20"/>
        </w:rPr>
        <w:t>IIoT</w:t>
      </w:r>
      <w:r w:rsidR="001A3442" w:rsidRPr="000C1405">
        <w:rPr>
          <w:sz w:val="20"/>
          <w:szCs w:val="20"/>
        </w:rPr>
        <w:t xml:space="preserve">) </w:t>
      </w:r>
      <w:r w:rsidR="00D12312">
        <w:rPr>
          <w:sz w:val="20"/>
          <w:szCs w:val="20"/>
        </w:rPr>
        <w:t xml:space="preserve"> </w:t>
      </w:r>
      <w:r w:rsidR="00D12312">
        <w:rPr>
          <w:sz w:val="20"/>
          <w:szCs w:val="20"/>
        </w:rPr>
        <w:fldChar w:fldCharType="begin" w:fldLock="1"/>
      </w:r>
      <w:r w:rsidR="00D12312">
        <w:rPr>
          <w:sz w:val="20"/>
          <w:szCs w:val="20"/>
        </w:rPr>
        <w:instrText>ADDIN CSL_CITATION {"citationItems":[{"id":"ITEM-1","itemData":{"DOI":"10.1109/TII.2018.2852491","ISSN":"15513203","abstract":"Internet of Things (IoT) is an emerging domain that promises ubiquitous connection to the Internet, turning common objects into connected devices. The IoT paradigm is changing the way people interact with things around them. It paves the way for creating pervasively connected infrastructures to support innovative services and promises better flexibility and efficiency. Such advantages are attractive not only for consumer applications, but also for the industrial domain. Over the last few years, we have been witnessing the IoT paradigm making its way into the industry marketplace with purposely designed solutions. In this paper, we clarify the concepts of IoT, Industrial IoT, and Industry 4.0. We highlight the opportunities brought in by this paradigm shift as well as the challenges for its realization. In particular, we focus on the challenges associated with the need of energy efficiency, real-Time performance, coexistence, interoperability, and security and privacy. We also provide a systematic overview of the state-of-The-Art research efforts and potential research directions to solve Industrial IoT challenges.","author":[{"dropping-particle":"","family":"Sisinni","given":"Emiliano","non-dropping-particle":"","parse-names":false,"suffix":""},{"dropping-particle":"","family":"Saifullah","given":"Abusayeed","non-dropping-particle":"","parse-names":false,"suffix":""},{"dropping-particle":"","family":"Han","given":"Song","non-dropping-particle":"","parse-names":false,"suffix":""},{"dropping-particle":"","family":"Jennehag","given":"Ulf","non-dropping-particle":"","parse-names":false,"suffix":""},{"dropping-particle":"","family":"Gidlund","given":"Mikael","non-dropping-particle":"","parse-names":false,"suffix":""}],"container-title":"IEEE Transactions on Industrial Informatics","id":"ITEM-1","issued":{"date-parts":[["2018"]]},"title":"Industrial internet of things: Challenges, opportunities, and directions","type":"article-journal"},"uris":["http://www.mendeley.com/documents/?uuid=4d1f8e47-e6fe-4664-bc0e-36fbc4d3e222"]}],"mendeley":{"formattedCitation":"[6]","plainTextFormattedCitation":"[6]","previouslyFormattedCitation":"[6]"},"properties":{"noteIndex":0},"schema":"https://github.com/citation-style-language/schema/raw/master/csl-citation.json"}</w:instrText>
      </w:r>
      <w:r w:rsidR="00D12312">
        <w:rPr>
          <w:sz w:val="20"/>
          <w:szCs w:val="20"/>
        </w:rPr>
        <w:fldChar w:fldCharType="separate"/>
      </w:r>
      <w:r w:rsidR="00D12312" w:rsidRPr="00D12312">
        <w:rPr>
          <w:noProof/>
          <w:sz w:val="20"/>
          <w:szCs w:val="20"/>
        </w:rPr>
        <w:t>[6]</w:t>
      </w:r>
      <w:r w:rsidR="00D12312">
        <w:rPr>
          <w:sz w:val="20"/>
          <w:szCs w:val="20"/>
        </w:rPr>
        <w:fldChar w:fldCharType="end"/>
      </w:r>
      <w:r w:rsidR="00D12312">
        <w:rPr>
          <w:sz w:val="20"/>
          <w:szCs w:val="20"/>
        </w:rPr>
        <w:t xml:space="preserve"> </w:t>
      </w:r>
      <w:r w:rsidR="001A3442" w:rsidRPr="000C1405">
        <w:rPr>
          <w:sz w:val="20"/>
          <w:szCs w:val="20"/>
        </w:rPr>
        <w:t>smart</w:t>
      </w:r>
      <w:r w:rsidR="002002BF" w:rsidRPr="000C1405">
        <w:rPr>
          <w:sz w:val="20"/>
          <w:szCs w:val="20"/>
        </w:rPr>
        <w:t xml:space="preserve"> devices</w:t>
      </w:r>
      <w:r w:rsidR="007F0856">
        <w:rPr>
          <w:sz w:val="20"/>
          <w:szCs w:val="20"/>
        </w:rPr>
        <w:t>,</w:t>
      </w:r>
      <w:r w:rsidR="00B9377E">
        <w:rPr>
          <w:sz w:val="20"/>
          <w:szCs w:val="20"/>
        </w:rPr>
        <w:t xml:space="preserve"> </w:t>
      </w:r>
      <w:r w:rsidR="007B0D50">
        <w:rPr>
          <w:sz w:val="20"/>
          <w:szCs w:val="20"/>
        </w:rPr>
        <w:t>the packet data from these devices</w:t>
      </w:r>
      <w:r w:rsidR="00B9377E">
        <w:rPr>
          <w:sz w:val="20"/>
          <w:szCs w:val="20"/>
        </w:rPr>
        <w:t xml:space="preserve"> have to traverse</w:t>
      </w:r>
      <w:r w:rsidR="008656B3">
        <w:rPr>
          <w:sz w:val="20"/>
          <w:szCs w:val="20"/>
        </w:rPr>
        <w:t xml:space="preserve"> between Autonomous Systems (AS) </w:t>
      </w:r>
      <w:r w:rsidR="00D12312">
        <w:rPr>
          <w:sz w:val="20"/>
          <w:szCs w:val="20"/>
        </w:rPr>
        <w:fldChar w:fldCharType="begin" w:fldLock="1"/>
      </w:r>
      <w:r w:rsidR="00D12312">
        <w:rPr>
          <w:sz w:val="20"/>
          <w:szCs w:val="20"/>
        </w:rPr>
        <w:instrText>ADDIN CSL_CITATION {"citationItems":[{"id":"ITEM-1","itemData":{"DOI":"10.1002/9781119114864.ch7","abstract":"This RFC describes the Exterior Gateway Protocol used to connect Stub Gateways to an Autonomous System of core Gateways. This document specifies the working protocol, and defines an ARPA official protocol. All implementers of Gateways should carefully review this document.","author":[{"dropping-particle":"","family":"Misra","given":"Sudip","non-dropping-particle":"","parse-names":false,"suffix":""},{"dropping-particle":"","family":"Goswami","given":"Sumit","non-dropping-particle":"","parse-names":false,"suffix":""}],"container-title":"Network Routing","id":"ITEM-1","issued":{"date-parts":[["2017"]]},"title":"Exterior Gateway Protocol","type":"chapter"},"uris":["http://www.mendeley.com/documents/?uuid=d3e0ea90-f29a-496e-aeff-45237cceec9f"]}],"mendeley":{"formattedCitation":"[7]","plainTextFormattedCitation":"[7]","previouslyFormattedCitation":"[7]"},"properties":{"noteIndex":0},"schema":"https://github.com/citation-style-language/schema/raw/master/csl-citation.json"}</w:instrText>
      </w:r>
      <w:r w:rsidR="00D12312">
        <w:rPr>
          <w:sz w:val="20"/>
          <w:szCs w:val="20"/>
        </w:rPr>
        <w:fldChar w:fldCharType="separate"/>
      </w:r>
      <w:r w:rsidR="00D12312" w:rsidRPr="00D12312">
        <w:rPr>
          <w:noProof/>
          <w:sz w:val="20"/>
          <w:szCs w:val="20"/>
        </w:rPr>
        <w:t>[7]</w:t>
      </w:r>
      <w:r w:rsidR="00D12312">
        <w:rPr>
          <w:sz w:val="20"/>
          <w:szCs w:val="20"/>
        </w:rPr>
        <w:fldChar w:fldCharType="end"/>
      </w:r>
      <w:r w:rsidR="00D12312">
        <w:rPr>
          <w:sz w:val="20"/>
          <w:szCs w:val="20"/>
        </w:rPr>
        <w:t xml:space="preserve"> </w:t>
      </w:r>
      <w:r w:rsidR="008656B3">
        <w:rPr>
          <w:sz w:val="20"/>
          <w:szCs w:val="20"/>
        </w:rPr>
        <w:t>within the WAN</w:t>
      </w:r>
      <w:r w:rsidR="00B9377E">
        <w:rPr>
          <w:sz w:val="20"/>
          <w:szCs w:val="20"/>
        </w:rPr>
        <w:t xml:space="preserve"> to reach </w:t>
      </w:r>
      <w:r w:rsidR="00684AB2">
        <w:rPr>
          <w:sz w:val="20"/>
          <w:szCs w:val="20"/>
        </w:rPr>
        <w:t>the</w:t>
      </w:r>
      <w:r w:rsidR="007B0D50">
        <w:rPr>
          <w:sz w:val="20"/>
          <w:szCs w:val="20"/>
        </w:rPr>
        <w:t>ir</w:t>
      </w:r>
      <w:r w:rsidR="00B9377E">
        <w:rPr>
          <w:sz w:val="20"/>
          <w:szCs w:val="20"/>
        </w:rPr>
        <w:t xml:space="preserve"> destination</w:t>
      </w:r>
      <w:r w:rsidR="006F3DF3">
        <w:rPr>
          <w:sz w:val="20"/>
          <w:szCs w:val="20"/>
        </w:rPr>
        <w:t xml:space="preserve"> within a</w:t>
      </w:r>
      <w:r w:rsidR="00CC493B">
        <w:rPr>
          <w:sz w:val="20"/>
          <w:szCs w:val="20"/>
        </w:rPr>
        <w:t xml:space="preserve"> standalone</w:t>
      </w:r>
      <w:r w:rsidR="006F3DF3">
        <w:rPr>
          <w:sz w:val="20"/>
          <w:szCs w:val="20"/>
        </w:rPr>
        <w:t xml:space="preserve"> public Cloud Service Provider (CSP)</w:t>
      </w:r>
      <w:r w:rsidR="00D12312">
        <w:rPr>
          <w:sz w:val="20"/>
          <w:szCs w:val="20"/>
        </w:rPr>
        <w:t xml:space="preserve"> </w:t>
      </w:r>
      <w:r w:rsidR="00D12312">
        <w:rPr>
          <w:sz w:val="20"/>
          <w:szCs w:val="20"/>
        </w:rPr>
        <w:fldChar w:fldCharType="begin" w:fldLock="1"/>
      </w:r>
      <w:r w:rsidR="00D12312">
        <w:rPr>
          <w:sz w:val="20"/>
          <w:szCs w:val="20"/>
        </w:rPr>
        <w:instrText>ADDIN CSL_CITATION {"citationItems":[{"id":"ITEM-1","itemData":{"URL":"https://azure.microsoft.com/en-gb/overview/what-is-a-cloud-provider/","abstract":"azure CSP definition","accessed":{"date-parts":[["2019","4","30"]]},"author":[{"dropping-particle":"","family":"Microsoft Azure","given":"","non-dropping-particle":"","parse-names":false,"suffix":""}],"container-title":"azure.microsoft.com","id":"ITEM-1","issued":{"date-parts":[["2019"]]},"page":"1","title":"What is a Cloud Service Provider – Definition | Microsoft Azure","type":"webpage"},"uris":["http://www.mendeley.com/documents/?uuid=5345d838-7e2c-3f4c-8b07-36c91b168829"]}],"mendeley":{"formattedCitation":"[8]","plainTextFormattedCitation":"[8]","previouslyFormattedCitation":"[8]"},"properties":{"noteIndex":0},"schema":"https://github.com/citation-style-language/schema/raw/master/csl-citation.json"}</w:instrText>
      </w:r>
      <w:r w:rsidR="00D12312">
        <w:rPr>
          <w:sz w:val="20"/>
          <w:szCs w:val="20"/>
        </w:rPr>
        <w:fldChar w:fldCharType="separate"/>
      </w:r>
      <w:r w:rsidR="00D12312" w:rsidRPr="00D12312">
        <w:rPr>
          <w:noProof/>
          <w:sz w:val="20"/>
          <w:szCs w:val="20"/>
        </w:rPr>
        <w:t>[8]</w:t>
      </w:r>
      <w:r w:rsidR="00D12312">
        <w:rPr>
          <w:sz w:val="20"/>
          <w:szCs w:val="20"/>
        </w:rPr>
        <w:fldChar w:fldCharType="end"/>
      </w:r>
      <w:r w:rsidR="00CC493B">
        <w:rPr>
          <w:sz w:val="20"/>
          <w:szCs w:val="20"/>
        </w:rPr>
        <w:t xml:space="preserve"> architecture</w:t>
      </w:r>
      <w:r w:rsidR="00EC305E">
        <w:rPr>
          <w:sz w:val="20"/>
          <w:szCs w:val="20"/>
        </w:rPr>
        <w:t xml:space="preserve">, </w:t>
      </w:r>
      <w:r w:rsidR="00B9377E">
        <w:rPr>
          <w:sz w:val="20"/>
          <w:szCs w:val="20"/>
        </w:rPr>
        <w:t xml:space="preserve"> for </w:t>
      </w:r>
      <w:r w:rsidR="007B0D50">
        <w:rPr>
          <w:sz w:val="20"/>
          <w:szCs w:val="20"/>
        </w:rPr>
        <w:t>process</w:t>
      </w:r>
      <w:r w:rsidR="00B9377E">
        <w:rPr>
          <w:sz w:val="20"/>
          <w:szCs w:val="20"/>
        </w:rPr>
        <w:t xml:space="preserve">ing by an  </w:t>
      </w:r>
      <w:r w:rsidR="006204BE">
        <w:rPr>
          <w:sz w:val="20"/>
          <w:szCs w:val="20"/>
        </w:rPr>
        <w:t>IIoT</w:t>
      </w:r>
      <w:r w:rsidR="00B9377E">
        <w:rPr>
          <w:sz w:val="20"/>
          <w:szCs w:val="20"/>
        </w:rPr>
        <w:t xml:space="preserve"> </w:t>
      </w:r>
      <w:r w:rsidR="006F3DF3">
        <w:rPr>
          <w:sz w:val="20"/>
          <w:szCs w:val="20"/>
        </w:rPr>
        <w:t xml:space="preserve">application </w:t>
      </w:r>
      <w:r w:rsidR="00B9377E">
        <w:rPr>
          <w:sz w:val="20"/>
          <w:szCs w:val="20"/>
        </w:rPr>
        <w:t xml:space="preserve">server </w:t>
      </w:r>
      <w:r w:rsidR="007B0D50">
        <w:rPr>
          <w:sz w:val="20"/>
          <w:szCs w:val="20"/>
        </w:rPr>
        <w:t xml:space="preserve">to make an Input/Output (I/O) decision to relay </w:t>
      </w:r>
      <w:r w:rsidR="007B0D50" w:rsidRPr="007B0D50">
        <w:rPr>
          <w:sz w:val="20"/>
          <w:szCs w:val="20"/>
        </w:rPr>
        <w:t xml:space="preserve">a primary response back to the originating </w:t>
      </w:r>
      <w:r w:rsidR="006204BE">
        <w:rPr>
          <w:sz w:val="20"/>
          <w:szCs w:val="20"/>
        </w:rPr>
        <w:t>IIoT</w:t>
      </w:r>
      <w:r w:rsidR="007B0D50" w:rsidRPr="007B0D50">
        <w:rPr>
          <w:sz w:val="20"/>
          <w:szCs w:val="20"/>
        </w:rPr>
        <w:t xml:space="preserve"> client to enact a physical and/or data critical action that requires an immediate real-time response to the </w:t>
      </w:r>
      <w:r w:rsidR="001342DA">
        <w:rPr>
          <w:sz w:val="20"/>
          <w:szCs w:val="20"/>
        </w:rPr>
        <w:t xml:space="preserve">client </w:t>
      </w:r>
      <w:r w:rsidR="006204BE">
        <w:rPr>
          <w:sz w:val="20"/>
          <w:szCs w:val="20"/>
        </w:rPr>
        <w:t>IIoT</w:t>
      </w:r>
      <w:r w:rsidR="007B0D50">
        <w:rPr>
          <w:sz w:val="20"/>
          <w:szCs w:val="20"/>
        </w:rPr>
        <w:t xml:space="preserve"> device. </w:t>
      </w:r>
      <w:r w:rsidR="00D12312">
        <w:rPr>
          <w:sz w:val="20"/>
          <w:szCs w:val="20"/>
        </w:rPr>
        <w:fldChar w:fldCharType="begin" w:fldLock="1"/>
      </w:r>
      <w:r w:rsidR="00D12312">
        <w:rPr>
          <w:sz w:val="20"/>
          <w:szCs w:val="20"/>
        </w:rPr>
        <w:instrText>ADDIN CSL_CITATION {"citationItems":[{"id":"ITEM-1","itemData":{"DOI":"10.1109/HotWeb.2015.22","ISBN":"9781467396882","abstract":"Despite the broad utilization of cloud computing, some applications and services still cannot benefit from this popular computing paradigm due to inherent problems of cloud computing such as unacceptable latency, lack of mobility support and location-awareness. As a result, fog computing, has emerged as a promising infrastructure to provide elastic resources at the edge of network. In this paper, we have discussed current definitions of fog computing and similar concepts, and proposed a more comprehensive definition. We also analyzed the goals and challenges in fog computing platform, and presented platform design with several exemplar applications. We finally implemented and evaluated a prototype fog computing platform.","author":[{"dropping-particle":"","family":"Yi","given":"Shanhe","non-dropping-particle":"","parse-names":false,"suffix":""},{"dropping-particle":"","family":"Hao","given":"Zijiang","non-dropping-particle":"","parse-names":false,"suffix":""},{"dropping-particle":"","family":"Qin","given":"Zhengrui","non-dropping-particle":"","parse-names":false,"suffix":""},{"dropping-particle":"","family":"Li","given":"Qun","non-dropping-particle":"","parse-names":false,"suffix":""}],"container-title":"Proceedings - 3rd Workshop on Hot Topics in Web Systems and Technologies, HotWeb 2015","id":"ITEM-1","issued":{"date-parts":[["2016"]]},"title":"Fog computing: Platform and applications","type":"paper-conference"},"uris":["http://www.mendeley.com/documents/?uuid=91e575b1-cd14-4119-a433-3019fee86585"]},{"id":"ITEM-2","itemData":{"DOI":"10.1016/B978-0-12-805395-9.00004-6","ISBN":"9780128093474","abstract":"The Internet of Everything (IoE) solutions gradually bring every object online, and processing data in a centralized cloud does not scale to requirements of such an environment. This is because there are applications such as health monitoring and emergency response that require low latency, so delay caused by transferring data to the cloud and then back to the application can seriously impact the performance. To this end, Fog computing has emerged, where cloud computing is extended to the edge of the network to decrease the latency and network congestion. Fog computing is a paradigm for managing a highly distributed and possibly virtualized environment that provides compute and network services between sensors and cloud data centers. This chapter provides a background and motivations regarding the emergence of Fog computing, and defines its key characteristics. In addition, a reference architecture for Fog computing is presented, and recent related development and applications are discussed.","author":[{"dropping-particle":"","family":"Dastjerdi","given":"Amir Vahid","non-dropping-particle":"","parse-names":false,"suffix":""},{"dropping-particle":"","family":"Gupta","given":"H.","non-dropping-particle":"","parse-names":false,"suffix":""},{"dropping-particle":"","family":"Calheiros","given":"R. N.","non-dropping-particle":"","parse-names":false,"suffix":""},{"dropping-particle":"","family":"Ghosh","given":"S. K.","non-dropping-particle":"","parse-names":false,"suffix":""},{"dropping-particle":"","family":"Buyya","given":"Rajkumar","non-dropping-particle":"","parse-names":false,"suffix":""}],"container-title":"Internet of Things: Principles and Paradigms","id":"ITEM-2","issued":{"date-parts":[["2016"]]},"title":"Fog Computing: Principles, architectures, and applications","type":"chapter"},"uris":["http://www.mendeley.com/documents/?uuid=e62a47ff-ec79-4582-9e54-dce83ecf8755"]}],"mendeley":{"formattedCitation":"[1], [9]","plainTextFormattedCitation":"[1], [9]","previouslyFormattedCitation":"[1], [9]"},"properties":{"noteIndex":0},"schema":"https://github.com/citation-style-language/schema/raw/master/csl-citation.json"}</w:instrText>
      </w:r>
      <w:r w:rsidR="00D12312">
        <w:rPr>
          <w:sz w:val="20"/>
          <w:szCs w:val="20"/>
        </w:rPr>
        <w:fldChar w:fldCharType="separate"/>
      </w:r>
      <w:r w:rsidR="00D12312" w:rsidRPr="00D12312">
        <w:rPr>
          <w:noProof/>
          <w:sz w:val="20"/>
          <w:szCs w:val="20"/>
        </w:rPr>
        <w:t>[1], [9]</w:t>
      </w:r>
      <w:r w:rsidR="00D12312">
        <w:rPr>
          <w:sz w:val="20"/>
          <w:szCs w:val="20"/>
        </w:rPr>
        <w:fldChar w:fldCharType="end"/>
      </w:r>
    </w:p>
    <w:p w14:paraId="00A0D900" w14:textId="77777777" w:rsidR="00E861D0" w:rsidRDefault="00E861D0" w:rsidP="009E5EAF">
      <w:pPr>
        <w:pStyle w:val="NormalWeb"/>
        <w:jc w:val="both"/>
        <w:rPr>
          <w:sz w:val="20"/>
          <w:szCs w:val="20"/>
        </w:rPr>
      </w:pPr>
    </w:p>
    <w:p w14:paraId="770E25DD" w14:textId="12BE24A0" w:rsidR="0000323D" w:rsidRDefault="007B0D50" w:rsidP="009E5EAF">
      <w:pPr>
        <w:pStyle w:val="NormalWeb"/>
        <w:jc w:val="both"/>
        <w:rPr>
          <w:sz w:val="20"/>
          <w:szCs w:val="20"/>
        </w:rPr>
      </w:pPr>
      <w:r>
        <w:rPr>
          <w:sz w:val="20"/>
          <w:szCs w:val="20"/>
        </w:rPr>
        <w:t>T</w:t>
      </w:r>
      <w:r w:rsidR="00A50C4C">
        <w:rPr>
          <w:sz w:val="20"/>
          <w:szCs w:val="20"/>
        </w:rPr>
        <w:t xml:space="preserve">his process can create high amounts of latency depending on two factors; </w:t>
      </w:r>
      <w:r>
        <w:rPr>
          <w:sz w:val="20"/>
          <w:szCs w:val="20"/>
        </w:rPr>
        <w:t xml:space="preserve">high </w:t>
      </w:r>
      <w:r w:rsidR="00A50C4C">
        <w:rPr>
          <w:sz w:val="20"/>
          <w:szCs w:val="20"/>
        </w:rPr>
        <w:t>bandwidth contention</w:t>
      </w:r>
      <w:r w:rsidR="00D12312">
        <w:rPr>
          <w:sz w:val="20"/>
          <w:szCs w:val="20"/>
        </w:rPr>
        <w:t xml:space="preserve"> ratio </w:t>
      </w:r>
      <w:r w:rsidR="00CB121F">
        <w:rPr>
          <w:sz w:val="20"/>
          <w:szCs w:val="20"/>
        </w:rPr>
        <w:fldChar w:fldCharType="begin" w:fldLock="1"/>
      </w:r>
      <w:r w:rsidR="00CB121F">
        <w:rPr>
          <w:sz w:val="20"/>
          <w:szCs w:val="20"/>
        </w:rPr>
        <w:instrText>ADDIN CSL_CITATION {"citationItems":[{"id":"ITEM-1","itemData":{"URL":"https://www.cisco.com/c/en/us/products/collateral/cloud-systems-management/prime-home/white_paper_c11-711195.html","accessed":{"date-parts":[["2020","5","25"]]},"author":[{"dropping-particle":"","family":"Cisco","given":"","non-dropping-particle":"","parse-names":false,"suffix":""}],"container-title":"cisco.com","id":"ITEM-1","issued":{"date-parts":[["2015"]]},"page":"1-1","title":"Bandwidth Consumption and Broadband Reliability - Cisco","type":"webpage"},"uris":["http://www.mendeley.com/documents/?uuid=c8c31f21-5e53-3650-ab1e-26edba422c45"]}],"mendeley":{"formattedCitation":"[10]","plainTextFormattedCitation":"[10]","previouslyFormattedCitation":"[10]"},"properties":{"noteIndex":0},"schema":"https://github.com/citation-style-language/schema/raw/master/csl-citation.json"}</w:instrText>
      </w:r>
      <w:r w:rsidR="00CB121F">
        <w:rPr>
          <w:sz w:val="20"/>
          <w:szCs w:val="20"/>
        </w:rPr>
        <w:fldChar w:fldCharType="separate"/>
      </w:r>
      <w:r w:rsidR="00CB121F" w:rsidRPr="00CB121F">
        <w:rPr>
          <w:noProof/>
          <w:sz w:val="20"/>
          <w:szCs w:val="20"/>
        </w:rPr>
        <w:t>[10]</w:t>
      </w:r>
      <w:r w:rsidR="00CB121F">
        <w:rPr>
          <w:sz w:val="20"/>
          <w:szCs w:val="20"/>
        </w:rPr>
        <w:fldChar w:fldCharType="end"/>
      </w:r>
      <w:r w:rsidR="00A50C4C">
        <w:rPr>
          <w:sz w:val="20"/>
          <w:szCs w:val="20"/>
        </w:rPr>
        <w:t xml:space="preserve"> and </w:t>
      </w:r>
      <w:r w:rsidR="00EC305E">
        <w:rPr>
          <w:sz w:val="20"/>
          <w:szCs w:val="20"/>
        </w:rPr>
        <w:t xml:space="preserve">the geographical distance </w:t>
      </w:r>
      <w:r w:rsidR="00A50C4C">
        <w:rPr>
          <w:sz w:val="20"/>
          <w:szCs w:val="20"/>
        </w:rPr>
        <w:t xml:space="preserve"> </w:t>
      </w:r>
      <w:r w:rsidR="00CC493B">
        <w:rPr>
          <w:sz w:val="20"/>
          <w:szCs w:val="20"/>
        </w:rPr>
        <w:t>(router hops</w:t>
      </w:r>
      <w:r w:rsidR="00EC305E">
        <w:rPr>
          <w:sz w:val="20"/>
          <w:szCs w:val="20"/>
        </w:rPr>
        <w:t xml:space="preserve"> count metric</w:t>
      </w:r>
      <w:r w:rsidR="00CB121F">
        <w:rPr>
          <w:sz w:val="20"/>
          <w:szCs w:val="20"/>
        </w:rPr>
        <w:t xml:space="preserve"> </w:t>
      </w:r>
      <w:r w:rsidR="00CB121F">
        <w:rPr>
          <w:sz w:val="20"/>
          <w:szCs w:val="20"/>
        </w:rPr>
        <w:fldChar w:fldCharType="begin" w:fldLock="1"/>
      </w:r>
      <w:r w:rsidR="00837333">
        <w:rPr>
          <w:sz w:val="20"/>
          <w:szCs w:val="20"/>
        </w:rPr>
        <w:instrText>ADDIN CSL_CITATION {"citationItems":[{"id":"ITEM-1","itemData":{"URL":"http://www.ciscopress.com/articles/article.asp?p=24101","abstract":"A network can be designed as a full mesh or a partial mesh. In a full mesh network, every router has a link to every other router, as shown in Figure 4-6. A full mesh network provides complete redundancy and also provides good performance because there is just a single-hop delay between any two sites. The number of links in a full mesh is n(n–1)/2, where n is the number of routers. Each router is connected to every other router. (Divide the result by 2 to avoid counting Router X to Router Y and Router Y to Router X as two different links.)","accessed":{"date-parts":[["2017","12","11"]]},"author":[{"dropping-particle":"","family":"Bruno","given":"Anthony","non-dropping-particle":"","parse-names":false,"suffix":""},{"dropping-particle":"","family":"Kim","given":"Jacqueline","non-dropping-particle":"","parse-names":false,"suffix":""}],"container-title":"Ciscopress","id":"ITEM-1","issued":{"date-parts":[["2001"]]},"page":"1","title":"Cisco Network Typologies and LAN Design &amp;gt; Foundation Topics","type":"webpage"},"uris":["http://www.mendeley.com/documents/?uuid=aec09286-c2cf-37c0-bdb4-4b036fea6c6a"]}],"mendeley":{"formattedCitation":"[11]","plainTextFormattedCitation":"[11]","previouslyFormattedCitation":"[11]"},"properties":{"noteIndex":0},"schema":"https://github.com/citation-style-language/schema/raw/master/csl-citation.json"}</w:instrText>
      </w:r>
      <w:r w:rsidR="00CB121F">
        <w:rPr>
          <w:sz w:val="20"/>
          <w:szCs w:val="20"/>
        </w:rPr>
        <w:fldChar w:fldCharType="separate"/>
      </w:r>
      <w:r w:rsidR="00CB121F" w:rsidRPr="00CB121F">
        <w:rPr>
          <w:noProof/>
          <w:sz w:val="20"/>
          <w:szCs w:val="20"/>
        </w:rPr>
        <w:t>[11]</w:t>
      </w:r>
      <w:r w:rsidR="00CB121F">
        <w:rPr>
          <w:sz w:val="20"/>
          <w:szCs w:val="20"/>
        </w:rPr>
        <w:fldChar w:fldCharType="end"/>
      </w:r>
      <w:r w:rsidR="00CC493B">
        <w:rPr>
          <w:sz w:val="20"/>
          <w:szCs w:val="20"/>
        </w:rPr>
        <w:t xml:space="preserve">) </w:t>
      </w:r>
      <w:r w:rsidR="00A50C4C">
        <w:rPr>
          <w:sz w:val="20"/>
          <w:szCs w:val="20"/>
        </w:rPr>
        <w:t xml:space="preserve">between the  source </w:t>
      </w:r>
      <w:r w:rsidR="001A3442" w:rsidRPr="000C1405">
        <w:rPr>
          <w:sz w:val="20"/>
          <w:szCs w:val="20"/>
        </w:rPr>
        <w:t xml:space="preserve"> </w:t>
      </w:r>
      <w:r w:rsidR="00A50C4C">
        <w:rPr>
          <w:sz w:val="20"/>
          <w:szCs w:val="20"/>
        </w:rPr>
        <w:t>and destination in which the packet is trying to reach</w:t>
      </w:r>
      <w:r w:rsidR="006F05E1">
        <w:rPr>
          <w:sz w:val="20"/>
          <w:szCs w:val="20"/>
        </w:rPr>
        <w:t xml:space="preserve">, </w:t>
      </w:r>
      <w:r w:rsidR="00EC305E">
        <w:rPr>
          <w:sz w:val="20"/>
          <w:szCs w:val="20"/>
        </w:rPr>
        <w:t>this</w:t>
      </w:r>
      <w:r w:rsidR="006F05E1">
        <w:rPr>
          <w:sz w:val="20"/>
          <w:szCs w:val="20"/>
        </w:rPr>
        <w:t xml:space="preserve"> is subsequently the case within a majority of</w:t>
      </w:r>
      <w:r w:rsidR="00EC305E">
        <w:rPr>
          <w:sz w:val="20"/>
          <w:szCs w:val="20"/>
        </w:rPr>
        <w:t xml:space="preserve"> the</w:t>
      </w:r>
      <w:r w:rsidR="006F05E1">
        <w:rPr>
          <w:sz w:val="20"/>
          <w:szCs w:val="20"/>
        </w:rPr>
        <w:t xml:space="preserve"> </w:t>
      </w:r>
      <w:r w:rsidR="00EC305E">
        <w:rPr>
          <w:sz w:val="20"/>
          <w:szCs w:val="20"/>
        </w:rPr>
        <w:t xml:space="preserve">public </w:t>
      </w:r>
      <w:r w:rsidR="006F05E1">
        <w:rPr>
          <w:sz w:val="20"/>
          <w:szCs w:val="20"/>
        </w:rPr>
        <w:t xml:space="preserve">WAN infrastructure </w:t>
      </w:r>
      <w:r w:rsidR="00EC305E">
        <w:rPr>
          <w:sz w:val="20"/>
          <w:szCs w:val="20"/>
        </w:rPr>
        <w:t xml:space="preserve">i.e. the Internet </w:t>
      </w:r>
      <w:r w:rsidR="006F05E1">
        <w:rPr>
          <w:sz w:val="20"/>
          <w:szCs w:val="20"/>
        </w:rPr>
        <w:t>that is utilised to</w:t>
      </w:r>
      <w:r w:rsidR="00CC493B">
        <w:rPr>
          <w:sz w:val="20"/>
          <w:szCs w:val="20"/>
        </w:rPr>
        <w:t xml:space="preserve"> </w:t>
      </w:r>
      <w:r w:rsidR="00177EF8">
        <w:rPr>
          <w:sz w:val="20"/>
          <w:szCs w:val="20"/>
        </w:rPr>
        <w:t xml:space="preserve">near </w:t>
      </w:r>
      <w:r w:rsidR="00CC493B">
        <w:rPr>
          <w:sz w:val="20"/>
          <w:szCs w:val="20"/>
        </w:rPr>
        <w:t>maximum</w:t>
      </w:r>
      <w:r w:rsidR="006F05E1">
        <w:rPr>
          <w:sz w:val="20"/>
          <w:szCs w:val="20"/>
        </w:rPr>
        <w:t xml:space="preserve"> capacity by the billions of devices currently accessing the Internet around the globe.</w:t>
      </w:r>
    </w:p>
    <w:p w14:paraId="5AD75389" w14:textId="77777777" w:rsidR="0000323D" w:rsidRDefault="0000323D" w:rsidP="009E5EAF">
      <w:pPr>
        <w:pStyle w:val="NormalWeb"/>
        <w:jc w:val="both"/>
        <w:rPr>
          <w:sz w:val="20"/>
          <w:szCs w:val="20"/>
        </w:rPr>
      </w:pPr>
    </w:p>
    <w:p w14:paraId="71EE16DE" w14:textId="3F9701D3" w:rsidR="00C53C68" w:rsidRPr="00DE1C9A" w:rsidRDefault="006E4439" w:rsidP="009E5EAF">
      <w:pPr>
        <w:pStyle w:val="NormalWeb"/>
        <w:jc w:val="both"/>
        <w:rPr>
          <w:sz w:val="20"/>
          <w:szCs w:val="20"/>
        </w:rPr>
      </w:pPr>
      <w:r>
        <w:rPr>
          <w:sz w:val="20"/>
          <w:szCs w:val="20"/>
        </w:rPr>
        <w:t>Therefore,</w:t>
      </w:r>
      <w:r w:rsidR="008B650F">
        <w:rPr>
          <w:sz w:val="20"/>
          <w:szCs w:val="20"/>
        </w:rPr>
        <w:t xml:space="preserve"> </w:t>
      </w:r>
      <w:r>
        <w:rPr>
          <w:sz w:val="20"/>
          <w:szCs w:val="20"/>
        </w:rPr>
        <w:t xml:space="preserve"> the </w:t>
      </w:r>
      <w:r w:rsidR="008B650F">
        <w:rPr>
          <w:sz w:val="20"/>
          <w:szCs w:val="20"/>
        </w:rPr>
        <w:t>primary focus</w:t>
      </w:r>
      <w:r w:rsidR="005B5111">
        <w:rPr>
          <w:sz w:val="20"/>
          <w:szCs w:val="20"/>
        </w:rPr>
        <w:t xml:space="preserve"> of this paper in relation</w:t>
      </w:r>
      <w:r w:rsidR="008B650F">
        <w:rPr>
          <w:sz w:val="20"/>
          <w:szCs w:val="20"/>
        </w:rPr>
        <w:t xml:space="preserve"> </w:t>
      </w:r>
      <w:r w:rsidR="005B5111">
        <w:rPr>
          <w:sz w:val="20"/>
          <w:szCs w:val="20"/>
        </w:rPr>
        <w:t>to</w:t>
      </w:r>
      <w:r w:rsidR="008B650F">
        <w:rPr>
          <w:sz w:val="20"/>
          <w:szCs w:val="20"/>
        </w:rPr>
        <w:t xml:space="preserve"> ‘Fog’ computing </w:t>
      </w:r>
      <w:r w:rsidR="005B5111">
        <w:rPr>
          <w:sz w:val="20"/>
          <w:szCs w:val="20"/>
        </w:rPr>
        <w:t xml:space="preserve">and its use-case </w:t>
      </w:r>
      <w:r w:rsidR="0000323D">
        <w:rPr>
          <w:sz w:val="20"/>
          <w:szCs w:val="20"/>
        </w:rPr>
        <w:t xml:space="preserve">in </w:t>
      </w:r>
      <w:proofErr w:type="spellStart"/>
      <w:r w:rsidR="0000323D">
        <w:rPr>
          <w:sz w:val="20"/>
          <w:szCs w:val="20"/>
        </w:rPr>
        <w:t>todays</w:t>
      </w:r>
      <w:proofErr w:type="spellEnd"/>
      <w:r w:rsidR="0000323D">
        <w:rPr>
          <w:sz w:val="20"/>
          <w:szCs w:val="20"/>
        </w:rPr>
        <w:t xml:space="preserve"> industry</w:t>
      </w:r>
      <w:r w:rsidR="00EC305E">
        <w:rPr>
          <w:sz w:val="20"/>
          <w:szCs w:val="20"/>
        </w:rPr>
        <w:t>,</w:t>
      </w:r>
      <w:r w:rsidR="0000323D">
        <w:rPr>
          <w:sz w:val="20"/>
          <w:szCs w:val="20"/>
        </w:rPr>
        <w:t xml:space="preserve"> </w:t>
      </w:r>
      <w:r w:rsidR="008B650F">
        <w:rPr>
          <w:sz w:val="20"/>
          <w:szCs w:val="20"/>
        </w:rPr>
        <w:t>is</w:t>
      </w:r>
      <w:r w:rsidR="004464CD">
        <w:rPr>
          <w:sz w:val="20"/>
          <w:szCs w:val="20"/>
        </w:rPr>
        <w:t xml:space="preserve"> aimed</w:t>
      </w:r>
      <w:r w:rsidR="008B650F">
        <w:rPr>
          <w:sz w:val="20"/>
          <w:szCs w:val="20"/>
        </w:rPr>
        <w:t xml:space="preserve"> towards </w:t>
      </w:r>
      <w:r>
        <w:rPr>
          <w:sz w:val="20"/>
          <w:szCs w:val="20"/>
        </w:rPr>
        <w:t xml:space="preserve">mission critical </w:t>
      </w:r>
      <w:r w:rsidR="008B650F">
        <w:rPr>
          <w:sz w:val="20"/>
          <w:szCs w:val="20"/>
        </w:rPr>
        <w:t xml:space="preserve">real-time </w:t>
      </w:r>
      <w:r w:rsidR="006204BE">
        <w:rPr>
          <w:sz w:val="20"/>
          <w:szCs w:val="20"/>
        </w:rPr>
        <w:t>IIoT</w:t>
      </w:r>
      <w:r w:rsidR="008B650F">
        <w:rPr>
          <w:sz w:val="20"/>
          <w:szCs w:val="20"/>
        </w:rPr>
        <w:t xml:space="preserve"> devices </w:t>
      </w:r>
      <w:r w:rsidR="00C53C68" w:rsidRPr="000C1405">
        <w:rPr>
          <w:sz w:val="20"/>
          <w:szCs w:val="20"/>
        </w:rPr>
        <w:t xml:space="preserve">that </w:t>
      </w:r>
      <w:r w:rsidR="00A41869">
        <w:rPr>
          <w:sz w:val="20"/>
          <w:szCs w:val="20"/>
        </w:rPr>
        <w:t xml:space="preserve">can </w:t>
      </w:r>
      <w:r w:rsidR="002832CD">
        <w:rPr>
          <w:sz w:val="20"/>
          <w:szCs w:val="20"/>
        </w:rPr>
        <w:t>pose danger</w:t>
      </w:r>
      <w:r w:rsidR="00C53C68" w:rsidRPr="000C1405">
        <w:rPr>
          <w:sz w:val="20"/>
          <w:szCs w:val="20"/>
        </w:rPr>
        <w:t xml:space="preserve"> to human life, such as</w:t>
      </w:r>
      <w:r w:rsidR="00DF5017" w:rsidRPr="000C1405">
        <w:rPr>
          <w:sz w:val="20"/>
          <w:szCs w:val="20"/>
        </w:rPr>
        <w:t>; fire protection system</w:t>
      </w:r>
      <w:r w:rsidR="005B5111">
        <w:rPr>
          <w:sz w:val="20"/>
          <w:szCs w:val="20"/>
        </w:rPr>
        <w:t>s</w:t>
      </w:r>
      <w:r w:rsidR="00DF5017" w:rsidRPr="000C1405">
        <w:rPr>
          <w:sz w:val="20"/>
          <w:szCs w:val="20"/>
        </w:rPr>
        <w:t>, autonomous vehicle</w:t>
      </w:r>
      <w:r w:rsidR="005B5111">
        <w:rPr>
          <w:sz w:val="20"/>
          <w:szCs w:val="20"/>
        </w:rPr>
        <w:t>s</w:t>
      </w:r>
      <w:r w:rsidR="00DF5017" w:rsidRPr="000C1405">
        <w:rPr>
          <w:sz w:val="20"/>
          <w:szCs w:val="20"/>
        </w:rPr>
        <w:t xml:space="preserve">, healthcare </w:t>
      </w:r>
      <w:r w:rsidR="00FD2551" w:rsidRPr="000C1405">
        <w:rPr>
          <w:sz w:val="20"/>
          <w:szCs w:val="20"/>
        </w:rPr>
        <w:t>equip</w:t>
      </w:r>
      <w:r w:rsidR="00FD2551">
        <w:rPr>
          <w:sz w:val="20"/>
          <w:szCs w:val="20"/>
        </w:rPr>
        <w:t>m</w:t>
      </w:r>
      <w:r w:rsidR="00FD2551" w:rsidRPr="000C1405">
        <w:rPr>
          <w:sz w:val="20"/>
          <w:szCs w:val="20"/>
        </w:rPr>
        <w:t>ent</w:t>
      </w:r>
      <w:r w:rsidR="00E16C2D">
        <w:rPr>
          <w:sz w:val="20"/>
          <w:szCs w:val="20"/>
        </w:rPr>
        <w:t xml:space="preserve">, </w:t>
      </w:r>
      <w:r>
        <w:rPr>
          <w:sz w:val="20"/>
          <w:szCs w:val="20"/>
        </w:rPr>
        <w:t>i</w:t>
      </w:r>
      <w:r w:rsidR="00E16C2D">
        <w:rPr>
          <w:sz w:val="20"/>
          <w:szCs w:val="20"/>
        </w:rPr>
        <w:t>ndustrial</w:t>
      </w:r>
      <w:r w:rsidR="00DF5017" w:rsidRPr="000C1405">
        <w:rPr>
          <w:sz w:val="20"/>
          <w:szCs w:val="20"/>
        </w:rPr>
        <w:t xml:space="preserve"> </w:t>
      </w:r>
      <w:r w:rsidR="003B7194">
        <w:rPr>
          <w:sz w:val="20"/>
          <w:szCs w:val="20"/>
        </w:rPr>
        <w:t xml:space="preserve">manufacturing machines </w:t>
      </w:r>
      <w:r w:rsidR="00DF5017" w:rsidRPr="000C1405">
        <w:rPr>
          <w:sz w:val="20"/>
          <w:szCs w:val="20"/>
        </w:rPr>
        <w:t>etc</w:t>
      </w:r>
      <w:r w:rsidR="002C063C">
        <w:rPr>
          <w:sz w:val="20"/>
          <w:szCs w:val="20"/>
        </w:rPr>
        <w:t>,</w:t>
      </w:r>
      <w:r w:rsidR="00C45340">
        <w:rPr>
          <w:sz w:val="20"/>
          <w:szCs w:val="20"/>
        </w:rPr>
        <w:t xml:space="preserve"> and how utilising a Fog computing architecture in conjunction with a cloud </w:t>
      </w:r>
      <w:r w:rsidR="00EC305E">
        <w:rPr>
          <w:sz w:val="20"/>
          <w:szCs w:val="20"/>
        </w:rPr>
        <w:t xml:space="preserve">services </w:t>
      </w:r>
      <w:r w:rsidR="00C45340">
        <w:rPr>
          <w:sz w:val="20"/>
          <w:szCs w:val="20"/>
        </w:rPr>
        <w:t>architecture</w:t>
      </w:r>
      <w:r w:rsidR="001B19D1">
        <w:rPr>
          <w:sz w:val="20"/>
          <w:szCs w:val="20"/>
        </w:rPr>
        <w:t xml:space="preserve"> </w:t>
      </w:r>
      <w:r w:rsidR="00EC305E">
        <w:rPr>
          <w:sz w:val="20"/>
          <w:szCs w:val="20"/>
        </w:rPr>
        <w:t>and emerging</w:t>
      </w:r>
      <w:r w:rsidR="001B19D1">
        <w:rPr>
          <w:sz w:val="20"/>
          <w:szCs w:val="20"/>
        </w:rPr>
        <w:t xml:space="preserve"> Fifth Generation (5G)</w:t>
      </w:r>
      <w:r w:rsidR="00837333">
        <w:rPr>
          <w:sz w:val="20"/>
          <w:szCs w:val="20"/>
        </w:rPr>
        <w:t xml:space="preserve"> </w:t>
      </w:r>
      <w:r w:rsidR="00837333">
        <w:rPr>
          <w:sz w:val="20"/>
          <w:szCs w:val="20"/>
        </w:rPr>
        <w:fldChar w:fldCharType="begin" w:fldLock="1"/>
      </w:r>
      <w:r w:rsidR="00837333">
        <w:rPr>
          <w:sz w:val="20"/>
          <w:szCs w:val="20"/>
        </w:rPr>
        <w:instrText>ADDIN CSL_CITATION {"citationItems":[{"id":"ITEM-1","itemData":{"DOI":"10.14445/22492615/ijptt-v32p401","abstract":"Fifth Generation of Mobile Wireless Communication: 5G","author":[{"dropping-particle":"","family":"Masade","given":"Kanchan K","non-dropping-particle":"","parse-names":false,"suffix":""},{"dropping-particle":"","family":"Bhalerao","given":"D.M","non-dropping-particle":"","parse-names":false,"suffix":""}],"container-title":"International Journal of P2P Network Trends and Technology","id":"ITEM-1","issued":{"date-parts":[["2017"]]},"title":"Fifth Generation of Mobile Wireless Communication: 5G","type":"article-journal"},"uris":["http://www.mendeley.com/documents/?uuid=f71f79d1-4e6b-4cf5-a466-a6d066d3d353"]}],"mendeley":{"formattedCitation":"[12]","plainTextFormattedCitation":"[12]","previouslyFormattedCitation":"[12]"},"properties":{"noteIndex":0},"schema":"https://github.com/citation-style-language/schema/raw/master/csl-citation.json"}</w:instrText>
      </w:r>
      <w:r w:rsidR="00837333">
        <w:rPr>
          <w:sz w:val="20"/>
          <w:szCs w:val="20"/>
        </w:rPr>
        <w:fldChar w:fldCharType="separate"/>
      </w:r>
      <w:r w:rsidR="00837333" w:rsidRPr="00837333">
        <w:rPr>
          <w:noProof/>
          <w:sz w:val="20"/>
          <w:szCs w:val="20"/>
        </w:rPr>
        <w:t>[12]</w:t>
      </w:r>
      <w:r w:rsidR="00837333">
        <w:rPr>
          <w:sz w:val="20"/>
          <w:szCs w:val="20"/>
        </w:rPr>
        <w:fldChar w:fldCharType="end"/>
      </w:r>
      <w:r w:rsidR="001B19D1">
        <w:rPr>
          <w:sz w:val="20"/>
          <w:szCs w:val="20"/>
        </w:rPr>
        <w:t xml:space="preserve"> wireless technology for connectivity</w:t>
      </w:r>
      <w:r w:rsidR="00EC305E">
        <w:rPr>
          <w:sz w:val="20"/>
          <w:szCs w:val="20"/>
        </w:rPr>
        <w:t>,</w:t>
      </w:r>
      <w:r w:rsidR="00C45340">
        <w:rPr>
          <w:sz w:val="20"/>
          <w:szCs w:val="20"/>
        </w:rPr>
        <w:t xml:space="preserve"> can </w:t>
      </w:r>
      <w:r w:rsidR="004464CD">
        <w:rPr>
          <w:sz w:val="20"/>
          <w:szCs w:val="20"/>
        </w:rPr>
        <w:t xml:space="preserve">make </w:t>
      </w:r>
      <w:r w:rsidR="00EC305E">
        <w:rPr>
          <w:sz w:val="20"/>
          <w:szCs w:val="20"/>
        </w:rPr>
        <w:t>IIoT a lot more</w:t>
      </w:r>
      <w:r w:rsidR="003B7194">
        <w:rPr>
          <w:sz w:val="20"/>
          <w:szCs w:val="20"/>
        </w:rPr>
        <w:t xml:space="preserve"> efficient and</w:t>
      </w:r>
      <w:r w:rsidR="00EC305E">
        <w:rPr>
          <w:sz w:val="20"/>
          <w:szCs w:val="20"/>
        </w:rPr>
        <w:t xml:space="preserve"> most importantly</w:t>
      </w:r>
      <w:r w:rsidR="003B7194">
        <w:rPr>
          <w:sz w:val="20"/>
          <w:szCs w:val="20"/>
        </w:rPr>
        <w:t xml:space="preserve"> mitigate safety issues</w:t>
      </w:r>
      <w:r w:rsidR="004464CD">
        <w:rPr>
          <w:sz w:val="20"/>
          <w:szCs w:val="20"/>
        </w:rPr>
        <w:t xml:space="preserve"> of </w:t>
      </w:r>
      <w:r w:rsidR="002C063C">
        <w:rPr>
          <w:sz w:val="20"/>
          <w:szCs w:val="20"/>
        </w:rPr>
        <w:t xml:space="preserve">these </w:t>
      </w:r>
      <w:r w:rsidR="004464CD">
        <w:rPr>
          <w:sz w:val="20"/>
          <w:szCs w:val="20"/>
        </w:rPr>
        <w:t xml:space="preserve">mission-critical </w:t>
      </w:r>
      <w:r w:rsidR="006204BE">
        <w:rPr>
          <w:sz w:val="20"/>
          <w:szCs w:val="20"/>
        </w:rPr>
        <w:t>IIoT</w:t>
      </w:r>
      <w:r w:rsidR="004464CD">
        <w:rPr>
          <w:sz w:val="20"/>
          <w:szCs w:val="20"/>
        </w:rPr>
        <w:t xml:space="preserve"> devices</w:t>
      </w:r>
      <w:r w:rsidR="002C063C">
        <w:rPr>
          <w:sz w:val="20"/>
          <w:szCs w:val="20"/>
        </w:rPr>
        <w:t>,</w:t>
      </w:r>
      <w:r w:rsidR="002C063C" w:rsidRPr="002C063C">
        <w:rPr>
          <w:sz w:val="20"/>
          <w:szCs w:val="20"/>
        </w:rPr>
        <w:t xml:space="preserve"> </w:t>
      </w:r>
      <w:r w:rsidR="002C063C">
        <w:rPr>
          <w:sz w:val="20"/>
          <w:szCs w:val="20"/>
        </w:rPr>
        <w:t>that have a practical and/or physical effect within the environments in which they are deployed</w:t>
      </w:r>
      <w:r w:rsidR="008E6B66">
        <w:rPr>
          <w:sz w:val="20"/>
          <w:szCs w:val="20"/>
        </w:rPr>
        <w:t xml:space="preserve">, </w:t>
      </w:r>
      <w:r w:rsidR="008E6B66" w:rsidRPr="00A41869">
        <w:rPr>
          <w:sz w:val="20"/>
          <w:szCs w:val="20"/>
        </w:rPr>
        <w:t>in order</w:t>
      </w:r>
      <w:r w:rsidR="003B7194" w:rsidRPr="00A41869">
        <w:rPr>
          <w:sz w:val="20"/>
          <w:szCs w:val="20"/>
        </w:rPr>
        <w:t xml:space="preserve"> to create a</w:t>
      </w:r>
      <w:r w:rsidR="00CE3D08" w:rsidRPr="00A41869">
        <w:rPr>
          <w:sz w:val="20"/>
          <w:szCs w:val="20"/>
        </w:rPr>
        <w:t>;</w:t>
      </w:r>
      <w:r w:rsidR="00C45340" w:rsidRPr="00A41869">
        <w:rPr>
          <w:sz w:val="20"/>
          <w:szCs w:val="20"/>
        </w:rPr>
        <w:t xml:space="preserve"> cost effective, </w:t>
      </w:r>
      <w:r w:rsidR="00EC305E">
        <w:rPr>
          <w:sz w:val="20"/>
          <w:szCs w:val="20"/>
        </w:rPr>
        <w:t xml:space="preserve">highly </w:t>
      </w:r>
      <w:r w:rsidR="00C45340" w:rsidRPr="00A41869">
        <w:rPr>
          <w:sz w:val="20"/>
          <w:szCs w:val="20"/>
        </w:rPr>
        <w:t>efficient</w:t>
      </w:r>
      <w:r w:rsidR="00EC305E">
        <w:rPr>
          <w:sz w:val="20"/>
          <w:szCs w:val="20"/>
        </w:rPr>
        <w:t>, highly available</w:t>
      </w:r>
      <w:r w:rsidR="00C45340" w:rsidRPr="00A41869">
        <w:rPr>
          <w:sz w:val="20"/>
          <w:szCs w:val="20"/>
        </w:rPr>
        <w:t xml:space="preserve"> and safe</w:t>
      </w:r>
      <w:r w:rsidR="002C063C" w:rsidRPr="00A41869">
        <w:rPr>
          <w:sz w:val="20"/>
          <w:szCs w:val="20"/>
        </w:rPr>
        <w:t xml:space="preserve"> </w:t>
      </w:r>
      <w:r w:rsidR="003B7194" w:rsidRPr="00A41869">
        <w:rPr>
          <w:sz w:val="20"/>
          <w:szCs w:val="20"/>
        </w:rPr>
        <w:t xml:space="preserve">physical environment solution </w:t>
      </w:r>
      <w:r w:rsidR="002C063C" w:rsidRPr="00A41869">
        <w:rPr>
          <w:sz w:val="20"/>
          <w:szCs w:val="20"/>
        </w:rPr>
        <w:t xml:space="preserve">for companies and government institutions around the globe </w:t>
      </w:r>
      <w:r w:rsidR="00EC305E">
        <w:rPr>
          <w:sz w:val="20"/>
          <w:szCs w:val="20"/>
        </w:rPr>
        <w:t>whom</w:t>
      </w:r>
      <w:r w:rsidR="002C063C" w:rsidRPr="00A41869">
        <w:rPr>
          <w:sz w:val="20"/>
          <w:szCs w:val="20"/>
        </w:rPr>
        <w:t xml:space="preserve"> utilise</w:t>
      </w:r>
      <w:r w:rsidR="00A41869" w:rsidRPr="00A41869">
        <w:rPr>
          <w:sz w:val="20"/>
          <w:szCs w:val="20"/>
        </w:rPr>
        <w:t xml:space="preserve"> </w:t>
      </w:r>
      <w:r w:rsidR="00EC305E">
        <w:rPr>
          <w:sz w:val="20"/>
          <w:szCs w:val="20"/>
        </w:rPr>
        <w:t>mission-critical IIoT devices within their physical and logical infrastructure.</w:t>
      </w:r>
    </w:p>
    <w:p w14:paraId="0F6F4477" w14:textId="77777777" w:rsidR="00B35966" w:rsidRPr="00E633E9" w:rsidRDefault="00B35966">
      <w:pPr>
        <w:jc w:val="both"/>
        <w:rPr>
          <w:sz w:val="22"/>
          <w:szCs w:val="18"/>
        </w:rPr>
      </w:pPr>
    </w:p>
    <w:p w14:paraId="2DC1E9D4" w14:textId="54D352C3" w:rsidR="00C737CD" w:rsidRPr="00E633E9" w:rsidRDefault="00C737CD" w:rsidP="00ED62B8">
      <w:pPr>
        <w:pStyle w:val="ListParagraph"/>
        <w:numPr>
          <w:ilvl w:val="0"/>
          <w:numId w:val="2"/>
        </w:numPr>
        <w:rPr>
          <w:sz w:val="22"/>
          <w:szCs w:val="18"/>
        </w:rPr>
      </w:pPr>
      <w:r w:rsidRPr="00E633E9">
        <w:rPr>
          <w:sz w:val="22"/>
          <w:szCs w:val="18"/>
        </w:rPr>
        <w:t>Fog Computing</w:t>
      </w:r>
      <w:r w:rsidR="001C4FC8" w:rsidRPr="00E633E9">
        <w:rPr>
          <w:sz w:val="22"/>
          <w:szCs w:val="18"/>
        </w:rPr>
        <w:t xml:space="preserve"> Architecture</w:t>
      </w:r>
    </w:p>
    <w:p w14:paraId="4A1AD410" w14:textId="77777777" w:rsidR="000C1405" w:rsidRPr="000C1405" w:rsidRDefault="000C1405" w:rsidP="000C1405">
      <w:pPr>
        <w:jc w:val="both"/>
        <w:rPr>
          <w:sz w:val="2"/>
          <w:szCs w:val="2"/>
        </w:rPr>
      </w:pPr>
    </w:p>
    <w:p w14:paraId="756B5E02" w14:textId="74691494" w:rsidR="00243652" w:rsidRDefault="00CF1D21" w:rsidP="00CF1D21">
      <w:pPr>
        <w:pStyle w:val="NormalWeb"/>
        <w:jc w:val="both"/>
        <w:rPr>
          <w:sz w:val="20"/>
          <w:szCs w:val="20"/>
        </w:rPr>
      </w:pPr>
      <w:r w:rsidRPr="00837333">
        <w:rPr>
          <w:sz w:val="20"/>
          <w:szCs w:val="20"/>
        </w:rPr>
        <w:t xml:space="preserve">The ‘Fog’ networking architecture was developed </w:t>
      </w:r>
      <w:r w:rsidR="00F51867" w:rsidRPr="00837333">
        <w:rPr>
          <w:sz w:val="20"/>
          <w:szCs w:val="20"/>
        </w:rPr>
        <w:t xml:space="preserve">in 2014 </w:t>
      </w:r>
      <w:r w:rsidRPr="00837333">
        <w:rPr>
          <w:sz w:val="20"/>
          <w:szCs w:val="20"/>
        </w:rPr>
        <w:t>by Cisco Systems whom are the industry leaders within networking infrastructure engineering</w:t>
      </w:r>
      <w:r w:rsidR="00F51867" w:rsidRPr="00837333">
        <w:rPr>
          <w:sz w:val="20"/>
          <w:szCs w:val="20"/>
        </w:rPr>
        <w:t>;</w:t>
      </w:r>
      <w:r w:rsidRPr="00837333">
        <w:rPr>
          <w:sz w:val="20"/>
          <w:szCs w:val="20"/>
        </w:rPr>
        <w:t xml:space="preserve"> hardware, software and network architectural designs</w:t>
      </w:r>
      <w:r w:rsidR="00837333" w:rsidRPr="00837333">
        <w:rPr>
          <w:sz w:val="20"/>
          <w:szCs w:val="20"/>
        </w:rPr>
        <w:t xml:space="preserve"> </w:t>
      </w:r>
      <w:r w:rsidR="00837333" w:rsidRPr="00837333">
        <w:rPr>
          <w:sz w:val="20"/>
          <w:szCs w:val="20"/>
        </w:rPr>
        <w:fldChar w:fldCharType="begin" w:fldLock="1"/>
      </w:r>
      <w:r w:rsidR="00837333">
        <w:rPr>
          <w:sz w:val="20"/>
          <w:szCs w:val="20"/>
        </w:rPr>
        <w:instrText>ADDIN CSL_CITATION {"citationItems":[{"id":"ITEM-1","itemData":{"abstract":"The Internet of Things (IoT) is generating an unprecedented volume and variety of data. But by the time the data makes its way to the cloud for analysis, the opportunity to act on</w:instrText>
      </w:r>
      <w:r w:rsidR="00837333">
        <w:rPr>
          <w:rFonts w:hint="eastAsia"/>
          <w:sz w:val="20"/>
          <w:szCs w:val="20"/>
        </w:rPr>
        <w:instrText xml:space="preserve"> it might be gone. This white paper, intended for IT and operational technology professionals, explains a new model for analyzing and acting on IoT data. It is called either edge computing or Fog computing: </w:instrText>
      </w:r>
      <w:r w:rsidR="00837333">
        <w:rPr>
          <w:rFonts w:hint="eastAsia"/>
          <w:sz w:val="20"/>
          <w:szCs w:val="20"/>
        </w:rPr>
        <w:instrText>●</w:instrText>
      </w:r>
      <w:r w:rsidR="00837333">
        <w:rPr>
          <w:rFonts w:hint="eastAsia"/>
          <w:sz w:val="20"/>
          <w:szCs w:val="20"/>
        </w:rPr>
        <w:instrText xml:space="preserve"> Analyzes the most time-sensitive data at the network edge, close to where it is generated instead of sending vast amounts of IoT data to the cloud. </w:instrText>
      </w:r>
      <w:r w:rsidR="00837333">
        <w:rPr>
          <w:rFonts w:hint="eastAsia"/>
          <w:sz w:val="20"/>
          <w:szCs w:val="20"/>
        </w:rPr>
        <w:instrText>●</w:instrText>
      </w:r>
      <w:r w:rsidR="00837333">
        <w:rPr>
          <w:rFonts w:hint="eastAsia"/>
          <w:sz w:val="20"/>
          <w:szCs w:val="20"/>
        </w:rPr>
        <w:instrText xml:space="preserve"> Acts on IoT data in milliseconds, based on policy. </w:instrText>
      </w:r>
      <w:r w:rsidR="00837333">
        <w:rPr>
          <w:rFonts w:hint="eastAsia"/>
          <w:sz w:val="20"/>
          <w:szCs w:val="20"/>
        </w:rPr>
        <w:instrText>●</w:instrText>
      </w:r>
      <w:r w:rsidR="00837333">
        <w:rPr>
          <w:rFonts w:hint="eastAsia"/>
          <w:sz w:val="20"/>
          <w:szCs w:val="20"/>
        </w:rPr>
        <w:instrText xml:space="preserve"> Sends selected data to the cloud for historical analysis and longer-term storage.","author":[{"dro</w:instrText>
      </w:r>
      <w:r w:rsidR="00837333">
        <w:rPr>
          <w:sz w:val="20"/>
          <w:szCs w:val="20"/>
        </w:rPr>
        <w:instrText>pping-particle":"","family":"Cisco Systems","given":"","non-dropping-particle":"","parse-names":false,"suffix":""}],"container-title":"Www.Cisco.Com","id":"ITEM-1","issued":{"date-parts":[["2016"]]},"title":"Fog Computing and the Internet of Things: Extend the Cloud to Where the Things Are","type":"article-journal"},"uris":["http://www.mendeley.com/documents/?uuid=268d6610-c10b-4c21-b4b0-2c512a3d0252"]}],"mendeley":{"formattedCitation":"[13]","plainTextFormattedCitation":"[13]","previouslyFormattedCitation":"[13]"},"properties":{"noteIndex":0},"schema":"https://github.com/citation-style-language/schema/raw/master/csl-citation.json"}</w:instrText>
      </w:r>
      <w:r w:rsidR="00837333" w:rsidRPr="00837333">
        <w:rPr>
          <w:sz w:val="20"/>
          <w:szCs w:val="20"/>
        </w:rPr>
        <w:fldChar w:fldCharType="separate"/>
      </w:r>
      <w:r w:rsidR="00837333" w:rsidRPr="00837333">
        <w:rPr>
          <w:noProof/>
          <w:sz w:val="20"/>
          <w:szCs w:val="20"/>
        </w:rPr>
        <w:t>[13]</w:t>
      </w:r>
      <w:r w:rsidR="00837333" w:rsidRPr="00837333">
        <w:rPr>
          <w:sz w:val="20"/>
          <w:szCs w:val="20"/>
        </w:rPr>
        <w:fldChar w:fldCharType="end"/>
      </w:r>
      <w:r w:rsidR="008F18A7" w:rsidRPr="00837333">
        <w:rPr>
          <w:sz w:val="20"/>
          <w:szCs w:val="20"/>
        </w:rPr>
        <w:t xml:space="preserve">. </w:t>
      </w:r>
      <w:r w:rsidR="00837333" w:rsidRPr="00837333">
        <w:rPr>
          <w:sz w:val="20"/>
          <w:szCs w:val="20"/>
        </w:rPr>
        <w:t>The Fog network architecture</w:t>
      </w:r>
      <w:r w:rsidR="00243652" w:rsidRPr="00837333">
        <w:rPr>
          <w:sz w:val="20"/>
          <w:szCs w:val="20"/>
        </w:rPr>
        <w:t xml:space="preserve"> is only now </w:t>
      </w:r>
      <w:r w:rsidR="00F51867" w:rsidRPr="00837333">
        <w:rPr>
          <w:sz w:val="20"/>
          <w:szCs w:val="20"/>
        </w:rPr>
        <w:t>beginning to be implemented within businesses/institutions around the globe</w:t>
      </w:r>
      <w:r w:rsidR="00243652" w:rsidRPr="00837333">
        <w:rPr>
          <w:sz w:val="20"/>
          <w:szCs w:val="20"/>
        </w:rPr>
        <w:t xml:space="preserve">, owing to the growing demand for </w:t>
      </w:r>
      <w:r w:rsidR="00F51867" w:rsidRPr="00837333">
        <w:rPr>
          <w:sz w:val="20"/>
          <w:szCs w:val="20"/>
        </w:rPr>
        <w:t xml:space="preserve">IIoT real-time mission-critical </w:t>
      </w:r>
      <w:r w:rsidR="00243652" w:rsidRPr="00837333">
        <w:rPr>
          <w:sz w:val="20"/>
          <w:szCs w:val="20"/>
        </w:rPr>
        <w:t xml:space="preserve">smart devices within </w:t>
      </w:r>
      <w:r w:rsidR="00F51867" w:rsidRPr="00837333">
        <w:rPr>
          <w:sz w:val="20"/>
          <w:szCs w:val="20"/>
        </w:rPr>
        <w:t>the Internet age we live in today.</w:t>
      </w:r>
      <w:r w:rsidR="00837333">
        <w:rPr>
          <w:sz w:val="20"/>
          <w:szCs w:val="20"/>
        </w:rPr>
        <w:t xml:space="preserve"> </w:t>
      </w:r>
      <w:r w:rsidR="00837333">
        <w:rPr>
          <w:sz w:val="20"/>
          <w:szCs w:val="20"/>
        </w:rPr>
        <w:fldChar w:fldCharType="begin" w:fldLock="1"/>
      </w:r>
      <w:r w:rsidR="00895BA2">
        <w:rPr>
          <w:sz w:val="20"/>
          <w:szCs w:val="20"/>
        </w:rPr>
        <w:instrText>ADDIN CSL_CITATION {"citationItems":[{"id":"ITEM-1","itemData":{"abstract":"The Internet of Things (IoT) is generating an unprecedented volume and variety of data. But by the time the data makes its way to the cloud for analysis, the opportunity to act on</w:instrText>
      </w:r>
      <w:r w:rsidR="00895BA2">
        <w:rPr>
          <w:rFonts w:hint="eastAsia"/>
          <w:sz w:val="20"/>
          <w:szCs w:val="20"/>
        </w:rPr>
        <w:instrText xml:space="preserve"> it might be gone. This white paper, intended for IT and operational technology professionals, explains a new model for analyzing and acting on IoT data. It is called either edge computing or Fog computing: </w:instrText>
      </w:r>
      <w:r w:rsidR="00895BA2">
        <w:rPr>
          <w:rFonts w:hint="eastAsia"/>
          <w:sz w:val="20"/>
          <w:szCs w:val="20"/>
        </w:rPr>
        <w:instrText>●</w:instrText>
      </w:r>
      <w:r w:rsidR="00895BA2">
        <w:rPr>
          <w:rFonts w:hint="eastAsia"/>
          <w:sz w:val="20"/>
          <w:szCs w:val="20"/>
        </w:rPr>
        <w:instrText xml:space="preserve"> Analyzes the most time-sensitive data at the network edge, close to where it is generated instead of sending vast amounts of IoT data to the cloud. </w:instrText>
      </w:r>
      <w:r w:rsidR="00895BA2">
        <w:rPr>
          <w:rFonts w:hint="eastAsia"/>
          <w:sz w:val="20"/>
          <w:szCs w:val="20"/>
        </w:rPr>
        <w:instrText>●</w:instrText>
      </w:r>
      <w:r w:rsidR="00895BA2">
        <w:rPr>
          <w:rFonts w:hint="eastAsia"/>
          <w:sz w:val="20"/>
          <w:szCs w:val="20"/>
        </w:rPr>
        <w:instrText xml:space="preserve"> Acts on IoT data in milliseconds, based on policy. </w:instrText>
      </w:r>
      <w:r w:rsidR="00895BA2">
        <w:rPr>
          <w:rFonts w:hint="eastAsia"/>
          <w:sz w:val="20"/>
          <w:szCs w:val="20"/>
        </w:rPr>
        <w:instrText>●</w:instrText>
      </w:r>
      <w:r w:rsidR="00895BA2">
        <w:rPr>
          <w:rFonts w:hint="eastAsia"/>
          <w:sz w:val="20"/>
          <w:szCs w:val="20"/>
        </w:rPr>
        <w:instrText xml:space="preserve"> Sends selected data to the cloud for historical analysis and longer-term storage.","author":[{"dro</w:instrText>
      </w:r>
      <w:r w:rsidR="00895BA2">
        <w:rPr>
          <w:sz w:val="20"/>
          <w:szCs w:val="20"/>
        </w:rPr>
        <w:instrText>pping-particle":"","family":"Cisco Systems","given":"","non-dropping-particle":"","parse-names":false,"suffix":""}],"container-title":"Www.Cisco.Com","id":"ITEM-1","issued":{"date-parts":[["2016"]]},"title":"Fog Computing and the Internet of Things: Extend the Cloud to Where the Things Are","type":"article-journal"},"uris":["http://www.mendeley.com/documents/?uuid=268d6610-c10b-4c21-b4b0-2c512a3d0252"]},{"id":"ITEM-2","itemData":{"DOI":"10.15439/2014F503","ISBN":"9788360810583","abstract":"Fog Computing is a paradigm that extends Cloud computing and services to the edge of the network. Similar to Cloud, Fog provides data, compute, storage, and application services to end-users. In this article, we elaborate the motivation and advantages of Fog computing, and analyse its applications in a series of real scenarios, such as Smart Grid, smart traffic lights in vehicular networks and software defined networks. We discuss the state-of-the-art of Fog computing and similar work under the same umbrella. Security and privacy issues are further disclosed according to current Fog computing paradigm. As an example, we study a typical attack, man-in-the-middle attack, for the discussion of security in Fog computing. We investigate the stealthy features of this attack by examining its CPU and memory consumption on Fog device.","author":[{"dropping-particle":"","family":"Stojmenovic","given":"Ivan","non-dropping-particle":"","parse-names":false,"suffix":""},{"dropping-particle":"","family":"Wen","given":"Sheng","non-dropping-particle":"","parse-names":false,"suffix":""}],"container-title":"2014 Federated Conference on Computer Science and Information Systems, FedCSIS 2014","id":"ITEM-2","issued":{"date-parts":[["2014"]]},"title":"The Fog computing paradigm: Scenarios and security issues","type":"paper-conference"},"uris":["http://www.mendeley.com/documents/?uuid=38a739f2-e635-49c7-ab23-039cb295e792"]}],"mendeley":{"formattedCitation":"[13], [14]","plainTextFormattedCitation":"[13], [14]","previouslyFormattedCitation":"[13], [14]"},"properties":{"noteIndex":0},"schema":"https://github.com/citation-style-language/schema/raw/master/csl-citation.json"}</w:instrText>
      </w:r>
      <w:r w:rsidR="00837333">
        <w:rPr>
          <w:sz w:val="20"/>
          <w:szCs w:val="20"/>
        </w:rPr>
        <w:fldChar w:fldCharType="separate"/>
      </w:r>
      <w:r w:rsidR="00837333" w:rsidRPr="00837333">
        <w:rPr>
          <w:noProof/>
          <w:sz w:val="20"/>
          <w:szCs w:val="20"/>
        </w:rPr>
        <w:t>[13], [14]</w:t>
      </w:r>
      <w:r w:rsidR="00837333">
        <w:rPr>
          <w:sz w:val="20"/>
          <w:szCs w:val="20"/>
        </w:rPr>
        <w:fldChar w:fldCharType="end"/>
      </w:r>
    </w:p>
    <w:p w14:paraId="7A4F96BD" w14:textId="77777777" w:rsidR="00CF1D21" w:rsidRPr="000C1405" w:rsidRDefault="00CF1D21" w:rsidP="00CF1D21">
      <w:pPr>
        <w:pStyle w:val="NormalWeb"/>
        <w:jc w:val="both"/>
        <w:rPr>
          <w:sz w:val="20"/>
          <w:szCs w:val="20"/>
        </w:rPr>
      </w:pPr>
    </w:p>
    <w:p w14:paraId="5D322358" w14:textId="1F908084" w:rsidR="00B22524" w:rsidRDefault="000C1405" w:rsidP="000C1405">
      <w:pPr>
        <w:jc w:val="both"/>
        <w:rPr>
          <w:szCs w:val="16"/>
        </w:rPr>
      </w:pPr>
      <w:r w:rsidRPr="00E633E9">
        <w:rPr>
          <w:szCs w:val="16"/>
        </w:rPr>
        <w:t xml:space="preserve">The ethos behind a </w:t>
      </w:r>
      <w:r w:rsidR="000C0CCE">
        <w:rPr>
          <w:szCs w:val="16"/>
        </w:rPr>
        <w:t>‘</w:t>
      </w:r>
      <w:r w:rsidRPr="00E633E9">
        <w:rPr>
          <w:szCs w:val="16"/>
        </w:rPr>
        <w:t>Fog</w:t>
      </w:r>
      <w:r w:rsidR="000C0CCE">
        <w:rPr>
          <w:szCs w:val="16"/>
        </w:rPr>
        <w:t>’ computing</w:t>
      </w:r>
      <w:r w:rsidRPr="00E633E9">
        <w:rPr>
          <w:szCs w:val="16"/>
        </w:rPr>
        <w:t xml:space="preserve"> architecture </w:t>
      </w:r>
      <w:r w:rsidR="005B0370">
        <w:rPr>
          <w:szCs w:val="16"/>
        </w:rPr>
        <w:t xml:space="preserve">is to substantially increase the response times </w:t>
      </w:r>
      <w:r w:rsidR="00F51867" w:rsidRPr="00F51867">
        <w:rPr>
          <w:szCs w:val="16"/>
        </w:rPr>
        <w:t>to</w:t>
      </w:r>
      <w:r w:rsidR="005B0370" w:rsidRPr="00F51867">
        <w:rPr>
          <w:szCs w:val="16"/>
        </w:rPr>
        <w:t xml:space="preserve"> and from</w:t>
      </w:r>
      <w:r w:rsidR="00F51867">
        <w:rPr>
          <w:szCs w:val="16"/>
        </w:rPr>
        <w:t>;</w:t>
      </w:r>
      <w:r w:rsidR="005B0370">
        <w:rPr>
          <w:szCs w:val="16"/>
        </w:rPr>
        <w:t xml:space="preserve"> </w:t>
      </w:r>
      <w:r w:rsidR="00B22524">
        <w:rPr>
          <w:szCs w:val="16"/>
        </w:rPr>
        <w:t xml:space="preserve">time-sensitive </w:t>
      </w:r>
      <w:r w:rsidR="005B0370">
        <w:rPr>
          <w:szCs w:val="16"/>
        </w:rPr>
        <w:t xml:space="preserve">applications installed within </w:t>
      </w:r>
      <w:r w:rsidR="006204BE">
        <w:rPr>
          <w:szCs w:val="16"/>
        </w:rPr>
        <w:t>IIoT</w:t>
      </w:r>
      <w:r w:rsidR="005B0370">
        <w:rPr>
          <w:szCs w:val="16"/>
        </w:rPr>
        <w:t xml:space="preserve"> smart devices configured within a client-server design methodology</w:t>
      </w:r>
      <w:r w:rsidR="00A30C57">
        <w:rPr>
          <w:szCs w:val="16"/>
        </w:rPr>
        <w:t xml:space="preserve"> without impeding functionality or degrading the service the device has been deployed to </w:t>
      </w:r>
      <w:r w:rsidR="009D12D8">
        <w:rPr>
          <w:szCs w:val="16"/>
        </w:rPr>
        <w:t>deliver</w:t>
      </w:r>
      <w:r w:rsidR="005B0370">
        <w:rPr>
          <w:szCs w:val="16"/>
        </w:rPr>
        <w:t>.</w:t>
      </w:r>
      <w:r w:rsidR="00BA5362">
        <w:rPr>
          <w:szCs w:val="16"/>
        </w:rPr>
        <w:t xml:space="preserve"> </w:t>
      </w:r>
      <w:r w:rsidR="00895BA2">
        <w:fldChar w:fldCharType="begin" w:fldLock="1"/>
      </w:r>
      <w:r w:rsidR="00895BA2">
        <w:instrText>ADDIN CSL_CITATION {"citationItems":[{"id":"ITEM-1","itemData":{"abstract":"The Internet of Things (IoT) is generating an unprecedented volume and variety of data. But by the time the data makes its way to the cloud for analysis, the opportunity to act on</w:instrText>
      </w:r>
      <w:r w:rsidR="00895BA2">
        <w:rPr>
          <w:rFonts w:hint="eastAsia"/>
        </w:rPr>
        <w:instrText xml:space="preserve"> it might be gone. This white paper, intended for IT and operational technology professionals, explains a new model for analyzing and acting on IoT data. It is called either edge computing or Fog computing: </w:instrText>
      </w:r>
      <w:r w:rsidR="00895BA2">
        <w:rPr>
          <w:rFonts w:hint="eastAsia"/>
        </w:rPr>
        <w:instrText>●</w:instrText>
      </w:r>
      <w:r w:rsidR="00895BA2">
        <w:rPr>
          <w:rFonts w:hint="eastAsia"/>
        </w:rPr>
        <w:instrText xml:space="preserve"> Analyzes the most time-sensitive data at the network edge, close to where it is generated instead of sending vast amounts of IoT data to the cloud. </w:instrText>
      </w:r>
      <w:r w:rsidR="00895BA2">
        <w:rPr>
          <w:rFonts w:hint="eastAsia"/>
        </w:rPr>
        <w:instrText>●</w:instrText>
      </w:r>
      <w:r w:rsidR="00895BA2">
        <w:rPr>
          <w:rFonts w:hint="eastAsia"/>
        </w:rPr>
        <w:instrText xml:space="preserve"> Acts on IoT data in milliseconds, based on policy. </w:instrText>
      </w:r>
      <w:r w:rsidR="00895BA2">
        <w:rPr>
          <w:rFonts w:hint="eastAsia"/>
        </w:rPr>
        <w:instrText>●</w:instrText>
      </w:r>
      <w:r w:rsidR="00895BA2">
        <w:rPr>
          <w:rFonts w:hint="eastAsia"/>
        </w:rPr>
        <w:instrText xml:space="preserve"> Sends selected data to the cloud for historical analysis and longer-term storage.","author":[{"dro</w:instrText>
      </w:r>
      <w:r w:rsidR="00895BA2">
        <w:instrText>pping-particle":"","family":"Cisco Systems","given":"","non-dropping-particle":"","parse-names":false,"suffix":""}],"container-title":"Www.Cisco.Com","id":"ITEM-1","issued":{"date-parts":[["2016"]]},"title":"Fog Computing and the Internet of Things: Extend the Cloud to Where the Things Are","type":"article-journal"},"uris":["http://www.mendeley.com/documents/?uuid=268d6610-c10b-4c21-b4b0-2c512a3d0252"]},{"id":"ITEM-2","itemData":{"DOI":"10.15439/2014F503","ISBN":"9788360810583","abstract":"Fog Computing is a paradigm that extends Cloud computing and services to the edge of the network. Similar to Cloud, Fog provides data, compute, storage, and application services to end-users. In this article, we elaborate the motivation and advantages of Fog computing, and analyse its applications in a series of real scenarios, such as Smart Grid, smart traffic lights in vehicular networks and software defined networks. We discuss the state-of-the-art of Fog computing and similar work under the same umbrella. Security and privacy issues are further disclosed according to current Fog computing paradigm. As an example, we study a typical attack, man-in-the-middle attack, for the discussion of security in Fog computing. We investigate the stealthy features of this attack by examining its CPU and memory consumption on Fog device.","author":[{"dropping-particle":"","family":"Stojmenovic","given":"Ivan","non-dropping-particle":"","parse-names":false,"suffix":""},{"dropping-particle":"","family":"Wen","given":"Sheng","non-dropping-particle":"","parse-names":false,"suffix":""}],"container-title":"2014 Federated Conference on Computer Science and Information Systems, FedCSIS 2014","id":"ITEM-2","issued":{"date-parts":[["2014"]]},"title":"The Fog computing paradigm: Scenarios and security issues","type":"paper-conference"},"uris":["http://www.mendeley.com/documents/?uuid=38a739f2-e635-49c7-ab23-039cb295e792"]}],"mendeley":{"formattedCitation":"[13], [14]","plainTextFormattedCitation":"[13], [14]","previouslyFormattedCitation":"[13], [14]"},"properties":{"noteIndex":0},"schema":"https://github.com/citation-style-language/schema/raw/master/csl-citation.json"}</w:instrText>
      </w:r>
      <w:r w:rsidR="00895BA2">
        <w:fldChar w:fldCharType="separate"/>
      </w:r>
      <w:r w:rsidR="00895BA2" w:rsidRPr="00837333">
        <w:rPr>
          <w:noProof/>
        </w:rPr>
        <w:t>[13], [14]</w:t>
      </w:r>
      <w:r w:rsidR="00895BA2">
        <w:fldChar w:fldCharType="end"/>
      </w:r>
    </w:p>
    <w:p w14:paraId="22C341FB" w14:textId="77777777" w:rsidR="00B22524" w:rsidRDefault="00B22524" w:rsidP="000C1405">
      <w:pPr>
        <w:jc w:val="both"/>
        <w:rPr>
          <w:szCs w:val="16"/>
        </w:rPr>
      </w:pPr>
    </w:p>
    <w:p w14:paraId="4902ED52" w14:textId="050E369E" w:rsidR="00B73BD8" w:rsidRDefault="00BA5362" w:rsidP="000C1405">
      <w:pPr>
        <w:jc w:val="both"/>
        <w:rPr>
          <w:szCs w:val="16"/>
        </w:rPr>
      </w:pPr>
      <w:r>
        <w:rPr>
          <w:szCs w:val="16"/>
        </w:rPr>
        <w:t xml:space="preserve">This </w:t>
      </w:r>
      <w:r w:rsidR="00332811">
        <w:rPr>
          <w:szCs w:val="16"/>
        </w:rPr>
        <w:t xml:space="preserve">architectural </w:t>
      </w:r>
      <w:r w:rsidR="00AC3503">
        <w:rPr>
          <w:szCs w:val="16"/>
        </w:rPr>
        <w:t>paradigm</w:t>
      </w:r>
      <w:r w:rsidR="00332811">
        <w:rPr>
          <w:szCs w:val="16"/>
        </w:rPr>
        <w:t xml:space="preserve"> can</w:t>
      </w:r>
      <w:r>
        <w:rPr>
          <w:szCs w:val="16"/>
        </w:rPr>
        <w:t xml:space="preserve"> be </w:t>
      </w:r>
      <w:r w:rsidR="00332811">
        <w:rPr>
          <w:szCs w:val="16"/>
        </w:rPr>
        <w:t>implemented</w:t>
      </w:r>
      <w:r>
        <w:rPr>
          <w:szCs w:val="16"/>
        </w:rPr>
        <w:t xml:space="preserve"> by placing small ‘Fog’</w:t>
      </w:r>
      <w:r w:rsidR="007200AF">
        <w:rPr>
          <w:szCs w:val="16"/>
        </w:rPr>
        <w:t>;</w:t>
      </w:r>
      <w:r>
        <w:rPr>
          <w:szCs w:val="16"/>
        </w:rPr>
        <w:t xml:space="preserve"> cost effective datacentre</w:t>
      </w:r>
      <w:r w:rsidR="00B73BD8">
        <w:rPr>
          <w:szCs w:val="16"/>
        </w:rPr>
        <w:t xml:space="preserve"> grade</w:t>
      </w:r>
      <w:r w:rsidR="00B22524">
        <w:rPr>
          <w:szCs w:val="16"/>
        </w:rPr>
        <w:t xml:space="preserve"> servers</w:t>
      </w:r>
      <w:r w:rsidR="00E861D0">
        <w:rPr>
          <w:szCs w:val="16"/>
        </w:rPr>
        <w:t xml:space="preserve"> or smart ‘Fog’ WAN</w:t>
      </w:r>
      <w:r w:rsidR="00BE5C28">
        <w:rPr>
          <w:szCs w:val="16"/>
        </w:rPr>
        <w:t xml:space="preserve"> Internet Service Provider (ISP)</w:t>
      </w:r>
      <w:r w:rsidR="00895BA2">
        <w:rPr>
          <w:szCs w:val="16"/>
        </w:rPr>
        <w:t xml:space="preserve"> </w:t>
      </w:r>
      <w:r w:rsidR="00895BA2">
        <w:rPr>
          <w:szCs w:val="16"/>
        </w:rPr>
        <w:fldChar w:fldCharType="begin" w:fldLock="1"/>
      </w:r>
      <w:r w:rsidR="00895BA2">
        <w:rPr>
          <w:szCs w:val="16"/>
        </w:rPr>
        <w:instrText>ADDIN CSL_CITATION {"citationItems":[{"id":"ITEM-1","itemData":{"author":[{"dropping-particle":"","family":"Ungerman","given":"Josef","non-dropping-particle":"","parse-names":false,"suffix":""},{"dropping-particle":"","family":"#6167","given":"Ccie","non-dropping-particle":"","parse-names":false,"suffix":""}],"container-title":"cisco.com","id":"ITEM-1","issue":"1","issued":{"date-parts":[["2006"]]},"page":"56","title":"ISP Edge design","type":"article-journal","volume":"1"},"uris":["http://www.mendeley.com/documents/?uuid=091dfa0d-4a5a-473a-9a85-5515b5251420"]}],"mendeley":{"formattedCitation":"[15]","plainTextFormattedCitation":"[15]","previouslyFormattedCitation":"[15]"},"properties":{"noteIndex":0},"schema":"https://github.com/citation-style-language/schema/raw/master/csl-citation.json"}</w:instrText>
      </w:r>
      <w:r w:rsidR="00895BA2">
        <w:rPr>
          <w:szCs w:val="16"/>
        </w:rPr>
        <w:fldChar w:fldCharType="separate"/>
      </w:r>
      <w:r w:rsidR="00895BA2" w:rsidRPr="00895BA2">
        <w:rPr>
          <w:noProof/>
          <w:szCs w:val="16"/>
        </w:rPr>
        <w:t>[15]</w:t>
      </w:r>
      <w:r w:rsidR="00895BA2">
        <w:rPr>
          <w:szCs w:val="16"/>
        </w:rPr>
        <w:fldChar w:fldCharType="end"/>
      </w:r>
      <w:r w:rsidR="00BE5C28">
        <w:rPr>
          <w:szCs w:val="16"/>
        </w:rPr>
        <w:t xml:space="preserve"> grade</w:t>
      </w:r>
      <w:r w:rsidR="00E861D0">
        <w:rPr>
          <w:szCs w:val="16"/>
        </w:rPr>
        <w:t xml:space="preserve"> routers</w:t>
      </w:r>
      <w:r w:rsidR="00BE5C28">
        <w:rPr>
          <w:szCs w:val="16"/>
        </w:rPr>
        <w:t>/nodes</w:t>
      </w:r>
      <w:r>
        <w:rPr>
          <w:szCs w:val="16"/>
        </w:rPr>
        <w:t xml:space="preserve"> </w:t>
      </w:r>
      <w:r w:rsidR="00BE5C28">
        <w:rPr>
          <w:szCs w:val="16"/>
        </w:rPr>
        <w:t xml:space="preserve">(with emphasis on Quality of Service (QoS) </w:t>
      </w:r>
      <w:r w:rsidR="00895BA2">
        <w:rPr>
          <w:szCs w:val="16"/>
        </w:rPr>
        <w:fldChar w:fldCharType="begin" w:fldLock="1"/>
      </w:r>
      <w:r w:rsidR="002555E8">
        <w:rPr>
          <w:szCs w:val="16"/>
        </w:rPr>
        <w:instrText>ADDIN CSL_CITATION {"citationItems":[{"id":"ITEM-1","itemData":{"DOI":"10.1109/MCOM.2010.5458370","ISSN":"01636804","abstract":"A quality of service framework is a fundamental component of a 4G broadband wireless network for satisfactory service delivery of evolving Internet applications to end users, and managing the network resources. Today's popular mobile Internet applications, such as voice, gaming, streaming, and social networking services, have diverse traffic characteristics and, consequently, different QoS requirements. A rather flexible QoS framework is highly desirable to be future-proof to deliver the incumbent as well as emerging mobile Internet applications. This article highlights QoS frameworks and features of OFDMA-based 4G technologies ' IEEE 802.16e, IEEE 802.16m, and LTE ' to support various applications' QoS requirements. A few advanced QoS features such as new scheduling service (i.e., aGP), quick access, delayed bandwidth request, and priority controlled access in IEEE 802.16m are explained in detail. A brief comparison of the QoS framework of the aforementioned technologies is also provided. © 2010 IEEE.","author":[{"dropping-particle":"","family":"Alasti","given":"Mehdi","non-dropping-particle":"","parse-names":false,"suffix":""},{"dropping-particle":"","family":"Neekzad","given":"Behnam","non-dropping-particle":"","parse-names":false,"suffix":""},{"dropping-particle":"","family":"Hui","given":"Jie","non-dropping-particle":"","parse-names":false,"suffix":""},{"dropping-particle":"","family":"Vannithamby","given":"Rath","non-dropping-particle":"","parse-names":false,"suffix":""}],"container-title":"IEEE Communications Magazine","id":"ITEM-1","issued":{"date-parts":[["2010"]]},"title":"Quality of service in WiMAX and LTE networks","type":"article-journal"},"uris":["http://www.mendeley.com/documents/?uuid=1ed5f348-741c-460a-8fba-28f7edcd497f"]}],"mendeley":{"formattedCitation":"[16]","plainTextFormattedCitation":"[16]","previouslyFormattedCitation":"[16]"},"properties":{"noteIndex":0},"schema":"https://github.com/citation-style-language/schema/raw/master/csl-citation.json"}</w:instrText>
      </w:r>
      <w:r w:rsidR="00895BA2">
        <w:rPr>
          <w:szCs w:val="16"/>
        </w:rPr>
        <w:fldChar w:fldCharType="separate"/>
      </w:r>
      <w:r w:rsidR="00895BA2" w:rsidRPr="00895BA2">
        <w:rPr>
          <w:noProof/>
          <w:szCs w:val="16"/>
        </w:rPr>
        <w:t>[16]</w:t>
      </w:r>
      <w:r w:rsidR="00895BA2">
        <w:rPr>
          <w:szCs w:val="16"/>
        </w:rPr>
        <w:fldChar w:fldCharType="end"/>
      </w:r>
      <w:r w:rsidR="00895BA2">
        <w:rPr>
          <w:szCs w:val="16"/>
        </w:rPr>
        <w:t xml:space="preserve"> </w:t>
      </w:r>
      <w:r w:rsidR="00BE5C28">
        <w:rPr>
          <w:szCs w:val="16"/>
        </w:rPr>
        <w:t xml:space="preserve">towards mission critical </w:t>
      </w:r>
      <w:r w:rsidR="006204BE">
        <w:rPr>
          <w:szCs w:val="16"/>
        </w:rPr>
        <w:t>IIoT</w:t>
      </w:r>
      <w:r w:rsidR="00BE5C28">
        <w:rPr>
          <w:szCs w:val="16"/>
        </w:rPr>
        <w:t xml:space="preserve"> applications installed within them) </w:t>
      </w:r>
      <w:r>
        <w:rPr>
          <w:szCs w:val="16"/>
        </w:rPr>
        <w:t xml:space="preserve">within cities and/or towns </w:t>
      </w:r>
      <w:r w:rsidR="00AC6830">
        <w:rPr>
          <w:szCs w:val="16"/>
        </w:rPr>
        <w:t>that reside within the same AS</w:t>
      </w:r>
      <w:r w:rsidR="00712FDE">
        <w:rPr>
          <w:szCs w:val="16"/>
        </w:rPr>
        <w:t>,</w:t>
      </w:r>
      <w:r w:rsidR="00AC6830">
        <w:rPr>
          <w:szCs w:val="16"/>
        </w:rPr>
        <w:t xml:space="preserve"> </w:t>
      </w:r>
      <w:r w:rsidR="00B22524">
        <w:rPr>
          <w:szCs w:val="16"/>
        </w:rPr>
        <w:t xml:space="preserve">with the primary </w:t>
      </w:r>
      <w:r w:rsidR="00AC6830">
        <w:rPr>
          <w:szCs w:val="16"/>
        </w:rPr>
        <w:t>objective</w:t>
      </w:r>
      <w:r>
        <w:rPr>
          <w:szCs w:val="16"/>
        </w:rPr>
        <w:t xml:space="preserve"> </w:t>
      </w:r>
      <w:r w:rsidR="00AC6830">
        <w:rPr>
          <w:szCs w:val="16"/>
        </w:rPr>
        <w:t>of</w:t>
      </w:r>
      <w:r w:rsidR="00FD02CC">
        <w:rPr>
          <w:szCs w:val="16"/>
        </w:rPr>
        <w:t xml:space="preserve"> processing real-time functions </w:t>
      </w:r>
      <w:r w:rsidR="00907F6B">
        <w:rPr>
          <w:szCs w:val="16"/>
        </w:rPr>
        <w:t xml:space="preserve">of high </w:t>
      </w:r>
      <w:r w:rsidR="005264EF">
        <w:rPr>
          <w:szCs w:val="16"/>
        </w:rPr>
        <w:t>pri</w:t>
      </w:r>
      <w:r w:rsidR="00B559E3">
        <w:rPr>
          <w:szCs w:val="16"/>
        </w:rPr>
        <w:t xml:space="preserve">ority danger to life </w:t>
      </w:r>
      <w:r w:rsidR="00907F6B">
        <w:rPr>
          <w:szCs w:val="16"/>
        </w:rPr>
        <w:t xml:space="preserve"> </w:t>
      </w:r>
      <w:r w:rsidR="006204BE">
        <w:rPr>
          <w:szCs w:val="16"/>
        </w:rPr>
        <w:t>IIoT</w:t>
      </w:r>
      <w:r w:rsidR="00907F6B">
        <w:rPr>
          <w:szCs w:val="16"/>
        </w:rPr>
        <w:t xml:space="preserve"> device</w:t>
      </w:r>
      <w:r w:rsidR="007200AF">
        <w:rPr>
          <w:szCs w:val="16"/>
        </w:rPr>
        <w:t xml:space="preserve"> applications</w:t>
      </w:r>
      <w:r w:rsidR="008F26D6">
        <w:rPr>
          <w:szCs w:val="16"/>
        </w:rPr>
        <w:t xml:space="preserve"> rapidly and </w:t>
      </w:r>
      <w:r w:rsidR="008F26D6">
        <w:rPr>
          <w:szCs w:val="16"/>
        </w:rPr>
        <w:lastRenderedPageBreak/>
        <w:t>efficiently</w:t>
      </w:r>
      <w:r w:rsidR="00B22524">
        <w:rPr>
          <w:szCs w:val="16"/>
        </w:rPr>
        <w:t xml:space="preserve">, as </w:t>
      </w:r>
      <w:r w:rsidR="007200AF">
        <w:rPr>
          <w:szCs w:val="16"/>
        </w:rPr>
        <w:t>opposed</w:t>
      </w:r>
      <w:r w:rsidR="00B22524">
        <w:rPr>
          <w:szCs w:val="16"/>
        </w:rPr>
        <w:t xml:space="preserve"> to utilising a </w:t>
      </w:r>
      <w:r w:rsidR="007200AF">
        <w:rPr>
          <w:szCs w:val="16"/>
        </w:rPr>
        <w:t xml:space="preserve">pure </w:t>
      </w:r>
      <w:r w:rsidR="006F05E1">
        <w:rPr>
          <w:szCs w:val="16"/>
        </w:rPr>
        <w:t>CSP</w:t>
      </w:r>
      <w:r w:rsidR="00B22524">
        <w:rPr>
          <w:szCs w:val="16"/>
        </w:rPr>
        <w:t xml:space="preserve"> datacentre</w:t>
      </w:r>
      <w:r w:rsidR="002555E8">
        <w:rPr>
          <w:szCs w:val="16"/>
        </w:rPr>
        <w:t xml:space="preserve"> </w:t>
      </w:r>
      <w:r w:rsidR="002555E8">
        <w:rPr>
          <w:szCs w:val="16"/>
        </w:rPr>
        <w:fldChar w:fldCharType="begin" w:fldLock="1"/>
      </w:r>
      <w:r w:rsidR="002555E8">
        <w:rPr>
          <w:szCs w:val="16"/>
        </w:rPr>
        <w:instrText>ADDIN CSL_CITATION {"citationItems":[{"id":"ITEM-1","itemData":{"URL":"https://www.cisco.com/c/en/us/td/docs/solutions/Enterprise/Data_Center/DC_Infra2_5/DCInfra_1.html","abstract":"datacentre","accessed":{"date-parts":[["2019","4","30"]]},"author":[{"dropping-particle":"","family":"Cisco","given":"","non-dropping-particle":"","parse-names":false,"suffix":""}],"container-title":"cisco.com","id":"ITEM-1","issued":{"date-parts":[["2008"]]},"page":"1","title":"Data Center Architecture Overview - Cisco","type":"webpage"},"uris":["http://www.mendeley.com/documents/?uuid=ecd50f6b-a960-3577-8264-914842fb8fc8"]}],"mendeley":{"formattedCitation":"[17]","plainTextFormattedCitation":"[17]","previouslyFormattedCitation":"[17]"},"properties":{"noteIndex":0},"schema":"https://github.com/citation-style-language/schema/raw/master/csl-citation.json"}</w:instrText>
      </w:r>
      <w:r w:rsidR="002555E8">
        <w:rPr>
          <w:szCs w:val="16"/>
        </w:rPr>
        <w:fldChar w:fldCharType="separate"/>
      </w:r>
      <w:r w:rsidR="002555E8" w:rsidRPr="002555E8">
        <w:rPr>
          <w:noProof/>
          <w:szCs w:val="16"/>
        </w:rPr>
        <w:t>[17]</w:t>
      </w:r>
      <w:r w:rsidR="002555E8">
        <w:rPr>
          <w:szCs w:val="16"/>
        </w:rPr>
        <w:fldChar w:fldCharType="end"/>
      </w:r>
      <w:r w:rsidR="00B22524">
        <w:rPr>
          <w:szCs w:val="16"/>
        </w:rPr>
        <w:t xml:space="preserve"> infrastructure </w:t>
      </w:r>
      <w:r w:rsidR="007200AF">
        <w:rPr>
          <w:szCs w:val="16"/>
        </w:rPr>
        <w:t>approach to processing time-sensitive computational data</w:t>
      </w:r>
      <w:r w:rsidR="008F26D6">
        <w:rPr>
          <w:szCs w:val="16"/>
        </w:rPr>
        <w:t>, whereby</w:t>
      </w:r>
      <w:r w:rsidR="007200AF">
        <w:rPr>
          <w:szCs w:val="16"/>
        </w:rPr>
        <w:t xml:space="preserve"> </w:t>
      </w:r>
      <w:r w:rsidR="008F26D6">
        <w:rPr>
          <w:szCs w:val="16"/>
        </w:rPr>
        <w:t>CSP datacentres are</w:t>
      </w:r>
      <w:r w:rsidR="00B22524">
        <w:rPr>
          <w:szCs w:val="16"/>
        </w:rPr>
        <w:t xml:space="preserve"> situated </w:t>
      </w:r>
      <w:r w:rsidR="00AC6830">
        <w:rPr>
          <w:szCs w:val="16"/>
        </w:rPr>
        <w:t>in various AS</w:t>
      </w:r>
      <w:r w:rsidR="00B22524">
        <w:rPr>
          <w:szCs w:val="16"/>
        </w:rPr>
        <w:t xml:space="preserve"> </w:t>
      </w:r>
      <w:r w:rsidR="00AC3503">
        <w:rPr>
          <w:szCs w:val="16"/>
        </w:rPr>
        <w:t xml:space="preserve">locations </w:t>
      </w:r>
      <w:r w:rsidR="00AC6830">
        <w:rPr>
          <w:szCs w:val="16"/>
        </w:rPr>
        <w:t>around the</w:t>
      </w:r>
      <w:r w:rsidR="00B22524">
        <w:rPr>
          <w:szCs w:val="16"/>
        </w:rPr>
        <w:t xml:space="preserve"> globe that </w:t>
      </w:r>
      <w:r w:rsidR="00AC6830">
        <w:rPr>
          <w:szCs w:val="16"/>
        </w:rPr>
        <w:t xml:space="preserve">can </w:t>
      </w:r>
      <w:r w:rsidR="0074796A">
        <w:rPr>
          <w:szCs w:val="16"/>
        </w:rPr>
        <w:t>create</w:t>
      </w:r>
      <w:r w:rsidR="00AC6830">
        <w:rPr>
          <w:szCs w:val="16"/>
        </w:rPr>
        <w:t xml:space="preserve"> a substantial negative latency response</w:t>
      </w:r>
      <w:r w:rsidR="00AC3503">
        <w:rPr>
          <w:szCs w:val="16"/>
        </w:rPr>
        <w:t xml:space="preserve"> to the </w:t>
      </w:r>
      <w:r w:rsidR="006204BE">
        <w:rPr>
          <w:szCs w:val="16"/>
        </w:rPr>
        <w:t>IIoT</w:t>
      </w:r>
      <w:r w:rsidR="00AC3503">
        <w:rPr>
          <w:szCs w:val="16"/>
        </w:rPr>
        <w:t xml:space="preserve"> client request</w:t>
      </w:r>
      <w:r w:rsidR="00AC6830">
        <w:rPr>
          <w:szCs w:val="16"/>
        </w:rPr>
        <w:t xml:space="preserve"> the more routers </w:t>
      </w:r>
      <w:r w:rsidR="008F26D6">
        <w:rPr>
          <w:szCs w:val="16"/>
        </w:rPr>
        <w:t xml:space="preserve">i.e. AS </w:t>
      </w:r>
      <w:r w:rsidR="00AC6830">
        <w:rPr>
          <w:szCs w:val="16"/>
        </w:rPr>
        <w:t>the data packet</w:t>
      </w:r>
      <w:r w:rsidR="008F26D6">
        <w:rPr>
          <w:szCs w:val="16"/>
        </w:rPr>
        <w:t>s</w:t>
      </w:r>
      <w:r w:rsidR="00AC6830">
        <w:rPr>
          <w:szCs w:val="16"/>
        </w:rPr>
        <w:t xml:space="preserve"> </w:t>
      </w:r>
      <w:r w:rsidR="00C45340">
        <w:rPr>
          <w:szCs w:val="16"/>
        </w:rPr>
        <w:t>must</w:t>
      </w:r>
      <w:r w:rsidR="00AC6830">
        <w:rPr>
          <w:szCs w:val="16"/>
        </w:rPr>
        <w:t xml:space="preserve"> traverse before reaching the CSP datacentre destination</w:t>
      </w:r>
      <w:r w:rsidR="000B7825">
        <w:rPr>
          <w:szCs w:val="16"/>
        </w:rPr>
        <w:t>,</w:t>
      </w:r>
      <w:r w:rsidR="008F26D6">
        <w:rPr>
          <w:szCs w:val="16"/>
        </w:rPr>
        <w:t xml:space="preserve"> for processing and relaying the information back to the </w:t>
      </w:r>
      <w:r w:rsidR="006204BE">
        <w:rPr>
          <w:szCs w:val="16"/>
        </w:rPr>
        <w:t>IIoT</w:t>
      </w:r>
      <w:r w:rsidR="008F26D6">
        <w:rPr>
          <w:szCs w:val="16"/>
        </w:rPr>
        <w:t xml:space="preserve"> client</w:t>
      </w:r>
      <w:r w:rsidR="00AC3503">
        <w:rPr>
          <w:szCs w:val="16"/>
        </w:rPr>
        <w:t xml:space="preserve"> as previously discussed</w:t>
      </w:r>
      <w:r w:rsidR="00B22524">
        <w:rPr>
          <w:szCs w:val="16"/>
        </w:rPr>
        <w:t>.</w:t>
      </w:r>
      <w:r w:rsidR="002555E8">
        <w:rPr>
          <w:szCs w:val="16"/>
        </w:rPr>
        <w:t xml:space="preserve"> </w:t>
      </w:r>
      <w:r w:rsidR="002555E8">
        <w:rPr>
          <w:szCs w:val="16"/>
        </w:rPr>
        <w:fldChar w:fldCharType="begin" w:fldLock="1"/>
      </w:r>
      <w:r w:rsidR="00C34CF2">
        <w:rPr>
          <w:szCs w:val="16"/>
        </w:rPr>
        <w:instrText>ADDIN CSL_CITATION {"citationItems":[{"id":"ITEM-1","itemData":{"URL":"https://azure.microsoft.com/en-gb/overview/what-is-a-cloud-provider/","abstract":"azure CSP definition","accessed":{"date-parts":[["2019","4","30"]]},"author":[{"dropping-particle":"","family":"Microsoft Azure","given":"","non-dropping-particle":"","parse-names":false,"suffix":""}],"container-title":"azure.microsoft.com","id":"ITEM-1","issued":{"date-parts":[["2019"]]},"page":"1","title":"What is a Cloud Service Provider – Definition | Microsoft Azure","type":"webpage"},"uris":["http://www.mendeley.com/documents/?uuid=5345d838-7e2c-3f4c-8b07-36c91b168829"]},{"id":"ITEM-2","itemData":{"URL":"http://www.ciscopress.com/articles/article.asp?p=2158215&amp;seqNum=6","abstract":"LAN and WAN","accessed":{"date-parts":[["2019","5","2"]]},"author":[{"dropping-particle":"","family":"ciscopress.com","given":"","non-dropping-particle":"","parse-names":false,"suffix":""}],"container-title":"ciscopress.com","id":"ITEM-2","issued":{"date-parts":[["2013"]]},"page":"1","title":"LANs, WANs, and the Internet (1.3) &amp;gt; Exploring the Modern Computer Network: Types, Functions, and Hardware","type":"webpage"},"uris":["http://www.mendeley.com/documents/?uuid=bb2c5328-8906-31b3-8b29-e2cbe0c8b4c1"]}],"mendeley":{"formattedCitation":"[8], [18]","plainTextFormattedCitation":"[8], [18]","previouslyFormattedCitation":"[8], [18]"},"properties":{"noteIndex":0},"schema":"https://github.com/citation-style-language/schema/raw/master/csl-citation.json"}</w:instrText>
      </w:r>
      <w:r w:rsidR="002555E8">
        <w:rPr>
          <w:szCs w:val="16"/>
        </w:rPr>
        <w:fldChar w:fldCharType="separate"/>
      </w:r>
      <w:r w:rsidR="002555E8" w:rsidRPr="002555E8">
        <w:rPr>
          <w:noProof/>
          <w:szCs w:val="16"/>
        </w:rPr>
        <w:t>[8], [18]</w:t>
      </w:r>
      <w:r w:rsidR="002555E8">
        <w:rPr>
          <w:szCs w:val="16"/>
        </w:rPr>
        <w:fldChar w:fldCharType="end"/>
      </w:r>
    </w:p>
    <w:p w14:paraId="5EFC6794" w14:textId="77777777" w:rsidR="00895BA2" w:rsidRDefault="00895BA2" w:rsidP="000C1405">
      <w:pPr>
        <w:jc w:val="both"/>
        <w:rPr>
          <w:szCs w:val="16"/>
        </w:rPr>
      </w:pPr>
    </w:p>
    <w:p w14:paraId="096C0B79" w14:textId="36EC0D89" w:rsidR="00E46A97" w:rsidRDefault="00B73BD8" w:rsidP="00B73BD8">
      <w:pPr>
        <w:jc w:val="both"/>
        <w:rPr>
          <w:szCs w:val="16"/>
        </w:rPr>
      </w:pPr>
      <w:r>
        <w:rPr>
          <w:szCs w:val="16"/>
        </w:rPr>
        <w:t xml:space="preserve">Secondary data analytics and </w:t>
      </w:r>
      <w:r w:rsidR="00E46A97">
        <w:rPr>
          <w:szCs w:val="16"/>
        </w:rPr>
        <w:t>data</w:t>
      </w:r>
      <w:r>
        <w:rPr>
          <w:szCs w:val="16"/>
        </w:rPr>
        <w:t xml:space="preserve"> generated by the </w:t>
      </w:r>
      <w:r w:rsidR="006204BE">
        <w:rPr>
          <w:szCs w:val="16"/>
        </w:rPr>
        <w:t>IIoT</w:t>
      </w:r>
      <w:r>
        <w:rPr>
          <w:szCs w:val="16"/>
        </w:rPr>
        <w:t xml:space="preserve"> devices can be performed at a public CSP datacentre to</w:t>
      </w:r>
      <w:r w:rsidR="00E46A97">
        <w:rPr>
          <w:szCs w:val="16"/>
        </w:rPr>
        <w:t xml:space="preserve"> be stored for processing at a later date. The ethos behind utilising a CSP datacentre in conjunction with Fog nodes </w:t>
      </w:r>
      <w:r>
        <w:rPr>
          <w:szCs w:val="16"/>
        </w:rPr>
        <w:t xml:space="preserve"> </w:t>
      </w:r>
      <w:r w:rsidR="00E46A97">
        <w:rPr>
          <w:szCs w:val="16"/>
        </w:rPr>
        <w:t xml:space="preserve">is to </w:t>
      </w:r>
      <w:r>
        <w:rPr>
          <w:szCs w:val="16"/>
        </w:rPr>
        <w:t xml:space="preserve">unburden the </w:t>
      </w:r>
      <w:r w:rsidR="008133DC">
        <w:rPr>
          <w:szCs w:val="16"/>
        </w:rPr>
        <w:t xml:space="preserve">small computational power of Fog </w:t>
      </w:r>
      <w:r>
        <w:rPr>
          <w:szCs w:val="16"/>
        </w:rPr>
        <w:t xml:space="preserve">server hardware that are </w:t>
      </w:r>
      <w:r w:rsidR="008133DC">
        <w:rPr>
          <w:szCs w:val="16"/>
        </w:rPr>
        <w:t>reserved</w:t>
      </w:r>
      <w:r>
        <w:rPr>
          <w:szCs w:val="16"/>
        </w:rPr>
        <w:t xml:space="preserve"> for real-time decisions regarding </w:t>
      </w:r>
      <w:r w:rsidR="008133DC">
        <w:rPr>
          <w:szCs w:val="16"/>
        </w:rPr>
        <w:t>mission critical</w:t>
      </w:r>
      <w:r>
        <w:rPr>
          <w:szCs w:val="16"/>
        </w:rPr>
        <w:t xml:space="preserve"> </w:t>
      </w:r>
      <w:r w:rsidR="006204BE">
        <w:rPr>
          <w:szCs w:val="16"/>
        </w:rPr>
        <w:t>IIoT</w:t>
      </w:r>
      <w:r>
        <w:rPr>
          <w:szCs w:val="16"/>
        </w:rPr>
        <w:t xml:space="preserve"> devices</w:t>
      </w:r>
      <w:r w:rsidR="008133DC">
        <w:rPr>
          <w:szCs w:val="16"/>
        </w:rPr>
        <w:t xml:space="preserve">. </w:t>
      </w:r>
      <w:r w:rsidR="000C1732">
        <w:rPr>
          <w:szCs w:val="16"/>
        </w:rPr>
        <w:fldChar w:fldCharType="begin" w:fldLock="1"/>
      </w:r>
      <w:r w:rsidR="00B95CCE">
        <w:rPr>
          <w:szCs w:val="16"/>
        </w:rPr>
        <w:instrText>ADDIN CSL_CITATION {"citationItems":[{"id":"ITEM-1","itemData":{"DOI":"10.1109/CIOT.2016.7872914","ISBN":"9781509049592","abstract":"Internet of Things typically involves a significant number of smart sensors sensing information from the environment and sharing it to a cloud service for processing. Various architectural abstractions, such as Fog and Edge computing, have been proposed to localize some of the processing near the sensors and away from the central cloud servers. In this paper, we propose Edge-Fog Cloud which distributes task processing on the participating cloud resources in the network. We develop the Least Processing Cost First (LPCF) method for assigning the processing tasks to nodes which provide the optimal processing time and near optimal networking costs. We evaluate LPCF in a variety of scenarios and demonstrate its effectiveness in finding the processing task assignments.","author":[{"dropping-particle":"","family":"Mohan","given":"Nitinder","non-dropping-particle":"","parse-names":false,"suffix":""},{"dropping-particle":"","family":"Kangasharju","given":"Jussi","non-dropping-particle":"","parse-names":false,"suffix":""}],"container-title":"2016 Cloudification of the Internet of Things, CIoT 2016","id":"ITEM-1","issued":{"date-parts":[["2017"]]},"title":"Edge-Fog cloud: A distributed cloud for Internet of Things computations","type":"paper-conference"},"uris":["http://www.mendeley.com/documents/?uuid=bc535180-c5af-4b16-9bf2-07c2a40d9e82"]},{"id":"ITEM-2","itemData":{"abstract":"The Internet of Things (IoT) is generating an unprecedented volume and variety of data. But by the time the data makes its way to the cloud for analysis, the opportunity to act on it might be gone. This white paper, intended for IT and operational technology p</w:instrText>
      </w:r>
      <w:r w:rsidR="00B95CCE">
        <w:rPr>
          <w:rFonts w:hint="eastAsia"/>
          <w:szCs w:val="16"/>
        </w:rPr>
        <w:instrText xml:space="preserve">rofessionals, explains a new model for analyzing and acting on IoT data. It is called either edge computing or Fog computing: </w:instrText>
      </w:r>
      <w:r w:rsidR="00B95CCE">
        <w:rPr>
          <w:rFonts w:hint="eastAsia"/>
          <w:szCs w:val="16"/>
        </w:rPr>
        <w:instrText>●</w:instrText>
      </w:r>
      <w:r w:rsidR="00B95CCE">
        <w:rPr>
          <w:rFonts w:hint="eastAsia"/>
          <w:szCs w:val="16"/>
        </w:rPr>
        <w:instrText xml:space="preserve"> Analyzes the most time-sensitive data at the network edge, close to where it is generated instead of sending vast amounts of IoT data to the cloud. </w:instrText>
      </w:r>
      <w:r w:rsidR="00B95CCE">
        <w:rPr>
          <w:rFonts w:hint="eastAsia"/>
          <w:szCs w:val="16"/>
        </w:rPr>
        <w:instrText>●</w:instrText>
      </w:r>
      <w:r w:rsidR="00B95CCE">
        <w:rPr>
          <w:rFonts w:hint="eastAsia"/>
          <w:szCs w:val="16"/>
        </w:rPr>
        <w:instrText xml:space="preserve"> Acts on IoT data in milliseconds, based on policy. </w:instrText>
      </w:r>
      <w:r w:rsidR="00B95CCE">
        <w:rPr>
          <w:rFonts w:hint="eastAsia"/>
          <w:szCs w:val="16"/>
        </w:rPr>
        <w:instrText>●</w:instrText>
      </w:r>
      <w:r w:rsidR="00B95CCE">
        <w:rPr>
          <w:rFonts w:hint="eastAsia"/>
          <w:szCs w:val="16"/>
        </w:rPr>
        <w:instrText xml:space="preserve"> Sends selected data to the cloud for historical analysis and longer-term storage.","author":[{"dropping-particle":"","family":"Cisco Systems","given":"","non-dropping-particle":""</w:instrText>
      </w:r>
      <w:r w:rsidR="00B95CCE">
        <w:rPr>
          <w:szCs w:val="16"/>
        </w:rPr>
        <w:instrText>,"parse-names":false,"suffix":""}],"container-title":"Www.Cisco.Com","id":"ITEM-2","issued":{"date-parts":[["2016"]]},"title":"Fog Computing and the Internet of Things: Extend the Cloud to Where the Things Are","type":"article-journal"},"uris":["http://www.mendeley.com/documents/?uuid=268d6610-c10b-4c21-b4b0-2c512a3d0252"]}],"mendeley":{"formattedCitation":"[13], [19]","plainTextFormattedCitation":"[13], [19]","previouslyFormattedCitation":"[13], [19]"},"properties":{"noteIndex":0},"schema":"https://github.com/citation-style-language/schema/raw/master/csl-citation.json"}</w:instrText>
      </w:r>
      <w:r w:rsidR="000C1732">
        <w:rPr>
          <w:szCs w:val="16"/>
        </w:rPr>
        <w:fldChar w:fldCharType="separate"/>
      </w:r>
      <w:r w:rsidR="000C1732" w:rsidRPr="000C1732">
        <w:rPr>
          <w:noProof/>
          <w:szCs w:val="16"/>
        </w:rPr>
        <w:t>[13], [19]</w:t>
      </w:r>
      <w:r w:rsidR="000C1732">
        <w:rPr>
          <w:szCs w:val="16"/>
        </w:rPr>
        <w:fldChar w:fldCharType="end"/>
      </w:r>
    </w:p>
    <w:p w14:paraId="68191589" w14:textId="77777777" w:rsidR="00E46A97" w:rsidRDefault="00E46A97" w:rsidP="00B73BD8">
      <w:pPr>
        <w:jc w:val="both"/>
        <w:rPr>
          <w:szCs w:val="16"/>
        </w:rPr>
      </w:pPr>
    </w:p>
    <w:p w14:paraId="12BB4B45" w14:textId="49C94C93" w:rsidR="00B73BD8" w:rsidRDefault="008133DC" w:rsidP="00B73BD8">
      <w:pPr>
        <w:jc w:val="both"/>
        <w:rPr>
          <w:szCs w:val="16"/>
        </w:rPr>
      </w:pPr>
      <w:r>
        <w:rPr>
          <w:szCs w:val="16"/>
        </w:rPr>
        <w:t>Utilising a combination of a Fog and cloud computing</w:t>
      </w:r>
      <w:r w:rsidR="00B73BD8">
        <w:rPr>
          <w:szCs w:val="16"/>
        </w:rPr>
        <w:t xml:space="preserve"> </w:t>
      </w:r>
      <w:r>
        <w:rPr>
          <w:szCs w:val="16"/>
        </w:rPr>
        <w:t>architecture</w:t>
      </w:r>
      <w:r w:rsidR="00B73BD8">
        <w:rPr>
          <w:szCs w:val="16"/>
        </w:rPr>
        <w:t xml:space="preserve"> to create a </w:t>
      </w:r>
      <w:r w:rsidR="00E46A97">
        <w:rPr>
          <w:szCs w:val="16"/>
        </w:rPr>
        <w:t>F</w:t>
      </w:r>
      <w:r w:rsidR="00B73BD8">
        <w:rPr>
          <w:szCs w:val="16"/>
        </w:rPr>
        <w:t>og/</w:t>
      </w:r>
      <w:r w:rsidR="00E46A97">
        <w:rPr>
          <w:szCs w:val="16"/>
        </w:rPr>
        <w:t>C</w:t>
      </w:r>
      <w:r w:rsidR="00B73BD8">
        <w:rPr>
          <w:szCs w:val="16"/>
        </w:rPr>
        <w:t>loud</w:t>
      </w:r>
      <w:r w:rsidR="00E46A97">
        <w:rPr>
          <w:szCs w:val="16"/>
        </w:rPr>
        <w:t xml:space="preserve"> services</w:t>
      </w:r>
      <w:r w:rsidR="00B73BD8">
        <w:rPr>
          <w:szCs w:val="16"/>
        </w:rPr>
        <w:t xml:space="preserve"> hybrid architecture </w:t>
      </w:r>
      <w:r w:rsidR="00E46A97">
        <w:rPr>
          <w:szCs w:val="16"/>
        </w:rPr>
        <w:t>provides large</w:t>
      </w:r>
      <w:r w:rsidR="00B73BD8">
        <w:rPr>
          <w:szCs w:val="16"/>
        </w:rPr>
        <w:t xml:space="preserve"> economical</w:t>
      </w:r>
      <w:r w:rsidR="00E46A97">
        <w:rPr>
          <w:szCs w:val="16"/>
        </w:rPr>
        <w:t xml:space="preserve"> savings</w:t>
      </w:r>
      <w:r w:rsidR="00B73BD8">
        <w:rPr>
          <w:szCs w:val="16"/>
        </w:rPr>
        <w:t xml:space="preserve">, safe </w:t>
      </w:r>
      <w:r w:rsidR="00E46A97">
        <w:rPr>
          <w:szCs w:val="16"/>
        </w:rPr>
        <w:t xml:space="preserve">deployment of IIoT smart devices </w:t>
      </w:r>
      <w:r w:rsidR="00B73BD8">
        <w:rPr>
          <w:szCs w:val="16"/>
        </w:rPr>
        <w:t xml:space="preserve">and </w:t>
      </w:r>
      <w:r w:rsidR="00E1596B">
        <w:rPr>
          <w:szCs w:val="16"/>
        </w:rPr>
        <w:t xml:space="preserve">an </w:t>
      </w:r>
      <w:r w:rsidR="00B73BD8">
        <w:rPr>
          <w:szCs w:val="16"/>
        </w:rPr>
        <w:t>efficient model for utilising</w:t>
      </w:r>
      <w:r w:rsidR="00E1596B">
        <w:rPr>
          <w:szCs w:val="16"/>
        </w:rPr>
        <w:t xml:space="preserve"> </w:t>
      </w:r>
      <w:r w:rsidR="006204BE">
        <w:rPr>
          <w:szCs w:val="16"/>
        </w:rPr>
        <w:t>IIoT</w:t>
      </w:r>
      <w:r w:rsidR="00B73BD8">
        <w:rPr>
          <w:szCs w:val="16"/>
        </w:rPr>
        <w:t xml:space="preserve"> devices that produce mission critical real-time data that could have a negative impact on human life if not implemented correctly</w:t>
      </w:r>
      <w:r w:rsidR="00E46A97">
        <w:rPr>
          <w:szCs w:val="16"/>
        </w:rPr>
        <w:t>. This modern industrial architectural networking model</w:t>
      </w:r>
      <w:r>
        <w:rPr>
          <w:szCs w:val="16"/>
        </w:rPr>
        <w:t xml:space="preserve"> is the key to successfully and safely deploying </w:t>
      </w:r>
      <w:r w:rsidR="00425B4D">
        <w:rPr>
          <w:szCs w:val="16"/>
        </w:rPr>
        <w:t>mission critical</w:t>
      </w:r>
      <w:r>
        <w:rPr>
          <w:szCs w:val="16"/>
        </w:rPr>
        <w:t xml:space="preserve"> IIoT devices within a physical environment</w:t>
      </w:r>
      <w:r w:rsidR="00E46A97">
        <w:rPr>
          <w:szCs w:val="16"/>
        </w:rPr>
        <w:t>.</w:t>
      </w:r>
    </w:p>
    <w:p w14:paraId="7DA3DF52" w14:textId="77777777" w:rsidR="00B73BD8" w:rsidRDefault="00B73BD8" w:rsidP="000C1405">
      <w:pPr>
        <w:jc w:val="both"/>
        <w:rPr>
          <w:szCs w:val="16"/>
        </w:rPr>
      </w:pPr>
    </w:p>
    <w:p w14:paraId="172D03D3" w14:textId="5161F2ED" w:rsidR="002D208D" w:rsidRDefault="00B73BD8" w:rsidP="00B73BD8">
      <w:pPr>
        <w:jc w:val="both"/>
        <w:rPr>
          <w:szCs w:val="16"/>
        </w:rPr>
      </w:pPr>
      <w:r>
        <w:rPr>
          <w:szCs w:val="16"/>
        </w:rPr>
        <w:t xml:space="preserve">Furthermore, a public CSP </w:t>
      </w:r>
      <w:r w:rsidR="00CB1CEA">
        <w:rPr>
          <w:szCs w:val="16"/>
        </w:rPr>
        <w:t xml:space="preserve">segmented from the mission-critical IIoT device network </w:t>
      </w:r>
      <w:r>
        <w:rPr>
          <w:szCs w:val="16"/>
        </w:rPr>
        <w:t xml:space="preserve">would still be utilised by businesses to deploy applications that </w:t>
      </w:r>
      <w:r w:rsidR="00A41869">
        <w:rPr>
          <w:szCs w:val="16"/>
        </w:rPr>
        <w:t>do not pose a danger to human life</w:t>
      </w:r>
      <w:r>
        <w:rPr>
          <w:szCs w:val="16"/>
        </w:rPr>
        <w:t xml:space="preserve"> </w:t>
      </w:r>
      <w:r w:rsidR="0040675B">
        <w:rPr>
          <w:szCs w:val="16"/>
        </w:rPr>
        <w:t>that are</w:t>
      </w:r>
      <w:r>
        <w:rPr>
          <w:szCs w:val="16"/>
        </w:rPr>
        <w:t xml:space="preserve"> time sensitive</w:t>
      </w:r>
      <w:r w:rsidR="00E1596B">
        <w:rPr>
          <w:szCs w:val="16"/>
        </w:rPr>
        <w:t xml:space="preserve"> </w:t>
      </w:r>
      <w:r w:rsidR="0040675B">
        <w:rPr>
          <w:szCs w:val="16"/>
        </w:rPr>
        <w:t>within</w:t>
      </w:r>
      <w:r w:rsidR="00E1596B">
        <w:rPr>
          <w:szCs w:val="16"/>
        </w:rPr>
        <w:t xml:space="preserve"> their businesses</w:t>
      </w:r>
      <w:r w:rsidR="0040675B">
        <w:rPr>
          <w:szCs w:val="16"/>
        </w:rPr>
        <w:t xml:space="preserve"> for day-to-day operations,</w:t>
      </w:r>
      <w:r w:rsidR="00E1596B">
        <w:rPr>
          <w:szCs w:val="16"/>
        </w:rPr>
        <w:t xml:space="preserve"> such as; Software as a service (SaaS)</w:t>
      </w:r>
      <w:r w:rsidR="00B95CCE">
        <w:rPr>
          <w:szCs w:val="16"/>
        </w:rPr>
        <w:t xml:space="preserve"> </w:t>
      </w:r>
      <w:r w:rsidR="00B95CCE">
        <w:rPr>
          <w:szCs w:val="16"/>
        </w:rPr>
        <w:fldChar w:fldCharType="begin" w:fldLock="1"/>
      </w:r>
      <w:r w:rsidR="00B95CCE">
        <w:rPr>
          <w:szCs w:val="16"/>
        </w:rPr>
        <w:instrText>ADDIN CSL_CITATION {"citationItems":[{"id":"ITEM-1","itemData":{"URL":"https://www.bmc.com/blogs/saas-vs-paas-vs-iaas-whats-the-difference-and-how-to-choose/","abstract":"CSM Comparison image","accessed":{"date-parts":[["2020","2","3"]]},"container-title":"BMC","id":"ITEM-1","issued":{"date-parts":[["2018"]]},"page":"1-1","title":"SaaS vs PaaS vs IaaS: What’s The Difference and How To Choose – BMC Blogs","type":"webpage"},"uris":["http://www.mendeley.com/documents/?uuid=441ca58e-a3ab-3070-893d-ee0fcafbb2ee"]}],"mendeley":{"formattedCitation":"[20]","plainTextFormattedCitation":"[20]","previouslyFormattedCitation":"[20]"},"properties":{"noteIndex":0},"schema":"https://github.com/citation-style-language/schema/raw/master/csl-citation.json"}</w:instrText>
      </w:r>
      <w:r w:rsidR="00B95CCE">
        <w:rPr>
          <w:szCs w:val="16"/>
        </w:rPr>
        <w:fldChar w:fldCharType="separate"/>
      </w:r>
      <w:r w:rsidR="00B95CCE" w:rsidRPr="00B95CCE">
        <w:rPr>
          <w:noProof/>
          <w:szCs w:val="16"/>
        </w:rPr>
        <w:t>[20]</w:t>
      </w:r>
      <w:r w:rsidR="00B95CCE">
        <w:rPr>
          <w:szCs w:val="16"/>
        </w:rPr>
        <w:fldChar w:fldCharType="end"/>
      </w:r>
      <w:r w:rsidR="00E1596B">
        <w:rPr>
          <w:szCs w:val="16"/>
        </w:rPr>
        <w:t xml:space="preserve"> application</w:t>
      </w:r>
      <w:r w:rsidR="002D208D">
        <w:rPr>
          <w:szCs w:val="16"/>
        </w:rPr>
        <w:t>s</w:t>
      </w:r>
      <w:r w:rsidR="0040675B">
        <w:rPr>
          <w:szCs w:val="16"/>
        </w:rPr>
        <w:t xml:space="preserve"> i.e. Microsoft 365</w:t>
      </w:r>
      <w:r w:rsidR="00B95CCE">
        <w:rPr>
          <w:szCs w:val="16"/>
        </w:rPr>
        <w:t xml:space="preserve"> </w:t>
      </w:r>
      <w:r w:rsidR="00B95CCE">
        <w:rPr>
          <w:szCs w:val="16"/>
        </w:rPr>
        <w:fldChar w:fldCharType="begin" w:fldLock="1"/>
      </w:r>
      <w:r w:rsidR="00B95CCE">
        <w:rPr>
          <w:szCs w:val="16"/>
        </w:rPr>
        <w:instrText>ADDIN CSL_CITATION {"citationItems":[{"id":"ITEM-1","itemData":{"ISBN":"9789532330724","abstract":"Cloud computing is based on the rent of architecture to perform various tasks, where all communications between a client and a computer in the \"cloud\" provides by the Internet. More prevalent types of services in the cloud are: a) Software as a service - SaS, b) Platform as a service and c) Infrastructure as a Service - IAS. The biggest advantage of cloud computing is the use of resources and services which are especially beneficial to smaller companies that are just starting in business and can avoid the purchase of expensive equipment to perform certain tasks. The most famous big IT corporations in the field are Google and Amazon. Microsoft Office 365 in combination with Microsoft Windows Azure platform ensures companies of all sizes high productivity with low costs, saving time, money and free up valuable resources. Microsoft Office 365 is a combination of familiar desktop tools such as Office 2010 with communication networks and next-generation collaborative services like Exchange Online, SharePoint Online and Lync Online. This article will show features of the new MS Office 365 platform based on the \"cloud\" concept as cost-effectiveness in the same business domain. The same product will be compared with the existing Google Apps competitor. © 2012 MIPRO.","author":[{"dropping-particle":"","family":"Skendzic","given":"Aleksandar","non-dropping-particle":"","parse-names":false,"suffix":""},{"dropping-particle":"","family":"Kovacic","given":"Bozidar","non-dropping-particle":"","parse-names":false,"suffix":""}],"container-title":"MIPRO 2012 - 35th International Convention on Information and Communication Technology, Electronics and Microelectronics - Proceedings","id":"ITEM-1","issued":{"date-parts":[["2012"]]},"title":"Microsoft Office 365 - Cloud in business environment","type":"paper-conference"},"uris":["http://www.mendeley.com/documents/?uuid=722de493-34ec-4cf4-af72-fa699685f561"]}],"mendeley":{"formattedCitation":"[21]","plainTextFormattedCitation":"[21]","previouslyFormattedCitation":"[21]"},"properties":{"noteIndex":0},"schema":"https://github.com/citation-style-language/schema/raw/master/csl-citation.json"}</w:instrText>
      </w:r>
      <w:r w:rsidR="00B95CCE">
        <w:rPr>
          <w:szCs w:val="16"/>
        </w:rPr>
        <w:fldChar w:fldCharType="separate"/>
      </w:r>
      <w:r w:rsidR="00B95CCE" w:rsidRPr="00B95CCE">
        <w:rPr>
          <w:noProof/>
          <w:szCs w:val="16"/>
        </w:rPr>
        <w:t>[21]</w:t>
      </w:r>
      <w:r w:rsidR="00B95CCE">
        <w:rPr>
          <w:szCs w:val="16"/>
        </w:rPr>
        <w:fldChar w:fldCharType="end"/>
      </w:r>
      <w:r w:rsidR="00E1596B">
        <w:rPr>
          <w:szCs w:val="16"/>
        </w:rPr>
        <w:t>, data storage, Mobile Device Management (MDM) servers</w:t>
      </w:r>
      <w:r w:rsidR="00B95CCE">
        <w:rPr>
          <w:szCs w:val="16"/>
        </w:rPr>
        <w:t xml:space="preserve"> </w:t>
      </w:r>
      <w:r w:rsidR="00B95CCE">
        <w:rPr>
          <w:szCs w:val="16"/>
        </w:rPr>
        <w:fldChar w:fldCharType="begin" w:fldLock="1"/>
      </w:r>
      <w:r w:rsidR="00B95CCE">
        <w:rPr>
          <w:szCs w:val="16"/>
        </w:rPr>
        <w:instrText>ADDIN CSL_CITATION {"citationItems":[{"id":"ITEM-1","itemData":{"abstract":"Mobile Device Managers (MDMs) secure, monitor, and manage mobile devices, including both corporate-owned devices as well as employee-owned BYOD devices. MDM functionality typically includes Over-the-Air (OTA) distribution of policies and profiles, digital certificates, applications, data and configuration settings for all types of devices. MDM-supported and managed devices include not only handheld devices, such as smartphones and tablets, but increasingly laptop and desktop computing devices as well. Critical MDM functions include-but are not limited to: • PIN enforcement—Enforcing a PIN lock is the first and most effective step in preventing unauthorized access to a device; furthermore, strong password policies can also be enforced by an MDM, reducing the likelihood of brute-force attacks. • Jailbreak/Root Detection—Jailbreaking (on Apple iOS devices) and rooting (on Android devices) are means to bypass the management of a device and remove SP control. MDMs can detect such bypasses and immediately restrict a device's access to the network or other corporate assets. • Data Encryption—Most devices have built-in encryption capabilities-both at the device and file level. MDMs can ensure that only devices that support data encryption and have it enabled can access the network and corporate content. • Data Wipe—Lost or stolen devices can be remotely full-or partial-wiped, either by the user or by an administrator via the MDM. • Data Loss Prevention (DLP)—While data protection functions (like PIN locking, data encryption and remote data wiping) prevent unauthorized users from accessing data, DLP prevents authorized users from doing careless or malicious things with critical data. • Application Tunnels—Secure connections to corporate networks are often a mandatory requirement for mobile devices.","author":[{"dropping-particle":"","family":"Cisco","given":"","non-dropping-particle":"","parse-names":false,"suffix":""}],"container-title":"cisco.com","id":"ITEM-1","issued":{"date-parts":[["2013"]]},"page":"8","title":"MDM Soluions: On-Premise (Saas) and Off-Premise","type":"article-journal"},"uris":["http://www.mendeley.com/documents/?uuid=633b75a1-3d90-49ee-bbec-6aff5daed68a"]}],"mendeley":{"formattedCitation":"[22]","plainTextFormattedCitation":"[22]","previouslyFormattedCitation":"[22]"},"properties":{"noteIndex":0},"schema":"https://github.com/citation-style-language/schema/raw/master/csl-citation.json"}</w:instrText>
      </w:r>
      <w:r w:rsidR="00B95CCE">
        <w:rPr>
          <w:szCs w:val="16"/>
        </w:rPr>
        <w:fldChar w:fldCharType="separate"/>
      </w:r>
      <w:r w:rsidR="00B95CCE" w:rsidRPr="00B95CCE">
        <w:rPr>
          <w:noProof/>
          <w:szCs w:val="16"/>
        </w:rPr>
        <w:t>[22]</w:t>
      </w:r>
      <w:r w:rsidR="00B95CCE">
        <w:rPr>
          <w:szCs w:val="16"/>
        </w:rPr>
        <w:fldChar w:fldCharType="end"/>
      </w:r>
      <w:r w:rsidR="00E1596B">
        <w:rPr>
          <w:szCs w:val="16"/>
        </w:rPr>
        <w:t xml:space="preserve">, </w:t>
      </w:r>
      <w:r w:rsidR="00E1596B" w:rsidRPr="00E1596B">
        <w:rPr>
          <w:szCs w:val="16"/>
        </w:rPr>
        <w:t xml:space="preserve">Authentication, Authorization and Accounting </w:t>
      </w:r>
      <w:r w:rsidR="00E1596B">
        <w:rPr>
          <w:szCs w:val="16"/>
        </w:rPr>
        <w:t>(AAA)</w:t>
      </w:r>
      <w:r w:rsidR="00B95CCE">
        <w:rPr>
          <w:szCs w:val="16"/>
        </w:rPr>
        <w:t xml:space="preserve"> </w:t>
      </w:r>
      <w:r w:rsidR="00B95CCE">
        <w:rPr>
          <w:szCs w:val="16"/>
        </w:rPr>
        <w:fldChar w:fldCharType="begin" w:fldLock="1"/>
      </w:r>
      <w:r w:rsidR="00B95CCE">
        <w:rPr>
          <w:szCs w:val="16"/>
        </w:rPr>
        <w:instrText>ADDIN CSL_CITATION {"citationItems":[{"id":"ITEM-1","itemData":{"URL":"http://searchsecurity.techtarget.com/definition/AAA-server","abstract":"DEFINITION\r\nAAA server (authentication, authorization, and accounting)\r\n\r\nPosted by: Margaret Rouse\r\nWhatIs.com\r\n   \r\n\r\nSponsored News\r\nOne More Reason to Use HCI: Bolstering Security\r\n–VMware\r\nSimpler IT: From Building Blocks to Converged Systems\r\n–Dell EMC\r\nSee More\r\n\r\nVendor Resources\r\nCreate A Simpler, Secure, more Agile Network\r\n–Nokia\r\nAn AAA server is a server program that handles user requests for access to computer resources and, for an enterprise, provides authentication, authorization, and accounting (AAA) services. The AAA server typically interacts with network access and gateway servers and with databases and directories containing user information. The current standard by which devices or applications communicate with an AAA server is the Remote Authentication Dial-In User Service (RADIUS).","accessed":{"date-parts":[["2017","12","11"]]},"author":[{"dropping-particle":"","family":"security.techtarget","given":"","non-dropping-particle":"","parse-names":false,"suffix":""}],"container-title":"techtarget.com","id":"ITEM-1","issued":{"date-parts":[["2017"]]},"page":"1","title":"What is AAA server (authentication, authorization, and accounting)? - Definition from WhatIs.com","type":"webpage"},"uris":["http://www.mendeley.com/documents/?uuid=157b0dbc-e2c1-3e53-be2d-a4121c8bfba3"]}],"mendeley":{"formattedCitation":"[23]","plainTextFormattedCitation":"[23]","previouslyFormattedCitation":"[23]"},"properties":{"noteIndex":0},"schema":"https://github.com/citation-style-language/schema/raw/master/csl-citation.json"}</w:instrText>
      </w:r>
      <w:r w:rsidR="00B95CCE">
        <w:rPr>
          <w:szCs w:val="16"/>
        </w:rPr>
        <w:fldChar w:fldCharType="separate"/>
      </w:r>
      <w:r w:rsidR="00B95CCE" w:rsidRPr="00B95CCE">
        <w:rPr>
          <w:noProof/>
          <w:szCs w:val="16"/>
        </w:rPr>
        <w:t>[23]</w:t>
      </w:r>
      <w:r w:rsidR="00B95CCE">
        <w:rPr>
          <w:szCs w:val="16"/>
        </w:rPr>
        <w:fldChar w:fldCharType="end"/>
      </w:r>
      <w:r w:rsidR="00E1596B">
        <w:rPr>
          <w:szCs w:val="16"/>
        </w:rPr>
        <w:t xml:space="preserve"> security servers</w:t>
      </w:r>
      <w:r w:rsidR="002D208D">
        <w:rPr>
          <w:szCs w:val="16"/>
        </w:rPr>
        <w:t>, business data analytic</w:t>
      </w:r>
      <w:r w:rsidR="0040675B">
        <w:rPr>
          <w:szCs w:val="16"/>
        </w:rPr>
        <w:t xml:space="preserve">al tools, accountancy software </w:t>
      </w:r>
      <w:r w:rsidR="00E1596B">
        <w:rPr>
          <w:szCs w:val="16"/>
        </w:rPr>
        <w:t xml:space="preserve"> etc. </w:t>
      </w:r>
      <w:r w:rsidR="00B95CCE">
        <w:rPr>
          <w:szCs w:val="16"/>
        </w:rPr>
        <w:fldChar w:fldCharType="begin" w:fldLock="1"/>
      </w:r>
      <w:r w:rsidR="00D92BFF">
        <w:rPr>
          <w:szCs w:val="16"/>
        </w:rPr>
        <w:instrText>ADDIN CSL_CITATION {"citationItems":[{"id":"ITEM-1","itemData":{"abstract":"The Internet of Things (IoT) is generating an unprecedented volume and variety of data. But by the time the data makes its way to the cloud for analysis, the opportunity to act on</w:instrText>
      </w:r>
      <w:r w:rsidR="00D92BFF">
        <w:rPr>
          <w:rFonts w:hint="eastAsia"/>
          <w:szCs w:val="16"/>
        </w:rPr>
        <w:instrText xml:space="preserve"> it might be gone. This white paper, intended for IT and operational technology professionals, explains a new model for analyzing and acting on IoT data. It is called either edge computing or Fog computing: </w:instrText>
      </w:r>
      <w:r w:rsidR="00D92BFF">
        <w:rPr>
          <w:rFonts w:hint="eastAsia"/>
          <w:szCs w:val="16"/>
        </w:rPr>
        <w:instrText>●</w:instrText>
      </w:r>
      <w:r w:rsidR="00D92BFF">
        <w:rPr>
          <w:rFonts w:hint="eastAsia"/>
          <w:szCs w:val="16"/>
        </w:rPr>
        <w:instrText xml:space="preserve"> Analyzes the most time-sensitive data at the network edge, close to where it is generated instead of sending vast amounts of IoT data to the cloud. </w:instrText>
      </w:r>
      <w:r w:rsidR="00D92BFF">
        <w:rPr>
          <w:rFonts w:hint="eastAsia"/>
          <w:szCs w:val="16"/>
        </w:rPr>
        <w:instrText>●</w:instrText>
      </w:r>
      <w:r w:rsidR="00D92BFF">
        <w:rPr>
          <w:rFonts w:hint="eastAsia"/>
          <w:szCs w:val="16"/>
        </w:rPr>
        <w:instrText xml:space="preserve"> Acts on IoT data in milliseconds, based on policy. </w:instrText>
      </w:r>
      <w:r w:rsidR="00D92BFF">
        <w:rPr>
          <w:rFonts w:hint="eastAsia"/>
          <w:szCs w:val="16"/>
        </w:rPr>
        <w:instrText>●</w:instrText>
      </w:r>
      <w:r w:rsidR="00D92BFF">
        <w:rPr>
          <w:rFonts w:hint="eastAsia"/>
          <w:szCs w:val="16"/>
        </w:rPr>
        <w:instrText xml:space="preserve"> Sends selected data to the cloud for historical analysis and longer-term storage.","author":[{"dro</w:instrText>
      </w:r>
      <w:r w:rsidR="00D92BFF">
        <w:rPr>
          <w:szCs w:val="16"/>
        </w:rPr>
        <w:instrText>pping-particle":"","family":"Cisco Systems","given":"","non-dropping-particle":"","parse-names":false,"suffix":""}],"container-title":"Www.Cisco.Com","id":"ITEM-1","issued":{"date-parts":[["2016"]]},"title":"Fog Computing and the Internet of Things: Extend the Cloud to Where the Things Are","type":"article-journal"},"uris":["http://www.mendeley.com/documents/?uuid=268d6610-c10b-4c21-b4b0-2c512a3d0252"]}],"mendeley":{"formattedCitation":"[13]","plainTextFormattedCitation":"[13]","previouslyFormattedCitation":"[13]"},"properties":{"noteIndex":0},"schema":"https://github.com/citation-style-language/schema/raw/master/csl-citation.json"}</w:instrText>
      </w:r>
      <w:r w:rsidR="00B95CCE">
        <w:rPr>
          <w:szCs w:val="16"/>
        </w:rPr>
        <w:fldChar w:fldCharType="separate"/>
      </w:r>
      <w:r w:rsidR="00B95CCE" w:rsidRPr="00B95CCE">
        <w:rPr>
          <w:noProof/>
          <w:szCs w:val="16"/>
        </w:rPr>
        <w:t>[13]</w:t>
      </w:r>
      <w:r w:rsidR="00B95CCE">
        <w:rPr>
          <w:szCs w:val="16"/>
        </w:rPr>
        <w:fldChar w:fldCharType="end"/>
      </w:r>
    </w:p>
    <w:p w14:paraId="3ADFD1E6" w14:textId="77777777" w:rsidR="002D208D" w:rsidRDefault="002D208D" w:rsidP="00B73BD8">
      <w:pPr>
        <w:jc w:val="both"/>
        <w:rPr>
          <w:szCs w:val="16"/>
        </w:rPr>
      </w:pPr>
    </w:p>
    <w:p w14:paraId="74B7E04B" w14:textId="78F15C54" w:rsidR="00B73BD8" w:rsidRDefault="00E1596B" w:rsidP="00B73BD8">
      <w:pPr>
        <w:jc w:val="both"/>
        <w:rPr>
          <w:szCs w:val="16"/>
        </w:rPr>
      </w:pPr>
      <w:r>
        <w:rPr>
          <w:szCs w:val="16"/>
        </w:rPr>
        <w:t>The CSP</w:t>
      </w:r>
      <w:r w:rsidR="00B73BD8">
        <w:rPr>
          <w:szCs w:val="16"/>
        </w:rPr>
        <w:t xml:space="preserve"> </w:t>
      </w:r>
      <w:r w:rsidR="002D208D">
        <w:rPr>
          <w:szCs w:val="16"/>
        </w:rPr>
        <w:t>can</w:t>
      </w:r>
      <w:r w:rsidR="00B73BD8">
        <w:rPr>
          <w:szCs w:val="16"/>
        </w:rPr>
        <w:t xml:space="preserve"> also provide a redundant</w:t>
      </w:r>
      <w:r w:rsidR="00123B77">
        <w:rPr>
          <w:szCs w:val="16"/>
        </w:rPr>
        <w:t xml:space="preserve"> last resort</w:t>
      </w:r>
      <w:r w:rsidR="00B73BD8">
        <w:rPr>
          <w:szCs w:val="16"/>
        </w:rPr>
        <w:t xml:space="preserve"> backup for </w:t>
      </w:r>
      <w:r>
        <w:rPr>
          <w:szCs w:val="16"/>
        </w:rPr>
        <w:t>mission critical</w:t>
      </w:r>
      <w:r w:rsidR="00B73BD8">
        <w:rPr>
          <w:szCs w:val="16"/>
        </w:rPr>
        <w:t xml:space="preserve"> </w:t>
      </w:r>
      <w:r w:rsidR="006204BE">
        <w:rPr>
          <w:szCs w:val="16"/>
        </w:rPr>
        <w:t>IIoT</w:t>
      </w:r>
      <w:r w:rsidR="00B73BD8">
        <w:rPr>
          <w:szCs w:val="16"/>
        </w:rPr>
        <w:t xml:space="preserve"> devices</w:t>
      </w:r>
      <w:r w:rsidR="00123B77">
        <w:rPr>
          <w:szCs w:val="16"/>
        </w:rPr>
        <w:t>,</w:t>
      </w:r>
      <w:r w:rsidR="00B73BD8">
        <w:rPr>
          <w:szCs w:val="16"/>
        </w:rPr>
        <w:t xml:space="preserve"> in the unlikely event the ‘Fog’ datacentre</w:t>
      </w:r>
      <w:r w:rsidR="002D208D">
        <w:rPr>
          <w:szCs w:val="16"/>
        </w:rPr>
        <w:t>/nodes</w:t>
      </w:r>
      <w:r w:rsidR="00B73BD8">
        <w:rPr>
          <w:szCs w:val="16"/>
        </w:rPr>
        <w:t xml:space="preserve"> </w:t>
      </w:r>
      <w:r w:rsidR="002D208D">
        <w:rPr>
          <w:szCs w:val="16"/>
        </w:rPr>
        <w:t>were</w:t>
      </w:r>
      <w:r w:rsidR="00B73BD8">
        <w:rPr>
          <w:szCs w:val="16"/>
        </w:rPr>
        <w:t xml:space="preserve"> offline, although</w:t>
      </w:r>
      <w:r w:rsidR="00123B77">
        <w:rPr>
          <w:szCs w:val="16"/>
        </w:rPr>
        <w:t xml:space="preserve"> a</w:t>
      </w:r>
      <w:r w:rsidR="00B73BD8">
        <w:rPr>
          <w:szCs w:val="16"/>
        </w:rPr>
        <w:t xml:space="preserve"> stringent</w:t>
      </w:r>
      <w:r w:rsidR="00123B77">
        <w:rPr>
          <w:szCs w:val="16"/>
        </w:rPr>
        <w:t xml:space="preserve"> mesh</w:t>
      </w:r>
      <w:r w:rsidR="00ED0DA9">
        <w:rPr>
          <w:szCs w:val="16"/>
        </w:rPr>
        <w:t xml:space="preserve"> network</w:t>
      </w:r>
      <w:r w:rsidR="00D92BFF">
        <w:rPr>
          <w:szCs w:val="16"/>
        </w:rPr>
        <w:t xml:space="preserve"> </w:t>
      </w:r>
      <w:r w:rsidR="00D92BFF">
        <w:rPr>
          <w:szCs w:val="16"/>
        </w:rPr>
        <w:fldChar w:fldCharType="begin" w:fldLock="1"/>
      </w:r>
      <w:r w:rsidR="00D92BFF">
        <w:rPr>
          <w:szCs w:val="16"/>
        </w:rPr>
        <w:instrText>ADDIN CSL_CITATION {"citationItems":[{"id":"ITEM-1","itemData":{"DOI":"10.1016/j.comnet.2004.12.001","ISSN":"13891286","abstract":"Wireless mesh networks (WMNs) consist of mesh routers and mesh clients, where mesh routers have minimal mobility and form the backbone of WMNs. They provide network access for both mesh and conventional clients. The integration of WMNs with other networks such as the Internet, cellular, IEEE 802.11, IEEE 802.15, IEEE 802.16, sensor networks, etc., can be accomplished through the gateway and bridging functions in the mesh routers. Mesh clients can be either stationary or mobile, and can form a client mesh network among themselves and with mesh routers. WMNs are anticipated to resolve the limitations and to significantly improve the performance of ad hoc networks, wireless local area networks (WLANs), wireless personal area networks (WPANs), and wireless metropolitan area networks (WMANs). They are undergoing rapid progress and inspiring numerous deployments. WMNs will deliver wireless services for a large variety of applications in personal, local, campus, and metropolitan areas. Despite recent advances in wireless mesh networking, many research challenges remain in all protocol layers. This paper presents a detailed study on recent advances and open research issues in WMNs. System architectures and applications of WMNs are described, followed by discussing the critical factors influencing protocol design. Theoretical network capacity and the state-of-the-art protocols for WMNs are explored with an objective to point out a number of open research issues. Finally, testbeds, industrial practice, and current standard activities related to WMNs are highlighted. © 2004 Elsevier B.V. All rights reserved.","author":[{"dropping-particle":"","family":"Akyildiz","given":"Ian F.","non-dropping-particle":"","parse-names":false,"suffix":""},{"dropping-particle":"","family":"Wang","given":"Xudong","non-dropping-particle":"","parse-names":false,"suffix":""},{"dropping-particle":"","family":"Wang","given":"Weilin","non-dropping-particle":"","parse-names":false,"suffix":""}],"container-title":"Computer Networks","id":"ITEM-1","issued":{"date-parts":[["2005"]]},"title":"Wireless mesh networks: A survey","type":"article-journal"},"uris":["http://www.mendeley.com/documents/?uuid=3272a22e-bc4b-4d1d-b363-f7242a8fee2e"]}],"mendeley":{"formattedCitation":"[24]","plainTextFormattedCitation":"[24]","previouslyFormattedCitation":"[24]"},"properties":{"noteIndex":0},"schema":"https://github.com/citation-style-language/schema/raw/master/csl-citation.json"}</w:instrText>
      </w:r>
      <w:r w:rsidR="00D92BFF">
        <w:rPr>
          <w:szCs w:val="16"/>
        </w:rPr>
        <w:fldChar w:fldCharType="separate"/>
      </w:r>
      <w:r w:rsidR="00D92BFF" w:rsidRPr="00D92BFF">
        <w:rPr>
          <w:noProof/>
          <w:szCs w:val="16"/>
        </w:rPr>
        <w:t>[24]</w:t>
      </w:r>
      <w:r w:rsidR="00D92BFF">
        <w:rPr>
          <w:szCs w:val="16"/>
        </w:rPr>
        <w:fldChar w:fldCharType="end"/>
      </w:r>
      <w:r w:rsidR="00B73BD8">
        <w:rPr>
          <w:szCs w:val="16"/>
        </w:rPr>
        <w:t xml:space="preserve"> </w:t>
      </w:r>
      <w:r w:rsidR="00123B77">
        <w:rPr>
          <w:szCs w:val="16"/>
        </w:rPr>
        <w:t xml:space="preserve"> of </w:t>
      </w:r>
      <w:r w:rsidR="00B73BD8">
        <w:rPr>
          <w:szCs w:val="16"/>
        </w:rPr>
        <w:t xml:space="preserve">‘Fog’ hardware would be </w:t>
      </w:r>
      <w:r w:rsidR="00123B77">
        <w:rPr>
          <w:szCs w:val="16"/>
        </w:rPr>
        <w:t>deployed</w:t>
      </w:r>
      <w:r w:rsidR="00B73BD8">
        <w:rPr>
          <w:szCs w:val="16"/>
        </w:rPr>
        <w:t xml:space="preserve"> to prevent this eventuality</w:t>
      </w:r>
      <w:r w:rsidR="00BA0771">
        <w:rPr>
          <w:szCs w:val="16"/>
        </w:rPr>
        <w:t xml:space="preserve"> and also provide load balancing of Fog nodes</w:t>
      </w:r>
      <w:r w:rsidR="00B73BD8">
        <w:rPr>
          <w:szCs w:val="16"/>
        </w:rPr>
        <w:t>.</w:t>
      </w:r>
      <w:r w:rsidR="00D92BFF">
        <w:rPr>
          <w:szCs w:val="16"/>
        </w:rPr>
        <w:fldChar w:fldCharType="begin" w:fldLock="1"/>
      </w:r>
      <w:r w:rsidR="00C41A12">
        <w:rPr>
          <w:szCs w:val="16"/>
        </w:rPr>
        <w:instrText>ADDIN CSL_CITATION {"citationItems":[{"id":"ITEM-1","itemData":{"DOI":"10.1109/ACCESS.2018.2836677","ISSN":"21693536","abstract":"This paper encourages the cooperation of different Internet of Things technologies in industrial environments for avoiding social disruption in novel Industry 4.0 paradigms. For this, green I3A smart factory (GreenISF) scenario is presented, where the deployment of a collaborative mesh network based on Bluetooth low energy (BLE) and long range wide-area network (LoRaWAN) technologies promotes human-machine collaboration towards socially sustainable factories. In order to encourage human-centric architectures in such environments, our smart wristband prototype OperaBLE is introduced in this paper as key enabler for human-in-the-loop systems. Thus, the network deployed in GreenISF is composed of body area networks which monitor labor activity and reinforce security at work by embedding sensors in regulatory industrial clothes. These networks cooperate with our BLE mesh infrastructure aimed to fulfill the major challenges Industry 4.0: zero fails, total coverage, and sustainability. Furthermore, a context information network based on LoRaWAN complements our mesh network to provide the system with valuable environmental data and prevent operators from harmful workplaces. The system is connected to a fog server responsible for preprocessing raw data that will be stored in a global cloud server. The experiments carried out highlight the contribution of OperaBLE towards safer working conditions and a sustainable digitalization of Industry 4.0.","author":[{"dropping-particle":"","family":"Garrido-Hidalgo","given":"Celia","non-dropping-particle":"","parse-names":false,"suffix":""},{"dropping-particle":"","family":"Hortelano","given":"Diego","non-dropping-particle":"","parse-names":false,"suffix":""},{"dropping-particle":"","family":"Roda-Sanchez","given":"Luis","non-dropping-particle":"","parse-names":false,"suffix":""},{"dropping-particle":"","family":"Olivares","given":"Teresa","non-dropping-particle":"","parse-names":false,"suffix":""},{"dropping-particle":"","family":"Ruiz","given":"M. Carmen","non-dropping-particle":"","parse-names":false,"suffix":""},{"dropping-particle":"","family":"Lopez","given":"Vicente","non-dropping-particle":"","parse-names":false,"suffix":""}],"container-title":"IEEE Access","id":"ITEM-1","issued":{"date-parts":[["2018"]]},"title":"IoT Heterogeneous Mesh Network Deployment for Human-in-the-Loop Challenges Towards a Social and Sustainable Industry 4.0","type":"article-journal"},"uris":["http://www.mendeley.com/documents/?uuid=8a67d557-664d-4569-af58-27f3140670ea"]},{"id":"ITEM-2","itemData":{"DOI":"10.1016/j.comnet.2004.12.001","ISSN":"13891286","abstract":"Wireless mesh networks (WMNs) consist of mesh routers and mesh clients, where mesh routers have minimal mobility and form the backbone of WMNs. They provide network access for both mesh and conventional clients. The integration of WMNs with other networks such as the Internet, cellular, IEEE 802.11, IEEE 802.15, IEEE 802.16, sensor networks, etc., can be accomplished through the gateway and bridging functions in the mesh routers. Mesh clients can be either stationary or mobile, and can form a client mesh network among themselves and with mesh routers. WMNs are anticipated to resolve the limitations and to significantly improve the performance of ad hoc networks, wireless local area networks (WLANs), wireless personal area networks (WPANs), and wireless metropolitan area networks (WMANs). They are undergoing rapid progress and inspiring numerous deployments. WMNs will deliver wireless services for a large variety of applications in personal, local, campus, and metropolitan areas. Despite recent advances in wireless mesh networking, many research challenges remain in all protocol layers. This paper presents a detailed study on recent advances and open research issues in WMNs. System architectures and applications of WMNs are described, followed by discussing the critical factors influencing protocol design. Theoretical network capacity and the state-of-the-art protocols for WMNs are explored with an objective to point out a number of open research issues. Finally, testbeds, industrial practice, and current standard activities related to WMNs are highlighted. © 2004 Elsevier B.V. All rights reserved.","author":[{"dropping-particle":"","family":"Akyildiz","given":"Ian F.","non-dropping-particle":"","parse-names":false,"suffix":""},{"dropping-particle":"","family":"Wang","given":"Xudong","non-dropping-particle":"","parse-names":false,"suffix":""},{"dropping-particle":"","family":"Wang","given":"Weilin","non-dropping-particle":"","parse-names":false,"suffix":""}],"container-title":"Computer Networks","id":"ITEM-2","issued":{"date-parts":[["2005"]]},"title":"Wireless mesh networks: A survey","type":"article-journal"},"uris":["http://www.mendeley.com/documents/?uuid=3272a22e-bc4b-4d1d-b363-f7242a8fee2e"]}],"mendeley":{"formattedCitation":"[24], [25]","plainTextFormattedCitation":"[24], [25]","previouslyFormattedCitation":"[24], [25]"},"properties":{"noteIndex":0},"schema":"https://github.com/citation-style-language/schema/raw/master/csl-citation.json"}</w:instrText>
      </w:r>
      <w:r w:rsidR="00D92BFF">
        <w:rPr>
          <w:szCs w:val="16"/>
        </w:rPr>
        <w:fldChar w:fldCharType="separate"/>
      </w:r>
      <w:r w:rsidR="00D92BFF" w:rsidRPr="00D92BFF">
        <w:rPr>
          <w:noProof/>
          <w:szCs w:val="16"/>
        </w:rPr>
        <w:t>[24], [25]</w:t>
      </w:r>
      <w:r w:rsidR="00D92BFF">
        <w:rPr>
          <w:szCs w:val="16"/>
        </w:rPr>
        <w:fldChar w:fldCharType="end"/>
      </w:r>
      <w:r w:rsidR="00B73BD8">
        <w:rPr>
          <w:szCs w:val="16"/>
        </w:rPr>
        <w:t xml:space="preserve"> </w:t>
      </w:r>
    </w:p>
    <w:p w14:paraId="46217F6F" w14:textId="4D249D00" w:rsidR="00626C20" w:rsidRDefault="00626C20" w:rsidP="000C1405">
      <w:pPr>
        <w:jc w:val="both"/>
        <w:rPr>
          <w:szCs w:val="16"/>
        </w:rPr>
      </w:pPr>
    </w:p>
    <w:p w14:paraId="65ED5822" w14:textId="200F5FD7" w:rsidR="00626C20" w:rsidRDefault="00D218B0" w:rsidP="000C1405">
      <w:pPr>
        <w:jc w:val="both"/>
        <w:rPr>
          <w:szCs w:val="16"/>
        </w:rPr>
      </w:pPr>
      <w:r>
        <w:rPr>
          <w:szCs w:val="16"/>
        </w:rPr>
        <w:t xml:space="preserve">The Fog/public cloud hybrid </w:t>
      </w:r>
      <w:r w:rsidR="0032515B">
        <w:rPr>
          <w:szCs w:val="16"/>
        </w:rPr>
        <w:t>architectural paradigm</w:t>
      </w:r>
      <w:r w:rsidR="00626C20">
        <w:rPr>
          <w:szCs w:val="16"/>
        </w:rPr>
        <w:t xml:space="preserve"> provides a robust architectural framework that mitigates safety risks within </w:t>
      </w:r>
      <w:r w:rsidR="00154C64">
        <w:rPr>
          <w:szCs w:val="16"/>
        </w:rPr>
        <w:t>mission critical</w:t>
      </w:r>
      <w:r w:rsidR="00626C20">
        <w:rPr>
          <w:szCs w:val="16"/>
        </w:rPr>
        <w:t xml:space="preserve"> </w:t>
      </w:r>
      <w:r w:rsidR="006204BE">
        <w:rPr>
          <w:szCs w:val="16"/>
        </w:rPr>
        <w:t>IIoT</w:t>
      </w:r>
      <w:r w:rsidR="00626C20">
        <w:rPr>
          <w:szCs w:val="16"/>
        </w:rPr>
        <w:t xml:space="preserve"> devices </w:t>
      </w:r>
      <w:r w:rsidR="00154C64">
        <w:rPr>
          <w:szCs w:val="16"/>
        </w:rPr>
        <w:t xml:space="preserve">that pose a danger to life, </w:t>
      </w:r>
      <w:r w:rsidR="00626C20">
        <w:rPr>
          <w:szCs w:val="16"/>
        </w:rPr>
        <w:t>along with providing a cost effective</w:t>
      </w:r>
      <w:r>
        <w:rPr>
          <w:szCs w:val="16"/>
        </w:rPr>
        <w:t xml:space="preserve">, </w:t>
      </w:r>
      <w:r w:rsidR="0032515B">
        <w:rPr>
          <w:szCs w:val="16"/>
        </w:rPr>
        <w:t xml:space="preserve">robust, </w:t>
      </w:r>
      <w:r>
        <w:rPr>
          <w:szCs w:val="16"/>
        </w:rPr>
        <w:t>scalable, high</w:t>
      </w:r>
      <w:r w:rsidR="0032515B">
        <w:rPr>
          <w:szCs w:val="16"/>
        </w:rPr>
        <w:t>ly</w:t>
      </w:r>
      <w:r>
        <w:rPr>
          <w:szCs w:val="16"/>
        </w:rPr>
        <w:t xml:space="preserve"> </w:t>
      </w:r>
      <w:r w:rsidR="0032515B">
        <w:rPr>
          <w:szCs w:val="16"/>
        </w:rPr>
        <w:t>available</w:t>
      </w:r>
      <w:r w:rsidR="00626C20">
        <w:rPr>
          <w:szCs w:val="16"/>
        </w:rPr>
        <w:t xml:space="preserve"> and efficient solution</w:t>
      </w:r>
      <w:r w:rsidR="00E1596B">
        <w:rPr>
          <w:szCs w:val="16"/>
        </w:rPr>
        <w:t xml:space="preserve"> to </w:t>
      </w:r>
      <w:r w:rsidR="0032515B">
        <w:rPr>
          <w:szCs w:val="16"/>
        </w:rPr>
        <w:t xml:space="preserve">deploying mission-critical IIoT devices within </w:t>
      </w:r>
      <w:r w:rsidR="00626C20">
        <w:rPr>
          <w:szCs w:val="16"/>
        </w:rPr>
        <w:t>business</w:t>
      </w:r>
      <w:r>
        <w:rPr>
          <w:szCs w:val="16"/>
        </w:rPr>
        <w:t>es</w:t>
      </w:r>
      <w:r w:rsidR="00626C20">
        <w:rPr>
          <w:szCs w:val="16"/>
        </w:rPr>
        <w:t xml:space="preserve"> as a whole.</w:t>
      </w:r>
      <w:r w:rsidR="00C41A12">
        <w:rPr>
          <w:szCs w:val="16"/>
        </w:rPr>
        <w:t xml:space="preserve"> </w:t>
      </w:r>
      <w:r w:rsidR="00C41A12">
        <w:rPr>
          <w:szCs w:val="16"/>
        </w:rPr>
        <w:fldChar w:fldCharType="begin" w:fldLock="1"/>
      </w:r>
      <w:r w:rsidR="00C41A12">
        <w:rPr>
          <w:szCs w:val="16"/>
        </w:rPr>
        <w:instrText>ADDIN CSL_CITATION {"citationItems":[{"id":"ITEM-1","itemData":{"DOI":"10.1109/Ubi-HealthTech.2015.7203325","ISBN":"9781479961689","abstract":"Fog Computing is a new architecture to migrate some data center's tasks to the edge of the server. The fog computing, built on the edge servers, is viewed as a novel architecture that provides the limited computing, storing, and networking services in the distributed way between end devices and the traditional cloud computing Data Centers. It provides the logical intelligence to the end devices and filters the data for Data Centers. The primary objective of fog computing is to ensure the low and predictable latency in the latency-sensitive of Internet of Things (IoT) applications such as the healthcare services. This paper discusses the characteristics of fog computing and services that fog computing can provide in the healthcare system and its prospect.","author":[{"dropping-particle":"","family":"Shi","given":"Yingjuan","non-dropping-particle":"","parse-names":false,"suffix":""},{"dropping-particle":"","family":"Ding","given":"Gejian","non-dropping-particle":"","parse-names":false,"suffix":""},{"dropping-particle":"","family":"Wang","given":"Hui","non-dropping-particle":"","parse-names":false,"suffix":""},{"dropping-particle":"","family":"Eduardo Roman","given":"H.","non-dropping-particle":"","parse-names":false,"suffix":""},{"dropping-particle":"","family":"Lu","given":"Si","non-dropping-particle":"","parse-names":false,"suffix":""}],"container-title":"2015 2nd International Symposium on Future Information and Communication Technologies for Ubiquitous HealthCare, Ubi-HealthTech 2015","id":"ITEM-1","issued":{"date-parts":[["2015"]]},"title":"The fog computing service for healthcare","type":"paper-conference"},"uris":["http://www.mendeley.com/documents/?uuid=26ec724b-4bbc-4b65-b473-4ca9b4668248"]},{"id":"ITEM-2","itemData":{"DOI":"10.1016/B978-0-12-805395-9.00004-6","ISBN":"9780128093474","abstract":"The Internet of Everything (IoE) solutions gradually bring every object online, and processing data in a centralized cloud does not scale to requirements of such an environment. This is because there are applications such as health monitoring and emergency response that require low latency, so delay caused by transferring data to the cloud and then back to the application can seriously impact the performance. To this end, Fog computing has emerged, where cloud computing is extended to the edge of the network to decrease the latency and network congestion. Fog computing is a paradigm for managing a highly distributed and possibly virtualized environment that provides compute and network services between sensors and cloud data centers. This chapter provides a background and motivations regarding the emergence of Fog computing, and defines its key characteristics. In addition, a reference architecture for Fog computing is presented, and recent related development and applications are discussed.","author":[{"dropping-particle":"","family":"Dastjerdi","given":"Amir Vahid","non-dropping-particle":"","parse-names":false,"suffix":""},{"dropping-particle":"","family":"Gupta","given":"H.","non-dropping-particle":"","parse-names":false,"suffix":""},{"dropping-particle":"","family":"Calheiros","given":"R. N.","non-dropping-particle":"","parse-names":false,"suffix":""},{"dropping-particle":"","family":"Ghosh","given":"S. K.","non-dropping-particle":"","parse-names":false,"suffix":""},{"dropping-particle":"","family":"Buyya","given":"Rajkumar","non-dropping-particle":"","parse-names":false,"suffix":""}],"container-title":"Internet of Things: Principles and Paradigms","id":"ITEM-2","issued":{"date-parts":[["2016"]]},"title":"Fog Computing: Principles, architectures, and applications","type":"chapter"},"uris":["http://www.mendeley.com/documents/?uuid=e62a47ff-ec79-4582-9e54-dce83ecf8755"]}],"mendeley":{"formattedCitation":"[1], [26]","plainTextFormattedCitation":"[1], [26]","previouslyFormattedCitation":"[1], [26]"},"properties":{"noteIndex":0},"schema":"https://github.com/citation-style-language/schema/raw/master/csl-citation.json"}</w:instrText>
      </w:r>
      <w:r w:rsidR="00C41A12">
        <w:rPr>
          <w:szCs w:val="16"/>
        </w:rPr>
        <w:fldChar w:fldCharType="separate"/>
      </w:r>
      <w:r w:rsidR="00C41A12" w:rsidRPr="00C41A12">
        <w:rPr>
          <w:noProof/>
          <w:szCs w:val="16"/>
        </w:rPr>
        <w:t>[1], [26]</w:t>
      </w:r>
      <w:r w:rsidR="00C41A12">
        <w:rPr>
          <w:szCs w:val="16"/>
        </w:rPr>
        <w:fldChar w:fldCharType="end"/>
      </w:r>
    </w:p>
    <w:p w14:paraId="1D59545C" w14:textId="070602ED" w:rsidR="002D208D" w:rsidRDefault="002D208D" w:rsidP="000C1405">
      <w:pPr>
        <w:jc w:val="both"/>
        <w:rPr>
          <w:szCs w:val="16"/>
        </w:rPr>
      </w:pPr>
    </w:p>
    <w:p w14:paraId="0CAAE5BD" w14:textId="344FCBE2" w:rsidR="002D208D" w:rsidRDefault="002D208D" w:rsidP="000C1405">
      <w:pPr>
        <w:jc w:val="both"/>
        <w:rPr>
          <w:szCs w:val="16"/>
        </w:rPr>
      </w:pPr>
      <w:r>
        <w:rPr>
          <w:szCs w:val="16"/>
        </w:rPr>
        <w:t xml:space="preserve">There are three layers </w:t>
      </w:r>
      <w:r w:rsidR="00F808B8">
        <w:rPr>
          <w:szCs w:val="16"/>
        </w:rPr>
        <w:t xml:space="preserve">that can be </w:t>
      </w:r>
      <w:r>
        <w:rPr>
          <w:szCs w:val="16"/>
        </w:rPr>
        <w:t>defined within a ‘Fog</w:t>
      </w:r>
      <w:r w:rsidR="00F808B8">
        <w:rPr>
          <w:szCs w:val="16"/>
        </w:rPr>
        <w:t>/Cloud</w:t>
      </w:r>
      <w:r>
        <w:rPr>
          <w:szCs w:val="16"/>
        </w:rPr>
        <w:t xml:space="preserve">’ computing architecture </w:t>
      </w:r>
      <w:r w:rsidR="00F808B8">
        <w:rPr>
          <w:szCs w:val="16"/>
        </w:rPr>
        <w:t>which are:</w:t>
      </w:r>
      <w:r w:rsidR="00C34CF2">
        <w:rPr>
          <w:szCs w:val="16"/>
        </w:rPr>
        <w:t xml:space="preserve"> </w:t>
      </w:r>
      <w:r w:rsidR="00C34CF2">
        <w:rPr>
          <w:szCs w:val="16"/>
        </w:rPr>
        <w:fldChar w:fldCharType="begin" w:fldLock="1"/>
      </w:r>
      <w:r w:rsidR="00C34CF2">
        <w:rPr>
          <w:szCs w:val="16"/>
        </w:rPr>
        <w:instrText>ADDIN CSL_CITATION {"citationItems":[{"id":"ITEM-1","itemData":{"abstract":"The Internet of Things (IoT) is generating an unprecedented volume and variety of data. But by the time the data makes its way to the cloud for analysis, the opportunity to act on</w:instrText>
      </w:r>
      <w:r w:rsidR="00C34CF2">
        <w:rPr>
          <w:rFonts w:hint="eastAsia"/>
          <w:szCs w:val="16"/>
        </w:rPr>
        <w:instrText xml:space="preserve"> it might be gone. This white paper, intended for IT and operational technology professionals, explains a new model for analyzing and acting on IoT data. It is called either edge computing or Fog computing: </w:instrText>
      </w:r>
      <w:r w:rsidR="00C34CF2">
        <w:rPr>
          <w:rFonts w:hint="eastAsia"/>
          <w:szCs w:val="16"/>
        </w:rPr>
        <w:instrText>●</w:instrText>
      </w:r>
      <w:r w:rsidR="00C34CF2">
        <w:rPr>
          <w:rFonts w:hint="eastAsia"/>
          <w:szCs w:val="16"/>
        </w:rPr>
        <w:instrText xml:space="preserve"> Analyzes the most time-sensitive data at the network edge, close to where it is generated instead of sending vast amounts of IoT data to the cloud. </w:instrText>
      </w:r>
      <w:r w:rsidR="00C34CF2">
        <w:rPr>
          <w:rFonts w:hint="eastAsia"/>
          <w:szCs w:val="16"/>
        </w:rPr>
        <w:instrText>●</w:instrText>
      </w:r>
      <w:r w:rsidR="00C34CF2">
        <w:rPr>
          <w:rFonts w:hint="eastAsia"/>
          <w:szCs w:val="16"/>
        </w:rPr>
        <w:instrText xml:space="preserve"> Acts on IoT data in milliseconds, based on policy. </w:instrText>
      </w:r>
      <w:r w:rsidR="00C34CF2">
        <w:rPr>
          <w:rFonts w:hint="eastAsia"/>
          <w:szCs w:val="16"/>
        </w:rPr>
        <w:instrText>●</w:instrText>
      </w:r>
      <w:r w:rsidR="00C34CF2">
        <w:rPr>
          <w:rFonts w:hint="eastAsia"/>
          <w:szCs w:val="16"/>
        </w:rPr>
        <w:instrText xml:space="preserve"> Sends selected data to the cloud for historical analysis and longer-term storage.","author":[{"dro</w:instrText>
      </w:r>
      <w:r w:rsidR="00C34CF2">
        <w:rPr>
          <w:szCs w:val="16"/>
        </w:rPr>
        <w:instrText>pping-particle":"","family":"Cisco Systems","given":"","non-dropping-particle":"","parse-names":false,"suffix":""}],"container-title":"Www.Cisco.Com","id":"ITEM-1","issued":{"date-parts":[["2016"]]},"title":"Fog Computing and the Internet of Things: Extend the Cloud to Where the Things Are","type":"article-journal"},"uris":["http://www.mendeley.com/documents/?uuid=268d6610-c10b-4c21-b4b0-2c512a3d0252"]},{"id":"ITEM-2","itemData":{"DOI":"10.1109/CIOT.2016.7872914","ISBN":"9781509049592","abstract":"Internet of Things typically involves a significant number of smart sensors sensing information from the environment and sharing it to a cloud service for processing. Various architectural abstractions, such as Fog and Edge computing, have been proposed to localize some of the processing near the sensors and away from the central cloud servers. In this paper, we propose Edge-Fog Cloud which distributes task processing on the participating cloud resources in the network. We develop the Least Processing Cost First (LPCF) method for assigning the processing tasks to nodes which provide the optimal processing time and near optimal networking costs. We evaluate LPCF in a variety of scenarios and demonstrate its effectiveness in finding the processing task assignments.","author":[{"dropping-particle":"","family":"Mohan","given":"Nitinder","non-dropping-particle":"","parse-names":false,"suffix":""},{"dropping-particle":"","family":"Kangasharju","given":"Jussi","non-dropping-particle":"","parse-names":false,"suffix":""}],"container-title":"2016 Cloudification of the Internet of Things, CIoT 2016","id":"ITEM-2","issued":{"date-parts":[["2017"]]},"title":"Edge-Fog cloud: A distributed cloud for Internet of Things computations","type":"paper-conference"},"uris":["http://www.mendeley.com/documents/?uuid=bc535180-c5af-4b16-9bf2-07c2a40d9e82"]}],"mendeley":{"formattedCitation":"[13], [19]","plainTextFormattedCitation":"[13], [19]","previouslyFormattedCitation":"[13], [19]"},"properties":{"noteIndex":0},"schema":"https://github.com/citation-style-language/schema/raw/master/csl-citation.json"}</w:instrText>
      </w:r>
      <w:r w:rsidR="00C34CF2">
        <w:rPr>
          <w:szCs w:val="16"/>
        </w:rPr>
        <w:fldChar w:fldCharType="separate"/>
      </w:r>
      <w:r w:rsidR="00C34CF2" w:rsidRPr="00C34CF2">
        <w:rPr>
          <w:noProof/>
          <w:szCs w:val="16"/>
        </w:rPr>
        <w:t>[13], [19]</w:t>
      </w:r>
      <w:r w:rsidR="00C34CF2">
        <w:rPr>
          <w:szCs w:val="16"/>
        </w:rPr>
        <w:fldChar w:fldCharType="end"/>
      </w:r>
      <w:r w:rsidR="00C34CF2">
        <w:rPr>
          <w:szCs w:val="16"/>
        </w:rPr>
        <w:t xml:space="preserve">, </w:t>
      </w:r>
      <w:r w:rsidR="00C34CF2">
        <w:rPr>
          <w:szCs w:val="16"/>
        </w:rPr>
        <w:fldChar w:fldCharType="begin" w:fldLock="1"/>
      </w:r>
      <w:r w:rsidR="00C41A12">
        <w:rPr>
          <w:szCs w:val="16"/>
        </w:rPr>
        <w:instrText>ADDIN CSL_CITATION {"citationItems":[{"id":"ITEM-1","itemData":{"URL":"https://www.cisco.com/c/en/us/solutions/internet-of-things/iot-edge-computing-architecture.html","accessed":{"date-parts":[["2020","5","25"]]},"author":[{"dropping-particle":"","family":"Byers","given":"Chuck","non-dropping-particle":"","parse-names":false,"suffix":""}],"container-title":"cisco.com","id":"ITEM-1","issued":{"date-parts":[["2018"]]},"page":"1-1","title":"Internet of Things (IoT) - Challenges in real-world edge computing architecture - Cisco","type":"webpage"},"uris":["http://www.mendeley.com/documents/?uuid=e30de487-91de-397b-b67c-9202a3e2a246"]}],"mendeley":{"formattedCitation":"[27]","plainTextFormattedCitation":"[27]","previouslyFormattedCitation":"[27]"},"properties":{"noteIndex":0},"schema":"https://github.com/citation-style-language/schema/raw/master/csl-citation.json"}</w:instrText>
      </w:r>
      <w:r w:rsidR="00C34CF2">
        <w:rPr>
          <w:szCs w:val="16"/>
        </w:rPr>
        <w:fldChar w:fldCharType="separate"/>
      </w:r>
      <w:r w:rsidR="00C41A12" w:rsidRPr="00C41A12">
        <w:rPr>
          <w:noProof/>
          <w:szCs w:val="16"/>
        </w:rPr>
        <w:t>[27]</w:t>
      </w:r>
      <w:r w:rsidR="00C34CF2">
        <w:rPr>
          <w:szCs w:val="16"/>
        </w:rPr>
        <w:fldChar w:fldCharType="end"/>
      </w:r>
    </w:p>
    <w:p w14:paraId="17A2EAEF" w14:textId="601B7E35" w:rsidR="002D208D" w:rsidRDefault="002D208D" w:rsidP="000C1405">
      <w:pPr>
        <w:jc w:val="both"/>
        <w:rPr>
          <w:szCs w:val="16"/>
        </w:rPr>
      </w:pPr>
    </w:p>
    <w:p w14:paraId="19C5979D" w14:textId="3DBFB3CE" w:rsidR="002D208D" w:rsidRPr="007D7464" w:rsidRDefault="002D208D" w:rsidP="000C1405">
      <w:pPr>
        <w:jc w:val="both"/>
        <w:rPr>
          <w:szCs w:val="16"/>
        </w:rPr>
      </w:pPr>
      <w:r w:rsidRPr="007D7464">
        <w:rPr>
          <w:b/>
          <w:bCs/>
          <w:szCs w:val="16"/>
        </w:rPr>
        <w:t>Cloud:-</w:t>
      </w:r>
      <w:r w:rsidR="00362051" w:rsidRPr="007D7464">
        <w:rPr>
          <w:b/>
          <w:bCs/>
          <w:szCs w:val="16"/>
        </w:rPr>
        <w:t xml:space="preserve"> </w:t>
      </w:r>
      <w:r w:rsidR="00362051" w:rsidRPr="007D7464">
        <w:rPr>
          <w:szCs w:val="16"/>
        </w:rPr>
        <w:t>This layer</w:t>
      </w:r>
      <w:r w:rsidR="00F808B8" w:rsidRPr="007D7464">
        <w:rPr>
          <w:szCs w:val="16"/>
        </w:rPr>
        <w:t xml:space="preserve"> </w:t>
      </w:r>
      <w:r w:rsidR="00362051" w:rsidRPr="007D7464">
        <w:rPr>
          <w:szCs w:val="16"/>
        </w:rPr>
        <w:t>is utilised for complex business logic, big data processing and data analytics</w:t>
      </w:r>
      <w:r w:rsidR="00F808B8" w:rsidRPr="007D7464">
        <w:rPr>
          <w:szCs w:val="16"/>
        </w:rPr>
        <w:t xml:space="preserve"> of IIoT smart devices</w:t>
      </w:r>
      <w:r w:rsidR="00164D31" w:rsidRPr="007D7464">
        <w:rPr>
          <w:szCs w:val="16"/>
        </w:rPr>
        <w:t xml:space="preserve"> that</w:t>
      </w:r>
      <w:r w:rsidR="00F808B8" w:rsidRPr="007D7464">
        <w:rPr>
          <w:szCs w:val="16"/>
        </w:rPr>
        <w:t xml:space="preserve"> are </w:t>
      </w:r>
      <w:r w:rsidR="00F808B8" w:rsidRPr="007D7464">
        <w:rPr>
          <w:szCs w:val="16"/>
        </w:rPr>
        <w:t xml:space="preserve">not time-sensitive activities, which </w:t>
      </w:r>
      <w:r w:rsidR="00164D31" w:rsidRPr="007D7464">
        <w:rPr>
          <w:szCs w:val="16"/>
        </w:rPr>
        <w:t>is located within a</w:t>
      </w:r>
      <w:r w:rsidR="00F808B8" w:rsidRPr="007D7464">
        <w:rPr>
          <w:szCs w:val="16"/>
        </w:rPr>
        <w:t xml:space="preserve"> public </w:t>
      </w:r>
      <w:r w:rsidR="00164D31" w:rsidRPr="007D7464">
        <w:rPr>
          <w:szCs w:val="16"/>
        </w:rPr>
        <w:t xml:space="preserve"> WAN CSP datacentre</w:t>
      </w:r>
      <w:r w:rsidR="00F808B8" w:rsidRPr="007D7464">
        <w:rPr>
          <w:szCs w:val="16"/>
        </w:rPr>
        <w:t>.</w:t>
      </w:r>
    </w:p>
    <w:p w14:paraId="76A15CED" w14:textId="2776EAC2" w:rsidR="002D208D" w:rsidRPr="007D7464" w:rsidRDefault="002D208D" w:rsidP="000C1405">
      <w:pPr>
        <w:jc w:val="both"/>
        <w:rPr>
          <w:b/>
          <w:bCs/>
          <w:szCs w:val="16"/>
        </w:rPr>
      </w:pPr>
    </w:p>
    <w:p w14:paraId="1818D54B" w14:textId="2976ADA3" w:rsidR="002D208D" w:rsidRPr="007D7464" w:rsidRDefault="002D208D" w:rsidP="000C1405">
      <w:pPr>
        <w:jc w:val="both"/>
        <w:rPr>
          <w:b/>
          <w:bCs/>
          <w:szCs w:val="16"/>
        </w:rPr>
      </w:pPr>
      <w:r w:rsidRPr="007D7464">
        <w:rPr>
          <w:b/>
          <w:bCs/>
          <w:szCs w:val="16"/>
        </w:rPr>
        <w:t>Fog:-</w:t>
      </w:r>
      <w:r w:rsidR="0044544F" w:rsidRPr="007D7464">
        <w:rPr>
          <w:b/>
          <w:bCs/>
          <w:szCs w:val="16"/>
        </w:rPr>
        <w:t xml:space="preserve"> </w:t>
      </w:r>
      <w:r w:rsidR="0044544F" w:rsidRPr="007D7464">
        <w:rPr>
          <w:szCs w:val="16"/>
        </w:rPr>
        <w:t xml:space="preserve">This layer </w:t>
      </w:r>
      <w:r w:rsidR="00112BB8" w:rsidRPr="007D7464">
        <w:rPr>
          <w:szCs w:val="16"/>
        </w:rPr>
        <w:t>contains</w:t>
      </w:r>
      <w:r w:rsidR="00164D31" w:rsidRPr="007D7464">
        <w:rPr>
          <w:szCs w:val="16"/>
        </w:rPr>
        <w:t xml:space="preserve"> </w:t>
      </w:r>
      <w:r w:rsidR="004E22F0" w:rsidRPr="007D7464">
        <w:rPr>
          <w:szCs w:val="16"/>
        </w:rPr>
        <w:t>small IIoT</w:t>
      </w:r>
      <w:r w:rsidR="00112BB8" w:rsidRPr="007D7464">
        <w:rPr>
          <w:szCs w:val="16"/>
        </w:rPr>
        <w:t xml:space="preserve"> server</w:t>
      </w:r>
      <w:r w:rsidR="004E22F0" w:rsidRPr="007D7464">
        <w:rPr>
          <w:szCs w:val="16"/>
        </w:rPr>
        <w:t xml:space="preserve"> nodes located in between the edge</w:t>
      </w:r>
      <w:r w:rsidR="00FA418D" w:rsidRPr="007D7464">
        <w:rPr>
          <w:szCs w:val="16"/>
        </w:rPr>
        <w:t xml:space="preserve"> of the</w:t>
      </w:r>
      <w:r w:rsidR="004E22F0" w:rsidRPr="007D7464">
        <w:rPr>
          <w:szCs w:val="16"/>
        </w:rPr>
        <w:t xml:space="preserve"> LAN and CSP Datacentre WAN. That provide</w:t>
      </w:r>
      <w:r w:rsidR="00374153" w:rsidRPr="007D7464">
        <w:rPr>
          <w:szCs w:val="16"/>
        </w:rPr>
        <w:t xml:space="preserve"> </w:t>
      </w:r>
      <w:r w:rsidR="004E22F0" w:rsidRPr="007D7464">
        <w:rPr>
          <w:szCs w:val="16"/>
        </w:rPr>
        <w:t>reduced response times i.e.</w:t>
      </w:r>
      <w:r w:rsidR="007D7464" w:rsidRPr="007D7464">
        <w:rPr>
          <w:szCs w:val="16"/>
        </w:rPr>
        <w:t xml:space="preserve"> very</w:t>
      </w:r>
      <w:r w:rsidR="004E22F0" w:rsidRPr="007D7464">
        <w:rPr>
          <w:szCs w:val="16"/>
        </w:rPr>
        <w:t xml:space="preserve"> low latency for IIoT devices</w:t>
      </w:r>
      <w:r w:rsidR="00374153" w:rsidRPr="007D7464">
        <w:rPr>
          <w:szCs w:val="16"/>
        </w:rPr>
        <w:t xml:space="preserve"> to make </w:t>
      </w:r>
      <w:r w:rsidR="00FA418D" w:rsidRPr="007D7464">
        <w:rPr>
          <w:szCs w:val="16"/>
        </w:rPr>
        <w:t>mission</w:t>
      </w:r>
      <w:r w:rsidR="00374153" w:rsidRPr="007D7464">
        <w:rPr>
          <w:szCs w:val="16"/>
        </w:rPr>
        <w:t xml:space="preserve">-critical </w:t>
      </w:r>
      <w:r w:rsidR="00FA418D" w:rsidRPr="007D7464">
        <w:rPr>
          <w:szCs w:val="16"/>
        </w:rPr>
        <w:t xml:space="preserve">proactive and reactive </w:t>
      </w:r>
      <w:r w:rsidR="00374153" w:rsidRPr="007D7464">
        <w:rPr>
          <w:szCs w:val="16"/>
        </w:rPr>
        <w:t>decisions</w:t>
      </w:r>
      <w:r w:rsidR="00FA418D" w:rsidRPr="007D7464">
        <w:rPr>
          <w:szCs w:val="16"/>
        </w:rPr>
        <w:t xml:space="preserve"> using customised algorithms to provide high efficiency, management and monitoring of smart IIoT machines deployed within a physical environment.</w:t>
      </w:r>
    </w:p>
    <w:p w14:paraId="0EE66A92" w14:textId="38931CBC" w:rsidR="002D208D" w:rsidRPr="00112BB8" w:rsidRDefault="002D208D" w:rsidP="000C1405">
      <w:pPr>
        <w:jc w:val="both"/>
        <w:rPr>
          <w:b/>
          <w:bCs/>
          <w:szCs w:val="16"/>
          <w:highlight w:val="yellow"/>
        </w:rPr>
      </w:pPr>
    </w:p>
    <w:p w14:paraId="7EC22CE3" w14:textId="06F00D85" w:rsidR="002D208D" w:rsidRDefault="002D208D" w:rsidP="000C1405">
      <w:pPr>
        <w:jc w:val="both"/>
        <w:rPr>
          <w:szCs w:val="16"/>
        </w:rPr>
      </w:pPr>
      <w:r w:rsidRPr="007D7464">
        <w:rPr>
          <w:b/>
          <w:bCs/>
          <w:szCs w:val="16"/>
        </w:rPr>
        <w:t>Edge;-</w:t>
      </w:r>
      <w:r w:rsidR="00112BB8" w:rsidRPr="007D7464">
        <w:rPr>
          <w:b/>
          <w:bCs/>
          <w:szCs w:val="16"/>
        </w:rPr>
        <w:t xml:space="preserve"> </w:t>
      </w:r>
      <w:r w:rsidR="00112BB8" w:rsidRPr="007D7464">
        <w:rPr>
          <w:szCs w:val="16"/>
        </w:rPr>
        <w:t>This layer</w:t>
      </w:r>
      <w:r w:rsidR="00374153" w:rsidRPr="007D7464">
        <w:rPr>
          <w:szCs w:val="16"/>
        </w:rPr>
        <w:t xml:space="preserve"> contains Fog nodes with very small computation power</w:t>
      </w:r>
      <w:r w:rsidR="007D7464" w:rsidRPr="007D7464">
        <w:rPr>
          <w:szCs w:val="16"/>
        </w:rPr>
        <w:t xml:space="preserve"> such as a Raspberry Pi or small Fog gateway</w:t>
      </w:r>
      <w:r w:rsidR="00374153" w:rsidRPr="007D7464">
        <w:rPr>
          <w:szCs w:val="16"/>
        </w:rPr>
        <w:t xml:space="preserve"> that are utilised to make emergency</w:t>
      </w:r>
      <w:r w:rsidR="00520487">
        <w:rPr>
          <w:szCs w:val="16"/>
        </w:rPr>
        <w:t xml:space="preserve"> reactive</w:t>
      </w:r>
      <w:r w:rsidR="00374153" w:rsidRPr="007D7464">
        <w:rPr>
          <w:szCs w:val="16"/>
        </w:rPr>
        <w:t xml:space="preserve"> Boolean logic decisions such as;</w:t>
      </w:r>
      <w:r w:rsidR="00112BB8" w:rsidRPr="007D7464">
        <w:rPr>
          <w:szCs w:val="16"/>
        </w:rPr>
        <w:t xml:space="preserve"> </w:t>
      </w:r>
      <w:r w:rsidR="00374153" w:rsidRPr="007D7464">
        <w:rPr>
          <w:szCs w:val="16"/>
        </w:rPr>
        <w:t xml:space="preserve">stopping an autonomous vehicle immediately when a </w:t>
      </w:r>
      <w:r w:rsidR="002B4427" w:rsidRPr="007D7464">
        <w:rPr>
          <w:szCs w:val="16"/>
        </w:rPr>
        <w:t>pedestrian or passenger is in danger</w:t>
      </w:r>
      <w:r w:rsidR="00520487">
        <w:rPr>
          <w:szCs w:val="16"/>
        </w:rPr>
        <w:t>,</w:t>
      </w:r>
      <w:r w:rsidR="002B4427" w:rsidRPr="007D7464">
        <w:rPr>
          <w:szCs w:val="16"/>
        </w:rPr>
        <w:t xml:space="preserve"> that is reported by an IIoT sensor within the vehicle</w:t>
      </w:r>
      <w:r w:rsidR="00520487">
        <w:rPr>
          <w:szCs w:val="16"/>
        </w:rPr>
        <w:t>,</w:t>
      </w:r>
      <w:r w:rsidR="002B4427" w:rsidRPr="007D7464">
        <w:rPr>
          <w:szCs w:val="16"/>
        </w:rPr>
        <w:t xml:space="preserve"> or stopping a heavy industrial machine when an anomaly is observed by the sensors such as a person being within a danger zone and/or perimeter of the machine</w:t>
      </w:r>
      <w:r w:rsidR="00520487">
        <w:rPr>
          <w:szCs w:val="16"/>
        </w:rPr>
        <w:t xml:space="preserve"> that could cause a threat to life.</w:t>
      </w:r>
    </w:p>
    <w:p w14:paraId="03FFFAD2" w14:textId="0E460616" w:rsidR="00AA34CB" w:rsidRDefault="00AA34CB" w:rsidP="000C1405">
      <w:pPr>
        <w:jc w:val="both"/>
        <w:rPr>
          <w:szCs w:val="16"/>
        </w:rPr>
      </w:pPr>
    </w:p>
    <w:p w14:paraId="2F642B85" w14:textId="1799E883" w:rsidR="00AA34CB" w:rsidRPr="002B4427" w:rsidRDefault="00AA34CB" w:rsidP="000C1405">
      <w:pPr>
        <w:jc w:val="both"/>
        <w:rPr>
          <w:szCs w:val="16"/>
        </w:rPr>
      </w:pPr>
      <w:r>
        <w:rPr>
          <w:szCs w:val="16"/>
        </w:rPr>
        <w:t>An illustration of an IIoT Fog/Cloud hybrid architectur</w:t>
      </w:r>
      <w:r w:rsidR="0034184C">
        <w:rPr>
          <w:szCs w:val="16"/>
        </w:rPr>
        <w:t xml:space="preserve">al compute stack, depicting </w:t>
      </w:r>
      <w:r w:rsidR="00731DC8">
        <w:rPr>
          <w:szCs w:val="16"/>
        </w:rPr>
        <w:t xml:space="preserve">the </w:t>
      </w:r>
      <w:r w:rsidR="008F1144">
        <w:rPr>
          <w:szCs w:val="16"/>
        </w:rPr>
        <w:t>hierarchical layers within the stack</w:t>
      </w:r>
      <w:r w:rsidR="00203F73">
        <w:rPr>
          <w:szCs w:val="16"/>
        </w:rPr>
        <w:t>,</w:t>
      </w:r>
      <w:r w:rsidR="008F1144">
        <w:rPr>
          <w:szCs w:val="16"/>
        </w:rPr>
        <w:t xml:space="preserve"> along with </w:t>
      </w:r>
      <w:r w:rsidR="000D0980">
        <w:rPr>
          <w:szCs w:val="16"/>
        </w:rPr>
        <w:t xml:space="preserve">the </w:t>
      </w:r>
      <w:r w:rsidR="00731DC8">
        <w:rPr>
          <w:szCs w:val="16"/>
        </w:rPr>
        <w:t xml:space="preserve">role </w:t>
      </w:r>
      <w:r w:rsidR="0034184C">
        <w:rPr>
          <w:szCs w:val="16"/>
        </w:rPr>
        <w:t>each</w:t>
      </w:r>
      <w:r w:rsidR="00731DC8">
        <w:rPr>
          <w:szCs w:val="16"/>
        </w:rPr>
        <w:t xml:space="preserve"> node</w:t>
      </w:r>
      <w:r w:rsidR="000D0980">
        <w:rPr>
          <w:szCs w:val="16"/>
        </w:rPr>
        <w:t xml:space="preserve"> </w:t>
      </w:r>
      <w:r w:rsidR="00731DC8">
        <w:rPr>
          <w:szCs w:val="16"/>
        </w:rPr>
        <w:t>play</w:t>
      </w:r>
      <w:r w:rsidR="000D0980">
        <w:rPr>
          <w:szCs w:val="16"/>
        </w:rPr>
        <w:t>s</w:t>
      </w:r>
      <w:r w:rsidR="00731DC8">
        <w:rPr>
          <w:szCs w:val="16"/>
        </w:rPr>
        <w:t xml:space="preserve"> within the architecture </w:t>
      </w:r>
      <w:r w:rsidR="008F1144">
        <w:rPr>
          <w:szCs w:val="16"/>
        </w:rPr>
        <w:t xml:space="preserve">and the reduced latency that </w:t>
      </w:r>
      <w:r w:rsidR="000D0980">
        <w:rPr>
          <w:szCs w:val="16"/>
        </w:rPr>
        <w:t>is provided by implementing a Fog/Cloud services hybrid design within an IIoT network</w:t>
      </w:r>
      <w:r w:rsidR="00203F73">
        <w:rPr>
          <w:szCs w:val="16"/>
        </w:rPr>
        <w:t xml:space="preserve"> </w:t>
      </w:r>
      <w:r w:rsidR="000D0980">
        <w:rPr>
          <w:szCs w:val="16"/>
        </w:rPr>
        <w:t xml:space="preserve">can </w:t>
      </w:r>
      <w:r>
        <w:rPr>
          <w:szCs w:val="16"/>
        </w:rPr>
        <w:t xml:space="preserve">be found in </w:t>
      </w:r>
      <w:r w:rsidRPr="00AA34CB">
        <w:rPr>
          <w:i/>
          <w:iCs/>
          <w:szCs w:val="16"/>
        </w:rPr>
        <w:t xml:space="preserve">figure </w:t>
      </w:r>
      <w:r>
        <w:rPr>
          <w:i/>
          <w:iCs/>
          <w:szCs w:val="16"/>
        </w:rPr>
        <w:t>1.</w:t>
      </w:r>
    </w:p>
    <w:p w14:paraId="6D989261" w14:textId="11348EB9" w:rsidR="009B5573" w:rsidRDefault="009B5573" w:rsidP="000C1405">
      <w:pPr>
        <w:jc w:val="both"/>
        <w:rPr>
          <w:szCs w:val="16"/>
        </w:rPr>
      </w:pPr>
    </w:p>
    <w:p w14:paraId="68D36F67" w14:textId="77777777" w:rsidR="00F749F7" w:rsidRDefault="004E22F0" w:rsidP="00F749F7">
      <w:pPr>
        <w:keepNext/>
        <w:jc w:val="both"/>
      </w:pPr>
      <w:r>
        <w:rPr>
          <w:b/>
          <w:bCs/>
          <w:noProof/>
          <w:szCs w:val="16"/>
          <w:lang w:eastAsia="en-GB"/>
        </w:rPr>
        <w:drawing>
          <wp:inline distT="0" distB="0" distL="0" distR="0" wp14:anchorId="4227D734" wp14:editId="1C8DE02E">
            <wp:extent cx="3200400" cy="22040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00400" cy="2204085"/>
                    </a:xfrm>
                    <a:prstGeom prst="rect">
                      <a:avLst/>
                    </a:prstGeom>
                    <a:noFill/>
                    <a:ln>
                      <a:noFill/>
                    </a:ln>
                  </pic:spPr>
                </pic:pic>
              </a:graphicData>
            </a:graphic>
          </wp:inline>
        </w:drawing>
      </w:r>
    </w:p>
    <w:p w14:paraId="48BD325C" w14:textId="560F5AE3" w:rsidR="005F7722" w:rsidRPr="00F749F7" w:rsidRDefault="00F749F7" w:rsidP="00F749F7">
      <w:pPr>
        <w:pStyle w:val="Caption"/>
        <w:rPr>
          <w:sz w:val="16"/>
          <w:szCs w:val="10"/>
        </w:rPr>
      </w:pPr>
      <w:r w:rsidRPr="00F749F7">
        <w:rPr>
          <w:sz w:val="16"/>
          <w:szCs w:val="16"/>
        </w:rPr>
        <w:t xml:space="preserve">Figure </w:t>
      </w:r>
      <w:r w:rsidRPr="00F749F7">
        <w:rPr>
          <w:sz w:val="16"/>
          <w:szCs w:val="16"/>
        </w:rPr>
        <w:fldChar w:fldCharType="begin"/>
      </w:r>
      <w:r w:rsidRPr="00F749F7">
        <w:rPr>
          <w:sz w:val="16"/>
          <w:szCs w:val="16"/>
        </w:rPr>
        <w:instrText xml:space="preserve"> SEQ Figure \* ARABIC </w:instrText>
      </w:r>
      <w:r w:rsidRPr="00F749F7">
        <w:rPr>
          <w:sz w:val="16"/>
          <w:szCs w:val="16"/>
        </w:rPr>
        <w:fldChar w:fldCharType="separate"/>
      </w:r>
      <w:r w:rsidR="00AB1DCA">
        <w:rPr>
          <w:noProof/>
          <w:sz w:val="16"/>
          <w:szCs w:val="16"/>
        </w:rPr>
        <w:t>1</w:t>
      </w:r>
      <w:r w:rsidRPr="00F749F7">
        <w:rPr>
          <w:sz w:val="16"/>
          <w:szCs w:val="16"/>
        </w:rPr>
        <w:fldChar w:fldCharType="end"/>
      </w:r>
      <w:r w:rsidRPr="00F749F7">
        <w:rPr>
          <w:sz w:val="16"/>
          <w:szCs w:val="16"/>
        </w:rPr>
        <w:t xml:space="preserve">: Industrial IIoT </w:t>
      </w:r>
      <w:r>
        <w:rPr>
          <w:sz w:val="16"/>
          <w:szCs w:val="16"/>
        </w:rPr>
        <w:t>C</w:t>
      </w:r>
      <w:r w:rsidRPr="00F749F7">
        <w:rPr>
          <w:sz w:val="16"/>
          <w:szCs w:val="16"/>
        </w:rPr>
        <w:t>omputational Stack Layers within a Fog/Cloud Architecture</w:t>
      </w:r>
      <w:r w:rsidR="00C41A12">
        <w:rPr>
          <w:sz w:val="16"/>
          <w:szCs w:val="16"/>
        </w:rPr>
        <w:t xml:space="preserve"> </w:t>
      </w:r>
      <w:r w:rsidR="00C41A12">
        <w:rPr>
          <w:sz w:val="16"/>
          <w:szCs w:val="16"/>
        </w:rPr>
        <w:fldChar w:fldCharType="begin" w:fldLock="1"/>
      </w:r>
      <w:r w:rsidR="000A0FE4">
        <w:rPr>
          <w:sz w:val="16"/>
          <w:szCs w:val="16"/>
        </w:rPr>
        <w:instrText>ADDIN CSL_CITATION {"citationItems":[{"id":"ITEM-1","itemData":{"URL":"http://www.ccg.pt/cloud-computing-vs-fog-computing-vs-edge-computing-na-internet-das-coisas-industrial/?lang=en","abstract":"Fog layer image","accessed":{"date-parts":[["2020","5","25"]]},"author":[{"dropping-particle":"","family":"CCG","given":"","non-dropping-particle":"","parse-names":false,"suffix":""}],"container-title":"ccg.pt","id":"ITEM-1","issued":{"date-parts":[["2020"]]},"page":"1-1","title":"Cloud computing vs fog computing vs edge computing in the Industrial Internet of Things – CCG","type":"webpage"},"uris":["http://www.mendeley.com/documents/?uuid=d3a6d914-060f-349d-ad8d-c66651d6597e"]}],"mendeley":{"formattedCitation":"[28]","plainTextFormattedCitation":"[28]","previouslyFormattedCitation":"[28]"},"properties":{"noteIndex":0},"schema":"https://github.com/citation-style-language/schema/raw/master/csl-citation.json"}</w:instrText>
      </w:r>
      <w:r w:rsidR="00C41A12">
        <w:rPr>
          <w:sz w:val="16"/>
          <w:szCs w:val="16"/>
        </w:rPr>
        <w:fldChar w:fldCharType="separate"/>
      </w:r>
      <w:r w:rsidR="00C41A12" w:rsidRPr="00C41A12">
        <w:rPr>
          <w:i w:val="0"/>
          <w:noProof/>
          <w:sz w:val="16"/>
          <w:szCs w:val="16"/>
        </w:rPr>
        <w:t>[28]</w:t>
      </w:r>
      <w:r w:rsidR="00C41A12">
        <w:rPr>
          <w:sz w:val="16"/>
          <w:szCs w:val="16"/>
        </w:rPr>
        <w:fldChar w:fldCharType="end"/>
      </w:r>
    </w:p>
    <w:p w14:paraId="28540FDF" w14:textId="452F5396" w:rsidR="009B5573" w:rsidRDefault="009B5573" w:rsidP="000C1405">
      <w:pPr>
        <w:jc w:val="both"/>
        <w:rPr>
          <w:szCs w:val="16"/>
        </w:rPr>
      </w:pPr>
      <w:r>
        <w:rPr>
          <w:szCs w:val="16"/>
        </w:rPr>
        <w:t>Fog and Edge computing architectures were initially separate</w:t>
      </w:r>
      <w:r w:rsidR="002A0C91">
        <w:rPr>
          <w:szCs w:val="16"/>
        </w:rPr>
        <w:t xml:space="preserve"> designs</w:t>
      </w:r>
      <w:r>
        <w:rPr>
          <w:szCs w:val="16"/>
        </w:rPr>
        <w:t>, modern Fog</w:t>
      </w:r>
      <w:r w:rsidR="00CD33E4">
        <w:rPr>
          <w:szCs w:val="16"/>
        </w:rPr>
        <w:t xml:space="preserve"> IIoT</w:t>
      </w:r>
      <w:r>
        <w:rPr>
          <w:szCs w:val="16"/>
        </w:rPr>
        <w:t xml:space="preserve"> architectures encompass</w:t>
      </w:r>
      <w:r w:rsidR="00CD33E4">
        <w:rPr>
          <w:szCs w:val="16"/>
        </w:rPr>
        <w:t xml:space="preserve"> both</w:t>
      </w:r>
      <w:r>
        <w:rPr>
          <w:szCs w:val="16"/>
        </w:rPr>
        <w:t xml:space="preserve"> </w:t>
      </w:r>
      <w:r w:rsidR="00F861B2">
        <w:rPr>
          <w:szCs w:val="16"/>
        </w:rPr>
        <w:t>E</w:t>
      </w:r>
      <w:r>
        <w:rPr>
          <w:szCs w:val="16"/>
        </w:rPr>
        <w:t>dge</w:t>
      </w:r>
      <w:r w:rsidR="00F861B2">
        <w:rPr>
          <w:szCs w:val="16"/>
        </w:rPr>
        <w:t xml:space="preserve"> </w:t>
      </w:r>
      <w:r w:rsidR="00CD33E4">
        <w:rPr>
          <w:szCs w:val="16"/>
        </w:rPr>
        <w:t xml:space="preserve">and Cloud </w:t>
      </w:r>
      <w:r>
        <w:rPr>
          <w:szCs w:val="16"/>
        </w:rPr>
        <w:t xml:space="preserve">computing </w:t>
      </w:r>
      <w:r w:rsidR="00CD33E4">
        <w:rPr>
          <w:szCs w:val="16"/>
        </w:rPr>
        <w:t xml:space="preserve">layers </w:t>
      </w:r>
      <w:r>
        <w:rPr>
          <w:szCs w:val="16"/>
        </w:rPr>
        <w:t xml:space="preserve">within </w:t>
      </w:r>
      <w:r w:rsidR="005A63CF">
        <w:rPr>
          <w:szCs w:val="16"/>
        </w:rPr>
        <w:t xml:space="preserve">an IIoT </w:t>
      </w:r>
      <w:r>
        <w:rPr>
          <w:szCs w:val="16"/>
        </w:rPr>
        <w:t>Fog architecture</w:t>
      </w:r>
      <w:r w:rsidR="00CD33E4">
        <w:rPr>
          <w:szCs w:val="16"/>
        </w:rPr>
        <w:t xml:space="preserve"> stack</w:t>
      </w:r>
      <w:r w:rsidR="002A0C91">
        <w:rPr>
          <w:szCs w:val="16"/>
        </w:rPr>
        <w:t xml:space="preserve"> depicted in </w:t>
      </w:r>
      <w:r w:rsidR="002A0C91" w:rsidRPr="002A0C91">
        <w:rPr>
          <w:i/>
          <w:iCs/>
          <w:szCs w:val="16"/>
        </w:rPr>
        <w:t>figure 1</w:t>
      </w:r>
      <w:r w:rsidR="00994877">
        <w:rPr>
          <w:szCs w:val="16"/>
        </w:rPr>
        <w:t>, that illustrates the layers of abstraction between the source and compute nodes that control and/or make decisions regarding the IIoT devices.</w:t>
      </w:r>
    </w:p>
    <w:p w14:paraId="008FD0C1" w14:textId="284832F6" w:rsidR="00626C20" w:rsidRDefault="00626C20" w:rsidP="000C1405">
      <w:pPr>
        <w:jc w:val="both"/>
        <w:rPr>
          <w:szCs w:val="16"/>
        </w:rPr>
      </w:pPr>
    </w:p>
    <w:p w14:paraId="410DE995" w14:textId="628996CC" w:rsidR="00FA7CE0" w:rsidRPr="00C0664D" w:rsidRDefault="00626C20" w:rsidP="000C1405">
      <w:pPr>
        <w:jc w:val="both"/>
        <w:rPr>
          <w:szCs w:val="16"/>
        </w:rPr>
      </w:pPr>
      <w:r>
        <w:rPr>
          <w:szCs w:val="16"/>
        </w:rPr>
        <w:t>A</w:t>
      </w:r>
      <w:r w:rsidR="002A0C91">
        <w:rPr>
          <w:szCs w:val="16"/>
        </w:rPr>
        <w:t xml:space="preserve"> detailed IIoT logical Fog/Cloud hybrid network topological implementation</w:t>
      </w:r>
      <w:r w:rsidR="00D218B0">
        <w:rPr>
          <w:szCs w:val="16"/>
        </w:rPr>
        <w:t xml:space="preserve"> </w:t>
      </w:r>
      <w:r>
        <w:rPr>
          <w:szCs w:val="16"/>
        </w:rPr>
        <w:t xml:space="preserve">can be found in </w:t>
      </w:r>
      <w:r w:rsidRPr="00626C20">
        <w:rPr>
          <w:i/>
          <w:iCs/>
          <w:szCs w:val="16"/>
        </w:rPr>
        <w:t xml:space="preserve">figure </w:t>
      </w:r>
      <w:r w:rsidR="005F7722">
        <w:rPr>
          <w:i/>
          <w:iCs/>
          <w:szCs w:val="16"/>
        </w:rPr>
        <w:t>2</w:t>
      </w:r>
      <w:r w:rsidRPr="00626C20">
        <w:rPr>
          <w:i/>
          <w:iCs/>
          <w:szCs w:val="16"/>
        </w:rPr>
        <w:t>.</w:t>
      </w:r>
    </w:p>
    <w:p w14:paraId="1F9EFBCD" w14:textId="77777777" w:rsidR="00AA44AD" w:rsidRPr="00AA44AD" w:rsidRDefault="00AA44AD" w:rsidP="000C1405">
      <w:pPr>
        <w:jc w:val="both"/>
        <w:rPr>
          <w:szCs w:val="16"/>
        </w:rPr>
      </w:pPr>
    </w:p>
    <w:p w14:paraId="7EE4D2A4" w14:textId="77777777" w:rsidR="00AB1DCA" w:rsidRDefault="00CE496A" w:rsidP="00AB1DCA">
      <w:pPr>
        <w:keepNext/>
      </w:pPr>
      <w:r>
        <w:rPr>
          <w:noProof/>
          <w:szCs w:val="16"/>
          <w:lang w:eastAsia="en-GB"/>
        </w:rPr>
        <w:lastRenderedPageBreak/>
        <w:drawing>
          <wp:inline distT="0" distB="0" distL="0" distR="0" wp14:anchorId="3A9577F3" wp14:editId="5DA411C3">
            <wp:extent cx="3157537" cy="2066583"/>
            <wp:effectExtent l="19050" t="19050" r="2413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92" t="-3970" r="-1779" b="-3739"/>
                    <a:stretch/>
                  </pic:blipFill>
                  <pic:spPr bwMode="auto">
                    <a:xfrm>
                      <a:off x="0" y="0"/>
                      <a:ext cx="3163993" cy="2070809"/>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28A26F71" w14:textId="4385556C" w:rsidR="00733056" w:rsidRPr="00AB1DCA" w:rsidRDefault="00AB1DCA" w:rsidP="00AB1DCA">
      <w:pPr>
        <w:pStyle w:val="Caption"/>
        <w:rPr>
          <w:sz w:val="18"/>
          <w:szCs w:val="10"/>
        </w:rPr>
      </w:pPr>
      <w:r w:rsidRPr="00AB1DCA">
        <w:rPr>
          <w:sz w:val="18"/>
          <w:szCs w:val="18"/>
        </w:rPr>
        <w:t xml:space="preserve">Figure </w:t>
      </w:r>
      <w:r w:rsidRPr="00AB1DCA">
        <w:rPr>
          <w:sz w:val="18"/>
          <w:szCs w:val="18"/>
        </w:rPr>
        <w:fldChar w:fldCharType="begin"/>
      </w:r>
      <w:r w:rsidRPr="00AB1DCA">
        <w:rPr>
          <w:sz w:val="18"/>
          <w:szCs w:val="18"/>
        </w:rPr>
        <w:instrText xml:space="preserve"> SEQ Figure \* ARABIC </w:instrText>
      </w:r>
      <w:r w:rsidRPr="00AB1DCA">
        <w:rPr>
          <w:sz w:val="18"/>
          <w:szCs w:val="18"/>
        </w:rPr>
        <w:fldChar w:fldCharType="separate"/>
      </w:r>
      <w:r w:rsidRPr="00AB1DCA">
        <w:rPr>
          <w:noProof/>
          <w:sz w:val="18"/>
          <w:szCs w:val="18"/>
        </w:rPr>
        <w:t>2</w:t>
      </w:r>
      <w:r w:rsidRPr="00AB1DCA">
        <w:rPr>
          <w:sz w:val="18"/>
          <w:szCs w:val="18"/>
        </w:rPr>
        <w:fldChar w:fldCharType="end"/>
      </w:r>
      <w:r w:rsidRPr="00AB1DCA">
        <w:rPr>
          <w:sz w:val="18"/>
          <w:szCs w:val="18"/>
        </w:rPr>
        <w:t>: IIoT Fog/Cloud Network Topological Implementation</w:t>
      </w:r>
      <w:r w:rsidR="000A0FE4">
        <w:rPr>
          <w:sz w:val="18"/>
          <w:szCs w:val="18"/>
        </w:rPr>
        <w:t xml:space="preserve"> </w:t>
      </w:r>
      <w:r w:rsidR="000A0FE4">
        <w:rPr>
          <w:sz w:val="18"/>
          <w:szCs w:val="18"/>
        </w:rPr>
        <w:fldChar w:fldCharType="begin" w:fldLock="1"/>
      </w:r>
      <w:r w:rsidR="000A0FE4">
        <w:rPr>
          <w:sz w:val="18"/>
          <w:szCs w:val="18"/>
        </w:rPr>
        <w:instrText>ADDIN CSL_CITATION {"citationItems":[{"id":"ITEM-1","itemData":{"URL":"https://www.researchgate.net/figure/The-4-layer-Fog-computing-architecture-in-smart-cities-in-which-scale-and-latency_fig1_281287012","abstract":"fog top image","accessed":{"date-parts":[["2020","5","25"]]},"author":[{"dropping-particle":"","family":"Hefferman","given":"Gerald","non-dropping-particle":"","parse-names":false,"suffix":""}],"container-title":"researchgate.net","id":"ITEM-1","issued":{"date-parts":[["2015","10","1"]]},"page":"1-1","title":"The 4-layer Fog computing architecture in smart cities, in which scale... | Download Scientific Diagram","type":"webpage"},"uris":["http://www.mendeley.com/documents/?uuid=05570d84-1dc1-3d4a-a10b-f1544e2b4ebd"]}],"mendeley":{"formattedCitation":"[29]","plainTextFormattedCitation":"[29]","previouslyFormattedCitation":"[29]"},"properties":{"noteIndex":0},"schema":"https://github.com/citation-style-language/schema/raw/master/csl-citation.json"}</w:instrText>
      </w:r>
      <w:r w:rsidR="000A0FE4">
        <w:rPr>
          <w:sz w:val="18"/>
          <w:szCs w:val="18"/>
        </w:rPr>
        <w:fldChar w:fldCharType="separate"/>
      </w:r>
      <w:r w:rsidR="000A0FE4" w:rsidRPr="000A0FE4">
        <w:rPr>
          <w:i w:val="0"/>
          <w:noProof/>
          <w:sz w:val="18"/>
          <w:szCs w:val="18"/>
        </w:rPr>
        <w:t>[29]</w:t>
      </w:r>
      <w:r w:rsidR="000A0FE4">
        <w:rPr>
          <w:sz w:val="18"/>
          <w:szCs w:val="18"/>
        </w:rPr>
        <w:fldChar w:fldCharType="end"/>
      </w:r>
    </w:p>
    <w:p w14:paraId="495F189E" w14:textId="439B696D" w:rsidR="00611719" w:rsidRDefault="00611719" w:rsidP="000C1405">
      <w:pPr>
        <w:jc w:val="both"/>
        <w:rPr>
          <w:szCs w:val="16"/>
        </w:rPr>
      </w:pPr>
      <w:r w:rsidRPr="000A0FE4">
        <w:rPr>
          <w:szCs w:val="16"/>
        </w:rPr>
        <w:t xml:space="preserve">As </w:t>
      </w:r>
      <w:r w:rsidRPr="000A0FE4">
        <w:rPr>
          <w:i/>
          <w:iCs/>
          <w:szCs w:val="16"/>
        </w:rPr>
        <w:t>figure</w:t>
      </w:r>
      <w:r w:rsidR="00AD4DF3" w:rsidRPr="000A0FE4">
        <w:rPr>
          <w:i/>
          <w:iCs/>
          <w:szCs w:val="16"/>
        </w:rPr>
        <w:t xml:space="preserve"> 2 </w:t>
      </w:r>
      <w:r w:rsidRPr="000A0FE4">
        <w:rPr>
          <w:szCs w:val="16"/>
        </w:rPr>
        <w:t xml:space="preserve"> illustrates </w:t>
      </w:r>
      <w:r w:rsidR="00697119" w:rsidRPr="000A0FE4">
        <w:rPr>
          <w:szCs w:val="16"/>
        </w:rPr>
        <w:t xml:space="preserve">IIoT device response times can be tiered within a hierarchical </w:t>
      </w:r>
      <w:r w:rsidR="004C3B07" w:rsidRPr="000A0FE4">
        <w:rPr>
          <w:szCs w:val="16"/>
        </w:rPr>
        <w:t>design</w:t>
      </w:r>
      <w:r w:rsidR="00697119" w:rsidRPr="000A0FE4">
        <w:rPr>
          <w:szCs w:val="16"/>
        </w:rPr>
        <w:t xml:space="preserve"> that </w:t>
      </w:r>
      <w:r w:rsidR="00AD4DF3" w:rsidRPr="000A0FE4">
        <w:rPr>
          <w:szCs w:val="16"/>
        </w:rPr>
        <w:t xml:space="preserve">prioritises the most mission critical IIoT devices to communicate with an IIoT Edge node that is placed either within the LAN or as close to the </w:t>
      </w:r>
      <w:r w:rsidR="004E22F0" w:rsidRPr="000A0FE4">
        <w:rPr>
          <w:szCs w:val="16"/>
        </w:rPr>
        <w:t>source IIoT device</w:t>
      </w:r>
      <w:r w:rsidR="00AD4DF3" w:rsidRPr="000A0FE4">
        <w:rPr>
          <w:szCs w:val="16"/>
        </w:rPr>
        <w:t xml:space="preserve"> as possible</w:t>
      </w:r>
      <w:r w:rsidR="004E22F0" w:rsidRPr="000A0FE4">
        <w:rPr>
          <w:szCs w:val="16"/>
        </w:rPr>
        <w:t>,</w:t>
      </w:r>
      <w:r w:rsidR="00AD4DF3" w:rsidRPr="000A0FE4">
        <w:rPr>
          <w:szCs w:val="16"/>
        </w:rPr>
        <w:t xml:space="preserve"> to make rapid safety decisions regarding the appliance the sensor network is controlling i.e. shut down the device i</w:t>
      </w:r>
      <w:r w:rsidR="001F2CE6" w:rsidRPr="000A0FE4">
        <w:rPr>
          <w:szCs w:val="16"/>
        </w:rPr>
        <w:t>f</w:t>
      </w:r>
      <w:r w:rsidR="00AD4DF3" w:rsidRPr="000A0FE4">
        <w:rPr>
          <w:szCs w:val="16"/>
        </w:rPr>
        <w:t xml:space="preserve"> readings are showing critical danger levels</w:t>
      </w:r>
      <w:r w:rsidR="001F2CE6" w:rsidRPr="000A0FE4">
        <w:rPr>
          <w:szCs w:val="16"/>
        </w:rPr>
        <w:t xml:space="preserve"> as previously discussed</w:t>
      </w:r>
      <w:r w:rsidR="00AD4DF3" w:rsidRPr="000A0FE4">
        <w:rPr>
          <w:szCs w:val="16"/>
        </w:rPr>
        <w:t>.</w:t>
      </w:r>
      <w:r w:rsidR="004E22F0" w:rsidRPr="000A0FE4">
        <w:rPr>
          <w:szCs w:val="16"/>
        </w:rPr>
        <w:t xml:space="preserve"> These </w:t>
      </w:r>
      <w:r w:rsidR="00757FD4" w:rsidRPr="000A0FE4">
        <w:rPr>
          <w:szCs w:val="16"/>
        </w:rPr>
        <w:t xml:space="preserve">computationally </w:t>
      </w:r>
      <w:r w:rsidR="004E22F0" w:rsidRPr="000A0FE4">
        <w:rPr>
          <w:szCs w:val="16"/>
        </w:rPr>
        <w:t>small nodes cannot compute large data sets</w:t>
      </w:r>
      <w:r w:rsidR="00757FD4" w:rsidRPr="000A0FE4">
        <w:rPr>
          <w:szCs w:val="16"/>
        </w:rPr>
        <w:t>,</w:t>
      </w:r>
      <w:r w:rsidR="004E22F0" w:rsidRPr="000A0FE4">
        <w:rPr>
          <w:szCs w:val="16"/>
        </w:rPr>
        <w:t xml:space="preserve"> but make basic </w:t>
      </w:r>
      <w:r w:rsidR="001F2CE6" w:rsidRPr="000A0FE4">
        <w:rPr>
          <w:szCs w:val="16"/>
        </w:rPr>
        <w:t>Boolean logic</w:t>
      </w:r>
      <w:r w:rsidR="00757FD4" w:rsidRPr="000A0FE4">
        <w:rPr>
          <w:szCs w:val="16"/>
        </w:rPr>
        <w:t>,</w:t>
      </w:r>
      <w:r w:rsidR="001F2CE6" w:rsidRPr="000A0FE4">
        <w:rPr>
          <w:szCs w:val="16"/>
        </w:rPr>
        <w:t xml:space="preserve"> reactive </w:t>
      </w:r>
      <w:r w:rsidR="004E22F0" w:rsidRPr="000A0FE4">
        <w:rPr>
          <w:szCs w:val="16"/>
        </w:rPr>
        <w:t>decisions</w:t>
      </w:r>
      <w:r w:rsidR="0090482C">
        <w:rPr>
          <w:szCs w:val="16"/>
        </w:rPr>
        <w:t xml:space="preserve"> that are applied to the Programmable Logical Chips (PLC) </w:t>
      </w:r>
      <w:r w:rsidR="0090482C">
        <w:rPr>
          <w:szCs w:val="16"/>
        </w:rPr>
        <w:fldChar w:fldCharType="begin" w:fldLock="1"/>
      </w:r>
      <w:r w:rsidR="00F632F7">
        <w:rPr>
          <w:szCs w:val="16"/>
        </w:rPr>
        <w:instrText>ADDIN CSL_CITATION {"citationItems":[{"id":"ITEM-1","itemData":{"DOI":"10.1007/978-3-030-11961-4_6","ISSN":"21984190","abstract":"The chapter is devoted to programmable logic controllers (PLC). We start from the classification of PLC, their architecture and cycle of operation. Next, the main laws of Boolean algebra are shown. We show the connection between the Boolean algebra and basic logic functions used in programming of PLC. Next, different programming languages used for PLC are shown. The last part is devoted to examples of programming for different Boolean functions and simple control algorithms. All programs are written using the Ladder Diagram language.","author":[{"dropping-particle":"","family":"Barkalov","given":"Alexander","non-dropping-particle":"","parse-names":false,"suffix":""},{"dropping-particle":"","family":"Titarenko","given":"Larysa","non-dropping-particle":"","parse-names":false,"suffix":""},{"dropping-particle":"","family":"Mazurkiewicz","given":"Małgorzata","non-dropping-particle":"","parse-names":false,"suffix":""}],"container-title":"Studies in Systems, Decision and Control","id":"ITEM-1","issued":{"date-parts":[["2019"]]},"title":"Programmable Logic Controllers","type":"chapter"},"uris":["http://www.mendeley.com/documents/?uuid=cce7e502-f585-405b-9ffa-170c4e3a0420"]}],"mendeley":{"formattedCitation":"[30]","plainTextFormattedCitation":"[30]","previouslyFormattedCitation":"[30]"},"properties":{"noteIndex":0},"schema":"https://github.com/citation-style-language/schema/raw/master/csl-citation.json"}</w:instrText>
      </w:r>
      <w:r w:rsidR="0090482C">
        <w:rPr>
          <w:szCs w:val="16"/>
        </w:rPr>
        <w:fldChar w:fldCharType="separate"/>
      </w:r>
      <w:r w:rsidR="0090482C" w:rsidRPr="0090482C">
        <w:rPr>
          <w:noProof/>
          <w:szCs w:val="16"/>
        </w:rPr>
        <w:t>[30]</w:t>
      </w:r>
      <w:r w:rsidR="0090482C">
        <w:rPr>
          <w:szCs w:val="16"/>
        </w:rPr>
        <w:fldChar w:fldCharType="end"/>
      </w:r>
      <w:r w:rsidR="0090482C">
        <w:rPr>
          <w:szCs w:val="16"/>
        </w:rPr>
        <w:t xml:space="preserve"> within the IIoT machine</w:t>
      </w:r>
      <w:r w:rsidR="004E22F0" w:rsidRPr="000A0FE4">
        <w:rPr>
          <w:szCs w:val="16"/>
        </w:rPr>
        <w:t xml:space="preserve"> </w:t>
      </w:r>
      <w:r w:rsidR="0090482C">
        <w:rPr>
          <w:szCs w:val="16"/>
        </w:rPr>
        <w:t xml:space="preserve"> to produce a function </w:t>
      </w:r>
      <w:r w:rsidR="004E22F0" w:rsidRPr="000A0FE4">
        <w:rPr>
          <w:szCs w:val="16"/>
        </w:rPr>
        <w:t xml:space="preserve">and should only be utilised </w:t>
      </w:r>
      <w:r w:rsidR="00757FD4" w:rsidRPr="000A0FE4">
        <w:rPr>
          <w:szCs w:val="16"/>
        </w:rPr>
        <w:t>by</w:t>
      </w:r>
      <w:r w:rsidR="004E22F0" w:rsidRPr="000A0FE4">
        <w:rPr>
          <w:szCs w:val="16"/>
        </w:rPr>
        <w:t xml:space="preserve"> the most mission critical </w:t>
      </w:r>
      <w:r w:rsidR="001F2CE6" w:rsidRPr="000A0FE4">
        <w:rPr>
          <w:szCs w:val="16"/>
        </w:rPr>
        <w:t>IIoT sensors</w:t>
      </w:r>
      <w:r w:rsidR="004E22F0" w:rsidRPr="000A0FE4">
        <w:rPr>
          <w:szCs w:val="16"/>
        </w:rPr>
        <w:t xml:space="preserve"> within the IIoT network</w:t>
      </w:r>
      <w:r w:rsidR="000A0FE4">
        <w:rPr>
          <w:szCs w:val="16"/>
        </w:rPr>
        <w:t xml:space="preserve">. </w:t>
      </w:r>
      <w:r w:rsidR="000A0FE4">
        <w:rPr>
          <w:szCs w:val="16"/>
        </w:rPr>
        <w:fldChar w:fldCharType="begin" w:fldLock="1"/>
      </w:r>
      <w:r w:rsidR="0090482C">
        <w:rPr>
          <w:szCs w:val="16"/>
        </w:rPr>
        <w:instrText>ADDIN CSL_CITATION {"citationItems":[{"id":"ITEM-1","itemData":{"DOI":"10.1016/B978-0-12-805395-9.00004-6","ISBN":"9780128093474","abstract":"The Internet of Everything (IoE) solutions gradually bring every object online, and processing data in a centralized cloud does not scale to requirements of such an environment. This is because there are applications such as health monitoring and emergency response that require low latency, so delay caused by transferring data to the cloud and then back to the application can seriously impact the performance. To this end, Fog computing has emerged, where cloud computing is extended to the edge of the network to decrease the latency and network congestion. Fog computing is a paradigm for managing a highly distributed and possibly virtualized environment that provides compute and network services between sensors and cloud data centers. This chapter provides a background and motivations regarding the emergence of Fog computing, and defines its key characteristics. In addition, a reference architecture for Fog computing is presented, and recent related development and applications are discussed.","author":[{"dropping-particle":"","family":"Dastjerdi","given":"Amir Vahid","non-dropping-particle":"","parse-names":false,"suffix":""},{"dropping-particle":"","family":"Gupta","given":"H.","non-dropping-particle":"","parse-names":false,"suffix":""},{"dropping-particle":"","family":"Calheiros","given":"R. N.","non-dropping-particle":"","parse-names":false,"suffix":""},{"dropping-particle":"","family":"Ghosh","given":"S. K.","non-dropping-particle":"","parse-names":false,"suffix":""},{"dropping-particle":"","family":"Buyya","given":"Rajkumar","non-dropping-particle":"","parse-names":false,"suffix":""}],"container-title":"Internet of Things: Principles and Paradigms","id":"ITEM-1","issued":{"date-parts":[["2016"]]},"title":"Fog Computing: Principles, architectures, and applications","type":"chapter"},"uris":["http://www.mendeley.com/documents/?uuid=e62a47ff-ec79-4582-9e54-dce83ecf8755"]},{"id":"ITEM-2","itemData":{"DOI":"10.1109/CIOT.2016.7872914","ISBN":"9781509049592","abstract":"Internet of Things typically involves a significant number of smart sensors sensing information from the environment and sharing it to a cloud service for processing. Various architectural abstractions, such as Fog and Edge computing, have been proposed to localize some of the processing near the sensors and away from the central cloud servers. In this paper, we propose Edge-Fog Cloud which distributes task processing on the participating cloud resources in the network. We develop the Least Processing Cost First (LPCF) method for assigning the processing tasks to nodes which provide the optimal processing time and near optimal networking costs. We evaluate LPCF in a variety of scenarios and demonstrate its effectiveness in finding the processing task assignments.","author":[{"dropping-particle":"","family":"Mohan","given":"Nitinder","non-dropping-particle":"","parse-names":false,"suffix":""},{"dropping-particle":"","family":"Kangasharju","given":"Jussi","non-dropping-particle":"","parse-names":false,"suffix":""}],"container-title":"2016 Cloudification of the Internet of Things, CIoT 2016","id":"ITEM-2","issued":{"date-parts":[["2017"]]},"title":"Edge-Fog cloud: A distributed cloud for Internet of Things computations","type":"paper-conference"},"uris":["http://www.mendeley.com/documents/?uuid=bc535180-c5af-4b16-9bf2-07c2a40d9e82"]}],"mendeley":{"formattedCitation":"[1], [19]","plainTextFormattedCitation":"[1], [19]","previouslyFormattedCitation":"[1], [19]"},"properties":{"noteIndex":0},"schema":"https://github.com/citation-style-language/schema/raw/master/csl-citation.json"}</w:instrText>
      </w:r>
      <w:r w:rsidR="000A0FE4">
        <w:rPr>
          <w:szCs w:val="16"/>
        </w:rPr>
        <w:fldChar w:fldCharType="separate"/>
      </w:r>
      <w:r w:rsidR="000A0FE4" w:rsidRPr="000A0FE4">
        <w:rPr>
          <w:noProof/>
          <w:szCs w:val="16"/>
        </w:rPr>
        <w:t>[1], [19]</w:t>
      </w:r>
      <w:r w:rsidR="000A0FE4">
        <w:rPr>
          <w:szCs w:val="16"/>
        </w:rPr>
        <w:fldChar w:fldCharType="end"/>
      </w:r>
    </w:p>
    <w:p w14:paraId="5CCBC9C1" w14:textId="09E09656" w:rsidR="00AD4DF3" w:rsidRDefault="00AD4DF3" w:rsidP="000C1405">
      <w:pPr>
        <w:jc w:val="both"/>
        <w:rPr>
          <w:szCs w:val="16"/>
        </w:rPr>
      </w:pPr>
    </w:p>
    <w:p w14:paraId="07F40B48" w14:textId="55DA50F6" w:rsidR="00AD4DF3" w:rsidRDefault="00AD4DF3" w:rsidP="000C1405">
      <w:pPr>
        <w:jc w:val="both"/>
        <w:rPr>
          <w:szCs w:val="16"/>
        </w:rPr>
      </w:pPr>
      <w:r>
        <w:rPr>
          <w:szCs w:val="16"/>
        </w:rPr>
        <w:t>Firmware</w:t>
      </w:r>
      <w:r w:rsidR="0090482C">
        <w:rPr>
          <w:szCs w:val="16"/>
        </w:rPr>
        <w:t xml:space="preserve"> </w:t>
      </w:r>
      <w:r w:rsidR="0090482C">
        <w:rPr>
          <w:szCs w:val="16"/>
        </w:rPr>
        <w:fldChar w:fldCharType="begin" w:fldLock="1"/>
      </w:r>
      <w:r w:rsidR="00F632F7">
        <w:rPr>
          <w:szCs w:val="16"/>
        </w:rPr>
        <w:instrText>ADDIN CSL_CITATION {"citationItems":[{"id":"ITEM-1","itemData":{"DOI":"10.1109/C-M.1978.218179","ISSN":"00189162","author":[{"dropping-particle":"","family":"Shriver","given":"Bruce D.","non-dropping-particle":"","parse-names":false,"suffix":""}],"container-title":"Computer","id":"ITEM-1","issued":{"date-parts":[["1978"]]},"title":"Firmware","type":"article"},"uris":["http://www.mendeley.com/documents/?uuid=4189a443-6cd1-4f10-855b-6e96ce5b195b"]}],"mendeley":{"formattedCitation":"[31]","plainTextFormattedCitation":"[31]","previouslyFormattedCitation":"[31]"},"properties":{"noteIndex":0},"schema":"https://github.com/citation-style-language/schema/raw/master/csl-citation.json"}</w:instrText>
      </w:r>
      <w:r w:rsidR="0090482C">
        <w:rPr>
          <w:szCs w:val="16"/>
        </w:rPr>
        <w:fldChar w:fldCharType="separate"/>
      </w:r>
      <w:r w:rsidR="0090482C" w:rsidRPr="0090482C">
        <w:rPr>
          <w:noProof/>
          <w:szCs w:val="16"/>
        </w:rPr>
        <w:t>[31]</w:t>
      </w:r>
      <w:r w:rsidR="0090482C">
        <w:rPr>
          <w:szCs w:val="16"/>
        </w:rPr>
        <w:fldChar w:fldCharType="end"/>
      </w:r>
      <w:r>
        <w:rPr>
          <w:szCs w:val="16"/>
        </w:rPr>
        <w:t xml:space="preserve"> updates and more complex decisions concerning the general operations of the IIoT devices are made within the Fog layer using more </w:t>
      </w:r>
      <w:r w:rsidR="00F723C7">
        <w:rPr>
          <w:szCs w:val="16"/>
        </w:rPr>
        <w:t xml:space="preserve">computationally </w:t>
      </w:r>
      <w:r>
        <w:rPr>
          <w:szCs w:val="16"/>
        </w:rPr>
        <w:t>powerful server nodes, to reduce latency and subsequently response time to the appliances that are being controlled by the IIoT device.</w:t>
      </w:r>
    </w:p>
    <w:p w14:paraId="6EB0BB40" w14:textId="0D0C803D" w:rsidR="00AD4DF3" w:rsidRDefault="00AD4DF3" w:rsidP="000C1405">
      <w:pPr>
        <w:jc w:val="both"/>
        <w:rPr>
          <w:szCs w:val="16"/>
        </w:rPr>
      </w:pPr>
    </w:p>
    <w:p w14:paraId="33A04C8C" w14:textId="24D79E45" w:rsidR="00AD4DF3" w:rsidRDefault="00AD4DF3" w:rsidP="000C1405">
      <w:pPr>
        <w:jc w:val="both"/>
        <w:rPr>
          <w:szCs w:val="16"/>
        </w:rPr>
      </w:pPr>
      <w:r>
        <w:rPr>
          <w:szCs w:val="16"/>
        </w:rPr>
        <w:t>The cloud layer is also utilised for business analytics and intelligent modelling of device operations etc.</w:t>
      </w:r>
      <w:r w:rsidR="00F632F7">
        <w:rPr>
          <w:szCs w:val="16"/>
        </w:rPr>
        <w:t xml:space="preserve"> </w:t>
      </w:r>
      <w:r w:rsidR="00F632F7">
        <w:rPr>
          <w:szCs w:val="16"/>
        </w:rPr>
        <w:fldChar w:fldCharType="begin" w:fldLock="1"/>
      </w:r>
      <w:r w:rsidR="00BC26F8">
        <w:rPr>
          <w:szCs w:val="16"/>
        </w:rPr>
        <w:instrText>ADDIN CSL_CITATION {"citationItems":[{"id":"ITEM-1","itemData":{"abstract":"The Internet of Things (IoT) is generating an unprecedented volume and variety of data. But by the time the data makes its way to the cloud for analysis, the opportunity to act on</w:instrText>
      </w:r>
      <w:r w:rsidR="00BC26F8">
        <w:rPr>
          <w:rFonts w:hint="eastAsia"/>
          <w:szCs w:val="16"/>
        </w:rPr>
        <w:instrText xml:space="preserve"> it might be gone. This white paper, intended for IT and operational technology professionals, explains a new model for analyzing and acting on IoT data. It is called either edge computing or Fog computing: </w:instrText>
      </w:r>
      <w:r w:rsidR="00BC26F8">
        <w:rPr>
          <w:rFonts w:hint="eastAsia"/>
          <w:szCs w:val="16"/>
        </w:rPr>
        <w:instrText>●</w:instrText>
      </w:r>
      <w:r w:rsidR="00BC26F8">
        <w:rPr>
          <w:rFonts w:hint="eastAsia"/>
          <w:szCs w:val="16"/>
        </w:rPr>
        <w:instrText xml:space="preserve"> Analyzes the most time-sensitive data at the network edge, close to where it is generated instead of sending vast amounts of IoT data to the cloud. </w:instrText>
      </w:r>
      <w:r w:rsidR="00BC26F8">
        <w:rPr>
          <w:rFonts w:hint="eastAsia"/>
          <w:szCs w:val="16"/>
        </w:rPr>
        <w:instrText>●</w:instrText>
      </w:r>
      <w:r w:rsidR="00BC26F8">
        <w:rPr>
          <w:rFonts w:hint="eastAsia"/>
          <w:szCs w:val="16"/>
        </w:rPr>
        <w:instrText xml:space="preserve"> Acts on IoT data in milliseconds, based on policy. </w:instrText>
      </w:r>
      <w:r w:rsidR="00BC26F8">
        <w:rPr>
          <w:rFonts w:hint="eastAsia"/>
          <w:szCs w:val="16"/>
        </w:rPr>
        <w:instrText>●</w:instrText>
      </w:r>
      <w:r w:rsidR="00BC26F8">
        <w:rPr>
          <w:rFonts w:hint="eastAsia"/>
          <w:szCs w:val="16"/>
        </w:rPr>
        <w:instrText xml:space="preserve"> Sends selected data to the cloud for historical analysis and longer-term storage.","author":[{"dro</w:instrText>
      </w:r>
      <w:r w:rsidR="00BC26F8">
        <w:rPr>
          <w:szCs w:val="16"/>
        </w:rPr>
        <w:instrText>pping-particle":"","family":"Cisco Systems","given":"","non-dropping-particle":"","parse-names":false,"suffix":""}],"container-title":"Www.Cisco.Com","id":"ITEM-1","issued":{"date-parts":[["2016"]]},"title":"Fog Computing and the Internet of Things: Extend the Cloud to Where the Things Are","type":"article-journal"},"uris":["http://www.mendeley.com/documents/?uuid=268d6610-c10b-4c21-b4b0-2c512a3d0252"]}],"mendeley":{"formattedCitation":"[13]","plainTextFormattedCitation":"[13]","previouslyFormattedCitation":"[13]"},"properties":{"noteIndex":0},"schema":"https://github.com/citation-style-language/schema/raw/master/csl-citation.json"}</w:instrText>
      </w:r>
      <w:r w:rsidR="00F632F7">
        <w:rPr>
          <w:szCs w:val="16"/>
        </w:rPr>
        <w:fldChar w:fldCharType="separate"/>
      </w:r>
      <w:r w:rsidR="00F632F7" w:rsidRPr="00F632F7">
        <w:rPr>
          <w:noProof/>
          <w:szCs w:val="16"/>
        </w:rPr>
        <w:t>[13]</w:t>
      </w:r>
      <w:r w:rsidR="00F632F7">
        <w:rPr>
          <w:szCs w:val="16"/>
        </w:rPr>
        <w:fldChar w:fldCharType="end"/>
      </w:r>
    </w:p>
    <w:p w14:paraId="7CDB6D26" w14:textId="77777777" w:rsidR="00611719" w:rsidRDefault="00611719" w:rsidP="000C1405">
      <w:pPr>
        <w:jc w:val="both"/>
        <w:rPr>
          <w:szCs w:val="16"/>
        </w:rPr>
      </w:pPr>
    </w:p>
    <w:p w14:paraId="068C60D4" w14:textId="10215E91" w:rsidR="00CA56BB" w:rsidRDefault="00E1596B" w:rsidP="000C1405">
      <w:pPr>
        <w:jc w:val="both"/>
        <w:rPr>
          <w:szCs w:val="16"/>
        </w:rPr>
      </w:pPr>
      <w:r>
        <w:rPr>
          <w:szCs w:val="16"/>
        </w:rPr>
        <w:t>However, although</w:t>
      </w:r>
      <w:r w:rsidR="00733056">
        <w:rPr>
          <w:szCs w:val="16"/>
        </w:rPr>
        <w:t xml:space="preserve"> an on-premise legacy server/datacentre approach could be taken to mitigate the latency from the </w:t>
      </w:r>
      <w:r w:rsidR="001D3E22">
        <w:rPr>
          <w:szCs w:val="16"/>
        </w:rPr>
        <w:t xml:space="preserve">public </w:t>
      </w:r>
      <w:r w:rsidR="00733056">
        <w:rPr>
          <w:szCs w:val="16"/>
        </w:rPr>
        <w:t xml:space="preserve">WAN, this solution would not be scalable or cost effective due to the expensive hardware costs and maintenance of servers along with </w:t>
      </w:r>
      <w:r w:rsidR="00733056" w:rsidRPr="00F632F7">
        <w:rPr>
          <w:szCs w:val="16"/>
        </w:rPr>
        <w:t>specialist software</w:t>
      </w:r>
      <w:r w:rsidR="00CD4A03" w:rsidRPr="00F632F7">
        <w:rPr>
          <w:szCs w:val="16"/>
        </w:rPr>
        <w:t xml:space="preserve">, </w:t>
      </w:r>
      <w:r w:rsidR="00733056" w:rsidRPr="00F632F7">
        <w:rPr>
          <w:szCs w:val="16"/>
        </w:rPr>
        <w:t>network</w:t>
      </w:r>
      <w:r w:rsidR="00CD4A03" w:rsidRPr="00F632F7">
        <w:rPr>
          <w:szCs w:val="16"/>
        </w:rPr>
        <w:t xml:space="preserve"> and </w:t>
      </w:r>
      <w:r w:rsidR="00733056" w:rsidRPr="00F632F7">
        <w:rPr>
          <w:szCs w:val="16"/>
        </w:rPr>
        <w:t>systems</w:t>
      </w:r>
      <w:r w:rsidR="00733056">
        <w:rPr>
          <w:szCs w:val="16"/>
        </w:rPr>
        <w:t xml:space="preserve"> engineers that would be required to maintain </w:t>
      </w:r>
      <w:r w:rsidR="00CD4A03">
        <w:rPr>
          <w:szCs w:val="16"/>
        </w:rPr>
        <w:t>a complex</w:t>
      </w:r>
      <w:r w:rsidR="00733056">
        <w:rPr>
          <w:szCs w:val="16"/>
        </w:rPr>
        <w:t xml:space="preserve"> mission critical fog server environment</w:t>
      </w:r>
      <w:r w:rsidR="001D3E22">
        <w:rPr>
          <w:szCs w:val="16"/>
        </w:rPr>
        <w:t xml:space="preserve"> on premise</w:t>
      </w:r>
      <w:r w:rsidR="00733056">
        <w:rPr>
          <w:szCs w:val="16"/>
        </w:rPr>
        <w:t xml:space="preserve">. </w:t>
      </w:r>
    </w:p>
    <w:p w14:paraId="19ACA98C" w14:textId="77777777" w:rsidR="004E22F0" w:rsidRPr="00E633E9" w:rsidRDefault="004E22F0" w:rsidP="000C1405">
      <w:pPr>
        <w:jc w:val="both"/>
        <w:rPr>
          <w:szCs w:val="16"/>
        </w:rPr>
      </w:pPr>
    </w:p>
    <w:p w14:paraId="37C555C1" w14:textId="55FE00DC" w:rsidR="007B5C57" w:rsidRDefault="00CA56BB" w:rsidP="00563D9D">
      <w:pPr>
        <w:jc w:val="both"/>
        <w:rPr>
          <w:szCs w:val="16"/>
        </w:rPr>
      </w:pPr>
      <w:r w:rsidRPr="00F632F7">
        <w:rPr>
          <w:szCs w:val="16"/>
        </w:rPr>
        <w:t>Therefore, by utilising a ‘Fog’ architectural solution that is decentralised from the cloud but accessible by public and private enterprises</w:t>
      </w:r>
      <w:r w:rsidR="0059121D" w:rsidRPr="00F632F7">
        <w:rPr>
          <w:szCs w:val="16"/>
        </w:rPr>
        <w:t xml:space="preserve">. This </w:t>
      </w:r>
      <w:r w:rsidR="00915B65" w:rsidRPr="00F632F7">
        <w:rPr>
          <w:szCs w:val="16"/>
        </w:rPr>
        <w:t>I</w:t>
      </w:r>
      <w:r w:rsidR="0059121D" w:rsidRPr="00F632F7">
        <w:rPr>
          <w:szCs w:val="16"/>
        </w:rPr>
        <w:t>IoT</w:t>
      </w:r>
      <w:r w:rsidR="00915B65" w:rsidRPr="00F632F7">
        <w:rPr>
          <w:szCs w:val="16"/>
        </w:rPr>
        <w:t xml:space="preserve"> specific network</w:t>
      </w:r>
      <w:r w:rsidR="0059121D" w:rsidRPr="00F632F7">
        <w:rPr>
          <w:szCs w:val="16"/>
        </w:rPr>
        <w:t xml:space="preserve"> architecture</w:t>
      </w:r>
      <w:r w:rsidR="002626A5" w:rsidRPr="00F632F7">
        <w:rPr>
          <w:szCs w:val="16"/>
        </w:rPr>
        <w:t xml:space="preserve"> </w:t>
      </w:r>
      <w:r w:rsidR="00E94FBA" w:rsidRPr="00F632F7">
        <w:rPr>
          <w:szCs w:val="16"/>
        </w:rPr>
        <w:t xml:space="preserve"> could</w:t>
      </w:r>
      <w:r w:rsidRPr="00F632F7">
        <w:rPr>
          <w:szCs w:val="16"/>
        </w:rPr>
        <w:t xml:space="preserve"> be </w:t>
      </w:r>
      <w:r w:rsidR="00E94FBA" w:rsidRPr="00F632F7">
        <w:rPr>
          <w:szCs w:val="16"/>
        </w:rPr>
        <w:t>outsourced to a 3</w:t>
      </w:r>
      <w:r w:rsidR="00E94FBA" w:rsidRPr="00F632F7">
        <w:rPr>
          <w:szCs w:val="16"/>
          <w:vertAlign w:val="superscript"/>
        </w:rPr>
        <w:t>rd</w:t>
      </w:r>
      <w:r w:rsidR="00E94FBA" w:rsidRPr="00F632F7">
        <w:rPr>
          <w:szCs w:val="16"/>
        </w:rPr>
        <w:t xml:space="preserve"> party specialist IoT </w:t>
      </w:r>
      <w:r w:rsidR="0059121D" w:rsidRPr="00F632F7">
        <w:rPr>
          <w:szCs w:val="16"/>
        </w:rPr>
        <w:t xml:space="preserve">Fog/Cloud hybrid </w:t>
      </w:r>
      <w:r w:rsidR="00BC26F8">
        <w:rPr>
          <w:szCs w:val="16"/>
        </w:rPr>
        <w:t xml:space="preserve">Network Operations Centre (NOCC) </w:t>
      </w:r>
      <w:r w:rsidR="00BC26F8">
        <w:rPr>
          <w:szCs w:val="16"/>
        </w:rPr>
        <w:fldChar w:fldCharType="begin" w:fldLock="1"/>
      </w:r>
      <w:r w:rsidR="00FE673B">
        <w:rPr>
          <w:szCs w:val="16"/>
        </w:rPr>
        <w:instrText>ADDIN CSL_CITATION {"citationItems":[{"id":"ITEM-1","itemData":{"URL":"https://www.esa.int/Our_Activities/Operations/Estrack/Network_Operations_Centre","abstract":"NOC IMAGE","accessed":{"date-parts":[["2019","5","1"]]},"author":[{"dropping-particle":"","family":"ESA","given":"","non-dropping-particle":"","parse-names":false,"suffix":""}],"container-title":"esa.int","id":"ITEM-1","issued":{"date-parts":[["2019"]]},"page":"1","title":"Network Operations Centre / Estrack / Operations / Our Activities / ESA","type":"webpage"},"uris":["http://www.mendeley.com/documents/?uuid=85a6deda-b477-3dc5-857f-099b8b117de6"]}],"mendeley":{"formattedCitation":"[32]","plainTextFormattedCitation":"[32]","previouslyFormattedCitation":"[32]"},"properties":{"noteIndex":0},"schema":"https://github.com/citation-style-language/schema/raw/master/csl-citation.json"}</w:instrText>
      </w:r>
      <w:r w:rsidR="00BC26F8">
        <w:rPr>
          <w:szCs w:val="16"/>
        </w:rPr>
        <w:fldChar w:fldCharType="separate"/>
      </w:r>
      <w:r w:rsidR="00BC26F8" w:rsidRPr="00BC26F8">
        <w:rPr>
          <w:noProof/>
          <w:szCs w:val="16"/>
        </w:rPr>
        <w:t>[32]</w:t>
      </w:r>
      <w:r w:rsidR="00BC26F8">
        <w:rPr>
          <w:szCs w:val="16"/>
        </w:rPr>
        <w:fldChar w:fldCharType="end"/>
      </w:r>
      <w:r w:rsidR="00BC26F8">
        <w:rPr>
          <w:szCs w:val="16"/>
        </w:rPr>
        <w:t xml:space="preserve"> </w:t>
      </w:r>
      <w:r w:rsidR="00E94FBA" w:rsidRPr="00F632F7">
        <w:rPr>
          <w:szCs w:val="16"/>
        </w:rPr>
        <w:t>company for a nominal monthly fee, that would be</w:t>
      </w:r>
      <w:r w:rsidRPr="00F632F7">
        <w:rPr>
          <w:szCs w:val="16"/>
        </w:rPr>
        <w:t xml:space="preserve"> </w:t>
      </w:r>
      <w:r w:rsidR="00E94FBA" w:rsidRPr="00F632F7">
        <w:rPr>
          <w:szCs w:val="16"/>
        </w:rPr>
        <w:t xml:space="preserve">monitored and </w:t>
      </w:r>
      <w:r w:rsidRPr="00F632F7">
        <w:rPr>
          <w:szCs w:val="16"/>
        </w:rPr>
        <w:t>maintained by</w:t>
      </w:r>
      <w:r w:rsidR="00E94FBA" w:rsidRPr="00F632F7">
        <w:rPr>
          <w:szCs w:val="16"/>
        </w:rPr>
        <w:t xml:space="preserve"> specialist</w:t>
      </w:r>
      <w:r w:rsidRPr="00F632F7">
        <w:rPr>
          <w:szCs w:val="16"/>
        </w:rPr>
        <w:t xml:space="preserve"> network</w:t>
      </w:r>
      <w:r w:rsidR="00E94FBA" w:rsidRPr="00F632F7">
        <w:rPr>
          <w:szCs w:val="16"/>
        </w:rPr>
        <w:t xml:space="preserve">, </w:t>
      </w:r>
      <w:r w:rsidRPr="00F632F7">
        <w:rPr>
          <w:szCs w:val="16"/>
        </w:rPr>
        <w:t>software</w:t>
      </w:r>
      <w:r w:rsidR="00E94FBA" w:rsidRPr="00F632F7">
        <w:rPr>
          <w:szCs w:val="16"/>
        </w:rPr>
        <w:t xml:space="preserve"> and systems</w:t>
      </w:r>
      <w:r w:rsidRPr="00F632F7">
        <w:rPr>
          <w:szCs w:val="16"/>
        </w:rPr>
        <w:t xml:space="preserve"> </w:t>
      </w:r>
      <w:r w:rsidR="00E94FBA" w:rsidRPr="00F632F7">
        <w:rPr>
          <w:szCs w:val="16"/>
        </w:rPr>
        <w:t xml:space="preserve">engineering </w:t>
      </w:r>
      <w:r w:rsidRPr="00F632F7">
        <w:rPr>
          <w:szCs w:val="16"/>
        </w:rPr>
        <w:t>professionals remotely</w:t>
      </w:r>
      <w:r w:rsidR="00E94FBA" w:rsidRPr="00F632F7">
        <w:rPr>
          <w:szCs w:val="16"/>
        </w:rPr>
        <w:t xml:space="preserve"> for a nominal monthly fee</w:t>
      </w:r>
      <w:r w:rsidRPr="00F632F7">
        <w:rPr>
          <w:szCs w:val="16"/>
        </w:rPr>
        <w:t xml:space="preserve">. </w:t>
      </w:r>
    </w:p>
    <w:p w14:paraId="117AAE3F" w14:textId="77777777" w:rsidR="007B5C57" w:rsidRDefault="007B5C57" w:rsidP="00563D9D">
      <w:pPr>
        <w:jc w:val="both"/>
        <w:rPr>
          <w:szCs w:val="16"/>
        </w:rPr>
      </w:pPr>
    </w:p>
    <w:p w14:paraId="05B37A39" w14:textId="69BAAF9E" w:rsidR="00076D29" w:rsidRDefault="00CA56BB" w:rsidP="00563D9D">
      <w:pPr>
        <w:jc w:val="both"/>
        <w:rPr>
          <w:szCs w:val="16"/>
        </w:rPr>
      </w:pPr>
      <w:r w:rsidRPr="00F632F7">
        <w:rPr>
          <w:szCs w:val="16"/>
        </w:rPr>
        <w:t>This design methodology would provide a cost effective</w:t>
      </w:r>
      <w:r w:rsidR="00E94FBA" w:rsidRPr="00F632F7">
        <w:rPr>
          <w:szCs w:val="16"/>
        </w:rPr>
        <w:t>, secure</w:t>
      </w:r>
      <w:r w:rsidRPr="00F632F7">
        <w:rPr>
          <w:szCs w:val="16"/>
        </w:rPr>
        <w:t xml:space="preserve"> and safe solution to mission critical </w:t>
      </w:r>
      <w:r w:rsidR="006204BE" w:rsidRPr="00F632F7">
        <w:rPr>
          <w:szCs w:val="16"/>
        </w:rPr>
        <w:t>IIoT</w:t>
      </w:r>
      <w:r w:rsidRPr="00F632F7">
        <w:rPr>
          <w:szCs w:val="16"/>
        </w:rPr>
        <w:t xml:space="preserve"> devices</w:t>
      </w:r>
      <w:r w:rsidR="0059121D" w:rsidRPr="00F632F7">
        <w:rPr>
          <w:szCs w:val="16"/>
        </w:rPr>
        <w:t xml:space="preserve"> and general IoT devices</w:t>
      </w:r>
      <w:r w:rsidR="00E94FBA" w:rsidRPr="00F632F7">
        <w:rPr>
          <w:szCs w:val="16"/>
        </w:rPr>
        <w:t xml:space="preserve"> for companies whom do not specialise within computer engineering as their primary business service</w:t>
      </w:r>
      <w:r w:rsidR="0059121D" w:rsidRPr="00F632F7">
        <w:rPr>
          <w:szCs w:val="16"/>
        </w:rPr>
        <w:t xml:space="preserve"> and</w:t>
      </w:r>
      <w:r w:rsidR="008A1013" w:rsidRPr="00F632F7">
        <w:rPr>
          <w:szCs w:val="16"/>
        </w:rPr>
        <w:t>/or</w:t>
      </w:r>
      <w:r w:rsidR="0059121D" w:rsidRPr="00F632F7">
        <w:rPr>
          <w:szCs w:val="16"/>
        </w:rPr>
        <w:t xml:space="preserve"> have limited Information</w:t>
      </w:r>
      <w:r w:rsidR="00F632F7">
        <w:rPr>
          <w:szCs w:val="16"/>
        </w:rPr>
        <w:t xml:space="preserve"> Communications</w:t>
      </w:r>
      <w:r w:rsidR="0059121D" w:rsidRPr="00F632F7">
        <w:rPr>
          <w:szCs w:val="16"/>
        </w:rPr>
        <w:t xml:space="preserve"> Technology (I</w:t>
      </w:r>
      <w:r w:rsidR="00F632F7">
        <w:rPr>
          <w:szCs w:val="16"/>
        </w:rPr>
        <w:t>C</w:t>
      </w:r>
      <w:r w:rsidR="0059121D" w:rsidRPr="00F632F7">
        <w:rPr>
          <w:szCs w:val="16"/>
        </w:rPr>
        <w:t>T)</w:t>
      </w:r>
      <w:r w:rsidR="00BC26F8">
        <w:rPr>
          <w:szCs w:val="16"/>
        </w:rPr>
        <w:t xml:space="preserve">  </w:t>
      </w:r>
      <w:r w:rsidR="0059121D" w:rsidRPr="00F632F7">
        <w:rPr>
          <w:szCs w:val="16"/>
        </w:rPr>
        <w:t xml:space="preserve"> budget resources.</w:t>
      </w:r>
      <w:r w:rsidR="00BC26F8">
        <w:rPr>
          <w:szCs w:val="16"/>
        </w:rPr>
        <w:fldChar w:fldCharType="begin" w:fldLock="1"/>
      </w:r>
      <w:r w:rsidR="00BC26F8">
        <w:rPr>
          <w:szCs w:val="16"/>
        </w:rPr>
        <w:instrText>ADDIN CSL_CITATION {"citationItems":[{"id":"ITEM-1","itemData":{"URL":"https://www.esa.int/Our_Activities/Operations/Estrack/Network_Operations_Centre","abstract":"NOC IMAGE","accessed":{"date-parts":[["2019","5","1"]]},"author":[{"dropping-particle":"","family":"ESA","given":"","non-dropping-particle":"","parse-names":false,"suffix":""}],"container-title":"esa.int","id":"ITEM-1","issued":{"date-parts":[["2019"]]},"page":"1","title":"Network Operations Centre / Estrack / Operations / Our Activities / ESA","type":"webpage"},"uris":["http://www.mendeley.com/documents/?uuid=85a6deda-b477-3dc5-857f-099b8b117de6"]},{"id":"ITEM-2","itemData":{"DOI":"10.2200/S00516ED2V01Y201306CAC024","ISBN":"9781598295566","ISSN":"1935-3235","PMID":"25246403","abstract":"As computation continues to move into the cloud, the computing platform of interest no longer resembles a pizza box or a refrigerator, but a warehouse full of computers. These new large datacenters are quite different from traditional hosting facilities of earlier times and cannot be viewed simply as a collection of co-located servers. Large portions of the hardware and software resources in these facilities must work in concert to efficiently deliver good levels of Internet service performance, something that can only be achieved by a holistic approach to their design and deployment. In other words, we must treat the datacenter itself as one massive warehouse-scale computer (WSC). We describe the architecture of WSCs, the main factors influencing their design, operation, and cost structure, and the characteristics of their software base. We hope it will be useful to architects and programmers of today’s WSCs, as well as those of future many-core platforms which may one day implement the equivalent of today’s WSCs on a single board.","author":[{"dropping-particle":"","family":"Machines","given":"Warehouse-scale","non-dropping-particle":"","parse-names":false,"suffix":""},{"dropping-particle":"","family":"Barroso","given":"Luiz","non-dropping-particle":"","parse-names":false,"suffix":""},{"dropping-particle":"","family":"Hölzle","given":"Urs","non-dropping-particle":"","parse-names":false,"suffix":""}],"container-title":"Morgan &amp; Claypool Publishers (May 2009)","id":"ITEM-2","issued":{"date-parts":[["2013"]]},"number-of-pages":"156","title":"The Datacenter as a Computer","type":"book","volume":"24"},"uris":["http://www.mendeley.com/documents/?uuid=ee9bd30e-a36e-4f0b-b22f-d3e2062c49e6"]}],"mendeley":{"formattedCitation":"[32], [33]","plainTextFormattedCitation":"[32], [33]","previouslyFormattedCitation":"[32], [33]"},"properties":{"noteIndex":0},"schema":"https://github.com/citation-style-language/schema/raw/master/csl-citation.json"}</w:instrText>
      </w:r>
      <w:r w:rsidR="00BC26F8">
        <w:rPr>
          <w:szCs w:val="16"/>
        </w:rPr>
        <w:fldChar w:fldCharType="separate"/>
      </w:r>
      <w:r w:rsidR="00BC26F8" w:rsidRPr="00BC26F8">
        <w:rPr>
          <w:noProof/>
          <w:szCs w:val="16"/>
        </w:rPr>
        <w:t>[32], [33]</w:t>
      </w:r>
      <w:r w:rsidR="00BC26F8">
        <w:rPr>
          <w:szCs w:val="16"/>
        </w:rPr>
        <w:fldChar w:fldCharType="end"/>
      </w:r>
    </w:p>
    <w:p w14:paraId="2AB63464" w14:textId="77777777" w:rsidR="00563D9D" w:rsidRPr="00563D9D" w:rsidRDefault="00563D9D" w:rsidP="00563D9D">
      <w:pPr>
        <w:jc w:val="both"/>
        <w:rPr>
          <w:szCs w:val="16"/>
        </w:rPr>
      </w:pPr>
    </w:p>
    <w:p w14:paraId="51649C2C" w14:textId="55195C54" w:rsidR="00076D29" w:rsidRDefault="00076D29" w:rsidP="00076D29">
      <w:pPr>
        <w:pStyle w:val="NormalWeb"/>
        <w:jc w:val="both"/>
        <w:rPr>
          <w:sz w:val="20"/>
          <w:szCs w:val="20"/>
        </w:rPr>
      </w:pPr>
      <w:r>
        <w:rPr>
          <w:sz w:val="20"/>
          <w:szCs w:val="20"/>
        </w:rPr>
        <w:t xml:space="preserve">It is estimated that </w:t>
      </w:r>
      <w:r w:rsidR="008E2A77">
        <w:rPr>
          <w:sz w:val="20"/>
          <w:szCs w:val="20"/>
        </w:rPr>
        <w:t>there</w:t>
      </w:r>
      <w:r>
        <w:rPr>
          <w:sz w:val="20"/>
          <w:szCs w:val="20"/>
        </w:rPr>
        <w:t xml:space="preserve"> will be </w:t>
      </w:r>
      <w:r w:rsidRPr="00B73BD8">
        <w:rPr>
          <w:sz w:val="20"/>
          <w:szCs w:val="20"/>
        </w:rPr>
        <w:t>50 billion</w:t>
      </w:r>
      <w:r>
        <w:rPr>
          <w:sz w:val="20"/>
          <w:szCs w:val="20"/>
        </w:rPr>
        <w:t xml:space="preserve"> Internet of Things (IoT) smart devices</w:t>
      </w:r>
      <w:r w:rsidR="00563D9D">
        <w:rPr>
          <w:sz w:val="20"/>
          <w:szCs w:val="20"/>
        </w:rPr>
        <w:t>/sensors</w:t>
      </w:r>
      <w:r>
        <w:rPr>
          <w:sz w:val="20"/>
          <w:szCs w:val="20"/>
        </w:rPr>
        <w:t xml:space="preserve"> connected to the Internet by 2020 and  75 billion devices by 2025, creating </w:t>
      </w:r>
      <w:r w:rsidR="00563D9D">
        <w:rPr>
          <w:sz w:val="20"/>
          <w:szCs w:val="20"/>
        </w:rPr>
        <w:t>vast</w:t>
      </w:r>
      <w:r>
        <w:rPr>
          <w:sz w:val="20"/>
          <w:szCs w:val="20"/>
        </w:rPr>
        <w:t xml:space="preserve"> amounts of data</w:t>
      </w:r>
      <w:r w:rsidR="00563D9D">
        <w:rPr>
          <w:sz w:val="20"/>
          <w:szCs w:val="20"/>
        </w:rPr>
        <w:t xml:space="preserve"> within the public WAN</w:t>
      </w:r>
      <w:r>
        <w:rPr>
          <w:sz w:val="20"/>
          <w:szCs w:val="20"/>
        </w:rPr>
        <w:t xml:space="preserve"> that would overload CSP datacentres </w:t>
      </w:r>
      <w:r w:rsidR="00563D9D">
        <w:rPr>
          <w:sz w:val="20"/>
          <w:szCs w:val="20"/>
        </w:rPr>
        <w:t xml:space="preserve">if all the data was to be processed centrally, </w:t>
      </w:r>
      <w:r>
        <w:rPr>
          <w:sz w:val="20"/>
          <w:szCs w:val="20"/>
        </w:rPr>
        <w:t>that could result in an IoT device becoming unusable</w:t>
      </w:r>
      <w:r w:rsidR="008A1013">
        <w:rPr>
          <w:sz w:val="20"/>
          <w:szCs w:val="20"/>
        </w:rPr>
        <w:t xml:space="preserve">, </w:t>
      </w:r>
      <w:r>
        <w:rPr>
          <w:sz w:val="20"/>
          <w:szCs w:val="20"/>
        </w:rPr>
        <w:t xml:space="preserve">unavailable </w:t>
      </w:r>
      <w:r w:rsidR="008A1013">
        <w:rPr>
          <w:sz w:val="20"/>
          <w:szCs w:val="20"/>
        </w:rPr>
        <w:t>and/</w:t>
      </w:r>
      <w:r>
        <w:rPr>
          <w:sz w:val="20"/>
          <w:szCs w:val="20"/>
        </w:rPr>
        <w:t xml:space="preserve">or </w:t>
      </w:r>
      <w:r w:rsidR="008A1013">
        <w:rPr>
          <w:sz w:val="20"/>
          <w:szCs w:val="20"/>
        </w:rPr>
        <w:t xml:space="preserve">very high </w:t>
      </w:r>
      <w:r>
        <w:rPr>
          <w:sz w:val="20"/>
          <w:szCs w:val="20"/>
        </w:rPr>
        <w:t xml:space="preserve">response times </w:t>
      </w:r>
      <w:r w:rsidR="0042430B">
        <w:rPr>
          <w:sz w:val="20"/>
          <w:szCs w:val="20"/>
        </w:rPr>
        <w:t xml:space="preserve">from the IoT server </w:t>
      </w:r>
      <w:r>
        <w:rPr>
          <w:sz w:val="20"/>
          <w:szCs w:val="20"/>
        </w:rPr>
        <w:t>dramatically increasing</w:t>
      </w:r>
      <w:r w:rsidR="00563D9D">
        <w:rPr>
          <w:sz w:val="20"/>
          <w:szCs w:val="20"/>
        </w:rPr>
        <w:t>, therefore the argument for a public Fog</w:t>
      </w:r>
      <w:r w:rsidR="008A1013">
        <w:rPr>
          <w:sz w:val="20"/>
          <w:szCs w:val="20"/>
        </w:rPr>
        <w:t>/Cloud services</w:t>
      </w:r>
      <w:r w:rsidR="00563D9D">
        <w:rPr>
          <w:sz w:val="20"/>
          <w:szCs w:val="20"/>
        </w:rPr>
        <w:t xml:space="preserve"> computing architecture to be utilised within the </w:t>
      </w:r>
      <w:r w:rsidR="0042430B">
        <w:rPr>
          <w:sz w:val="20"/>
          <w:szCs w:val="20"/>
        </w:rPr>
        <w:t>W</w:t>
      </w:r>
      <w:r w:rsidR="00563D9D">
        <w:rPr>
          <w:sz w:val="20"/>
          <w:szCs w:val="20"/>
        </w:rPr>
        <w:t xml:space="preserve">WAN to mitigate computational and </w:t>
      </w:r>
      <w:r w:rsidR="008A1013">
        <w:rPr>
          <w:sz w:val="20"/>
          <w:szCs w:val="20"/>
        </w:rPr>
        <w:t>availability issues</w:t>
      </w:r>
      <w:r w:rsidR="00563D9D">
        <w:rPr>
          <w:sz w:val="20"/>
          <w:szCs w:val="20"/>
        </w:rPr>
        <w:t xml:space="preserve"> within these devices is </w:t>
      </w:r>
      <w:r w:rsidR="0042430B">
        <w:rPr>
          <w:sz w:val="20"/>
          <w:szCs w:val="20"/>
        </w:rPr>
        <w:t xml:space="preserve">a </w:t>
      </w:r>
      <w:r w:rsidR="00563D9D">
        <w:rPr>
          <w:sz w:val="20"/>
          <w:szCs w:val="20"/>
        </w:rPr>
        <w:t>valid argument that needs serious consideration within the future of IoT devices</w:t>
      </w:r>
      <w:r w:rsidR="008A1013">
        <w:rPr>
          <w:sz w:val="20"/>
          <w:szCs w:val="20"/>
        </w:rPr>
        <w:t xml:space="preserve">. This architecture is will be highly efficient when utilsed with the emerging </w:t>
      </w:r>
      <w:r w:rsidR="00563D9D">
        <w:rPr>
          <w:sz w:val="20"/>
          <w:szCs w:val="20"/>
        </w:rPr>
        <w:t xml:space="preserve">fifth generation (5G) wireless technologies, </w:t>
      </w:r>
      <w:r w:rsidR="008A1013">
        <w:rPr>
          <w:sz w:val="20"/>
          <w:szCs w:val="20"/>
        </w:rPr>
        <w:t>these technologies</w:t>
      </w:r>
      <w:r w:rsidR="00563D9D">
        <w:rPr>
          <w:sz w:val="20"/>
          <w:szCs w:val="20"/>
        </w:rPr>
        <w:t xml:space="preserve"> will be discussed in more detail within the next section of this paper.</w:t>
      </w:r>
    </w:p>
    <w:p w14:paraId="3443D049" w14:textId="77777777" w:rsidR="00076D29" w:rsidRDefault="00076D29" w:rsidP="00076D29">
      <w:pPr>
        <w:pStyle w:val="ListParagraph"/>
        <w:ind w:left="216"/>
        <w:jc w:val="both"/>
        <w:rPr>
          <w:sz w:val="22"/>
          <w:szCs w:val="18"/>
        </w:rPr>
      </w:pPr>
    </w:p>
    <w:p w14:paraId="05362536" w14:textId="6FC02206" w:rsidR="00E408CD" w:rsidRDefault="00ED62B8" w:rsidP="00A14D59">
      <w:pPr>
        <w:pStyle w:val="ListParagraph"/>
        <w:numPr>
          <w:ilvl w:val="0"/>
          <w:numId w:val="2"/>
        </w:numPr>
        <w:rPr>
          <w:sz w:val="22"/>
          <w:szCs w:val="18"/>
        </w:rPr>
      </w:pPr>
      <w:r w:rsidRPr="000C792A">
        <w:rPr>
          <w:sz w:val="22"/>
          <w:szCs w:val="18"/>
        </w:rPr>
        <w:t>Fifth Generation Wireless Technology (5G)</w:t>
      </w:r>
      <w:r w:rsidR="00086EDF">
        <w:rPr>
          <w:sz w:val="22"/>
          <w:szCs w:val="18"/>
        </w:rPr>
        <w:t xml:space="preserve"> </w:t>
      </w:r>
      <w:r w:rsidR="00062DE0">
        <w:rPr>
          <w:sz w:val="22"/>
          <w:szCs w:val="18"/>
        </w:rPr>
        <w:t xml:space="preserve">and </w:t>
      </w:r>
      <w:r w:rsidR="00CD7C8A" w:rsidRPr="00CD7C8A">
        <w:rPr>
          <w:szCs w:val="16"/>
        </w:rPr>
        <w:t xml:space="preserve">802.11ax </w:t>
      </w:r>
      <w:r w:rsidR="00062DE0">
        <w:rPr>
          <w:sz w:val="22"/>
          <w:szCs w:val="18"/>
        </w:rPr>
        <w:t>Wireless Fidelity – 6 (</w:t>
      </w:r>
      <w:r w:rsidR="00361FEE">
        <w:rPr>
          <w:sz w:val="22"/>
          <w:szCs w:val="18"/>
        </w:rPr>
        <w:t>WiFi</w:t>
      </w:r>
      <w:r w:rsidR="00062DE0">
        <w:rPr>
          <w:sz w:val="22"/>
          <w:szCs w:val="18"/>
        </w:rPr>
        <w:t>-6)</w:t>
      </w:r>
    </w:p>
    <w:p w14:paraId="022E42D6" w14:textId="77777777" w:rsidR="00A14D59" w:rsidRPr="00A14D59" w:rsidRDefault="00A14D59" w:rsidP="00A14D59">
      <w:pPr>
        <w:jc w:val="both"/>
        <w:rPr>
          <w:sz w:val="6"/>
          <w:szCs w:val="6"/>
        </w:rPr>
      </w:pPr>
    </w:p>
    <w:p w14:paraId="4DF71F96" w14:textId="508561A6" w:rsidR="00561559" w:rsidRDefault="00561559" w:rsidP="009E5EAF">
      <w:pPr>
        <w:jc w:val="both"/>
        <w:rPr>
          <w:szCs w:val="16"/>
        </w:rPr>
      </w:pPr>
      <w:r w:rsidRPr="00D47E74">
        <w:rPr>
          <w:szCs w:val="16"/>
        </w:rPr>
        <w:t xml:space="preserve">With the advent of Fifth Generation </w:t>
      </w:r>
      <w:r w:rsidR="00EA3FAF" w:rsidRPr="00D47E74">
        <w:rPr>
          <w:szCs w:val="16"/>
        </w:rPr>
        <w:t xml:space="preserve">(5G) </w:t>
      </w:r>
      <w:r w:rsidR="00FE673B">
        <w:rPr>
          <w:szCs w:val="16"/>
        </w:rPr>
        <w:fldChar w:fldCharType="begin" w:fldLock="1"/>
      </w:r>
      <w:r w:rsidR="00FE673B">
        <w:rPr>
          <w:szCs w:val="16"/>
        </w:rPr>
        <w:instrText>ADDIN CSL_CITATION {"citationItems":[{"id":"ITEM-1","itemData":{"DOI":"10.14445/22492615/ijptt-v32p401","abstract":"Fifth Generation of Mobile Wireless Communication: 5G","author":[{"dropping-particle":"","family":"Masade","given":"Kanchan K","non-dropping-particle":"","parse-names":false,"suffix":""},{"dropping-particle":"","family":"Bhalerao","given":"D.M","non-dropping-particle":"","parse-names":false,"suffix":""}],"container-title":"International Journal of P2P Network Trends and Technology","id":"ITEM-1","issued":{"date-parts":[["2017"]]},"title":"Fifth Generation of Mobile Wireless Communication: 5G","type":"article-journal"},"uris":["http://www.mendeley.com/documents/?uuid=f71f79d1-4e6b-4cf5-a466-a6d066d3d353"]}],"mendeley":{"formattedCitation":"[12]","plainTextFormattedCitation":"[12]","previouslyFormattedCitation":"[12]"},"properties":{"noteIndex":0},"schema":"https://github.com/citation-style-language/schema/raw/master/csl-citation.json"}</w:instrText>
      </w:r>
      <w:r w:rsidR="00FE673B">
        <w:rPr>
          <w:szCs w:val="16"/>
        </w:rPr>
        <w:fldChar w:fldCharType="separate"/>
      </w:r>
      <w:r w:rsidR="00FE673B" w:rsidRPr="00FE673B">
        <w:rPr>
          <w:noProof/>
          <w:szCs w:val="16"/>
        </w:rPr>
        <w:t>[12]</w:t>
      </w:r>
      <w:r w:rsidR="00FE673B">
        <w:rPr>
          <w:szCs w:val="16"/>
        </w:rPr>
        <w:fldChar w:fldCharType="end"/>
      </w:r>
      <w:r w:rsidR="00FE673B">
        <w:rPr>
          <w:szCs w:val="16"/>
        </w:rPr>
        <w:t xml:space="preserve"> </w:t>
      </w:r>
      <w:r w:rsidR="00EA3FAF" w:rsidRPr="00D47E74">
        <w:rPr>
          <w:szCs w:val="16"/>
        </w:rPr>
        <w:t>w</w:t>
      </w:r>
      <w:r w:rsidRPr="00D47E74">
        <w:rPr>
          <w:szCs w:val="16"/>
        </w:rPr>
        <w:t xml:space="preserve">ireless </w:t>
      </w:r>
      <w:r w:rsidR="00EA3FAF" w:rsidRPr="00D47E74">
        <w:rPr>
          <w:szCs w:val="16"/>
        </w:rPr>
        <w:t>t</w:t>
      </w:r>
      <w:r w:rsidRPr="00D47E74">
        <w:rPr>
          <w:szCs w:val="16"/>
        </w:rPr>
        <w:t>echnolog</w:t>
      </w:r>
      <w:r w:rsidR="00FF083B" w:rsidRPr="00D47E74">
        <w:rPr>
          <w:szCs w:val="16"/>
        </w:rPr>
        <w:t>ies</w:t>
      </w:r>
      <w:r w:rsidR="006D2B50" w:rsidRPr="006D2B50">
        <w:rPr>
          <w:szCs w:val="16"/>
          <w:highlight w:val="yellow"/>
        </w:rPr>
        <w:t xml:space="preserve"> </w:t>
      </w:r>
      <w:r w:rsidR="006D2B50" w:rsidRPr="006D2B50">
        <w:rPr>
          <w:szCs w:val="16"/>
        </w:rPr>
        <w:t>that will utilise a broad range of the RF spectrum</w:t>
      </w:r>
      <w:r w:rsidR="00EA3FAF" w:rsidRPr="00D47E74">
        <w:rPr>
          <w:szCs w:val="16"/>
        </w:rPr>
        <w:t>,</w:t>
      </w:r>
      <w:r w:rsidRPr="00D47E74">
        <w:rPr>
          <w:szCs w:val="16"/>
        </w:rPr>
        <w:t xml:space="preserve"> the practicality and efficiency of</w:t>
      </w:r>
      <w:r w:rsidR="00EA3FAF" w:rsidRPr="00D47E74">
        <w:rPr>
          <w:szCs w:val="16"/>
        </w:rPr>
        <w:t xml:space="preserve"> connecting and implementing </w:t>
      </w:r>
      <w:r w:rsidR="005F39D5">
        <w:rPr>
          <w:szCs w:val="16"/>
        </w:rPr>
        <w:t>I</w:t>
      </w:r>
      <w:r w:rsidRPr="00D47E74">
        <w:rPr>
          <w:szCs w:val="16"/>
        </w:rPr>
        <w:t xml:space="preserve">IoT </w:t>
      </w:r>
      <w:r w:rsidR="005F39D5">
        <w:rPr>
          <w:szCs w:val="16"/>
        </w:rPr>
        <w:t xml:space="preserve">and IoT </w:t>
      </w:r>
      <w:r w:rsidRPr="00D47E74">
        <w:rPr>
          <w:szCs w:val="16"/>
        </w:rPr>
        <w:t xml:space="preserve">devices within </w:t>
      </w:r>
      <w:r w:rsidR="001A0E46" w:rsidRPr="00D47E74">
        <w:rPr>
          <w:szCs w:val="16"/>
        </w:rPr>
        <w:t>‘Smart Building</w:t>
      </w:r>
      <w:r w:rsidR="00CD7DD3" w:rsidRPr="00D47E74">
        <w:rPr>
          <w:szCs w:val="16"/>
        </w:rPr>
        <w:t>s</w:t>
      </w:r>
      <w:r w:rsidR="001A0E46" w:rsidRPr="00D47E74">
        <w:rPr>
          <w:szCs w:val="16"/>
        </w:rPr>
        <w:t>’ and ‘</w:t>
      </w:r>
      <w:r w:rsidR="00CD7DD3" w:rsidRPr="00D47E74">
        <w:rPr>
          <w:szCs w:val="16"/>
        </w:rPr>
        <w:t xml:space="preserve">Smart </w:t>
      </w:r>
      <w:r w:rsidR="001A0E46" w:rsidRPr="00D47E74">
        <w:rPr>
          <w:szCs w:val="16"/>
        </w:rPr>
        <w:t xml:space="preserve">Cities’ will </w:t>
      </w:r>
      <w:r w:rsidR="006D2B50">
        <w:rPr>
          <w:szCs w:val="16"/>
        </w:rPr>
        <w:t>become a lot easier and economically efficient</w:t>
      </w:r>
      <w:r w:rsidR="00FE673B">
        <w:rPr>
          <w:szCs w:val="16"/>
        </w:rPr>
        <w:t>,</w:t>
      </w:r>
      <w:r w:rsidR="006D2B50">
        <w:rPr>
          <w:szCs w:val="16"/>
        </w:rPr>
        <w:t xml:space="preserve"> </w:t>
      </w:r>
      <w:r w:rsidR="00FE673B">
        <w:rPr>
          <w:szCs w:val="16"/>
        </w:rPr>
        <w:t>which</w:t>
      </w:r>
      <w:r w:rsidR="006D2B50">
        <w:rPr>
          <w:szCs w:val="16"/>
        </w:rPr>
        <w:t xml:space="preserve"> will </w:t>
      </w:r>
      <w:r w:rsidR="006872CD" w:rsidRPr="00D47E74">
        <w:rPr>
          <w:szCs w:val="16"/>
        </w:rPr>
        <w:t xml:space="preserve">have a </w:t>
      </w:r>
      <w:r w:rsidR="00061EE0">
        <w:rPr>
          <w:szCs w:val="16"/>
        </w:rPr>
        <w:t>major</w:t>
      </w:r>
      <w:r w:rsidR="006872CD" w:rsidRPr="00D47E74">
        <w:rPr>
          <w:szCs w:val="16"/>
        </w:rPr>
        <w:t xml:space="preserve"> impact on the future of </w:t>
      </w:r>
      <w:r w:rsidR="00C11505" w:rsidRPr="00D47E74">
        <w:rPr>
          <w:szCs w:val="16"/>
        </w:rPr>
        <w:t>communication</w:t>
      </w:r>
      <w:r w:rsidR="006872CD" w:rsidRPr="00D47E74">
        <w:rPr>
          <w:szCs w:val="16"/>
        </w:rPr>
        <w:t xml:space="preserve"> and how mankind as whole utilises</w:t>
      </w:r>
      <w:r w:rsidR="00C11505" w:rsidRPr="00D47E74">
        <w:rPr>
          <w:szCs w:val="16"/>
        </w:rPr>
        <w:t xml:space="preserve"> smart IoT</w:t>
      </w:r>
      <w:r w:rsidR="006872CD" w:rsidRPr="00D47E74">
        <w:rPr>
          <w:szCs w:val="16"/>
        </w:rPr>
        <w:t xml:space="preserve"> technologies to further aid </w:t>
      </w:r>
      <w:r w:rsidR="005F39D5">
        <w:rPr>
          <w:szCs w:val="16"/>
        </w:rPr>
        <w:t xml:space="preserve">human </w:t>
      </w:r>
      <w:r w:rsidR="00C11505" w:rsidRPr="00D47E74">
        <w:rPr>
          <w:szCs w:val="16"/>
        </w:rPr>
        <w:t>evolution</w:t>
      </w:r>
      <w:r w:rsidR="006872CD" w:rsidRPr="00D47E74">
        <w:rPr>
          <w:szCs w:val="16"/>
        </w:rPr>
        <w:t>, from businesses and governments</w:t>
      </w:r>
      <w:r w:rsidR="00213B8F">
        <w:rPr>
          <w:szCs w:val="16"/>
        </w:rPr>
        <w:t>,</w:t>
      </w:r>
      <w:r w:rsidR="006872CD" w:rsidRPr="00D47E74">
        <w:rPr>
          <w:szCs w:val="16"/>
        </w:rPr>
        <w:t xml:space="preserve"> to the general public.</w:t>
      </w:r>
      <w:r w:rsidR="00ED4C7A">
        <w:rPr>
          <w:szCs w:val="16"/>
        </w:rPr>
        <w:t xml:space="preserve"> </w:t>
      </w:r>
      <w:r w:rsidR="00FE673B">
        <w:rPr>
          <w:szCs w:val="16"/>
        </w:rPr>
        <w:fldChar w:fldCharType="begin" w:fldLock="1"/>
      </w:r>
      <w:r w:rsidR="00FE673B">
        <w:rPr>
          <w:szCs w:val="16"/>
        </w:rPr>
        <w:instrText>ADDIN CSL_CITATION {"citationItems":[{"id":"ITEM-1","itemData":{"DOI":"10.1109/IC3I.2014.7019822","ISBN":"9781479966295","abstract":"In a nearby future 5G technologies will connect the world from the largest megacities to the smallest internet of things in an always online fashion. Such a connected hierarchy must combine the smart cities, the smart homes, and the internet of things into one large coherent infrastructure. This paper suggest a four layer model which join and interfaces these elements by deploying technologies such as 5G, internet of things, cloud of things, and distributed artificial intelligence. Many advantages and service possibilities are offered by this new infrastructure such as interconnected internet of things, smart homes with artificial intelligence, and a platform for new combined smart home and smart city services based on big-data.","author":[{"dropping-particle":"","family":"Skouby","given":"K. E.","non-dropping-particle":"","parse-names":false,"suffix":""},{"dropping-particle":"","family":"Lynggaard","given":"P.","non-dropping-particle":"","parse-names":false,"suffix":""}],"container-title":"Proceedings of 2014 International Conference on Contemporary Computing and Informatics, IC3I 2014","id":"ITEM-1","issued":{"date-parts":[["2014"]]},"title":"Smart home and smart city solutions enabled by 5G, IoT, AAI and CoT services","type":"paper-conference"},"uris":["http://www.mendeley.com/documents/?uuid=7b0b47f5-036a-4961-a04f-fcf224ebaa5d"]}],"mendeley":{"formattedCitation":"[34]","plainTextFormattedCitation":"[34]","previouslyFormattedCitation":"[34]"},"properties":{"noteIndex":0},"schema":"https://github.com/citation-style-language/schema/raw/master/csl-citation.json"}</w:instrText>
      </w:r>
      <w:r w:rsidR="00FE673B">
        <w:rPr>
          <w:szCs w:val="16"/>
        </w:rPr>
        <w:fldChar w:fldCharType="separate"/>
      </w:r>
      <w:r w:rsidR="00FE673B" w:rsidRPr="00FE673B">
        <w:rPr>
          <w:noProof/>
          <w:szCs w:val="16"/>
        </w:rPr>
        <w:t>[34]</w:t>
      </w:r>
      <w:r w:rsidR="00FE673B">
        <w:rPr>
          <w:szCs w:val="16"/>
        </w:rPr>
        <w:fldChar w:fldCharType="end"/>
      </w:r>
    </w:p>
    <w:p w14:paraId="3EAB0265" w14:textId="4187A632" w:rsidR="006872CD" w:rsidRDefault="006872CD" w:rsidP="009E5EAF">
      <w:pPr>
        <w:jc w:val="both"/>
        <w:rPr>
          <w:szCs w:val="16"/>
        </w:rPr>
      </w:pPr>
    </w:p>
    <w:p w14:paraId="36A222D0" w14:textId="5CC6268D" w:rsidR="006368E7" w:rsidRDefault="006872CD" w:rsidP="009E5EAF">
      <w:pPr>
        <w:jc w:val="both"/>
        <w:rPr>
          <w:szCs w:val="16"/>
        </w:rPr>
      </w:pPr>
      <w:r>
        <w:rPr>
          <w:szCs w:val="16"/>
        </w:rPr>
        <w:t xml:space="preserve">There are two </w:t>
      </w:r>
      <w:r w:rsidR="006368E7">
        <w:rPr>
          <w:szCs w:val="16"/>
        </w:rPr>
        <w:t>emerging</w:t>
      </w:r>
      <w:r w:rsidR="00CD7C8A">
        <w:rPr>
          <w:szCs w:val="16"/>
        </w:rPr>
        <w:t xml:space="preserve"> </w:t>
      </w:r>
      <w:r w:rsidR="006368E7">
        <w:rPr>
          <w:szCs w:val="16"/>
        </w:rPr>
        <w:t xml:space="preserve">wireless communication </w:t>
      </w:r>
      <w:r w:rsidR="00C930EB">
        <w:rPr>
          <w:szCs w:val="16"/>
        </w:rPr>
        <w:t>technology</w:t>
      </w:r>
      <w:r w:rsidR="00CD7C8A">
        <w:rPr>
          <w:szCs w:val="16"/>
        </w:rPr>
        <w:t xml:space="preserve"> </w:t>
      </w:r>
      <w:r>
        <w:rPr>
          <w:szCs w:val="16"/>
        </w:rPr>
        <w:t xml:space="preserve">implementations  </w:t>
      </w:r>
      <w:r w:rsidR="00CD7C8A">
        <w:rPr>
          <w:szCs w:val="16"/>
        </w:rPr>
        <w:t>that are both referred to as</w:t>
      </w:r>
      <w:r>
        <w:rPr>
          <w:szCs w:val="16"/>
        </w:rPr>
        <w:t xml:space="preserve"> 5G technolog</w:t>
      </w:r>
      <w:r w:rsidR="00CD7C8A">
        <w:rPr>
          <w:szCs w:val="16"/>
        </w:rPr>
        <w:t>ies</w:t>
      </w:r>
      <w:r w:rsidR="005B4E30">
        <w:rPr>
          <w:szCs w:val="16"/>
        </w:rPr>
        <w:t>,</w:t>
      </w:r>
      <w:r w:rsidR="00061EE0">
        <w:rPr>
          <w:szCs w:val="16"/>
        </w:rPr>
        <w:t xml:space="preserve"> </w:t>
      </w:r>
      <w:r w:rsidR="00815DC6">
        <w:rPr>
          <w:szCs w:val="16"/>
        </w:rPr>
        <w:t>because they are next generation technologies that are engineered specifically to operate</w:t>
      </w:r>
      <w:r w:rsidR="006D2B50">
        <w:rPr>
          <w:szCs w:val="16"/>
        </w:rPr>
        <w:t xml:space="preserve"> very</w:t>
      </w:r>
      <w:r w:rsidR="00815DC6">
        <w:rPr>
          <w:szCs w:val="16"/>
        </w:rPr>
        <w:t xml:space="preserve"> efficiently with</w:t>
      </w:r>
      <w:r w:rsidR="00061EE0">
        <w:rPr>
          <w:szCs w:val="16"/>
        </w:rPr>
        <w:t xml:space="preserve"> wireless</w:t>
      </w:r>
      <w:r w:rsidR="00815DC6">
        <w:rPr>
          <w:szCs w:val="16"/>
        </w:rPr>
        <w:t xml:space="preserve"> IoT devices</w:t>
      </w:r>
      <w:r w:rsidR="005B4E30">
        <w:rPr>
          <w:szCs w:val="16"/>
        </w:rPr>
        <w:t>,</w:t>
      </w:r>
      <w:r w:rsidR="006D2B50">
        <w:rPr>
          <w:szCs w:val="16"/>
        </w:rPr>
        <w:t xml:space="preserve"> due to the </w:t>
      </w:r>
      <w:r w:rsidR="005B4E30">
        <w:rPr>
          <w:szCs w:val="16"/>
        </w:rPr>
        <w:t xml:space="preserve">large </w:t>
      </w:r>
      <w:r w:rsidR="006D2B50">
        <w:rPr>
          <w:szCs w:val="16"/>
        </w:rPr>
        <w:t xml:space="preserve">serge of connected IoT devices within the Internet </w:t>
      </w:r>
      <w:r w:rsidR="005B4E30">
        <w:rPr>
          <w:szCs w:val="16"/>
        </w:rPr>
        <w:t xml:space="preserve">that is </w:t>
      </w:r>
      <w:r w:rsidR="006D2B50">
        <w:rPr>
          <w:szCs w:val="16"/>
        </w:rPr>
        <w:t>currently projected by business analysts</w:t>
      </w:r>
      <w:r w:rsidR="005B4E30">
        <w:rPr>
          <w:szCs w:val="16"/>
        </w:rPr>
        <w:t xml:space="preserve"> around the globe.</w:t>
      </w:r>
    </w:p>
    <w:p w14:paraId="18ECFE5B" w14:textId="56E6A633" w:rsidR="006368E7" w:rsidRDefault="006368E7" w:rsidP="009E5EAF">
      <w:pPr>
        <w:jc w:val="both"/>
        <w:rPr>
          <w:szCs w:val="16"/>
        </w:rPr>
      </w:pPr>
    </w:p>
    <w:p w14:paraId="6982D4C2" w14:textId="38C1D307" w:rsidR="006368E7" w:rsidRDefault="006368E7" w:rsidP="009E5EAF">
      <w:pPr>
        <w:jc w:val="both"/>
        <w:rPr>
          <w:szCs w:val="16"/>
        </w:rPr>
      </w:pPr>
      <w:r>
        <w:rPr>
          <w:szCs w:val="16"/>
        </w:rPr>
        <w:t>These next generation emerging wireless technologies are:</w:t>
      </w:r>
    </w:p>
    <w:p w14:paraId="75F1AA1C" w14:textId="77777777" w:rsidR="006368E7" w:rsidRDefault="006368E7" w:rsidP="009E5EAF">
      <w:pPr>
        <w:jc w:val="both"/>
        <w:rPr>
          <w:szCs w:val="16"/>
        </w:rPr>
      </w:pPr>
    </w:p>
    <w:p w14:paraId="71C9B3FD" w14:textId="0F04E53E" w:rsidR="006368E7" w:rsidRDefault="006368E7" w:rsidP="006368E7">
      <w:pPr>
        <w:jc w:val="both"/>
        <w:rPr>
          <w:szCs w:val="16"/>
        </w:rPr>
      </w:pPr>
      <w:r w:rsidRPr="006368E7">
        <w:rPr>
          <w:b/>
          <w:bCs/>
          <w:szCs w:val="16"/>
        </w:rPr>
        <w:t xml:space="preserve">Cellular 5G </w:t>
      </w:r>
      <w:r>
        <w:rPr>
          <w:b/>
          <w:bCs/>
          <w:szCs w:val="16"/>
        </w:rPr>
        <w:t>–</w:t>
      </w:r>
      <w:r>
        <w:rPr>
          <w:szCs w:val="16"/>
        </w:rPr>
        <w:t xml:space="preserve"> Cellular 5G was developed for Wireless Wide Area Networks (WWAN) </w:t>
      </w:r>
      <w:r>
        <w:t xml:space="preserve">that is </w:t>
      </w:r>
      <w:r w:rsidR="00061EE0">
        <w:t xml:space="preserve">simply </w:t>
      </w:r>
      <w:r>
        <w:t>referred to as</w:t>
      </w:r>
      <w:r w:rsidR="00061EE0">
        <w:t>;</w:t>
      </w:r>
      <w:r>
        <w:t xml:space="preserve"> </w:t>
      </w:r>
      <w:r>
        <w:rPr>
          <w:szCs w:val="16"/>
        </w:rPr>
        <w:t xml:space="preserve"> ‘5G’ that </w:t>
      </w:r>
      <w:r w:rsidR="00061EE0">
        <w:rPr>
          <w:szCs w:val="16"/>
        </w:rPr>
        <w:t>operates</w:t>
      </w:r>
      <w:r>
        <w:rPr>
          <w:szCs w:val="16"/>
        </w:rPr>
        <w:t xml:space="preserve"> within a broad range of the RF spectrum =&gt;600</w:t>
      </w:r>
      <w:r w:rsidR="00574DC2">
        <w:rPr>
          <w:szCs w:val="16"/>
        </w:rPr>
        <w:t>MHz</w:t>
      </w:r>
      <w:r>
        <w:rPr>
          <w:szCs w:val="16"/>
        </w:rPr>
        <w:t xml:space="preserve"> </w:t>
      </w:r>
      <w:r w:rsidR="00574DC2">
        <w:rPr>
          <w:szCs w:val="16"/>
        </w:rPr>
        <w:t>-</w:t>
      </w:r>
      <w:r>
        <w:rPr>
          <w:szCs w:val="16"/>
        </w:rPr>
        <w:t xml:space="preserve"> </w:t>
      </w:r>
      <w:r w:rsidR="00CC7E82">
        <w:rPr>
          <w:szCs w:val="16"/>
        </w:rPr>
        <w:t>=&lt;30</w:t>
      </w:r>
      <w:r w:rsidR="00867E84">
        <w:rPr>
          <w:szCs w:val="16"/>
        </w:rPr>
        <w:t>GHz</w:t>
      </w:r>
      <w:r>
        <w:rPr>
          <w:szCs w:val="16"/>
        </w:rPr>
        <w:t>, the technology was developed by the Internet Engineering Task Force (</w:t>
      </w:r>
      <w:r w:rsidRPr="00574DC2">
        <w:rPr>
          <w:szCs w:val="16"/>
        </w:rPr>
        <w:t>IETF</w:t>
      </w:r>
      <w:r>
        <w:rPr>
          <w:szCs w:val="16"/>
        </w:rPr>
        <w:t xml:space="preserve">) and industry partners such as cellular Vendors; Huawei, Broadcom, 3GPP, et al. </w:t>
      </w:r>
      <w:r w:rsidR="00FE673B">
        <w:rPr>
          <w:szCs w:val="16"/>
        </w:rPr>
        <w:fldChar w:fldCharType="begin" w:fldLock="1"/>
      </w:r>
      <w:r w:rsidR="00FE673B">
        <w:rPr>
          <w:szCs w:val="16"/>
        </w:rPr>
        <w:instrText>ADDIN CSL_CITATION {"citationItems":[{"id":"ITEM-1","itemData":{"DOI":"10.14445/22492615/ijptt-v32p401","abstract":"Fifth Generation of Mobile Wireless Communication: 5G","author":[{"dropping-particle":"","family":"Masade","given":"Kanchan K","non-dropping-particle":"","parse-names":false,"suffix":""},{"dropping-particle":"","family":"Bhalerao","given":"D.M","non-dropping-particle":"","parse-names":false,"suffix":""}],"container-title":"International Journal of P2P Network Trends and Technology","id":"ITEM-1","issued":{"date-parts":[["2017"]]},"title":"Fifth Generation of Mobile Wireless Communication: 5G","type":"article-journal"},"uris":["http://www.mendeley.com/documents/?uuid=f71f79d1-4e6b-4cf5-a466-a6d066d3d353"]}],"mendeley":{"formattedCitation":"[12]","plainTextFormattedCitation":"[12]","previouslyFormattedCitation":"[12]"},"properties":{"noteIndex":0},"schema":"https://github.com/citation-style-language/schema/raw/master/csl-citation.json"}</w:instrText>
      </w:r>
      <w:r w:rsidR="00FE673B">
        <w:rPr>
          <w:szCs w:val="16"/>
        </w:rPr>
        <w:fldChar w:fldCharType="separate"/>
      </w:r>
      <w:r w:rsidR="00FE673B" w:rsidRPr="00FE673B">
        <w:rPr>
          <w:noProof/>
          <w:szCs w:val="16"/>
        </w:rPr>
        <w:t>[12]</w:t>
      </w:r>
      <w:r w:rsidR="00FE673B">
        <w:rPr>
          <w:szCs w:val="16"/>
        </w:rPr>
        <w:fldChar w:fldCharType="end"/>
      </w:r>
    </w:p>
    <w:p w14:paraId="560F06FE" w14:textId="77777777" w:rsidR="006368E7" w:rsidRDefault="006368E7" w:rsidP="006368E7">
      <w:pPr>
        <w:jc w:val="both"/>
        <w:rPr>
          <w:szCs w:val="16"/>
        </w:rPr>
      </w:pPr>
    </w:p>
    <w:p w14:paraId="30617EC2" w14:textId="5E6DBCC3" w:rsidR="006368E7" w:rsidRDefault="006368E7" w:rsidP="009E5EAF">
      <w:pPr>
        <w:jc w:val="both"/>
        <w:rPr>
          <w:szCs w:val="16"/>
        </w:rPr>
      </w:pPr>
      <w:r w:rsidRPr="006368E7">
        <w:rPr>
          <w:b/>
          <w:bCs/>
        </w:rPr>
        <w:t>WiFi-6 (</w:t>
      </w:r>
      <w:r w:rsidRPr="006368E7">
        <w:rPr>
          <w:b/>
          <w:bCs/>
          <w:szCs w:val="16"/>
        </w:rPr>
        <w:t xml:space="preserve">802.11ax) </w:t>
      </w:r>
      <w:r w:rsidR="00C868A8">
        <w:rPr>
          <w:b/>
          <w:bCs/>
          <w:szCs w:val="16"/>
        </w:rPr>
        <w:t>–</w:t>
      </w:r>
      <w:r>
        <w:rPr>
          <w:szCs w:val="16"/>
        </w:rPr>
        <w:t xml:space="preserve"> </w:t>
      </w:r>
      <w:r w:rsidR="00C868A8">
        <w:rPr>
          <w:szCs w:val="16"/>
        </w:rPr>
        <w:t>802.11ax was</w:t>
      </w:r>
      <w:r w:rsidR="00CD7C8A">
        <w:rPr>
          <w:szCs w:val="16"/>
        </w:rPr>
        <w:t xml:space="preserve"> </w:t>
      </w:r>
      <w:r w:rsidR="00C868A8">
        <w:rPr>
          <w:szCs w:val="16"/>
        </w:rPr>
        <w:t>developed</w:t>
      </w:r>
      <w:r w:rsidR="00CD7C8A">
        <w:rPr>
          <w:szCs w:val="16"/>
        </w:rPr>
        <w:t xml:space="preserve"> for Wireless Local Area Network</w:t>
      </w:r>
      <w:r w:rsidR="00574DC2">
        <w:rPr>
          <w:szCs w:val="16"/>
        </w:rPr>
        <w:t>s</w:t>
      </w:r>
      <w:r w:rsidR="00CD7C8A">
        <w:rPr>
          <w:szCs w:val="16"/>
        </w:rPr>
        <w:t xml:space="preserve"> (WLAN)</w:t>
      </w:r>
      <w:r w:rsidR="00FB69C1">
        <w:rPr>
          <w:szCs w:val="16"/>
        </w:rPr>
        <w:t xml:space="preserve"> by the </w:t>
      </w:r>
      <w:r w:rsidR="00FB69C1" w:rsidRPr="00FB69C1">
        <w:rPr>
          <w:szCs w:val="16"/>
        </w:rPr>
        <w:t>Institute of Electrical and Electronics Engineers</w:t>
      </w:r>
      <w:r w:rsidR="00FB69C1">
        <w:rPr>
          <w:szCs w:val="16"/>
        </w:rPr>
        <w:t>(IEEE) and adopted by the unsanctioned WiFi alliance</w:t>
      </w:r>
      <w:r w:rsidR="00C868A8">
        <w:rPr>
          <w:szCs w:val="16"/>
        </w:rPr>
        <w:t>, that is referred to as</w:t>
      </w:r>
      <w:r w:rsidR="00FF083B">
        <w:rPr>
          <w:szCs w:val="16"/>
        </w:rPr>
        <w:t>;</w:t>
      </w:r>
      <w:r w:rsidR="00C930EB">
        <w:rPr>
          <w:szCs w:val="16"/>
        </w:rPr>
        <w:t xml:space="preserve"> </w:t>
      </w:r>
      <w:r w:rsidR="00CD7C8A" w:rsidRPr="009D34F0">
        <w:t xml:space="preserve"> </w:t>
      </w:r>
      <w:r w:rsidR="00361FEE">
        <w:t>WiFi</w:t>
      </w:r>
      <w:r w:rsidR="00C930EB">
        <w:t>-6</w:t>
      </w:r>
      <w:r w:rsidR="00C868A8">
        <w:t>, this wireless technology</w:t>
      </w:r>
      <w:r w:rsidR="00D916DF">
        <w:rPr>
          <w:szCs w:val="16"/>
        </w:rPr>
        <w:t xml:space="preserve"> operates </w:t>
      </w:r>
      <w:r w:rsidR="00FA0CC1">
        <w:rPr>
          <w:szCs w:val="16"/>
        </w:rPr>
        <w:t>between the</w:t>
      </w:r>
      <w:r w:rsidR="00D916DF">
        <w:rPr>
          <w:szCs w:val="16"/>
        </w:rPr>
        <w:t xml:space="preserve"> </w:t>
      </w:r>
      <w:r w:rsidR="00E00A04">
        <w:rPr>
          <w:szCs w:val="16"/>
        </w:rPr>
        <w:t>&gt;=</w:t>
      </w:r>
      <w:r w:rsidR="00C40AFB">
        <w:rPr>
          <w:szCs w:val="16"/>
        </w:rPr>
        <w:t>80</w:t>
      </w:r>
      <w:r w:rsidR="00867E84">
        <w:rPr>
          <w:szCs w:val="16"/>
        </w:rPr>
        <w:t xml:space="preserve"> </w:t>
      </w:r>
      <w:r w:rsidR="00574DC2">
        <w:rPr>
          <w:szCs w:val="16"/>
        </w:rPr>
        <w:t>MHz</w:t>
      </w:r>
      <w:r w:rsidR="00656FBB">
        <w:rPr>
          <w:szCs w:val="16"/>
        </w:rPr>
        <w:t xml:space="preserve"> </w:t>
      </w:r>
      <w:r w:rsidR="00E00A04">
        <w:rPr>
          <w:szCs w:val="16"/>
        </w:rPr>
        <w:t>and &lt;= 6</w:t>
      </w:r>
      <w:r w:rsidR="00867E84">
        <w:rPr>
          <w:szCs w:val="16"/>
        </w:rPr>
        <w:t xml:space="preserve"> GHz</w:t>
      </w:r>
      <w:r w:rsidR="00E00A04">
        <w:rPr>
          <w:szCs w:val="16"/>
        </w:rPr>
        <w:t xml:space="preserve"> </w:t>
      </w:r>
      <w:r w:rsidR="00D916DF">
        <w:rPr>
          <w:szCs w:val="16"/>
        </w:rPr>
        <w:lastRenderedPageBreak/>
        <w:t>frequency range</w:t>
      </w:r>
      <w:r w:rsidR="00867E84">
        <w:rPr>
          <w:szCs w:val="16"/>
        </w:rPr>
        <w:t>s</w:t>
      </w:r>
      <w:r w:rsidR="00D916DF">
        <w:rPr>
          <w:szCs w:val="16"/>
        </w:rPr>
        <w:t xml:space="preserve"> </w:t>
      </w:r>
      <w:r w:rsidR="00E00A04">
        <w:rPr>
          <w:szCs w:val="16"/>
        </w:rPr>
        <w:t>that</w:t>
      </w:r>
      <w:r w:rsidR="00D916DF">
        <w:rPr>
          <w:szCs w:val="16"/>
        </w:rPr>
        <w:t xml:space="preserve"> is also backward compatible </w:t>
      </w:r>
      <w:r w:rsidR="00E00A04">
        <w:rPr>
          <w:szCs w:val="16"/>
        </w:rPr>
        <w:t xml:space="preserve">with previous WiFi </w:t>
      </w:r>
      <w:r w:rsidR="00FA0CC1">
        <w:rPr>
          <w:szCs w:val="16"/>
        </w:rPr>
        <w:t>revisions</w:t>
      </w:r>
      <w:r w:rsidR="00E00A04">
        <w:rPr>
          <w:szCs w:val="16"/>
        </w:rPr>
        <w:t>.  The WiFi-6 specification, identically to the Cellular 5G technology</w:t>
      </w:r>
      <w:r w:rsidR="002B7CD0">
        <w:rPr>
          <w:szCs w:val="16"/>
        </w:rPr>
        <w:t xml:space="preserve"> primarily</w:t>
      </w:r>
      <w:r w:rsidR="00E00A04">
        <w:rPr>
          <w:szCs w:val="16"/>
        </w:rPr>
        <w:t xml:space="preserve"> focuses on</w:t>
      </w:r>
      <w:r w:rsidR="00ED0CFC">
        <w:rPr>
          <w:szCs w:val="16"/>
        </w:rPr>
        <w:t xml:space="preserve"> </w:t>
      </w:r>
      <w:r w:rsidR="00E00A04">
        <w:rPr>
          <w:szCs w:val="16"/>
        </w:rPr>
        <w:t>providing</w:t>
      </w:r>
      <w:r w:rsidR="00ED0CFC">
        <w:rPr>
          <w:szCs w:val="16"/>
        </w:rPr>
        <w:t xml:space="preserve"> </w:t>
      </w:r>
      <w:r w:rsidR="00C868A8">
        <w:rPr>
          <w:szCs w:val="16"/>
        </w:rPr>
        <w:t>ultra-low</w:t>
      </w:r>
      <w:r w:rsidR="00ED0CFC">
        <w:rPr>
          <w:szCs w:val="16"/>
        </w:rPr>
        <w:t xml:space="preserve"> </w:t>
      </w:r>
      <w:r w:rsidR="00E00A04">
        <w:rPr>
          <w:szCs w:val="16"/>
        </w:rPr>
        <w:t>latency</w:t>
      </w:r>
      <w:r w:rsidR="00FA0CC1">
        <w:rPr>
          <w:szCs w:val="16"/>
        </w:rPr>
        <w:t>, high throughput</w:t>
      </w:r>
      <w:r w:rsidR="00E00A04">
        <w:rPr>
          <w:szCs w:val="16"/>
        </w:rPr>
        <w:t xml:space="preserve"> and low bandwidth contention </w:t>
      </w:r>
      <w:r w:rsidR="00FA0CC1">
        <w:rPr>
          <w:szCs w:val="16"/>
        </w:rPr>
        <w:t>to</w:t>
      </w:r>
      <w:r w:rsidR="00E00A04">
        <w:rPr>
          <w:szCs w:val="16"/>
        </w:rPr>
        <w:t xml:space="preserve"> smart</w:t>
      </w:r>
      <w:r w:rsidR="00ED0CFC">
        <w:rPr>
          <w:szCs w:val="16"/>
        </w:rPr>
        <w:t xml:space="preserve"> IoT devices</w:t>
      </w:r>
      <w:r w:rsidR="00E00A04">
        <w:rPr>
          <w:szCs w:val="16"/>
        </w:rPr>
        <w:t>.</w:t>
      </w:r>
      <w:r w:rsidR="00FE673B">
        <w:rPr>
          <w:szCs w:val="16"/>
        </w:rPr>
        <w:t xml:space="preserve"> </w:t>
      </w:r>
      <w:r w:rsidR="00FE673B">
        <w:rPr>
          <w:szCs w:val="16"/>
        </w:rPr>
        <w:fldChar w:fldCharType="begin" w:fldLock="1"/>
      </w:r>
      <w:r w:rsidR="00DB2EA0">
        <w:rPr>
          <w:szCs w:val="16"/>
        </w:rPr>
        <w:instrText>ADDIN CSL_CITATION {"citationItems":[{"id":"ITEM-1","itemData":{"DOI":"10.1109/MWC.2016.7422404","ISSN":"15361284","abstract":"IEEE 802.11ax-2019 will replace both IEEE 802.11n-2009 and IEEE 802.11ac-2013 as the next high-throughput Wireless Local Area Network (WLAN) amendment. In this paper, we review the expected future WLAN scenarios and use-cases that justify the push for a new PHY/MAC IEEE 802.11 amendment. After that, we overview a set of new technical features that may be included in the IEEE 802.11ax-2019 amendment and describe both their advantages and drawbacks. Finally, we discuss some of the network-level functionalities that are required to fully improve the user experience in next-generation WLANs and note their relation with other on-going IEEE 802.11 amendments.","author":[{"dropping-particle":"","family":"Bellalta","given":"Boris","non-dropping-particle":"","parse-names":false,"suffix":""}],"container-title":"IEEE Wireless Communications","id":"ITEM-1","issued":{"date-parts":[["2016"]]},"title":"IEEE 802.11ax: High-efficiency WLANS","type":"article-journal"},"uris":["http://www.mendeley.com/documents/?uuid=ba464d55-30a6-49cb-92d8-acc4293219ad"]},{"id":"ITEM-2","itemData":{"DOI":"10.1109/WCNC.2017.7925808","ISBN":"9781509041831","ISSN":"15253511","abstract":"Key features of the two dominating standards for the unlicensed bands, IEEE 802.11 and Bluetooth Wireless Technology, are combined to obtain a physical layer (PHY) with several desirable features for internet of things (IoT). The proposed PHY, which is referred to as Narrow-band WiFi (NB-WiFi) can be supported by an OFDM transceiver available in an IEEE 802.11 access point (AP). In addition, NB-WiFi supports concurrent use of low data rate IoT application and high data rate broadband using IEEE 802.11ax technology, based on a single IFFT/FFT in the AP. In the sensor node, Bluetooth Low Energy (BLE) hardware can be reused, making it suitable for dual mode implementation of BLE and NB-WiFi. The performance of the proposed PHY is simulated for an AWGN channel, and it achieves about 10 dB improved sensitivity compared to a typical BLE receiver, due to the lower data rate.","author":[{"dropping-particle":"","family":"Wilhelmsson","given":"Leif R.","non-dropping-particle":"","parse-names":false,"suffix":""},{"dropping-particle":"","family":"Lopez","given":"Miguel M.","non-dropping-particle":"","parse-names":false,"suffix":""},{"dropping-particle":"","family":"Sundman","given":"Dennis","non-dropping-particle":"","parse-names":false,"suffix":""}],"container-title":"IEEE Wireless Communications and Networking Conference, WCNC","id":"ITEM-2","issued":{"date-parts":[["2017"]]},"title":"NB-WiFi: IEEE 802.11 and bluetooth low energy combined for efficient support of IoT","type":"paper-conference"},"uris":["http://www.mendeley.com/documents/?uuid=3c41c5c0-d33f-4a62-ad16-9bf98df3fc57"]}],"mendeley":{"formattedCitation":"[35], [36]","plainTextFormattedCitation":"[35], [36]","previouslyFormattedCitation":"[35], [36]"},"properties":{"noteIndex":0},"schema":"https://github.com/citation-style-language/schema/raw/master/csl-citation.json"}</w:instrText>
      </w:r>
      <w:r w:rsidR="00FE673B">
        <w:rPr>
          <w:szCs w:val="16"/>
        </w:rPr>
        <w:fldChar w:fldCharType="separate"/>
      </w:r>
      <w:r w:rsidR="00FE673B" w:rsidRPr="00FE673B">
        <w:rPr>
          <w:noProof/>
          <w:szCs w:val="16"/>
        </w:rPr>
        <w:t>[35], [36]</w:t>
      </w:r>
      <w:r w:rsidR="00FE673B">
        <w:rPr>
          <w:szCs w:val="16"/>
        </w:rPr>
        <w:fldChar w:fldCharType="end"/>
      </w:r>
    </w:p>
    <w:p w14:paraId="0C48810E" w14:textId="77777777" w:rsidR="00FF083B" w:rsidRDefault="00FF083B" w:rsidP="009E5EAF">
      <w:pPr>
        <w:jc w:val="both"/>
        <w:rPr>
          <w:szCs w:val="16"/>
        </w:rPr>
      </w:pPr>
    </w:p>
    <w:p w14:paraId="0BFFAD46" w14:textId="0796BD57" w:rsidR="006872CD" w:rsidRDefault="00407CE7" w:rsidP="009E5EAF">
      <w:pPr>
        <w:jc w:val="both"/>
        <w:rPr>
          <w:szCs w:val="16"/>
        </w:rPr>
      </w:pPr>
      <w:r>
        <w:rPr>
          <w:szCs w:val="16"/>
        </w:rPr>
        <w:t>These emerging</w:t>
      </w:r>
      <w:r w:rsidR="00A40C34">
        <w:rPr>
          <w:szCs w:val="16"/>
        </w:rPr>
        <w:t xml:space="preserve"> and future </w:t>
      </w:r>
      <w:r>
        <w:rPr>
          <w:szCs w:val="16"/>
        </w:rPr>
        <w:t xml:space="preserve"> 5G technologies will be discusse</w:t>
      </w:r>
      <w:r w:rsidR="00A40C34">
        <w:rPr>
          <w:szCs w:val="16"/>
        </w:rPr>
        <w:t>d</w:t>
      </w:r>
      <w:r>
        <w:rPr>
          <w:szCs w:val="16"/>
        </w:rPr>
        <w:t xml:space="preserve"> in</w:t>
      </w:r>
      <w:r w:rsidR="00A40C34">
        <w:rPr>
          <w:szCs w:val="16"/>
        </w:rPr>
        <w:t xml:space="preserve"> </w:t>
      </w:r>
      <w:r w:rsidR="00D8788D">
        <w:rPr>
          <w:szCs w:val="16"/>
        </w:rPr>
        <w:t>further</w:t>
      </w:r>
      <w:r>
        <w:rPr>
          <w:szCs w:val="16"/>
        </w:rPr>
        <w:t xml:space="preserve"> detail within this section of the paper. </w:t>
      </w:r>
    </w:p>
    <w:p w14:paraId="2FD64512" w14:textId="4A249583" w:rsidR="00A74119" w:rsidRDefault="00A74119" w:rsidP="009E5EAF">
      <w:pPr>
        <w:jc w:val="both"/>
        <w:rPr>
          <w:szCs w:val="16"/>
        </w:rPr>
      </w:pPr>
    </w:p>
    <w:p w14:paraId="7F7FDAA8" w14:textId="6A7FAED4" w:rsidR="00306549" w:rsidRPr="00511C93" w:rsidRDefault="00306549" w:rsidP="00A74119">
      <w:pPr>
        <w:pStyle w:val="ListParagraph"/>
        <w:numPr>
          <w:ilvl w:val="0"/>
          <w:numId w:val="3"/>
        </w:numPr>
        <w:rPr>
          <w:sz w:val="22"/>
          <w:szCs w:val="18"/>
        </w:rPr>
      </w:pPr>
      <w:r w:rsidRPr="00511C93">
        <w:rPr>
          <w:sz w:val="22"/>
          <w:szCs w:val="18"/>
        </w:rPr>
        <w:t xml:space="preserve">5G Cellular </w:t>
      </w:r>
      <w:r w:rsidR="00D44CA2">
        <w:rPr>
          <w:sz w:val="22"/>
          <w:szCs w:val="18"/>
        </w:rPr>
        <w:t>Technology</w:t>
      </w:r>
    </w:p>
    <w:p w14:paraId="370A386D" w14:textId="5CE090A8" w:rsidR="00C321EE" w:rsidRDefault="00AF6922" w:rsidP="00AF6922">
      <w:pPr>
        <w:jc w:val="both"/>
        <w:rPr>
          <w:szCs w:val="16"/>
        </w:rPr>
      </w:pPr>
      <w:r>
        <w:rPr>
          <w:szCs w:val="16"/>
        </w:rPr>
        <w:t>The cellular communications technology standard that is currently utilised around the globe is; 4G Long Term Evolution (LTE)</w:t>
      </w:r>
      <w:r w:rsidR="00DB2EA0">
        <w:rPr>
          <w:szCs w:val="16"/>
        </w:rPr>
        <w:t xml:space="preserve"> </w:t>
      </w:r>
      <w:r w:rsidR="00DB2EA0">
        <w:rPr>
          <w:szCs w:val="16"/>
        </w:rPr>
        <w:fldChar w:fldCharType="begin" w:fldLock="1"/>
      </w:r>
      <w:r w:rsidR="00DB2EA0">
        <w:rPr>
          <w:szCs w:val="16"/>
        </w:rPr>
        <w:instrText>ADDIN CSL_CITATION {"citationItems":[{"id":"ITEM-1","itemData":{"DOI":"10.1016/C2013-0-06829-6","ISBN":"9780124199859","abstract":"This book focuses on LTE with full updates including LTE-Advanced (Release-11) to provide a complete picture of the LTE system. Detailed explanations are given for the latest LTE standards for radio interface architecture, the physical layer, access procedures, broadcast, relaying, spectrum and RF characteristics, and system performance. Key technologies presented include multi-carrier transmission, advanced single-carrier transmission, advanced receivers, OFDM, MIMO and adaptive antenna solutions, radio resource management and protocols, and different radio network architectures. Their role and use in the context of mobile broadband access in general is explained, giving both a high-level overview and more detailed step-by-step explanations. This book is a must-have resource for engineers and other professionals in the telecommunications industry, working with cellular or wireless broadband technologies, giving an understanding of how to utilize the new technology in order to stay ahead of the competition. New to this edition: In-depth description of CoMP and enhanced multi-antenna transmission including new reference-signal structures and feedback mechanisms. Detailed description of the support for heterogeneous deployments provided by the latest 3GPP release. Detailed description of new enhanced downlink control-channel structure (EPDDCH). New RF configurations including operation in non-contiguous spectrum, multi-bands base stations and new frequency bands. Overview of 5G as a set of well-integrated radio-access technologies, including support for higher frequency bands and flexible spectrum management, massive antenna configurations, and ultra-dense deployments. Covers a complete update to the latest 3GPP Release-11. Two new chapters on HetNet, covering small cells/heterogeneous deployments, and CoMP, including Inter-site coordination. Overview of current status of LTE release 12 including further enhancements of local-area, CoMP and multi-antenna transmission, Machine-type-communication, Device-to-device communication © 2014 Elsevier Ltd. All rights reserved.","author":[{"dropping-particle":"","family":"Dahlman","given":"Erik","non-dropping-particle":"","parse-names":false,"suffix":""},{"dropping-particle":"","family":"Parkvall","given":"Stefan","non-dropping-particle":"","parse-names":false,"suffix":""},{"dropping-particle":"","family":"Skold","given":"Johan","non-dropping-particle":"","parse-names":false,"suffix":""}],"container-title":"4G: LTE/LTE-Advanced for Mobile Broadband","id":"ITEM-1","issued":{"date-parts":[["2013"]]},"title":"4G: LTE/LTE-Advanced for Mobile Broadband","type":"book"},"uris":["http://www.mendeley.com/documents/?uuid=6ea9fd21-d83f-4673-8f20-cd0e7526670c"]}],"mendeley":{"formattedCitation":"[37]","plainTextFormattedCitation":"[37]","previouslyFormattedCitation":"[37]"},"properties":{"noteIndex":0},"schema":"https://github.com/citation-style-language/schema/raw/master/csl-citation.json"}</w:instrText>
      </w:r>
      <w:r w:rsidR="00DB2EA0">
        <w:rPr>
          <w:szCs w:val="16"/>
        </w:rPr>
        <w:fldChar w:fldCharType="separate"/>
      </w:r>
      <w:r w:rsidR="00DB2EA0" w:rsidRPr="00DB2EA0">
        <w:rPr>
          <w:noProof/>
          <w:szCs w:val="16"/>
        </w:rPr>
        <w:t>[37]</w:t>
      </w:r>
      <w:r w:rsidR="00DB2EA0">
        <w:rPr>
          <w:szCs w:val="16"/>
        </w:rPr>
        <w:fldChar w:fldCharType="end"/>
      </w:r>
      <w:r w:rsidR="0013220B">
        <w:rPr>
          <w:szCs w:val="16"/>
        </w:rPr>
        <w:t xml:space="preserve">that </w:t>
      </w:r>
      <w:r w:rsidR="00C868A8">
        <w:rPr>
          <w:szCs w:val="16"/>
        </w:rPr>
        <w:t>employs</w:t>
      </w:r>
      <w:r w:rsidR="0013220B">
        <w:rPr>
          <w:szCs w:val="16"/>
        </w:rPr>
        <w:t xml:space="preserve"> Radio Frequency (RF) signals that are modulated and de</w:t>
      </w:r>
      <w:r w:rsidR="00E96F9D">
        <w:rPr>
          <w:szCs w:val="16"/>
        </w:rPr>
        <w:t>-</w:t>
      </w:r>
      <w:r w:rsidR="0013220B">
        <w:rPr>
          <w:szCs w:val="16"/>
        </w:rPr>
        <w:t>modulate</w:t>
      </w:r>
      <w:r w:rsidR="00E96F9D">
        <w:rPr>
          <w:szCs w:val="16"/>
        </w:rPr>
        <w:t>d</w:t>
      </w:r>
      <w:r w:rsidR="0013220B">
        <w:rPr>
          <w:szCs w:val="16"/>
        </w:rPr>
        <w:t xml:space="preserve"> </w:t>
      </w:r>
      <w:r w:rsidR="00E96F9D">
        <w:rPr>
          <w:szCs w:val="16"/>
        </w:rPr>
        <w:t>through</w:t>
      </w:r>
      <w:r w:rsidR="0013220B">
        <w:rPr>
          <w:szCs w:val="16"/>
        </w:rPr>
        <w:t xml:space="preserve"> </w:t>
      </w:r>
      <w:r w:rsidR="00AD582C">
        <w:rPr>
          <w:szCs w:val="16"/>
        </w:rPr>
        <w:t xml:space="preserve">the </w:t>
      </w:r>
      <w:r w:rsidR="0013220B">
        <w:rPr>
          <w:szCs w:val="16"/>
        </w:rPr>
        <w:t xml:space="preserve">air </w:t>
      </w:r>
      <w:r w:rsidR="000453AE">
        <w:rPr>
          <w:szCs w:val="16"/>
        </w:rPr>
        <w:t>utilising</w:t>
      </w:r>
      <w:r w:rsidR="000453AE" w:rsidRPr="000453AE">
        <w:t xml:space="preserve"> </w:t>
      </w:r>
      <w:r w:rsidR="00F156F8">
        <w:t xml:space="preserve">a combination of </w:t>
      </w:r>
      <w:r w:rsidR="000453AE" w:rsidRPr="000453AE">
        <w:rPr>
          <w:szCs w:val="16"/>
        </w:rPr>
        <w:t>Orthogonal Frequency Division Multiplex</w:t>
      </w:r>
      <w:r w:rsidR="000453AE">
        <w:rPr>
          <w:szCs w:val="16"/>
        </w:rPr>
        <w:t xml:space="preserve"> (OFDM) </w:t>
      </w:r>
      <w:r w:rsidR="00F156F8">
        <w:rPr>
          <w:szCs w:val="16"/>
        </w:rPr>
        <w:t xml:space="preserve">RF frequency standardisation </w:t>
      </w:r>
      <w:r w:rsidR="000453AE">
        <w:rPr>
          <w:szCs w:val="16"/>
        </w:rPr>
        <w:t xml:space="preserve">and Quadrature Amplitude Modulation (QAM) </w:t>
      </w:r>
      <w:r w:rsidR="0013220B">
        <w:rPr>
          <w:szCs w:val="16"/>
        </w:rPr>
        <w:t>to achieve long range wireless communications between devices</w:t>
      </w:r>
      <w:r w:rsidR="000453AE">
        <w:rPr>
          <w:szCs w:val="16"/>
        </w:rPr>
        <w:t xml:space="preserve"> within the</w:t>
      </w:r>
      <w:r w:rsidR="00F156F8">
        <w:rPr>
          <w:szCs w:val="16"/>
        </w:rPr>
        <w:t xml:space="preserve"> 600</w:t>
      </w:r>
      <w:r w:rsidR="00574DC2">
        <w:rPr>
          <w:szCs w:val="16"/>
        </w:rPr>
        <w:t>MHz</w:t>
      </w:r>
      <w:r w:rsidR="00F156F8">
        <w:rPr>
          <w:szCs w:val="16"/>
        </w:rPr>
        <w:t xml:space="preserve"> -</w:t>
      </w:r>
      <w:r w:rsidR="000453AE">
        <w:rPr>
          <w:szCs w:val="16"/>
        </w:rPr>
        <w:t xml:space="preserve"> 2.4</w:t>
      </w:r>
      <w:r w:rsidR="00867E84">
        <w:rPr>
          <w:szCs w:val="16"/>
        </w:rPr>
        <w:t>GHz</w:t>
      </w:r>
      <w:r w:rsidR="000453AE">
        <w:rPr>
          <w:szCs w:val="16"/>
        </w:rPr>
        <w:t xml:space="preserve"> frequency range</w:t>
      </w:r>
      <w:r w:rsidR="00F156F8">
        <w:rPr>
          <w:szCs w:val="16"/>
        </w:rPr>
        <w:t xml:space="preserve"> shown in </w:t>
      </w:r>
      <w:r w:rsidR="00F156F8" w:rsidRPr="00F156F8">
        <w:rPr>
          <w:i/>
          <w:iCs/>
          <w:szCs w:val="16"/>
        </w:rPr>
        <w:t>table 1</w:t>
      </w:r>
      <w:r w:rsidR="0013220B">
        <w:rPr>
          <w:szCs w:val="16"/>
        </w:rPr>
        <w:t>.</w:t>
      </w:r>
      <w:r w:rsidR="00615A03">
        <w:rPr>
          <w:szCs w:val="16"/>
        </w:rPr>
        <w:t xml:space="preserve"> </w:t>
      </w:r>
      <w:r w:rsidR="00DB2EA0">
        <w:rPr>
          <w:szCs w:val="16"/>
        </w:rPr>
        <w:fldChar w:fldCharType="begin" w:fldLock="1"/>
      </w:r>
      <w:r w:rsidR="00F11B63">
        <w:rPr>
          <w:szCs w:val="16"/>
        </w:rPr>
        <w:instrText>ADDIN CSL_CITATION {"citationItems":[{"id":"ITEM-1","itemData":{"DOI":"10.1109/MCOM.2010.5458370","ISSN":"01636804","abstract":"A quality of service framework is a fundamental component of a 4G broadband wireless network for satisfactory service delivery of evolving Internet applications to end users, and managing the network resources. Today's popular mobile Internet applications, such as voice, gaming, streaming, and social networking services, have diverse traffic characteristics and, consequently, different QoS requirements. A rather flexible QoS framework is highly desirable to be future-proof to deliver the incumbent as well as emerging mobile Internet applications. This article highlights QoS frameworks and features of OFDMA-based 4G technologies ' IEEE 802.16e, IEEE 802.16m, and LTE ' to support various applications' QoS requirements. A few advanced QoS features such as new scheduling service (i.e., aGP), quick access, delayed bandwidth request, and priority controlled access in IEEE 802.16m are explained in detail. A brief comparison of the QoS framework of the aforementioned technologies is also provided. © 2010 IEEE.","author":[{"dropping-particle":"","family":"Alasti","given":"Mehdi","non-dropping-particle":"","parse-names":false,"suffix":""},{"dropping-particle":"","family":"Neekzad","given":"Behnam","non-dropping-particle":"","parse-names":false,"suffix":""},{"dropping-particle":"","family":"Hui","given":"Jie","non-dropping-particle":"","parse-names":false,"suffix":""},{"dropping-particle":"","family":"Vannithamby","given":"Rath","non-dropping-particle":"","parse-names":false,"suffix":""}],"container-title":"IEEE Communications Magazine","id":"ITEM-1","issued":{"date-parts":[["2010"]]},"title":"Quality of service in WiMAX and LTE networks","type":"article-journal"},"uris":["http://www.mendeley.com/documents/?uuid=1ed5f348-741c-460a-8fba-28f7edcd497f"]},{"id":"ITEM-2","itemData":{"DOI":"10.1016/C2013-0-06829-6","ISBN":"9780124199859","abstract":"This book focuses on LTE with full updates including LTE-Advanced (Release-11) to provide a complete picture of the LTE system. Detailed explanations are given for the latest LTE standards for radio interface architecture, the physical layer, access procedures, broadcast, relaying, spectrum and RF characteristics, and system performance. Key technologies presented include multi-carrier transmission, advanced single-carrier transmission, advanced receivers, OFDM, MIMO and adaptive antenna solutions, radio resource management and protocols, and different radio network architectures. Their role and use in the context of mobile broadband access in general is explained, giving both a high-level overview and more detailed step-by-step explanations. This book is a must-have resource for engineers and other professionals in the telecommunications industry, working with cellular or wireless broadband technologies, giving an understanding of how to utilize the new technology in order to stay ahead of the competition. New to this edition: In-depth description of CoMP and enhanced multi-antenna transmission including new reference-signal structures and feedback mechanisms. Detailed description of the support for heterogeneous deployments provided by the latest 3GPP release. Detailed description of new enhanced downlink control-channel structure (EPDDCH). New RF configurations including operation in non-contiguous spectrum, multi-bands base stations and new frequency bands. Overview of 5G as a set of well-integrated radio-access technologies, including support for higher frequency bands and flexible spectrum management, massive antenna configurations, and ultra-dense deployments. Covers a complete update to the latest 3GPP Release-11. Two new chapters on HetNet, covering small cells/heterogeneous deployments, and CoMP, including Inter-site coordination. Overview of current status of LTE release 12 including further enhancements of local-area, CoMP and multi-antenna transmission, Machine-type-communication, Device-to-device communication © 2014 Elsevier Ltd. All rights reserved.","author":[{"dropping-particle":"","family":"Dahlman","given":"Erik","non-dropping-particle":"","parse-names":false,"suffix":""},{"dropping-particle":"","family":"Parkvall","given":"Stefan","non-dropping-particle":"","parse-names":false,"suffix":""},{"dropping-particle":"","family":"Skold","given":"Johan","non-dropping-particle":"","parse-names":false,"suffix":""}],"container-title":"4G: LTE/LTE-Advanced for Mobile Broadband","id":"ITEM-2","issued":{"date-parts":[["2013"]]},"title":"4G: LTE/LTE-Advanced for Mobile Broadband","type":"book"},"uris":["http://www.mendeley.com/documents/?uuid=6ea9fd21-d83f-4673-8f20-cd0e7526670c"]}],"mendeley":{"formattedCitation":"[16], [37]","plainTextFormattedCitation":"[16], [37]","previouslyFormattedCitation":"[16], [37]"},"properties":{"noteIndex":0},"schema":"https://github.com/citation-style-language/schema/raw/master/csl-citation.json"}</w:instrText>
      </w:r>
      <w:r w:rsidR="00DB2EA0">
        <w:rPr>
          <w:szCs w:val="16"/>
        </w:rPr>
        <w:fldChar w:fldCharType="separate"/>
      </w:r>
      <w:r w:rsidR="00DB2EA0" w:rsidRPr="00DB2EA0">
        <w:rPr>
          <w:noProof/>
          <w:szCs w:val="16"/>
        </w:rPr>
        <w:t>[16], [37]</w:t>
      </w:r>
      <w:r w:rsidR="00DB2EA0">
        <w:rPr>
          <w:szCs w:val="16"/>
        </w:rPr>
        <w:fldChar w:fldCharType="end"/>
      </w:r>
    </w:p>
    <w:p w14:paraId="46DB26BF" w14:textId="606A3C96" w:rsidR="00F156F8" w:rsidRDefault="00F156F8" w:rsidP="00AF6922">
      <w:pPr>
        <w:jc w:val="both"/>
        <w:rPr>
          <w:szCs w:val="16"/>
        </w:rPr>
      </w:pPr>
    </w:p>
    <w:tbl>
      <w:tblPr>
        <w:tblStyle w:val="TableGrid"/>
        <w:tblW w:w="0" w:type="auto"/>
        <w:tblLook w:val="04A0" w:firstRow="1" w:lastRow="0" w:firstColumn="1" w:lastColumn="0" w:noHBand="0" w:noVBand="1"/>
      </w:tblPr>
      <w:tblGrid>
        <w:gridCol w:w="948"/>
        <w:gridCol w:w="1402"/>
        <w:gridCol w:w="1331"/>
        <w:gridCol w:w="1356"/>
      </w:tblGrid>
      <w:tr w:rsidR="00F156F8" w14:paraId="55EF2DB1" w14:textId="77777777" w:rsidTr="004420BA">
        <w:tc>
          <w:tcPr>
            <w:tcW w:w="948" w:type="dxa"/>
            <w:shd w:val="clear" w:color="auto" w:fill="D0CECE" w:themeFill="background2" w:themeFillShade="E6"/>
          </w:tcPr>
          <w:p w14:paraId="07D8C864" w14:textId="7D0D40C5" w:rsidR="00F156F8" w:rsidRPr="00F156F8" w:rsidRDefault="00F156F8" w:rsidP="00F156F8">
            <w:pPr>
              <w:rPr>
                <w:b/>
                <w:bCs/>
                <w:szCs w:val="16"/>
              </w:rPr>
            </w:pPr>
            <w:r>
              <w:rPr>
                <w:b/>
                <w:bCs/>
                <w:szCs w:val="16"/>
              </w:rPr>
              <w:t>Band</w:t>
            </w:r>
          </w:p>
        </w:tc>
        <w:tc>
          <w:tcPr>
            <w:tcW w:w="1402" w:type="dxa"/>
            <w:shd w:val="clear" w:color="auto" w:fill="D0CECE" w:themeFill="background2" w:themeFillShade="E6"/>
          </w:tcPr>
          <w:p w14:paraId="17D41048" w14:textId="6B7F25C4" w:rsidR="00F156F8" w:rsidRPr="00F156F8" w:rsidRDefault="00F156F8" w:rsidP="00F156F8">
            <w:pPr>
              <w:rPr>
                <w:b/>
                <w:bCs/>
                <w:szCs w:val="16"/>
              </w:rPr>
            </w:pPr>
            <w:r w:rsidRPr="00F156F8">
              <w:rPr>
                <w:b/>
                <w:bCs/>
                <w:szCs w:val="16"/>
              </w:rPr>
              <w:t>Frequency</w:t>
            </w:r>
          </w:p>
        </w:tc>
        <w:tc>
          <w:tcPr>
            <w:tcW w:w="1331" w:type="dxa"/>
            <w:shd w:val="clear" w:color="auto" w:fill="D0CECE" w:themeFill="background2" w:themeFillShade="E6"/>
          </w:tcPr>
          <w:p w14:paraId="3D814BD6" w14:textId="0F2BFDA7" w:rsidR="00F156F8" w:rsidRPr="00F156F8" w:rsidRDefault="00F156F8" w:rsidP="00F156F8">
            <w:pPr>
              <w:rPr>
                <w:b/>
                <w:bCs/>
                <w:szCs w:val="16"/>
              </w:rPr>
            </w:pPr>
            <w:r w:rsidRPr="00F156F8">
              <w:rPr>
                <w:b/>
                <w:bCs/>
                <w:szCs w:val="16"/>
              </w:rPr>
              <w:t>Range</w:t>
            </w:r>
          </w:p>
        </w:tc>
        <w:tc>
          <w:tcPr>
            <w:tcW w:w="1356" w:type="dxa"/>
            <w:shd w:val="clear" w:color="auto" w:fill="D0CECE" w:themeFill="background2" w:themeFillShade="E6"/>
          </w:tcPr>
          <w:p w14:paraId="244714A1" w14:textId="348FDFFC" w:rsidR="00F156F8" w:rsidRPr="00F156F8" w:rsidRDefault="00F156F8" w:rsidP="00F156F8">
            <w:pPr>
              <w:rPr>
                <w:b/>
                <w:bCs/>
                <w:szCs w:val="16"/>
              </w:rPr>
            </w:pPr>
            <w:r w:rsidRPr="00F156F8">
              <w:rPr>
                <w:b/>
                <w:bCs/>
                <w:szCs w:val="16"/>
              </w:rPr>
              <w:t>Throughput</w:t>
            </w:r>
          </w:p>
        </w:tc>
      </w:tr>
      <w:tr w:rsidR="00F156F8" w14:paraId="1FBF3983" w14:textId="77777777" w:rsidTr="004420BA">
        <w:tc>
          <w:tcPr>
            <w:tcW w:w="948" w:type="dxa"/>
          </w:tcPr>
          <w:p w14:paraId="7FF64731" w14:textId="5AECA31B" w:rsidR="00F156F8" w:rsidRDefault="00F156F8" w:rsidP="004420BA">
            <w:pPr>
              <w:rPr>
                <w:szCs w:val="16"/>
              </w:rPr>
            </w:pPr>
            <w:r>
              <w:rPr>
                <w:szCs w:val="16"/>
              </w:rPr>
              <w:t>Low</w:t>
            </w:r>
          </w:p>
        </w:tc>
        <w:tc>
          <w:tcPr>
            <w:tcW w:w="1402" w:type="dxa"/>
          </w:tcPr>
          <w:p w14:paraId="53B8CAE6" w14:textId="7386D606" w:rsidR="00F156F8" w:rsidRDefault="00F156F8" w:rsidP="004420BA">
            <w:pPr>
              <w:rPr>
                <w:szCs w:val="16"/>
              </w:rPr>
            </w:pPr>
            <w:r>
              <w:rPr>
                <w:szCs w:val="16"/>
              </w:rPr>
              <w:t xml:space="preserve">600 </w:t>
            </w:r>
            <w:r w:rsidR="004420BA">
              <w:rPr>
                <w:szCs w:val="16"/>
              </w:rPr>
              <w:t>-</w:t>
            </w:r>
            <w:r>
              <w:rPr>
                <w:szCs w:val="16"/>
              </w:rPr>
              <w:t xml:space="preserve"> 700 </w:t>
            </w:r>
            <w:r w:rsidR="00574DC2">
              <w:rPr>
                <w:szCs w:val="16"/>
              </w:rPr>
              <w:t>MHz</w:t>
            </w:r>
          </w:p>
        </w:tc>
        <w:tc>
          <w:tcPr>
            <w:tcW w:w="1331" w:type="dxa"/>
          </w:tcPr>
          <w:p w14:paraId="734CAD19" w14:textId="157860F1" w:rsidR="00F156F8" w:rsidRPr="00F42281" w:rsidRDefault="00F42281" w:rsidP="004420BA">
            <w:pPr>
              <w:rPr>
                <w:szCs w:val="16"/>
                <w:vertAlign w:val="superscript"/>
              </w:rPr>
            </w:pPr>
            <w:r>
              <w:rPr>
                <w:szCs w:val="16"/>
              </w:rPr>
              <w:t>&gt;100 Miles</w:t>
            </w:r>
            <w:r>
              <w:rPr>
                <w:szCs w:val="16"/>
                <w:vertAlign w:val="superscript"/>
              </w:rPr>
              <w:t>2</w:t>
            </w:r>
          </w:p>
        </w:tc>
        <w:tc>
          <w:tcPr>
            <w:tcW w:w="1356" w:type="dxa"/>
          </w:tcPr>
          <w:p w14:paraId="5F99863A" w14:textId="37E6FE78" w:rsidR="00F156F8" w:rsidRDefault="004420BA" w:rsidP="004420BA">
            <w:pPr>
              <w:rPr>
                <w:szCs w:val="16"/>
              </w:rPr>
            </w:pPr>
            <w:r>
              <w:rPr>
                <w:szCs w:val="16"/>
              </w:rPr>
              <w:t>1-10 Mb/s</w:t>
            </w:r>
          </w:p>
        </w:tc>
      </w:tr>
      <w:tr w:rsidR="00F156F8" w14:paraId="19FE3EE0" w14:textId="77777777" w:rsidTr="004420BA">
        <w:tc>
          <w:tcPr>
            <w:tcW w:w="948" w:type="dxa"/>
          </w:tcPr>
          <w:p w14:paraId="313260D5" w14:textId="1E625BD7" w:rsidR="00F156F8" w:rsidRDefault="00F156F8" w:rsidP="004420BA">
            <w:pPr>
              <w:rPr>
                <w:szCs w:val="16"/>
              </w:rPr>
            </w:pPr>
            <w:r>
              <w:rPr>
                <w:szCs w:val="16"/>
              </w:rPr>
              <w:t>Medium</w:t>
            </w:r>
          </w:p>
        </w:tc>
        <w:tc>
          <w:tcPr>
            <w:tcW w:w="1402" w:type="dxa"/>
          </w:tcPr>
          <w:p w14:paraId="060E1349" w14:textId="096AB024" w:rsidR="00F156F8" w:rsidRDefault="00F156F8" w:rsidP="004420BA">
            <w:pPr>
              <w:rPr>
                <w:szCs w:val="16"/>
              </w:rPr>
            </w:pPr>
            <w:r>
              <w:rPr>
                <w:szCs w:val="16"/>
              </w:rPr>
              <w:t xml:space="preserve">1.7 – 2.1 </w:t>
            </w:r>
            <w:r w:rsidR="00867E84">
              <w:rPr>
                <w:szCs w:val="16"/>
              </w:rPr>
              <w:t>GHz</w:t>
            </w:r>
          </w:p>
        </w:tc>
        <w:tc>
          <w:tcPr>
            <w:tcW w:w="1331" w:type="dxa"/>
          </w:tcPr>
          <w:p w14:paraId="65068FF0" w14:textId="43CB7D04" w:rsidR="00F156F8" w:rsidRPr="004420BA" w:rsidRDefault="004420BA" w:rsidP="004420BA">
            <w:pPr>
              <w:rPr>
                <w:szCs w:val="16"/>
                <w:vertAlign w:val="superscript"/>
              </w:rPr>
            </w:pPr>
            <w:r>
              <w:rPr>
                <w:szCs w:val="16"/>
              </w:rPr>
              <w:t>&gt;= 50 miles</w:t>
            </w:r>
            <w:r>
              <w:rPr>
                <w:szCs w:val="16"/>
                <w:vertAlign w:val="superscript"/>
              </w:rPr>
              <w:t>2</w:t>
            </w:r>
          </w:p>
        </w:tc>
        <w:tc>
          <w:tcPr>
            <w:tcW w:w="1356" w:type="dxa"/>
          </w:tcPr>
          <w:p w14:paraId="47CCE1C6" w14:textId="191A1CD8" w:rsidR="00F156F8" w:rsidRDefault="004420BA" w:rsidP="004420BA">
            <w:pPr>
              <w:rPr>
                <w:szCs w:val="16"/>
              </w:rPr>
            </w:pPr>
            <w:r>
              <w:rPr>
                <w:szCs w:val="16"/>
              </w:rPr>
              <w:t>10 - 30 Mb/s</w:t>
            </w:r>
          </w:p>
        </w:tc>
      </w:tr>
      <w:tr w:rsidR="00F156F8" w14:paraId="003A5559" w14:textId="77777777" w:rsidTr="004420BA">
        <w:tc>
          <w:tcPr>
            <w:tcW w:w="948" w:type="dxa"/>
          </w:tcPr>
          <w:p w14:paraId="2830E0E7" w14:textId="27474796" w:rsidR="00F156F8" w:rsidRDefault="00F156F8" w:rsidP="004420BA">
            <w:pPr>
              <w:rPr>
                <w:szCs w:val="16"/>
              </w:rPr>
            </w:pPr>
            <w:r>
              <w:rPr>
                <w:szCs w:val="16"/>
              </w:rPr>
              <w:t>High</w:t>
            </w:r>
          </w:p>
        </w:tc>
        <w:tc>
          <w:tcPr>
            <w:tcW w:w="1402" w:type="dxa"/>
          </w:tcPr>
          <w:p w14:paraId="49BED7F7" w14:textId="17247657" w:rsidR="00F156F8" w:rsidRDefault="00F156F8" w:rsidP="004420BA">
            <w:pPr>
              <w:rPr>
                <w:szCs w:val="16"/>
              </w:rPr>
            </w:pPr>
            <w:r>
              <w:rPr>
                <w:szCs w:val="16"/>
              </w:rPr>
              <w:t>2.</w:t>
            </w:r>
            <w:r w:rsidR="001C1362">
              <w:rPr>
                <w:szCs w:val="16"/>
              </w:rPr>
              <w:t>2</w:t>
            </w:r>
            <w:r>
              <w:rPr>
                <w:szCs w:val="16"/>
              </w:rPr>
              <w:t xml:space="preserve"> – 2.</w:t>
            </w:r>
            <w:r w:rsidR="006368E7">
              <w:rPr>
                <w:szCs w:val="16"/>
              </w:rPr>
              <w:t>4</w:t>
            </w:r>
            <w:r>
              <w:rPr>
                <w:szCs w:val="16"/>
              </w:rPr>
              <w:t xml:space="preserve"> </w:t>
            </w:r>
            <w:r w:rsidR="00867E84">
              <w:rPr>
                <w:szCs w:val="16"/>
              </w:rPr>
              <w:t>GHz</w:t>
            </w:r>
          </w:p>
        </w:tc>
        <w:tc>
          <w:tcPr>
            <w:tcW w:w="1331" w:type="dxa"/>
          </w:tcPr>
          <w:p w14:paraId="396FE83C" w14:textId="11C28ADE" w:rsidR="00F156F8" w:rsidRPr="001C1362" w:rsidRDefault="001C1362" w:rsidP="004420BA">
            <w:pPr>
              <w:rPr>
                <w:szCs w:val="16"/>
                <w:vertAlign w:val="superscript"/>
              </w:rPr>
            </w:pPr>
            <w:r>
              <w:rPr>
                <w:szCs w:val="16"/>
              </w:rPr>
              <w:t>&lt;=100 Miles</w:t>
            </w:r>
            <w:r>
              <w:rPr>
                <w:szCs w:val="16"/>
                <w:vertAlign w:val="superscript"/>
              </w:rPr>
              <w:t>2</w:t>
            </w:r>
          </w:p>
        </w:tc>
        <w:tc>
          <w:tcPr>
            <w:tcW w:w="1356" w:type="dxa"/>
          </w:tcPr>
          <w:p w14:paraId="152D26E8" w14:textId="0B399EFA" w:rsidR="00F156F8" w:rsidRDefault="001C1362" w:rsidP="004420BA">
            <w:pPr>
              <w:keepNext/>
              <w:rPr>
                <w:szCs w:val="16"/>
              </w:rPr>
            </w:pPr>
            <w:r>
              <w:rPr>
                <w:szCs w:val="16"/>
              </w:rPr>
              <w:t xml:space="preserve">30 </w:t>
            </w:r>
            <w:r w:rsidR="004420BA">
              <w:rPr>
                <w:szCs w:val="16"/>
              </w:rPr>
              <w:t>-</w:t>
            </w:r>
            <w:r>
              <w:rPr>
                <w:szCs w:val="16"/>
              </w:rPr>
              <w:t xml:space="preserve"> 300Mb/s</w:t>
            </w:r>
          </w:p>
        </w:tc>
      </w:tr>
    </w:tbl>
    <w:p w14:paraId="51E1FE73" w14:textId="53BA65EE" w:rsidR="00C321EE" w:rsidRPr="00221839" w:rsidRDefault="00221839" w:rsidP="00221839">
      <w:pPr>
        <w:pStyle w:val="Caption"/>
        <w:rPr>
          <w:sz w:val="18"/>
          <w:szCs w:val="10"/>
        </w:rPr>
      </w:pPr>
      <w:r w:rsidRPr="00221839">
        <w:rPr>
          <w:sz w:val="18"/>
          <w:szCs w:val="18"/>
        </w:rPr>
        <w:t xml:space="preserve">Table </w:t>
      </w:r>
      <w:r w:rsidRPr="00221839">
        <w:rPr>
          <w:sz w:val="18"/>
          <w:szCs w:val="18"/>
        </w:rPr>
        <w:fldChar w:fldCharType="begin"/>
      </w:r>
      <w:r w:rsidRPr="00221839">
        <w:rPr>
          <w:sz w:val="18"/>
          <w:szCs w:val="18"/>
        </w:rPr>
        <w:instrText xml:space="preserve"> SEQ Table \* ARABIC </w:instrText>
      </w:r>
      <w:r w:rsidRPr="00221839">
        <w:rPr>
          <w:sz w:val="18"/>
          <w:szCs w:val="18"/>
        </w:rPr>
        <w:fldChar w:fldCharType="separate"/>
      </w:r>
      <w:r>
        <w:rPr>
          <w:noProof/>
          <w:sz w:val="18"/>
          <w:szCs w:val="18"/>
        </w:rPr>
        <w:t>1</w:t>
      </w:r>
      <w:r w:rsidRPr="00221839">
        <w:rPr>
          <w:sz w:val="18"/>
          <w:szCs w:val="18"/>
        </w:rPr>
        <w:fldChar w:fldCharType="end"/>
      </w:r>
      <w:r w:rsidRPr="00221839">
        <w:rPr>
          <w:sz w:val="18"/>
          <w:szCs w:val="18"/>
        </w:rPr>
        <w:t>: 4G Geographical RF WWAN Limitations</w:t>
      </w:r>
    </w:p>
    <w:p w14:paraId="3AB16482" w14:textId="77777777" w:rsidR="00096181" w:rsidRDefault="00615A03" w:rsidP="00AF6922">
      <w:pPr>
        <w:jc w:val="both"/>
        <w:rPr>
          <w:szCs w:val="16"/>
        </w:rPr>
      </w:pPr>
      <w:r>
        <w:rPr>
          <w:szCs w:val="16"/>
        </w:rPr>
        <w:t>4G LTE has its limitations</w:t>
      </w:r>
      <w:r w:rsidR="00335D5F">
        <w:rPr>
          <w:szCs w:val="16"/>
        </w:rPr>
        <w:t>,</w:t>
      </w:r>
      <w:r>
        <w:rPr>
          <w:szCs w:val="16"/>
        </w:rPr>
        <w:t xml:space="preserve"> although it is a very reliable and stable cellular communications standard, the maximum throughput is </w:t>
      </w:r>
      <w:r w:rsidR="00C321EE">
        <w:rPr>
          <w:szCs w:val="16"/>
        </w:rPr>
        <w:t xml:space="preserve">considered </w:t>
      </w:r>
      <w:r>
        <w:rPr>
          <w:szCs w:val="16"/>
        </w:rPr>
        <w:t>low</w:t>
      </w:r>
      <w:r w:rsidR="00C321EE">
        <w:rPr>
          <w:szCs w:val="16"/>
        </w:rPr>
        <w:t xml:space="preserve"> within todays telecommunications industry</w:t>
      </w:r>
      <w:r w:rsidR="00096181">
        <w:rPr>
          <w:szCs w:val="16"/>
        </w:rPr>
        <w:t xml:space="preserve"> with a high bandwidth contention rate</w:t>
      </w:r>
      <w:r w:rsidR="00C321EE">
        <w:rPr>
          <w:szCs w:val="16"/>
        </w:rPr>
        <w:t xml:space="preserve">. </w:t>
      </w:r>
    </w:p>
    <w:p w14:paraId="6B5C7946" w14:textId="77777777" w:rsidR="00096181" w:rsidRDefault="00096181" w:rsidP="00AF6922">
      <w:pPr>
        <w:jc w:val="both"/>
        <w:rPr>
          <w:szCs w:val="16"/>
        </w:rPr>
      </w:pPr>
    </w:p>
    <w:p w14:paraId="598680FF" w14:textId="4E99048C" w:rsidR="0078752C" w:rsidRDefault="00C321EE" w:rsidP="00AF6922">
      <w:pPr>
        <w:jc w:val="both"/>
        <w:rPr>
          <w:szCs w:val="16"/>
        </w:rPr>
      </w:pPr>
      <w:r>
        <w:rPr>
          <w:szCs w:val="16"/>
        </w:rPr>
        <w:t xml:space="preserve">This is </w:t>
      </w:r>
      <w:r w:rsidR="00615A03">
        <w:rPr>
          <w:szCs w:val="16"/>
        </w:rPr>
        <w:t xml:space="preserve">due to the </w:t>
      </w:r>
      <w:r w:rsidR="00C868A8">
        <w:rPr>
          <w:szCs w:val="16"/>
        </w:rPr>
        <w:t xml:space="preserve">technologies </w:t>
      </w:r>
      <w:r w:rsidR="00615A03">
        <w:rPr>
          <w:szCs w:val="16"/>
        </w:rPr>
        <w:t xml:space="preserve">architecture </w:t>
      </w:r>
      <w:r w:rsidR="00C868A8">
        <w:rPr>
          <w:szCs w:val="16"/>
        </w:rPr>
        <w:t>that was</w:t>
      </w:r>
      <w:r>
        <w:rPr>
          <w:szCs w:val="16"/>
        </w:rPr>
        <w:t xml:space="preserve"> released in 2009</w:t>
      </w:r>
      <w:r w:rsidR="003302AE">
        <w:rPr>
          <w:szCs w:val="16"/>
        </w:rPr>
        <w:t xml:space="preserve"> that does not make 4G LTE easily scalable</w:t>
      </w:r>
      <w:r>
        <w:rPr>
          <w:szCs w:val="16"/>
        </w:rPr>
        <w:t xml:space="preserve"> </w:t>
      </w:r>
      <w:r w:rsidR="003302AE">
        <w:rPr>
          <w:szCs w:val="16"/>
        </w:rPr>
        <w:t xml:space="preserve">within </w:t>
      </w:r>
      <w:proofErr w:type="spellStart"/>
      <w:r w:rsidR="003302AE">
        <w:rPr>
          <w:szCs w:val="16"/>
        </w:rPr>
        <w:t>todays</w:t>
      </w:r>
      <w:proofErr w:type="spellEnd"/>
      <w:r w:rsidR="003302AE">
        <w:rPr>
          <w:szCs w:val="16"/>
        </w:rPr>
        <w:t xml:space="preserve"> fast paced Internet </w:t>
      </w:r>
      <w:r w:rsidR="00096181">
        <w:rPr>
          <w:szCs w:val="16"/>
        </w:rPr>
        <w:t xml:space="preserve">that includes </w:t>
      </w:r>
      <w:r w:rsidR="003B6538">
        <w:rPr>
          <w:szCs w:val="16"/>
        </w:rPr>
        <w:t>smart IoT</w:t>
      </w:r>
      <w:r w:rsidR="00335D5F">
        <w:rPr>
          <w:szCs w:val="16"/>
        </w:rPr>
        <w:t xml:space="preserve"> and cloud services</w:t>
      </w:r>
      <w:r w:rsidR="00857084">
        <w:rPr>
          <w:szCs w:val="16"/>
        </w:rPr>
        <w:t xml:space="preserve"> i.e. application services, storage services etc</w:t>
      </w:r>
      <w:r w:rsidR="00335D5F">
        <w:rPr>
          <w:szCs w:val="16"/>
        </w:rPr>
        <w:t>,</w:t>
      </w:r>
      <w:r w:rsidR="00096181">
        <w:rPr>
          <w:szCs w:val="16"/>
        </w:rPr>
        <w:t xml:space="preserve"> these modern technologies and applications</w:t>
      </w:r>
      <w:r w:rsidR="0078752C">
        <w:rPr>
          <w:szCs w:val="16"/>
        </w:rPr>
        <w:t xml:space="preserve"> </w:t>
      </w:r>
      <w:r w:rsidR="003B6538">
        <w:rPr>
          <w:szCs w:val="16"/>
        </w:rPr>
        <w:t>generat</w:t>
      </w:r>
      <w:r w:rsidR="00096181">
        <w:rPr>
          <w:szCs w:val="16"/>
        </w:rPr>
        <w:t>e</w:t>
      </w:r>
      <w:r w:rsidR="0078752C">
        <w:rPr>
          <w:szCs w:val="16"/>
        </w:rPr>
        <w:t xml:space="preserve"> very high amounts of </w:t>
      </w:r>
      <w:r w:rsidR="003B6538">
        <w:rPr>
          <w:szCs w:val="16"/>
        </w:rPr>
        <w:t xml:space="preserve">packet </w:t>
      </w:r>
      <w:r w:rsidR="0078752C">
        <w:rPr>
          <w:szCs w:val="16"/>
        </w:rPr>
        <w:t xml:space="preserve">data </w:t>
      </w:r>
      <w:r w:rsidR="00096181">
        <w:rPr>
          <w:szCs w:val="16"/>
        </w:rPr>
        <w:t>within the WWAN</w:t>
      </w:r>
      <w:r w:rsidR="00F11B63">
        <w:rPr>
          <w:szCs w:val="16"/>
        </w:rPr>
        <w:t xml:space="preserve"> </w:t>
      </w:r>
      <w:r w:rsidR="00F11B63">
        <w:rPr>
          <w:szCs w:val="16"/>
        </w:rPr>
        <w:fldChar w:fldCharType="begin" w:fldLock="1"/>
      </w:r>
      <w:r w:rsidR="00F11B63">
        <w:rPr>
          <w:szCs w:val="16"/>
        </w:rPr>
        <w:instrText>ADDIN CSL_CITATION {"citationItems":[{"id":"ITEM-1","itemData":{"DOI":"10.1016/B978-0-12-373580-5.X5033-9","ISBN":"9780123735805","abstract":"This book provides comprehensive coverage of mobile data networking and mobile communications under a single cover for diverse audiences including managers, practicing engineers, and students who need to understand this industry. In the last two decades, many books have been written on the subject of wireless communications and networking. However, mobile data networking and mobile communications were not fully addressed in a unified fashion. This book fills that gap in the literature and is written to provide essentials of wireless communications and wireless networking, including Wireless Personal Area Networks (WPAN), Wireless Local Area Networks (WLAN), and Wireless Wide Area Networks (WWAN). The first ten chapters of the book focus on the fundamentals that are required to study mobile data networking and mobile communications. Numerous solved examples have been included to show applications of theoretical concepts. In addition, unsolved problems are given at the end of each chapter for practice. (A solutions manual will be available.) After introducing fundamental concepts, the book focuses on mobile networking aspects. Four chapters are devoted on the discussion of WPAN, WLAN, WWAN, and internetworking between WLAN and WWAN. Remaining seven chapters deal with other aspects of mobile communications such as mobility management, security, cellular network planning, and 4G systems. A unique feature of this book that is missing in most of the available books on wireless communications and networking is a balance between the theoretical and practical concepts. Moreover, this book can be used to teach a one/two semester course in mobile data networking and mobile communications to ECE and CS students. *Details the essentials of Wireless Personal Area Networks(WPAN), Wireless Local Are Networks (WLAN), and Wireless Wide Area Networks (WWAN) &amp;Comprehensive and up-to-date coverage including the latest in standards and 4G technology *Suitable for classroom use in senior/first year grad level courses. Solutions manual and other instructor support available. © 2007 Elsevier Inc. All rights reserved.","author":[{"dropping-particle":"","family":"Garg","given":"Vijay","non-dropping-particle":"","parse-names":false,"suffix":""}],"container-title":"Wireless Communications &amp; Networking","id":"ITEM-1","issued":{"date-parts":[["2007"]]},"title":"Wireless Communications &amp; Networking","type":"book"},"uris":["http://www.mendeley.com/documents/?uuid=b03bd625-6211-4519-9e89-8563d1839bba"]}],"mendeley":{"formattedCitation":"[38]","plainTextFormattedCitation":"[38]","previouslyFormattedCitation":"[38]"},"properties":{"noteIndex":0},"schema":"https://github.com/citation-style-language/schema/raw/master/csl-citation.json"}</w:instrText>
      </w:r>
      <w:r w:rsidR="00F11B63">
        <w:rPr>
          <w:szCs w:val="16"/>
        </w:rPr>
        <w:fldChar w:fldCharType="separate"/>
      </w:r>
      <w:r w:rsidR="00F11B63" w:rsidRPr="00F11B63">
        <w:rPr>
          <w:noProof/>
          <w:szCs w:val="16"/>
        </w:rPr>
        <w:t>[38]</w:t>
      </w:r>
      <w:r w:rsidR="00F11B63">
        <w:rPr>
          <w:szCs w:val="16"/>
        </w:rPr>
        <w:fldChar w:fldCharType="end"/>
      </w:r>
      <w:r w:rsidR="00096181">
        <w:rPr>
          <w:szCs w:val="16"/>
        </w:rPr>
        <w:t xml:space="preserve"> creating a subsequent bottleneck that leads to high latency and low average throughput rates with the use of 4G LTE enabled devices. </w:t>
      </w:r>
      <w:r w:rsidR="00857084">
        <w:rPr>
          <w:szCs w:val="16"/>
        </w:rPr>
        <w:t>4G LTE</w:t>
      </w:r>
      <w:r w:rsidR="00335D5F">
        <w:rPr>
          <w:szCs w:val="16"/>
        </w:rPr>
        <w:t xml:space="preserve"> </w:t>
      </w:r>
      <w:r w:rsidR="003302AE">
        <w:rPr>
          <w:szCs w:val="16"/>
        </w:rPr>
        <w:t>has a</w:t>
      </w:r>
      <w:r w:rsidR="001E66D8">
        <w:rPr>
          <w:szCs w:val="16"/>
        </w:rPr>
        <w:t>n</w:t>
      </w:r>
      <w:r w:rsidR="003302AE">
        <w:rPr>
          <w:szCs w:val="16"/>
        </w:rPr>
        <w:t xml:space="preserve"> </w:t>
      </w:r>
      <w:r w:rsidR="001E66D8">
        <w:rPr>
          <w:szCs w:val="16"/>
        </w:rPr>
        <w:t>average</w:t>
      </w:r>
      <w:r w:rsidR="0078752C">
        <w:rPr>
          <w:szCs w:val="16"/>
        </w:rPr>
        <w:t xml:space="preserve"> </w:t>
      </w:r>
      <w:r w:rsidR="001E66D8">
        <w:rPr>
          <w:szCs w:val="16"/>
        </w:rPr>
        <w:t>download</w:t>
      </w:r>
      <w:r w:rsidR="0078752C">
        <w:rPr>
          <w:szCs w:val="16"/>
        </w:rPr>
        <w:t xml:space="preserve"> rate of</w:t>
      </w:r>
      <w:r w:rsidR="003302AE">
        <w:rPr>
          <w:szCs w:val="16"/>
        </w:rPr>
        <w:t xml:space="preserve"> </w:t>
      </w:r>
      <w:r w:rsidR="001E66D8">
        <w:rPr>
          <w:szCs w:val="16"/>
        </w:rPr>
        <w:t>between 10-</w:t>
      </w:r>
      <w:r w:rsidR="0022295B">
        <w:rPr>
          <w:szCs w:val="16"/>
        </w:rPr>
        <w:t>3</w:t>
      </w:r>
      <w:r w:rsidR="001E66D8">
        <w:rPr>
          <w:szCs w:val="16"/>
        </w:rPr>
        <w:t>0Mb/s and average upload rate of between 5-6Mb/s</w:t>
      </w:r>
      <w:r w:rsidR="00096181">
        <w:rPr>
          <w:szCs w:val="16"/>
        </w:rPr>
        <w:t xml:space="preserve"> which is not sustainable for the future of </w:t>
      </w:r>
      <w:r w:rsidR="00F8406D">
        <w:rPr>
          <w:szCs w:val="16"/>
        </w:rPr>
        <w:t xml:space="preserve">Internet </w:t>
      </w:r>
      <w:r w:rsidR="00096181">
        <w:rPr>
          <w:szCs w:val="16"/>
        </w:rPr>
        <w:t>wireless communications</w:t>
      </w:r>
      <w:r w:rsidR="001E66D8">
        <w:rPr>
          <w:szCs w:val="16"/>
        </w:rPr>
        <w:t>.</w:t>
      </w:r>
      <w:r w:rsidR="00F11B63">
        <w:rPr>
          <w:szCs w:val="16"/>
        </w:rPr>
        <w:t xml:space="preserve"> </w:t>
      </w:r>
      <w:r w:rsidR="00F11B63">
        <w:rPr>
          <w:szCs w:val="16"/>
        </w:rPr>
        <w:fldChar w:fldCharType="begin" w:fldLock="1"/>
      </w:r>
      <w:r w:rsidR="00D20C2F">
        <w:rPr>
          <w:szCs w:val="16"/>
        </w:rPr>
        <w:instrText>ADDIN CSL_CITATION {"citationItems":[{"id":"ITEM-1","itemData":{"DOI":"10.1016/C2013-0-06829-6","ISBN":"9780124199859","abstract":"This book focuses on LTE with full updates including LTE-Advanced (Release-11) to provide a complete picture of the LTE system. Detailed explanations are given for the latest LTE standards for radio interface architecture, the physical layer, access procedures, broadcast, relaying, spectrum and RF characteristics, and system performance. Key technologies presented include multi-carrier transmission, advanced single-carrier transmission, advanced receivers, OFDM, MIMO and adaptive antenna solutions, radio resource management and protocols, and different radio network architectures. Their role and use in the context of mobile broadband access in general is explained, giving both a high-level overview and more detailed step-by-step explanations. This book is a must-have resource for engineers and other professionals in the telecommunications industry, working with cellular or wireless broadband technologies, giving an understanding of how to utilize the new technology in order to stay ahead of the competition. New to this edition: In-depth description of CoMP and enhanced multi-antenna transmission including new reference-signal structures and feedback mechanisms. Detailed description of the support for heterogeneous deployments provided by the latest 3GPP release. Detailed description of new enhanced downlink control-channel structure (EPDDCH). New RF configurations including operation in non-contiguous spectrum, multi-bands base stations and new frequency bands. Overview of 5G as a set of well-integrated radio-access technologies, including support for higher frequency bands and flexible spectrum management, massive antenna configurations, and ultra-dense deployments. Covers a complete update to the latest 3GPP Release-11. Two new chapters on HetNet, covering small cells/heterogeneous deployments, and CoMP, including Inter-site coordination. Overview of current status of LTE release 12 including further enhancements of local-area, CoMP and multi-antenna transmission, Machine-type-communication, Device-to-device communication © 2014 Elsevier Ltd. All rights reserved.","author":[{"dropping-particle":"","family":"Dahlman","given":"Erik","non-dropping-particle":"","parse-names":false,"suffix":""},{"dropping-particle":"","family":"Parkvall","given":"Stefan","non-dropping-particle":"","parse-names":false,"suffix":""},{"dropping-particle":"","family":"Skold","given":"Johan","non-dropping-particle":"","parse-names":false,"suffix":""}],"container-title":"4G: LTE/LTE-Advanced for Mobile Broadband","id":"ITEM-1","issued":{"date-parts":[["2013"]]},"title":"4G: LTE/LTE-Advanced for Mobile Broadband","type":"book"},"uris":["http://www.mendeley.com/documents/?uuid=6ea9fd21-d83f-4673-8f20-cd0e7526670c"]},{"id":"ITEM-2","itemData":{"DOI":"10.1109/MCOM.2010.5458370","ISSN":"01636804","abstract":"A quality of service framework is a fundamental component of a 4G broadband wireless network for satisfactory service delivery of evolving Internet applications to end users, and managing the network resources. Today's popular mobile Internet applications, such as voice, gaming, streaming, and social networking services, have diverse traffic characteristics and, consequently, different QoS requirements. A rather flexible QoS framework is highly desirable to be future-proof to deliver the incumbent as well as emerging mobile Internet applications. This article highlights QoS frameworks and features of OFDMA-based 4G technologies ' IEEE 802.16e, IEEE 802.16m, and LTE ' to support various applications' QoS requirements. A few advanced QoS features such as new scheduling service (i.e., aGP), quick access, delayed bandwidth request, and priority controlled access in IEEE 802.16m are explained in detail. A brief comparison of the QoS framework of the aforementioned technologies is also provided. © 2010 IEEE.","author":[{"dropping-particle":"","family":"Alasti","given":"Mehdi","non-dropping-particle":"","parse-names":false,"suffix":""},{"dropping-particle":"","family":"Neekzad","given":"Behnam","non-dropping-particle":"","parse-names":false,"suffix":""},{"dropping-particle":"","family":"Hui","given":"Jie","non-dropping-particle":"","parse-names":false,"suffix":""},{"dropping-particle":"","family":"Vannithamby","given":"Rath","non-dropping-particle":"","parse-names":false,"suffix":""}],"container-title":"IEEE Communications Magazine","id":"ITEM-2","issued":{"date-parts":[["2010"]]},"title":"Quality of service in WiMAX and LTE networks","type":"article-journal"},"uris":["http://www.mendeley.com/documents/?uuid=1ed5f348-741c-460a-8fba-28f7edcd497f"]}],"mendeley":{"formattedCitation":"[16], [37]","plainTextFormattedCitation":"[16], [37]","previouslyFormattedCitation":"[16], [37]"},"properties":{"noteIndex":0},"schema":"https://github.com/citation-style-language/schema/raw/master/csl-citation.json"}</w:instrText>
      </w:r>
      <w:r w:rsidR="00F11B63">
        <w:rPr>
          <w:szCs w:val="16"/>
        </w:rPr>
        <w:fldChar w:fldCharType="separate"/>
      </w:r>
      <w:r w:rsidR="00F11B63" w:rsidRPr="00F11B63">
        <w:rPr>
          <w:noProof/>
          <w:szCs w:val="16"/>
        </w:rPr>
        <w:t>[16], [37]</w:t>
      </w:r>
      <w:r w:rsidR="00F11B63">
        <w:rPr>
          <w:szCs w:val="16"/>
        </w:rPr>
        <w:fldChar w:fldCharType="end"/>
      </w:r>
      <w:r w:rsidR="00615A03">
        <w:rPr>
          <w:szCs w:val="16"/>
        </w:rPr>
        <w:t xml:space="preserve"> </w:t>
      </w:r>
    </w:p>
    <w:p w14:paraId="4A65F5FF" w14:textId="77777777" w:rsidR="00637A25" w:rsidRDefault="00637A25" w:rsidP="00AF6922">
      <w:pPr>
        <w:jc w:val="both"/>
        <w:rPr>
          <w:szCs w:val="16"/>
        </w:rPr>
      </w:pPr>
    </w:p>
    <w:p w14:paraId="4A6CDD66" w14:textId="689B4F23" w:rsidR="0022295B" w:rsidRDefault="00637A25" w:rsidP="00AF6922">
      <w:pPr>
        <w:jc w:val="both"/>
        <w:rPr>
          <w:szCs w:val="16"/>
        </w:rPr>
      </w:pPr>
      <w:r>
        <w:rPr>
          <w:szCs w:val="16"/>
        </w:rPr>
        <w:t xml:space="preserve">Therefore, a more robust, scalable technology </w:t>
      </w:r>
      <w:r w:rsidR="00770F63">
        <w:rPr>
          <w:szCs w:val="16"/>
        </w:rPr>
        <w:t>was required called</w:t>
      </w:r>
      <w:r w:rsidR="00857084">
        <w:rPr>
          <w:szCs w:val="16"/>
        </w:rPr>
        <w:t xml:space="preserve"> cellular</w:t>
      </w:r>
      <w:r w:rsidR="00770F63">
        <w:rPr>
          <w:szCs w:val="16"/>
        </w:rPr>
        <w:t xml:space="preserve"> 5G,</w:t>
      </w:r>
      <w:r>
        <w:rPr>
          <w:szCs w:val="16"/>
        </w:rPr>
        <w:t xml:space="preserve"> </w:t>
      </w:r>
      <w:r w:rsidR="00770F63">
        <w:rPr>
          <w:szCs w:val="16"/>
        </w:rPr>
        <w:t>to provide</w:t>
      </w:r>
      <w:r w:rsidR="003302AE">
        <w:rPr>
          <w:szCs w:val="16"/>
        </w:rPr>
        <w:t xml:space="preserve"> theoretical</w:t>
      </w:r>
      <w:r w:rsidR="0022295B">
        <w:rPr>
          <w:szCs w:val="16"/>
        </w:rPr>
        <w:t>;</w:t>
      </w:r>
      <w:r>
        <w:rPr>
          <w:szCs w:val="16"/>
        </w:rPr>
        <w:t xml:space="preserve"> </w:t>
      </w:r>
      <w:r w:rsidR="00806DB3">
        <w:rPr>
          <w:szCs w:val="16"/>
        </w:rPr>
        <w:t>ultra-high</w:t>
      </w:r>
      <w:r>
        <w:rPr>
          <w:szCs w:val="16"/>
        </w:rPr>
        <w:t xml:space="preserve"> </w:t>
      </w:r>
      <w:r w:rsidR="0022295B">
        <w:rPr>
          <w:szCs w:val="16"/>
        </w:rPr>
        <w:t>download</w:t>
      </w:r>
      <w:r>
        <w:rPr>
          <w:szCs w:val="16"/>
        </w:rPr>
        <w:t xml:space="preserve"> speeds of </w:t>
      </w:r>
      <w:r w:rsidR="00714F14">
        <w:rPr>
          <w:szCs w:val="16"/>
        </w:rPr>
        <w:t>10</w:t>
      </w:r>
      <w:r w:rsidR="0078752C">
        <w:rPr>
          <w:szCs w:val="16"/>
        </w:rPr>
        <w:t>-50</w:t>
      </w:r>
      <w:r w:rsidR="00714F14">
        <w:rPr>
          <w:szCs w:val="16"/>
        </w:rPr>
        <w:t>Gb/s</w:t>
      </w:r>
      <w:r w:rsidR="0022295B">
        <w:rPr>
          <w:szCs w:val="16"/>
        </w:rPr>
        <w:t xml:space="preserve">, upload speeds of 10Gb/s </w:t>
      </w:r>
      <w:r w:rsidR="006A2453">
        <w:rPr>
          <w:szCs w:val="16"/>
        </w:rPr>
        <w:t xml:space="preserve"> and very low latency of </w:t>
      </w:r>
      <w:r w:rsidR="00714F14">
        <w:rPr>
          <w:szCs w:val="16"/>
        </w:rPr>
        <w:t>1ms</w:t>
      </w:r>
      <w:r w:rsidR="0022295B">
        <w:rPr>
          <w:szCs w:val="16"/>
        </w:rPr>
        <w:t>,</w:t>
      </w:r>
      <w:r>
        <w:rPr>
          <w:szCs w:val="16"/>
        </w:rPr>
        <w:t xml:space="preserve"> in </w:t>
      </w:r>
      <w:r w:rsidR="00806DB3">
        <w:rPr>
          <w:szCs w:val="16"/>
        </w:rPr>
        <w:t>comparison</w:t>
      </w:r>
      <w:r>
        <w:rPr>
          <w:szCs w:val="16"/>
        </w:rPr>
        <w:t xml:space="preserve"> to 4G </w:t>
      </w:r>
      <w:r w:rsidR="00770F63">
        <w:rPr>
          <w:szCs w:val="16"/>
        </w:rPr>
        <w:t xml:space="preserve">LTE </w:t>
      </w:r>
      <w:r w:rsidR="00714F14">
        <w:rPr>
          <w:szCs w:val="16"/>
        </w:rPr>
        <w:t xml:space="preserve">average </w:t>
      </w:r>
      <w:r w:rsidR="006A2453">
        <w:rPr>
          <w:szCs w:val="16"/>
        </w:rPr>
        <w:t xml:space="preserve">throughput </w:t>
      </w:r>
      <w:r>
        <w:rPr>
          <w:szCs w:val="16"/>
        </w:rPr>
        <w:t xml:space="preserve"> speeds</w:t>
      </w:r>
      <w:r w:rsidR="006A2453">
        <w:rPr>
          <w:szCs w:val="16"/>
        </w:rPr>
        <w:t xml:space="preserve"> of </w:t>
      </w:r>
      <w:r w:rsidR="0022295B">
        <w:rPr>
          <w:szCs w:val="16"/>
        </w:rPr>
        <w:t>1</w:t>
      </w:r>
      <w:r w:rsidR="00714F14">
        <w:rPr>
          <w:szCs w:val="16"/>
        </w:rPr>
        <w:t>0-30Mb/s</w:t>
      </w:r>
      <w:r>
        <w:rPr>
          <w:szCs w:val="16"/>
        </w:rPr>
        <w:t xml:space="preserve"> and </w:t>
      </w:r>
      <w:r w:rsidR="00857084">
        <w:rPr>
          <w:szCs w:val="16"/>
        </w:rPr>
        <w:t xml:space="preserve">high </w:t>
      </w:r>
      <w:r>
        <w:rPr>
          <w:szCs w:val="16"/>
        </w:rPr>
        <w:t xml:space="preserve">latency of  </w:t>
      </w:r>
      <w:r w:rsidR="00714F14">
        <w:rPr>
          <w:szCs w:val="16"/>
        </w:rPr>
        <w:t>50 milliseconds</w:t>
      </w:r>
      <w:r w:rsidR="00857084">
        <w:rPr>
          <w:szCs w:val="16"/>
        </w:rPr>
        <w:t xml:space="preserve"> in comparison</w:t>
      </w:r>
      <w:r w:rsidR="00714F14">
        <w:rPr>
          <w:szCs w:val="16"/>
        </w:rPr>
        <w:t>.</w:t>
      </w:r>
      <w:r w:rsidR="003302AE">
        <w:rPr>
          <w:szCs w:val="16"/>
        </w:rPr>
        <w:t xml:space="preserve"> </w:t>
      </w:r>
      <w:r w:rsidR="00D20C2F">
        <w:rPr>
          <w:szCs w:val="16"/>
        </w:rPr>
        <w:fldChar w:fldCharType="begin" w:fldLock="1"/>
      </w:r>
      <w:r w:rsidR="00D20C2F">
        <w:rPr>
          <w:szCs w:val="16"/>
        </w:rPr>
        <w:instrText>ADDIN CSL_CITATION {"citationItems":[{"id":"ITEM-1","itemData":{"DOI":"10.1109/COMST.2016.2532458","ISSN":"1553877X","abstract":"The vision of next generation 5G wireless communications lies in providing very high data rates (typically of Gbps order), extremely low latency, manifold increase in base station capacity and significant improvement in users’ perceived Quality of Service (QoS), compared to current 4G LTE networks. Ever increasing proliferation of smart devices, introduction of new emerging multimedia applications, together with an exponential rise in wireless data (multimedia) demand and usage is already creating a significant burden on existing cellular networks. 5G wireless systems, with improved data rates, capacity, latency and QoS are expected to be the panacea of most of the current cellular networks’ problems. In this paper, we make an exhaustive review of wireless evolution towards 5G networks. We first discuss the new architectural changes associated with the Radio Access Network (RAN) design, including air interfaces, smart antennas, cloud and heterogeneous RAN. Subsequently, we make an in depth survey of underlying novel mm-wave physical layer technologies, encompassing new channel model estimation, directional antenna design, beamforming algorithms and massive MIMO technologies. Next, the details of MAC layer protocols and multiplexing schemes, needed to efficiently support this new physical layer are discussed. We also look into the killer applications, considered as the major driving force behind 5G. In order to understand the improved user experience, we provide highlights of new QoS, QoE and SON features associated with the 5G evolution. For alleviating the increased network energy consumption and operating expenditure, we make a detail review on energy awareness and cost efficiency. As understanding the current status of 5G implementation is important for its eventual commercialization, we also discuss relevant field trials, drive tests and simulation experiments. Finally, we point out major existing research issues and identify possible future resea- ch directions.","author":[{"dropping-particle":"","family":"Agiwal","given":"Mamta","non-dropping-particle":"","parse-names":false,"suffix":""},{"dropping-particle":"","family":"Roy","given":"Abhishek","non-dropping-particle":"","parse-names":false,"suffix":""},{"dropping-particle":"","family":"Saxena","given":"Navrati","non-dropping-particle":"","parse-names":false,"suffix":""}],"container-title":"IEEE Communications Surveys and Tutorials","id":"ITEM-1","issued":{"date-parts":[["2016"]]},"title":"Next generation 5G wireless networks: A comprehensive survey","type":"article"},"uris":["http://www.mendeley.com/documents/?uuid=f6750d2f-c502-439d-950e-df12f5be0987"]},{"id":"ITEM-2","itemData":{"DOI":"10.1109/MVT.2015.2390931","ISSN":"15566072","abstract":"Samsung Electronics announced what it claims are two industryfirst milestones in the development of fifth-generation (5G) telecommunications networking technology, as the company clocked 7.5 Gb/s, the fastest-ever 5G data transmission rate while in a stationary environment. The company was also the industry's first to achieve an uninterrupted and stable connection at 1.2 Gb/s in a mobile environment from a vehicle traveling at over 100 km/h. In addition, Samsung's recent stationary test was also the industry's first successful 5G test that was conducted in an outdoor setting. Previous successful 5G tests throughout the industry have been conducted in stabilized indoor environments, including laboratories. Meanwhile, the mobile test took 5G testing to another level, as it was conducted from a vehicle racing at high speeds on a 4.35-km professional outdoor race track. Both the stationary and mobile tests were conducted over a 28-GHz 5G network. Until now, the industry as a whole has not used higher frequencies, such as 28 GHz, despite their speed-related benefits, due to the likes of short communication range. However, the company claims to overcome these obstacles through its own hybrid adaptive array technology, which uses millimeter-wave frequency bands to enable the use of higher frequencies over greater distances. The recent milestones were also a sevenfold increase upon testing results from May 2013, when the company became the industry's first to achieve 1 Gb/s over a 28-GHz 5G network.","author":[{"dropping-particle":"","family":"Gozalvez","given":"Javier","non-dropping-particle":"","parse-names":false,"suffix":""}],"container-title":"IEEE Vehicular Technology Magazine","id":"ITEM-2","issued":{"date-parts":[["2015"]]},"title":"Samsung electronics sets 5G speed record at 7.5 Gb/s","type":"article-journal"},"uris":["http://www.mendeley.com/documents/?uuid=3f68a213-0190-4af6-984d-c3d4c5ef062d"]}],"mendeley":{"formattedCitation":"[39], [40]","plainTextFormattedCitation":"[39], [40]","previouslyFormattedCitation":"[39], [40]"},"properties":{"noteIndex":0},"schema":"https://github.com/citation-style-language/schema/raw/master/csl-citation.json"}</w:instrText>
      </w:r>
      <w:r w:rsidR="00D20C2F">
        <w:rPr>
          <w:szCs w:val="16"/>
        </w:rPr>
        <w:fldChar w:fldCharType="separate"/>
      </w:r>
      <w:r w:rsidR="00D20C2F" w:rsidRPr="00D20C2F">
        <w:rPr>
          <w:noProof/>
          <w:szCs w:val="16"/>
        </w:rPr>
        <w:t>[39], [40]</w:t>
      </w:r>
      <w:r w:rsidR="00D20C2F">
        <w:rPr>
          <w:szCs w:val="16"/>
        </w:rPr>
        <w:fldChar w:fldCharType="end"/>
      </w:r>
    </w:p>
    <w:p w14:paraId="52CE2518" w14:textId="77777777" w:rsidR="0022295B" w:rsidRDefault="0022295B" w:rsidP="00AF6922">
      <w:pPr>
        <w:jc w:val="both"/>
        <w:rPr>
          <w:szCs w:val="16"/>
        </w:rPr>
      </w:pPr>
    </w:p>
    <w:p w14:paraId="0D65FAFF" w14:textId="41768092" w:rsidR="0022295B" w:rsidRDefault="003302AE" w:rsidP="00AF6922">
      <w:pPr>
        <w:jc w:val="both"/>
        <w:rPr>
          <w:szCs w:val="16"/>
        </w:rPr>
      </w:pPr>
      <w:r>
        <w:rPr>
          <w:szCs w:val="16"/>
        </w:rPr>
        <w:t xml:space="preserve">Although 5G </w:t>
      </w:r>
      <w:r w:rsidR="0022295B">
        <w:rPr>
          <w:szCs w:val="16"/>
        </w:rPr>
        <w:t xml:space="preserve">download/upload </w:t>
      </w:r>
      <w:r>
        <w:rPr>
          <w:szCs w:val="16"/>
        </w:rPr>
        <w:t xml:space="preserve">speeds and latency </w:t>
      </w:r>
      <w:r w:rsidR="0022295B">
        <w:rPr>
          <w:szCs w:val="16"/>
        </w:rPr>
        <w:t>will</w:t>
      </w:r>
      <w:r>
        <w:rPr>
          <w:szCs w:val="16"/>
        </w:rPr>
        <w:t xml:space="preserve"> vary depending on the </w:t>
      </w:r>
      <w:r w:rsidR="0022295B">
        <w:rPr>
          <w:szCs w:val="16"/>
        </w:rPr>
        <w:t xml:space="preserve">density of the </w:t>
      </w:r>
      <w:r>
        <w:rPr>
          <w:szCs w:val="16"/>
        </w:rPr>
        <w:t xml:space="preserve">infrastructure </w:t>
      </w:r>
      <w:r w:rsidR="0022295B">
        <w:rPr>
          <w:szCs w:val="16"/>
        </w:rPr>
        <w:t>deployed within the WWAN</w:t>
      </w:r>
      <w:r>
        <w:rPr>
          <w:szCs w:val="16"/>
        </w:rPr>
        <w:t xml:space="preserve"> within the future</w:t>
      </w:r>
      <w:r w:rsidR="00F92533">
        <w:rPr>
          <w:szCs w:val="16"/>
        </w:rPr>
        <w:t>,</w:t>
      </w:r>
      <w:r>
        <w:rPr>
          <w:szCs w:val="16"/>
        </w:rPr>
        <w:t xml:space="preserve"> </w:t>
      </w:r>
      <w:r w:rsidR="0022295B">
        <w:rPr>
          <w:szCs w:val="16"/>
        </w:rPr>
        <w:t>along with</w:t>
      </w:r>
      <w:r>
        <w:rPr>
          <w:szCs w:val="16"/>
        </w:rPr>
        <w:t xml:space="preserve"> </w:t>
      </w:r>
      <w:r w:rsidR="0022295B">
        <w:rPr>
          <w:szCs w:val="16"/>
        </w:rPr>
        <w:t xml:space="preserve">the </w:t>
      </w:r>
      <w:r>
        <w:rPr>
          <w:szCs w:val="16"/>
        </w:rPr>
        <w:t>bandwidth contention</w:t>
      </w:r>
      <w:r w:rsidR="0022295B">
        <w:rPr>
          <w:szCs w:val="16"/>
        </w:rPr>
        <w:t xml:space="preserve"> placed on the infrastructure as</w:t>
      </w:r>
      <w:r>
        <w:rPr>
          <w:szCs w:val="16"/>
        </w:rPr>
        <w:t xml:space="preserve"> more users/devices </w:t>
      </w:r>
      <w:r w:rsidR="0022295B">
        <w:rPr>
          <w:szCs w:val="16"/>
        </w:rPr>
        <w:t xml:space="preserve">start </w:t>
      </w:r>
      <w:r>
        <w:rPr>
          <w:szCs w:val="16"/>
        </w:rPr>
        <w:t>utilis</w:t>
      </w:r>
      <w:r w:rsidR="0022295B">
        <w:rPr>
          <w:szCs w:val="16"/>
        </w:rPr>
        <w:t>ing</w:t>
      </w:r>
      <w:r>
        <w:rPr>
          <w:szCs w:val="16"/>
        </w:rPr>
        <w:t xml:space="preserve"> the new cellular </w:t>
      </w:r>
      <w:r w:rsidR="0078752C">
        <w:rPr>
          <w:szCs w:val="16"/>
        </w:rPr>
        <w:t xml:space="preserve">5G </w:t>
      </w:r>
      <w:r>
        <w:rPr>
          <w:szCs w:val="16"/>
        </w:rPr>
        <w:t>standard</w:t>
      </w:r>
      <w:r w:rsidR="0078752C">
        <w:rPr>
          <w:szCs w:val="16"/>
        </w:rPr>
        <w:t xml:space="preserve"> and hardware</w:t>
      </w:r>
      <w:r>
        <w:rPr>
          <w:szCs w:val="16"/>
        </w:rPr>
        <w:t xml:space="preserve">, early </w:t>
      </w:r>
      <w:r>
        <w:rPr>
          <w:szCs w:val="16"/>
        </w:rPr>
        <w:t>computer simulation models predict at full capacity and with minimal infrastructure in place</w:t>
      </w:r>
      <w:r w:rsidR="00F92533">
        <w:rPr>
          <w:szCs w:val="16"/>
        </w:rPr>
        <w:t>,</w:t>
      </w:r>
      <w:r w:rsidR="0078752C">
        <w:rPr>
          <w:szCs w:val="16"/>
        </w:rPr>
        <w:t xml:space="preserve"> 5G</w:t>
      </w:r>
      <w:r>
        <w:rPr>
          <w:szCs w:val="16"/>
        </w:rPr>
        <w:t xml:space="preserve"> </w:t>
      </w:r>
      <w:r w:rsidR="0078752C">
        <w:rPr>
          <w:szCs w:val="16"/>
        </w:rPr>
        <w:t xml:space="preserve">throughput </w:t>
      </w:r>
      <w:r>
        <w:rPr>
          <w:szCs w:val="16"/>
        </w:rPr>
        <w:t xml:space="preserve">speeds  within the UK are estimated to be </w:t>
      </w:r>
      <w:r w:rsidR="0078752C">
        <w:rPr>
          <w:szCs w:val="16"/>
        </w:rPr>
        <w:t xml:space="preserve">between </w:t>
      </w:r>
      <w:r>
        <w:rPr>
          <w:szCs w:val="16"/>
        </w:rPr>
        <w:t xml:space="preserve">150Mb – 1Gb/s </w:t>
      </w:r>
      <w:r w:rsidR="0078752C">
        <w:rPr>
          <w:szCs w:val="16"/>
        </w:rPr>
        <w:t>with</w:t>
      </w:r>
      <w:r>
        <w:rPr>
          <w:szCs w:val="16"/>
        </w:rPr>
        <w:t xml:space="preserve"> 21-26 milliseconds of latency within the early days of the 5G rollout (1-3 years)</w:t>
      </w:r>
      <w:r w:rsidR="0022295B">
        <w:rPr>
          <w:szCs w:val="16"/>
        </w:rPr>
        <w:t xml:space="preserve"> in 2020</w:t>
      </w:r>
      <w:r>
        <w:rPr>
          <w:szCs w:val="16"/>
        </w:rPr>
        <w:t xml:space="preserve">. </w:t>
      </w:r>
      <w:r w:rsidR="00D20C2F">
        <w:rPr>
          <w:szCs w:val="16"/>
        </w:rPr>
        <w:fldChar w:fldCharType="begin" w:fldLock="1"/>
      </w:r>
      <w:r w:rsidR="00AC5769">
        <w:rPr>
          <w:szCs w:val="16"/>
        </w:rPr>
        <w:instrText>ADDIN CSL_CITATION {"citationItems":[{"id":"ITEM-1","itemData":{"DOI":"10.1016/j.jii.2018.01.005","ISSN":"2452414X","abstract":"The existing 4G networks have been widely used in the Internet of Things (IoT) and is continuously evolving to match the needs of the future Internet of Things (IoT) applications. The 5G networks are expected to massive expand today's IoT that can boost cellular operations, IoT security, and network challenges and driving the Internet future to the edge. The existing IoT solutions are facing a number of challenges such as large number of connection of nodes, security, and new standards. This paper reviews the current research state-of-the-art of 5G IoT, key enabling technologies, and main research trends and challenges in 5G IoT.","author":[{"dropping-particle":"","family":"Li","given":"Shancang","non-dropping-particle":"","parse-names":false,"suffix":""},{"dropping-particle":"Da","family":"Xu","given":"Li","non-dropping-particle":"","parse-names":false,"suffix":""},{"dropping-particle":"","family":"Zhao","given":"Shanshan","non-dropping-particle":"","parse-names":false,"suffix":""}],"container-title":"Journal of Industrial Information Integration","id":"ITEM-1","issued":{"date-parts":[["2018"]]},"title":"5G Internet of Things: A survey","type":"article"},"uris":["http://www.mendeley.com/documents/?uuid=dbe61571-bd4c-4f46-a07c-79ce30c18a60"]},{"id":"ITEM-2","itemData":{"URL":"https://www.theverge.com/2019/6/17/18681704/5g-speed-phones-devices-tests-uk-london-ee-oneplus-report","accessed":{"date-parts":[["2020","5","25"]]},"author":[{"dropping-particle":"","family":"the verge","given":"","non-dropping-particle":"","parse-names":false,"suffix":""}],"container-title":"theverge.com","id":"ITEM-2","issued":{"date-parts":[["2020"]]},"page":"1-1","title":"A week with the UK’s first 5G network: speed, coverage, and more - The Verge","type":"webpage"},"uris":["http://www.mendeley.com/documents/?uuid=df9959e2-c470-3dd4-bd8d-bc5ff3f98e8a"]},{"id":"ITEM-3","itemData":{"URL":"https://5g.co.uk/guides/how-fast-is-5g/","accessed":{"date-parts":[["2020","5","25"]]},"author":[{"dropping-particle":"","family":"Kavanagh","given":"Sacha","non-dropping-particle":"","parse-names":false,"suffix":""}],"container-title":"5g.co.uk","id":"ITEM-3","issued":{"date-parts":[["2020"]]},"page":"1-1","title":"How fast is 5G - 5G speeds and performance","type":"webpage"},"uris":["http://www.mendeley.com/documents/?uuid=41b02043-64f7-34cd-bb2b-8fab226f3f7c"]}],"mendeley":{"formattedCitation":"[41]–[43]","plainTextFormattedCitation":"[41]–[43]","previouslyFormattedCitation":"[41]–[43]"},"properties":{"noteIndex":0},"schema":"https://github.com/citation-style-language/schema/raw/master/csl-citation.json"}</w:instrText>
      </w:r>
      <w:r w:rsidR="00D20C2F">
        <w:rPr>
          <w:szCs w:val="16"/>
        </w:rPr>
        <w:fldChar w:fldCharType="separate"/>
      </w:r>
      <w:r w:rsidR="00D20C2F" w:rsidRPr="00D20C2F">
        <w:rPr>
          <w:noProof/>
          <w:szCs w:val="16"/>
        </w:rPr>
        <w:t>[41]–[43]</w:t>
      </w:r>
      <w:r w:rsidR="00D20C2F">
        <w:rPr>
          <w:szCs w:val="16"/>
        </w:rPr>
        <w:fldChar w:fldCharType="end"/>
      </w:r>
    </w:p>
    <w:p w14:paraId="28755A3A" w14:textId="77777777" w:rsidR="00F92533" w:rsidRDefault="00F92533" w:rsidP="00AF6922">
      <w:pPr>
        <w:jc w:val="both"/>
        <w:rPr>
          <w:szCs w:val="16"/>
        </w:rPr>
      </w:pPr>
    </w:p>
    <w:p w14:paraId="217209A7" w14:textId="49B1261D" w:rsidR="002B4AC5" w:rsidRDefault="0022295B" w:rsidP="00AF6922">
      <w:pPr>
        <w:jc w:val="both"/>
        <w:rPr>
          <w:szCs w:val="16"/>
        </w:rPr>
      </w:pPr>
      <w:r>
        <w:rPr>
          <w:szCs w:val="16"/>
        </w:rPr>
        <w:t>The aforementioned metrics</w:t>
      </w:r>
      <w:r w:rsidR="003302AE">
        <w:rPr>
          <w:szCs w:val="16"/>
        </w:rPr>
        <w:t xml:space="preserve"> </w:t>
      </w:r>
      <w:r>
        <w:rPr>
          <w:szCs w:val="16"/>
        </w:rPr>
        <w:t>are</w:t>
      </w:r>
      <w:r w:rsidR="003302AE">
        <w:rPr>
          <w:szCs w:val="16"/>
        </w:rPr>
        <w:t xml:space="preserve"> still a </w:t>
      </w:r>
      <w:r w:rsidR="0078752C">
        <w:rPr>
          <w:szCs w:val="16"/>
        </w:rPr>
        <w:t>substantial</w:t>
      </w:r>
      <w:r w:rsidR="003302AE">
        <w:rPr>
          <w:szCs w:val="16"/>
        </w:rPr>
        <w:t xml:space="preserve"> </w:t>
      </w:r>
      <w:r w:rsidR="0078752C">
        <w:rPr>
          <w:szCs w:val="16"/>
        </w:rPr>
        <w:t>improvement within the cellular WWAN communications industry,</w:t>
      </w:r>
      <w:r w:rsidR="00C71512">
        <w:rPr>
          <w:szCs w:val="16"/>
        </w:rPr>
        <w:t xml:space="preserve"> that will subsequently grow as the 5G infrastructure becomes more dense around the </w:t>
      </w:r>
      <w:r>
        <w:rPr>
          <w:szCs w:val="16"/>
        </w:rPr>
        <w:t>UK and globe as a whole,</w:t>
      </w:r>
      <w:r w:rsidR="00C71512">
        <w:rPr>
          <w:szCs w:val="16"/>
        </w:rPr>
        <w:t xml:space="preserve">  </w:t>
      </w:r>
      <w:r w:rsidR="0078752C">
        <w:rPr>
          <w:szCs w:val="16"/>
        </w:rPr>
        <w:t xml:space="preserve">which </w:t>
      </w:r>
      <w:r w:rsidR="00C71512">
        <w:rPr>
          <w:szCs w:val="16"/>
        </w:rPr>
        <w:t>will lead to the upper limits of throughput being realised along with the lower end of latency</w:t>
      </w:r>
      <w:r>
        <w:rPr>
          <w:szCs w:val="16"/>
        </w:rPr>
        <w:t>,</w:t>
      </w:r>
      <w:r w:rsidR="00C71512">
        <w:rPr>
          <w:szCs w:val="16"/>
        </w:rPr>
        <w:t xml:space="preserve"> because 5G is a highly scalable technology</w:t>
      </w:r>
      <w:r w:rsidR="00F92533">
        <w:rPr>
          <w:szCs w:val="16"/>
        </w:rPr>
        <w:t>, but most importantly providing very low bandwidth contention within the WWAN.</w:t>
      </w:r>
    </w:p>
    <w:p w14:paraId="78ECABC4" w14:textId="2772E11E" w:rsidR="00AF6922" w:rsidRPr="00AF6922" w:rsidRDefault="0013220B" w:rsidP="00AF6922">
      <w:pPr>
        <w:jc w:val="both"/>
        <w:rPr>
          <w:szCs w:val="16"/>
        </w:rPr>
      </w:pPr>
      <w:r>
        <w:rPr>
          <w:szCs w:val="16"/>
        </w:rPr>
        <w:t xml:space="preserve"> </w:t>
      </w:r>
    </w:p>
    <w:p w14:paraId="1AD39C1E" w14:textId="0514C981" w:rsidR="008C368C" w:rsidRDefault="003302AE" w:rsidP="00CB7B90">
      <w:pPr>
        <w:pStyle w:val="ListParagraph"/>
        <w:ind w:left="0"/>
        <w:jc w:val="both"/>
        <w:rPr>
          <w:szCs w:val="16"/>
        </w:rPr>
      </w:pPr>
      <w:r>
        <w:rPr>
          <w:szCs w:val="16"/>
        </w:rPr>
        <w:t xml:space="preserve">However, although 5G </w:t>
      </w:r>
      <w:r w:rsidR="00755E4C">
        <w:rPr>
          <w:szCs w:val="16"/>
        </w:rPr>
        <w:t xml:space="preserve">will become the future </w:t>
      </w:r>
      <w:r w:rsidR="00A237D1">
        <w:rPr>
          <w:szCs w:val="16"/>
        </w:rPr>
        <w:t xml:space="preserve">WWAN communications </w:t>
      </w:r>
      <w:r w:rsidR="00755E4C">
        <w:rPr>
          <w:szCs w:val="16"/>
        </w:rPr>
        <w:t>standard within</w:t>
      </w:r>
      <w:r w:rsidR="00A237D1">
        <w:rPr>
          <w:szCs w:val="16"/>
        </w:rPr>
        <w:t xml:space="preserve"> the cellular</w:t>
      </w:r>
      <w:r w:rsidR="00755E4C">
        <w:rPr>
          <w:szCs w:val="16"/>
        </w:rPr>
        <w:t xml:space="preserve"> WWAN </w:t>
      </w:r>
      <w:r w:rsidR="00A237D1">
        <w:rPr>
          <w:szCs w:val="16"/>
        </w:rPr>
        <w:t xml:space="preserve">industry </w:t>
      </w:r>
      <w:r w:rsidR="00755E4C">
        <w:rPr>
          <w:szCs w:val="16"/>
        </w:rPr>
        <w:t xml:space="preserve">that will transform </w:t>
      </w:r>
      <w:r w:rsidR="0023283B">
        <w:rPr>
          <w:szCs w:val="16"/>
        </w:rPr>
        <w:t>business and communities’</w:t>
      </w:r>
      <w:r w:rsidR="00755E4C">
        <w:rPr>
          <w:szCs w:val="16"/>
        </w:rPr>
        <w:t xml:space="preserve"> </w:t>
      </w:r>
      <w:r w:rsidR="009D5B44">
        <w:rPr>
          <w:szCs w:val="16"/>
        </w:rPr>
        <w:t>everyday</w:t>
      </w:r>
      <w:r w:rsidR="00755E4C">
        <w:rPr>
          <w:szCs w:val="16"/>
        </w:rPr>
        <w:t xml:space="preserve"> lives</w:t>
      </w:r>
      <w:r w:rsidR="0022295B">
        <w:rPr>
          <w:szCs w:val="16"/>
        </w:rPr>
        <w:t xml:space="preserve"> </w:t>
      </w:r>
      <w:r w:rsidR="0023283B">
        <w:rPr>
          <w:szCs w:val="16"/>
        </w:rPr>
        <w:t>which</w:t>
      </w:r>
      <w:r w:rsidR="0022295B">
        <w:rPr>
          <w:szCs w:val="16"/>
        </w:rPr>
        <w:t xml:space="preserve"> is </w:t>
      </w:r>
      <w:r w:rsidR="00BF02CD">
        <w:rPr>
          <w:szCs w:val="16"/>
        </w:rPr>
        <w:t>highly</w:t>
      </w:r>
      <w:r w:rsidR="0022295B">
        <w:rPr>
          <w:szCs w:val="16"/>
        </w:rPr>
        <w:t xml:space="preserve"> </w:t>
      </w:r>
      <w:r w:rsidR="009D5B44">
        <w:rPr>
          <w:szCs w:val="16"/>
        </w:rPr>
        <w:t>scalable</w:t>
      </w:r>
      <w:r w:rsidR="0023283B">
        <w:rPr>
          <w:szCs w:val="16"/>
        </w:rPr>
        <w:t>. Cellular 5G</w:t>
      </w:r>
      <w:r w:rsidR="00755E4C">
        <w:rPr>
          <w:szCs w:val="16"/>
        </w:rPr>
        <w:t xml:space="preserve"> does have its weaknesses owing to the large number of small base stations required to create a 5G mesh network</w:t>
      </w:r>
      <w:r w:rsidR="009D5B44">
        <w:rPr>
          <w:szCs w:val="16"/>
        </w:rPr>
        <w:t>.</w:t>
      </w:r>
      <w:r w:rsidR="00B5417D">
        <w:rPr>
          <w:szCs w:val="16"/>
        </w:rPr>
        <w:t xml:space="preserve"> </w:t>
      </w:r>
      <w:r w:rsidR="00B5417D">
        <w:rPr>
          <w:szCs w:val="16"/>
        </w:rPr>
        <w:fldChar w:fldCharType="begin" w:fldLock="1"/>
      </w:r>
      <w:r w:rsidR="00B5417D">
        <w:rPr>
          <w:szCs w:val="16"/>
        </w:rPr>
        <w:instrText>ADDIN CSL_CITATION {"citationItems":[{"id":"ITEM-1","itemData":{"DOI":"10.14445/22492615/ijptt-v32p401","abstract":"Fifth Generation of Mobile Wireless Communication: 5G","author":[{"dropping-particle":"","family":"Masade","given":"Kanchan K","non-dropping-particle":"","parse-names":false,"suffix":""},{"dropping-particle":"","family":"Bhalerao","given":"D.M","non-dropping-particle":"","parse-names":false,"suffix":""}],"container-title":"International Journal of P2P Network Trends and Technology","id":"ITEM-1","issued":{"date-parts":[["2017"]]},"title":"Fifth Generation of Mobile Wireless Communication: 5G","type":"article-journal"},"uris":["http://www.mendeley.com/documents/?uuid=f71f79d1-4e6b-4cf5-a466-a6d066d3d353"]}],"mendeley":{"formattedCitation":"[12]","plainTextFormattedCitation":"[12]","previouslyFormattedCitation":"[12]"},"properties":{"noteIndex":0},"schema":"https://github.com/citation-style-language/schema/raw/master/csl-citation.json"}</w:instrText>
      </w:r>
      <w:r w:rsidR="00B5417D">
        <w:rPr>
          <w:szCs w:val="16"/>
        </w:rPr>
        <w:fldChar w:fldCharType="separate"/>
      </w:r>
      <w:r w:rsidR="00B5417D" w:rsidRPr="00B5417D">
        <w:rPr>
          <w:noProof/>
          <w:szCs w:val="16"/>
        </w:rPr>
        <w:t>[12]</w:t>
      </w:r>
      <w:r w:rsidR="00B5417D">
        <w:rPr>
          <w:szCs w:val="16"/>
        </w:rPr>
        <w:fldChar w:fldCharType="end"/>
      </w:r>
    </w:p>
    <w:p w14:paraId="6E15783A" w14:textId="48B22981" w:rsidR="00BF02CD" w:rsidRDefault="00BF02CD" w:rsidP="00CB7B90">
      <w:pPr>
        <w:pStyle w:val="ListParagraph"/>
        <w:ind w:left="0"/>
        <w:jc w:val="both"/>
        <w:rPr>
          <w:szCs w:val="16"/>
        </w:rPr>
      </w:pPr>
    </w:p>
    <w:p w14:paraId="0EA7DFF3" w14:textId="4BAD9C28" w:rsidR="005B548F" w:rsidRDefault="001124E2" w:rsidP="00CB7B90">
      <w:pPr>
        <w:pStyle w:val="ListParagraph"/>
        <w:ind w:left="0"/>
        <w:jc w:val="both"/>
        <w:rPr>
          <w:szCs w:val="16"/>
        </w:rPr>
      </w:pPr>
      <w:r>
        <w:rPr>
          <w:szCs w:val="16"/>
        </w:rPr>
        <w:t xml:space="preserve">Controversially, </w:t>
      </w:r>
      <w:r w:rsidR="00BF02CD">
        <w:rPr>
          <w:szCs w:val="16"/>
        </w:rPr>
        <w:t>5G will utilise the millimetre Wave (</w:t>
      </w:r>
      <w:proofErr w:type="spellStart"/>
      <w:r w:rsidR="00BF02CD">
        <w:rPr>
          <w:szCs w:val="16"/>
        </w:rPr>
        <w:t>mmWave</w:t>
      </w:r>
      <w:proofErr w:type="spellEnd"/>
      <w:r w:rsidR="00BF02CD">
        <w:rPr>
          <w:szCs w:val="16"/>
        </w:rPr>
        <w:t>) band &gt;2</w:t>
      </w:r>
      <w:r w:rsidR="00713C62">
        <w:rPr>
          <w:szCs w:val="16"/>
        </w:rPr>
        <w:t>4</w:t>
      </w:r>
      <w:r w:rsidR="00867E84">
        <w:rPr>
          <w:szCs w:val="16"/>
        </w:rPr>
        <w:t>GHz</w:t>
      </w:r>
      <w:r>
        <w:rPr>
          <w:szCs w:val="16"/>
        </w:rPr>
        <w:t xml:space="preserve"> that </w:t>
      </w:r>
      <w:r w:rsidR="005B548F">
        <w:rPr>
          <w:szCs w:val="16"/>
        </w:rPr>
        <w:t xml:space="preserve">some medical experts say </w:t>
      </w:r>
      <w:r w:rsidR="00422346">
        <w:rPr>
          <w:szCs w:val="16"/>
        </w:rPr>
        <w:t>could</w:t>
      </w:r>
      <w:r>
        <w:rPr>
          <w:szCs w:val="16"/>
        </w:rPr>
        <w:t xml:space="preserve"> </w:t>
      </w:r>
      <w:r w:rsidR="00882EA1">
        <w:rPr>
          <w:szCs w:val="16"/>
        </w:rPr>
        <w:t>potentially</w:t>
      </w:r>
      <w:r>
        <w:rPr>
          <w:szCs w:val="16"/>
        </w:rPr>
        <w:t xml:space="preserve"> </w:t>
      </w:r>
      <w:r w:rsidR="00422346">
        <w:rPr>
          <w:szCs w:val="16"/>
        </w:rPr>
        <w:t xml:space="preserve">lead to carcinogenic </w:t>
      </w:r>
      <w:r>
        <w:rPr>
          <w:szCs w:val="16"/>
        </w:rPr>
        <w:t xml:space="preserve"> </w:t>
      </w:r>
      <w:r w:rsidR="00882EA1">
        <w:rPr>
          <w:szCs w:val="16"/>
        </w:rPr>
        <w:t xml:space="preserve">health </w:t>
      </w:r>
      <w:r>
        <w:rPr>
          <w:szCs w:val="16"/>
        </w:rPr>
        <w:t xml:space="preserve">risks, although </w:t>
      </w:r>
      <w:r w:rsidR="005B548F">
        <w:rPr>
          <w:szCs w:val="16"/>
        </w:rPr>
        <w:t xml:space="preserve">no scientific </w:t>
      </w:r>
      <w:r>
        <w:rPr>
          <w:szCs w:val="16"/>
        </w:rPr>
        <w:t>tests have proven this</w:t>
      </w:r>
      <w:r w:rsidR="00882EA1">
        <w:rPr>
          <w:szCs w:val="16"/>
        </w:rPr>
        <w:t xml:space="preserve"> and </w:t>
      </w:r>
      <w:proofErr w:type="spellStart"/>
      <w:r w:rsidR="00882EA1">
        <w:rPr>
          <w:szCs w:val="16"/>
        </w:rPr>
        <w:t>mmWave</w:t>
      </w:r>
      <w:proofErr w:type="spellEnd"/>
      <w:r w:rsidR="00882EA1">
        <w:rPr>
          <w:szCs w:val="16"/>
        </w:rPr>
        <w:t xml:space="preserve"> RF band has been deemed safe by governments around the globe.</w:t>
      </w:r>
      <w:r w:rsidR="00AC5769">
        <w:rPr>
          <w:szCs w:val="16"/>
        </w:rPr>
        <w:fldChar w:fldCharType="begin" w:fldLock="1"/>
      </w:r>
      <w:r w:rsidR="00B5417D">
        <w:rPr>
          <w:szCs w:val="16"/>
        </w:rPr>
        <w:instrText>ADDIN CSL_CITATION {"citationItems":[{"id":"ITEM-1","itemData":{"DOI":"10.1016/j.ijheh.2018.01.011","ISSN":"1618131X","abstract":"The spread of radiofrequency electromagnetic fields (RF-EMF) is rising and health effects are still under investigation. RF-EMF promote oxidative stress, a condition involved in cancer onset, in several acute and chronic diseases and in vascular homeostasis. Although some evidences are still controversial, the WHO IARC classified RF-EMF as “possible carcinogenic to humans” and more recent studies suggested reproductive, metabolic and neurologic effects of RF-EMF, which are also able to alter bacterial antibiotic resistance. In this evolving scenario, although the biological effects of 5G communication systems are very scarcely investigated, an international action plan for the development of 5G networks has started, with a forthcoming increment in devices and density of small cells, and with the future use of millimeter waves (MMW). Preliminary observations showed that MMW increase skin temperature, alter gene expression, promote cellular proliferation and synthesis of proteins linked with oxidative stress, inflammatory and metabolic processes, could generate ocular damages, affect neuro-muscular dynamics. Further studies are needed to better and independently explore the health effects of RF-EMF in general and of MMW in particular. However, available findings seem sufficient to demonstrate the existence of biomedical effects, to invoke the precautionary principle, to define exposed subjects as potentially vulnerable and to revise existing limits. An adequate knowledge of pathophysiological mechanisms linking RF-EMF exposure to health risk should also be useful in the current clinical practice, in particular in consideration of evidences pointing to extrinsic factors as heavy contributors to cancer risk and to the progressive epidemiological growth of noncommunicable diseases.","author":[{"dropping-particle":"","family":"Ciaula","given":"Agostino","non-dropping-particle":"Di","parse-names":false,"suffix":""}],"container-title":"International Journal of Hygiene and Environmental Health","id":"ITEM-1","issued":{"date-parts":[["2018"]]},"title":"Towards 5G communication systems: Are there health implications?","type":"article"},"uris":["http://www.mendeley.com/documents/?uuid=40d61acc-e04c-41a4-acbe-a547d6568bf7"]}],"mendeley":{"formattedCitation":"[44]","plainTextFormattedCitation":"[44]","previouslyFormattedCitation":"[44]"},"properties":{"noteIndex":0},"schema":"https://github.com/citation-style-language/schema/raw/master/csl-citation.json"}</w:instrText>
      </w:r>
      <w:r w:rsidR="00AC5769">
        <w:rPr>
          <w:szCs w:val="16"/>
        </w:rPr>
        <w:fldChar w:fldCharType="separate"/>
      </w:r>
      <w:r w:rsidR="00AC5769" w:rsidRPr="00AC5769">
        <w:rPr>
          <w:noProof/>
          <w:szCs w:val="16"/>
        </w:rPr>
        <w:t>[44]</w:t>
      </w:r>
      <w:r w:rsidR="00AC5769">
        <w:rPr>
          <w:szCs w:val="16"/>
        </w:rPr>
        <w:fldChar w:fldCharType="end"/>
      </w:r>
    </w:p>
    <w:p w14:paraId="1B8EFD75" w14:textId="77777777" w:rsidR="005B548F" w:rsidRDefault="005B548F" w:rsidP="00CB7B90">
      <w:pPr>
        <w:pStyle w:val="ListParagraph"/>
        <w:ind w:left="0"/>
        <w:jc w:val="both"/>
        <w:rPr>
          <w:szCs w:val="16"/>
        </w:rPr>
      </w:pPr>
    </w:p>
    <w:p w14:paraId="0EA8F43B" w14:textId="2B08E8AD" w:rsidR="00CB265C" w:rsidRDefault="001124E2" w:rsidP="00CB7B90">
      <w:pPr>
        <w:pStyle w:val="ListParagraph"/>
        <w:ind w:left="0"/>
        <w:jc w:val="both"/>
        <w:rPr>
          <w:szCs w:val="16"/>
        </w:rPr>
      </w:pPr>
      <w:r>
        <w:rPr>
          <w:szCs w:val="16"/>
        </w:rPr>
        <w:t xml:space="preserve">The </w:t>
      </w:r>
      <w:proofErr w:type="spellStart"/>
      <w:r w:rsidR="00713C62">
        <w:rPr>
          <w:szCs w:val="16"/>
        </w:rPr>
        <w:t>mmWave</w:t>
      </w:r>
      <w:proofErr w:type="spellEnd"/>
      <w:r w:rsidR="00B5417D">
        <w:rPr>
          <w:szCs w:val="16"/>
        </w:rPr>
        <w:t xml:space="preserve"> </w:t>
      </w:r>
      <w:r w:rsidR="00B5417D">
        <w:rPr>
          <w:szCs w:val="16"/>
        </w:rPr>
        <w:fldChar w:fldCharType="begin" w:fldLock="1"/>
      </w:r>
      <w:r w:rsidR="00B5417D">
        <w:rPr>
          <w:szCs w:val="16"/>
        </w:rPr>
        <w:instrText>ADDIN CSL_CITATION {"citationItems":[{"id":"ITEM-1","itemData":{"DOI":"10.1109/MCOM.2014.6736750","ISSN":"01636804","abstract":"The ever growing traffic explosion in mobile communications has recently drawn increased attention to the large amount of underutilized spectrum in the millimeter-wave frequency bands as a potentially viable solution for achieving tens to hundreds of times more capacity compared to current 4G cellular networks. Historically, mmWave bands were ruled out for cellular usage mainly due to concerns regarding short-range and non-line-of-sight coverage issues. In this article, we present recent results from channel measurement campaigns and the development of advanced algorithms and a prototype, which clearly demonstrate that the mmWave band may indeed be a worthy candidate for next generation (5G) cellular systems. The results of channel measurements carried out in both the United States and Korea are summarized along with the actual free space propagation measurements in an anechoic chamber. Then a novel hybrid beamforming scheme and its link- and system-level simulation results are presented. Finally, recent results from our mmWave prototyping efforts along with indoor and outdoor test results are described to assert the feasibility of mmWave bands for cellular usage. © 2014 IEEE.","author":[{"dropping-particle":"","family":"Roh","given":"Wonil","non-dropping-particle":"","parse-names":false,"suffix":""},{"dropping-particle":"","family":"Seol","given":"Ji Yun","non-dropping-particle":"","parse-names":false,"suffix":""},{"dropping-particle":"","family":"Park","given":"Jeong Ho","non-dropping-particle":"","parse-names":false,"suffix":""},{"dropping-particle":"","family":"Lee","given":"Byunghwan","non-dropping-particle":"","parse-names":false,"suffix":""},{"dropping-particle":"","family":"Lee","given":"Jaekon","non-dropping-particle":"","parse-names":false,"suffix":""},{"dropping-particle":"","family":"Kim","given":"Yungsoo","non-dropping-particle":"","parse-names":false,"suffix":""},{"dropping-particle":"","family":"Cho","given":"Jaeweon","non-dropping-particle":"","parse-names":false,"suffix":""},{"dropping-particle":"","family":"Cheun","given":"Kyungwhoon","non-dropping-particle":"","parse-names":false,"suffix":""},{"dropping-particle":"","family":"Aryanfar","given":"Farshid","non-dropping-particle":"","parse-names":false,"suffix":""}],"container-title":"IEEE Communications Magazine","id":"ITEM-1","issued":{"date-parts":[["2014"]]},"title":"Millimeter-wave beamforming as an enabling technology for 5G cellular communications: Theoretical feasibility and prototype results","type":"article-journal"},"uris":["http://www.mendeley.com/documents/?uuid=16a15167-c46b-42b9-b0a4-8ffa551916ea"]}],"mendeley":{"formattedCitation":"[45]","plainTextFormattedCitation":"[45]","previouslyFormattedCitation":"[45]"},"properties":{"noteIndex":0},"schema":"https://github.com/citation-style-language/schema/raw/master/csl-citation.json"}</w:instrText>
      </w:r>
      <w:r w:rsidR="00B5417D">
        <w:rPr>
          <w:szCs w:val="16"/>
        </w:rPr>
        <w:fldChar w:fldCharType="separate"/>
      </w:r>
      <w:r w:rsidR="00B5417D" w:rsidRPr="00B5417D">
        <w:rPr>
          <w:noProof/>
          <w:szCs w:val="16"/>
        </w:rPr>
        <w:t>[45]</w:t>
      </w:r>
      <w:r w:rsidR="00B5417D">
        <w:rPr>
          <w:szCs w:val="16"/>
        </w:rPr>
        <w:fldChar w:fldCharType="end"/>
      </w:r>
      <w:r w:rsidR="00713C62">
        <w:rPr>
          <w:szCs w:val="16"/>
        </w:rPr>
        <w:t xml:space="preserve">  </w:t>
      </w:r>
      <w:r>
        <w:rPr>
          <w:szCs w:val="16"/>
        </w:rPr>
        <w:t xml:space="preserve">frequency </w:t>
      </w:r>
      <w:r w:rsidR="00AD0987">
        <w:rPr>
          <w:szCs w:val="16"/>
        </w:rPr>
        <w:t>generates</w:t>
      </w:r>
      <w:r w:rsidR="00755E4C">
        <w:rPr>
          <w:szCs w:val="16"/>
        </w:rPr>
        <w:t xml:space="preserve"> a </w:t>
      </w:r>
      <w:r w:rsidR="00567E75">
        <w:rPr>
          <w:szCs w:val="16"/>
        </w:rPr>
        <w:t xml:space="preserve">very </w:t>
      </w:r>
      <w:r w:rsidR="00755E4C">
        <w:rPr>
          <w:szCs w:val="16"/>
        </w:rPr>
        <w:t xml:space="preserve">short RF wave </w:t>
      </w:r>
      <w:r w:rsidR="00AD0987">
        <w:rPr>
          <w:szCs w:val="16"/>
        </w:rPr>
        <w:t xml:space="preserve">to provide </w:t>
      </w:r>
      <w:r w:rsidR="00713C62">
        <w:rPr>
          <w:szCs w:val="16"/>
        </w:rPr>
        <w:t xml:space="preserve">the upper </w:t>
      </w:r>
      <w:r w:rsidR="00F75A81">
        <w:rPr>
          <w:szCs w:val="16"/>
        </w:rPr>
        <w:t xml:space="preserve">limit </w:t>
      </w:r>
      <w:r w:rsidR="00497A02">
        <w:rPr>
          <w:szCs w:val="16"/>
        </w:rPr>
        <w:t>ultra-high</w:t>
      </w:r>
      <w:r w:rsidR="00AD0987">
        <w:rPr>
          <w:szCs w:val="16"/>
        </w:rPr>
        <w:t xml:space="preserve"> throughput</w:t>
      </w:r>
      <w:r w:rsidR="00713C62">
        <w:rPr>
          <w:szCs w:val="16"/>
        </w:rPr>
        <w:t xml:space="preserve"> </w:t>
      </w:r>
      <w:r w:rsidR="00AD0987">
        <w:rPr>
          <w:szCs w:val="16"/>
        </w:rPr>
        <w:t>rates of</w:t>
      </w:r>
      <w:r w:rsidR="00F75A81">
        <w:rPr>
          <w:szCs w:val="16"/>
        </w:rPr>
        <w:t xml:space="preserve">; </w:t>
      </w:r>
      <w:r w:rsidR="00713C62">
        <w:rPr>
          <w:szCs w:val="16"/>
        </w:rPr>
        <w:t>&lt;=30Gb/s</w:t>
      </w:r>
      <w:r w:rsidR="00AD0987">
        <w:rPr>
          <w:szCs w:val="16"/>
        </w:rPr>
        <w:t xml:space="preserve"> and very low latency of </w:t>
      </w:r>
      <w:r w:rsidR="00713C62">
        <w:rPr>
          <w:szCs w:val="16"/>
        </w:rPr>
        <w:t>&gt;=1ms</w:t>
      </w:r>
      <w:r w:rsidR="00AD0987">
        <w:rPr>
          <w:szCs w:val="16"/>
        </w:rPr>
        <w:t>. Th</w:t>
      </w:r>
      <w:r w:rsidR="00F75A81">
        <w:rPr>
          <w:szCs w:val="16"/>
        </w:rPr>
        <w:t>e</w:t>
      </w:r>
      <w:r w:rsidR="00AD0987">
        <w:rPr>
          <w:szCs w:val="16"/>
        </w:rPr>
        <w:t xml:space="preserve"> issue with utilising </w:t>
      </w:r>
      <w:proofErr w:type="spellStart"/>
      <w:r w:rsidR="00AD0987">
        <w:rPr>
          <w:szCs w:val="16"/>
        </w:rPr>
        <w:t>mmWave</w:t>
      </w:r>
      <w:proofErr w:type="spellEnd"/>
      <w:r w:rsidR="00AD0987">
        <w:rPr>
          <w:szCs w:val="16"/>
        </w:rPr>
        <w:t xml:space="preserve"> frequencies </w:t>
      </w:r>
      <w:r w:rsidR="00F75A81">
        <w:rPr>
          <w:szCs w:val="16"/>
        </w:rPr>
        <w:t>i</w:t>
      </w:r>
      <w:r w:rsidR="00AD0987">
        <w:rPr>
          <w:szCs w:val="16"/>
        </w:rPr>
        <w:t xml:space="preserve">s that </w:t>
      </w:r>
      <w:r w:rsidR="00F75A81">
        <w:rPr>
          <w:szCs w:val="16"/>
        </w:rPr>
        <w:t>the signal attenuation is very high due to the short wave it produces that can be weakened by the air</w:t>
      </w:r>
      <w:r w:rsidR="00E06A3E">
        <w:rPr>
          <w:szCs w:val="16"/>
        </w:rPr>
        <w:t>, environmental noise such as; microwaves, magnetic fields</w:t>
      </w:r>
      <w:r w:rsidR="00251262">
        <w:rPr>
          <w:szCs w:val="16"/>
        </w:rPr>
        <w:t>, other lower RF signals</w:t>
      </w:r>
      <w:r w:rsidR="00E06A3E">
        <w:rPr>
          <w:szCs w:val="16"/>
        </w:rPr>
        <w:t xml:space="preserve"> etc</w:t>
      </w:r>
      <w:r w:rsidR="00F75A81">
        <w:rPr>
          <w:szCs w:val="16"/>
        </w:rPr>
        <w:t xml:space="preserve"> and </w:t>
      </w:r>
      <w:r w:rsidR="00E06A3E">
        <w:rPr>
          <w:szCs w:val="16"/>
        </w:rPr>
        <w:t>blocked by</w:t>
      </w:r>
      <w:r w:rsidR="00F75A81">
        <w:rPr>
          <w:szCs w:val="16"/>
        </w:rPr>
        <w:t xml:space="preserve"> objects</w:t>
      </w:r>
      <w:r w:rsidR="00FD2D20">
        <w:rPr>
          <w:szCs w:val="16"/>
        </w:rPr>
        <w:t xml:space="preserve"> </w:t>
      </w:r>
      <w:r w:rsidR="00E06A3E">
        <w:rPr>
          <w:szCs w:val="16"/>
        </w:rPr>
        <w:t>within its path</w:t>
      </w:r>
      <w:r w:rsidR="00567E75">
        <w:rPr>
          <w:szCs w:val="16"/>
        </w:rPr>
        <w:t xml:space="preserve"> which </w:t>
      </w:r>
      <w:r w:rsidR="005B548F">
        <w:rPr>
          <w:szCs w:val="16"/>
        </w:rPr>
        <w:t>can</w:t>
      </w:r>
      <w:r w:rsidR="00567E75">
        <w:rPr>
          <w:szCs w:val="16"/>
        </w:rPr>
        <w:t xml:space="preserve"> cause the Bit Error Rate (BER) of WWAN communications to</w:t>
      </w:r>
      <w:r w:rsidR="00EF5032">
        <w:rPr>
          <w:szCs w:val="16"/>
        </w:rPr>
        <w:t xml:space="preserve"> become extremely high that will subsequently cause </w:t>
      </w:r>
      <w:r w:rsidR="00482984">
        <w:rPr>
          <w:szCs w:val="16"/>
        </w:rPr>
        <w:t>packets to be dropped and communications to</w:t>
      </w:r>
      <w:r w:rsidR="00CB265C">
        <w:rPr>
          <w:szCs w:val="16"/>
        </w:rPr>
        <w:t xml:space="preserve"> fail</w:t>
      </w:r>
      <w:r w:rsidR="00E06A3E">
        <w:rPr>
          <w:szCs w:val="16"/>
        </w:rPr>
        <w:t>.</w:t>
      </w:r>
      <w:r w:rsidR="00CB265C">
        <w:rPr>
          <w:szCs w:val="16"/>
        </w:rPr>
        <w:t xml:space="preserve"> </w:t>
      </w:r>
      <w:r w:rsidR="00B5417D">
        <w:rPr>
          <w:szCs w:val="16"/>
        </w:rPr>
        <w:fldChar w:fldCharType="begin" w:fldLock="1"/>
      </w:r>
      <w:r w:rsidR="00B5417D">
        <w:rPr>
          <w:szCs w:val="16"/>
        </w:rPr>
        <w:instrText>ADDIN CSL_CITATION {"citationItems":[{"id":"ITEM-1","itemData":{"abstract":"1. Significant new widely harmonised mobile spectrum is needed to ensure 5G services meet future expectations and deliver the full range of potential capabilities. 2. 5G needs spectrum within three key frequency ranges to deliver widespread coverage and support all use cases. The three ranges are: Sub-1 GHz, 1-6 GHz and above 6 GHz. – Sub-1 GHz will support widespread coverage across urban, suburban and rural areas and help support Internet of Things (IoT) services – 1-6 GHz offers a good mixture of coverage and capacity benefits. This includes spectrum within the 3.3-3.8 GHz range which is expected to form the basis of many initial 5G services – Above 6 GHz is needed to meet the ultra-high broadband speeds envisioned for 5G. A focus will be on bands above 24 GHz – this includes growing interest in the 24 GHz and/or 28 GHz bands which could be easily implemented together in a single device due to their close proximity. There is also some interest in exploring bands in the 6-24 GHz range. 3. WRC-19 will be vital to realise the ultra-high-speed vision for 5G with low cost devices. 4. Licensed spectrum should remain the core 5G spectrum management model. Unlicensed bands can play a complementary role. 5. There is significant potential for the coexistence of 5G and other wireless services (e.g. satellite and fixed links) in higher frequency bands (e.g. above 24 GHz). 6. Technology neutral spectrum licences are essential. They allow bands which are used for existing mobile technologies to be easily refarmed for 5G thus ensuring spectrum is used most efficiently. 7. It is important that governments and regulators successfully support the needs of 5G at international spectrum discussions including WRC-19 and its preparatory meetings. This is essential due to the lengthy timeframes involved in making new mobile spectrum available. 8. Governments and regulators need to adopt national policy measures to encourage long-term heavy investments in 5G networks. 5G is expected to support significantly faster mobile broadband speeds and increasingly extensive mobile data usage -as well as to enable the full potential of the Internet of Things. From virtual reality and autonomous cars, to the industrial internet and smart cities, 5G will be at the heart of the future of communications. 5G is also essential for preserving the future of today's most popular mobile applications – like on-demand video – by ensuring that growing uptake and usage can be sustained. Although the…","author":[{"dropping-particle":"","family":"GSMA","given":"","non-dropping-particle":"","parse-names":false,"suffix":""}],"container-title":"Public Policy Position","id":"ITEM-1","issued":{"date-parts":[["2016"]]},"title":"5G Spectrum","type":"article-journal"},"uris":["http://www.mendeley.com/documents/?uuid=14fe43f8-fbe5-496a-bfd1-745546fc1636"]},{"id":"ITEM-2","itemData":{"abstract":"1. Significant new widely harmonised mobile spectrum is needed to ensure 5G services meet future expectations and deliver the full range of potential capabilities. 2. 5G needs spectrum within three key frequency ranges to deliver widespread coverage and support all use cases. The three ranges are: Sub-1 GHz, 1-6 GHz and above 6 GHz. – Sub-1 GHz will support widespread coverage across urban, suburban and rural areas and help support Internet of Things (IoT) services – 1-6 GHz offers a good mixture of coverage and capacity benefits. This includes spectrum within the 3.3-3.8 GHz range which is expected to form the basis of many initial 5G services – Above 6 GHz is needed to meet the ultra-high broadband speeds envisioned for 5G. A focus will be on bands above 24 GHz – this includes growing interest in the 24 GHz and/or 28 GHz bands which could be easily implemented together in a single device due to their close proximity. There is also some interest in exploring bands in the 6-24 GHz range. 3. WRC-19 will be vital to realise the ultra-high-speed vision for 5G with low cost devices. 4. Licensed spectrum should remain the core 5G spectrum management model. Unlicensed bands can play a complementary role. 5. There is significant potential for the coexistence of 5G and other wireless services (e.g. satellite and fixed links) in higher frequency bands (e.g. above 24 GHz). 6. Technology neutral spectrum licences are essential. They allow bands which are used for existing mobile technologies to be easily refarmed for 5G thus ensuring spectrum is used most efficiently. 7. It is important that governments and regulators successfully support the needs of 5G at international spectrum discussions including WRC-19 and its preparatory meetings. This is essential due to the lengthy timeframes involved in making new mobile spectrum available. 8. Governments and regulators need to adopt national policy measures to encourage long-term heavy investments in 5G networks. 5G is expected to support significantly faster mobile broadband speeds and increasingly extensive mobile data usage -as well as to enable the full potential of the Internet of Things. From virtual reality and autonomous cars, to the industrial internet and smart cities, 5G will be at the heart of the future of communications. 5G is also essential for preserving the future of today's most popular mobile applications – like on-demand video – by ensuring that growing uptake and usage can be sustained. Although the…","author":[{"dropping-particle":"","family":"Huawei","given":"","non-dropping-particle":"","parse-names":false,"suffix":""}],"container-title":"Public Policy Position","id":"ITEM-2","issued":{"date-parts":[["2016"]]},"title":"5G Spectrum","type":"article-journal"},"uris":["http://www.mendeley.com/documents/?uuid=e6e568b7-d51a-4e97-80c1-0be8e13ebe87"]},{"id":"ITEM-3","itemData":{"DOI":"10.1007/s11276-015-0942-z","ISSN":"15728196","abstract":"With the explosive growth of mobile data demand, the fifth generation (5G) mobile network would exploit the enormous amount of spectrum in the millimeter wave (mmWave) bands to greatly increase communication capacity. There are fundamental differences between mmWave communications and existing other communication systems, in terms of high propagation loss, directivity, and sensitivity to blockage. These characteristics of mmWave communications pose several challenges to fully exploit the potential of mmWave communications, including integrated circuits and system design, interference management, spatial reuse, anti-blockage, and dynamics control. To address these challenges, we carry out a survey of existing solutions and standards, and propose design guidelines in architectures and protocols for mmWave communications. We also discuss the potential applications of mmWave communications in the 5G network, including the small cell access, the cellular access, and the wireless backhaul. Finally, we discuss relevant open research issues including the new physical layer technology, software-defined network architecture, measurements of network state information, efficient control mechanisms, and heterogeneous networking, which should be further investigated to facilitate the deployment of mmWave communication systems in the future 5G networks.","author":[{"dropping-particle":"","family":"Niu","given":"Yong","non-dropping-particle":"","parse-names":false,"suffix":""},{"dropping-particle":"","family":"Li","given":"Yong","non-dropping-particle":"","parse-names":false,"suffix":""},{"dropping-particle":"","family":"Jin","given":"Depeng","non-dropping-particle":"","parse-names":false,"suffix":""},{"dropping-particle":"","family":"Su","given":"Li","non-dropping-particle":"","parse-names":false,"suffix":""},{"dropping-particle":"V.","family":"Vasilakos","given":"Athanasios","non-dropping-particle":"","parse-names":false,"suffix":""}],"container-title":"Wireless Networks","id":"ITEM-3","issued":{"date-parts":[["2015"]]},"title":"A survey of millimeter wave communications (mmWave) for 5G: opportunities and challenges","type":"article-journal"},"uris":["http://www.mendeley.com/documents/?uuid=9a0b37f1-673c-4666-b9a9-7fc665d245fc"]},{"id":"ITEM-4","itemData":{"DOI":"10.1109/MCOM.2014.6736750","ISSN":"01636804","abstract":"The ever growing traffic explosion in mobile communications has recently drawn increased attention to the large amount of underutilized spectrum in the millimeter-wave frequency bands as a potentially viable solution for achieving tens to hundreds of times more capacity compared to current 4G cellular networks. Historically, mmWave bands were ruled out for cellular usage mainly due to concerns regarding short-range and non-line-of-sight coverage issues. In this article, we present recent results from channel measurement campaigns and the development of advanced algorithms and a prototype, which clearly demonstrate that the mmWave band may indeed be a worthy candidate for next generation (5G) cellular systems. The results of channel measurements carried out in both the United States and Korea are summarized along with the actual free space propagation measurements in an anechoic chamber. Then a novel hybrid beamforming scheme and its link- and system-level simulation results are presented. Finally, recent results from our mmWave prototyping efforts along with indoor and outdoor test results are described to assert the feasibility of mmWave bands for cellular usage. © 2014 IEEE.","author":[{"dropping-particle":"","family":"Roh","given":"Wonil","non-dropping-particle":"","parse-names":false,"suffix":""},{"dropping-particle":"","family":"Seol","given":"Ji Yun","non-dropping-particle":"","parse-names":false,"suffix":""},{"dropping-particle":"","family":"Park","given":"Jeong Ho","non-dropping-particle":"","parse-names":false,"suffix":""},{"dropping-particle":"","family":"Lee","given":"Byunghwan","non-dropping-particle":"","parse-names":false,"suffix":""},{"dropping-particle":"","family":"Lee","given":"Jaekon","non-dropping-particle":"","parse-names":false,"suffix":""},{"dropping-particle":"","family":"Kim","given":"Yungsoo","non-dropping-particle":"","parse-names":false,"suffix":""},{"dropping-particle":"","family":"Cho","given":"Jaeweon","non-dropping-particle":"","parse-names":false,"suffix":""},{"dropping-particle":"","family":"Cheun","given":"Kyungwhoon","non-dropping-particle":"","parse-names":false,"suffix":""},{"dropping-particle":"","family":"Aryanfar","given":"Farshid","non-dropping-particle":"","parse-names":false,"suffix":""}],"container-title":"IEEE Communications Magazine","id":"ITEM-4","issued":{"date-parts":[["2014"]]},"title":"Millimeter-wave beamforming as an enabling technology for 5G cellular communications: Theoretical feasibility and prototype results","type":"article-journal"},"uris":["http://www.mendeley.com/documents/?uuid=16a15167-c46b-42b9-b0a4-8ffa551916ea"]}],"mendeley":{"formattedCitation":"[45]–[48]","plainTextFormattedCitation":"[45]–[48]","previouslyFormattedCitation":"[45]–[48]"},"properties":{"noteIndex":0},"schema":"https://github.com/citation-style-language/schema/raw/master/csl-citation.json"}</w:instrText>
      </w:r>
      <w:r w:rsidR="00B5417D">
        <w:rPr>
          <w:szCs w:val="16"/>
        </w:rPr>
        <w:fldChar w:fldCharType="separate"/>
      </w:r>
      <w:r w:rsidR="00B5417D" w:rsidRPr="00B5417D">
        <w:rPr>
          <w:noProof/>
          <w:szCs w:val="16"/>
        </w:rPr>
        <w:t>[45]–[48]</w:t>
      </w:r>
      <w:r w:rsidR="00B5417D">
        <w:rPr>
          <w:szCs w:val="16"/>
        </w:rPr>
        <w:fldChar w:fldCharType="end"/>
      </w:r>
    </w:p>
    <w:p w14:paraId="46651DAC" w14:textId="3030317E" w:rsidR="00CB265C" w:rsidRDefault="00CB265C" w:rsidP="00CB7B90">
      <w:pPr>
        <w:pStyle w:val="ListParagraph"/>
        <w:ind w:left="0"/>
        <w:jc w:val="both"/>
        <w:rPr>
          <w:szCs w:val="16"/>
        </w:rPr>
      </w:pPr>
    </w:p>
    <w:p w14:paraId="43E778BA" w14:textId="12F46B0E" w:rsidR="00CB265C" w:rsidRDefault="00CB265C" w:rsidP="00CB7B90">
      <w:pPr>
        <w:pStyle w:val="ListParagraph"/>
        <w:ind w:left="0"/>
        <w:jc w:val="both"/>
        <w:rPr>
          <w:szCs w:val="16"/>
        </w:rPr>
      </w:pPr>
      <w:r>
        <w:rPr>
          <w:szCs w:val="16"/>
        </w:rPr>
        <w:t>The 5G RF signal spectrum</w:t>
      </w:r>
      <w:r w:rsidR="00B5417D">
        <w:rPr>
          <w:szCs w:val="16"/>
        </w:rPr>
        <w:t xml:space="preserve"> </w:t>
      </w:r>
      <w:r w:rsidR="00B5417D">
        <w:rPr>
          <w:szCs w:val="16"/>
        </w:rPr>
        <w:fldChar w:fldCharType="begin" w:fldLock="1"/>
      </w:r>
      <w:r w:rsidR="00B5417D">
        <w:rPr>
          <w:szCs w:val="16"/>
        </w:rPr>
        <w:instrText>ADDIN CSL_CITATION {"citationItems":[{"id":"ITEM-1","itemData":{"abstract":"1. Significant new widely harmonised mobile spectrum is needed to ensure 5G services meet future expectations and deliver the full range of potential capabilities. 2. 5G needs spectrum within three key frequency ranges to deliver widespread coverage and support all use cases. The three ranges are: Sub-1 GHz, 1-6 GHz and above 6 GHz. – Sub-1 GHz will support widespread coverage across urban, suburban and rural areas and help support Internet of Things (IoT) services – 1-6 GHz offers a good mixture of coverage and capacity benefits. This includes spectrum within the 3.3-3.8 GHz range which is expected to form the basis of many initial 5G services – Above 6 GHz is needed to meet the ultra-high broadband speeds envisioned for 5G. A focus will be on bands above 24 GHz – this includes growing interest in the 24 GHz and/or 28 GHz bands which could be easily implemented together in a single device due to their close proximity. There is also some interest in exploring bands in the 6-24 GHz range. 3. WRC-19 will be vital to realise the ultra-high-speed vision for 5G with low cost devices. 4. Licensed spectrum should remain the core 5G spectrum management model. Unlicensed bands can play a complementary role. 5. There is significant potential for the coexistence of 5G and other wireless services (e.g. satellite and fixed links) in higher frequency bands (e.g. above 24 GHz). 6. Technology neutral spectrum licences are essential. They allow bands which are used for existing mobile technologies to be easily refarmed for 5G thus ensuring spectrum is used most efficiently. 7. It is important that governments and regulators successfully support the needs of 5G at international spectrum discussions including WRC-19 and its preparatory meetings. This is essential due to the lengthy timeframes involved in making new mobile spectrum available. 8. Governments and regulators need to adopt national policy measures to encourage long-term heavy investments in 5G networks. 5G is expected to support significantly faster mobile broadband speeds and increasingly extensive mobile data usage -as well as to enable the full potential of the Internet of Things. From virtual reality and autonomous cars, to the industrial internet and smart cities, 5G will be at the heart of the future of communications. 5G is also essential for preserving the future of today's most popular mobile applications – like on-demand video – by ensuring that growing uptake and usage can be sustained. Although the…","author":[{"dropping-particle":"","family":"GSMA","given":"","non-dropping-particle":"","parse-names":false,"suffix":""}],"container-title":"Public Policy Position","id":"ITEM-1","issued":{"date-parts":[["2016"]]},"title":"5G Spectrum","type":"article-journal"},"uris":["http://www.mendeley.com/documents/?uuid=14fe43f8-fbe5-496a-bfd1-745546fc1636"]}],"mendeley":{"formattedCitation":"[46]","plainTextFormattedCitation":"[46]","previouslyFormattedCitation":"[46]"},"properties":{"noteIndex":0},"schema":"https://github.com/citation-style-language/schema/raw/master/csl-citation.json"}</w:instrText>
      </w:r>
      <w:r w:rsidR="00B5417D">
        <w:rPr>
          <w:szCs w:val="16"/>
        </w:rPr>
        <w:fldChar w:fldCharType="separate"/>
      </w:r>
      <w:r w:rsidR="00B5417D" w:rsidRPr="00B5417D">
        <w:rPr>
          <w:noProof/>
          <w:szCs w:val="16"/>
        </w:rPr>
        <w:t>[46]</w:t>
      </w:r>
      <w:r w:rsidR="00B5417D">
        <w:rPr>
          <w:szCs w:val="16"/>
        </w:rPr>
        <w:fldChar w:fldCharType="end"/>
      </w:r>
      <w:r>
        <w:rPr>
          <w:szCs w:val="16"/>
        </w:rPr>
        <w:t xml:space="preserve"> and their limitations that will be utilsed within future 5G communications rollout can be found in </w:t>
      </w:r>
      <w:r w:rsidR="00251262">
        <w:rPr>
          <w:i/>
          <w:iCs/>
          <w:szCs w:val="16"/>
        </w:rPr>
        <w:t>T</w:t>
      </w:r>
      <w:r w:rsidRPr="00CB265C">
        <w:rPr>
          <w:i/>
          <w:iCs/>
          <w:szCs w:val="16"/>
        </w:rPr>
        <w:t>able 2</w:t>
      </w:r>
      <w:r>
        <w:rPr>
          <w:szCs w:val="16"/>
        </w:rPr>
        <w:t>.</w:t>
      </w:r>
    </w:p>
    <w:p w14:paraId="468B8F5D" w14:textId="7307B820" w:rsidR="00CB265C" w:rsidRDefault="00CB265C" w:rsidP="00CB7B90">
      <w:pPr>
        <w:pStyle w:val="ListParagraph"/>
        <w:ind w:left="0"/>
        <w:jc w:val="both"/>
        <w:rPr>
          <w:szCs w:val="16"/>
        </w:rPr>
      </w:pPr>
    </w:p>
    <w:tbl>
      <w:tblPr>
        <w:tblStyle w:val="TableGrid"/>
        <w:tblW w:w="0" w:type="auto"/>
        <w:tblLook w:val="04A0" w:firstRow="1" w:lastRow="0" w:firstColumn="1" w:lastColumn="0" w:noHBand="0" w:noVBand="1"/>
      </w:tblPr>
      <w:tblGrid>
        <w:gridCol w:w="943"/>
        <w:gridCol w:w="1462"/>
        <w:gridCol w:w="1276"/>
        <w:gridCol w:w="1356"/>
      </w:tblGrid>
      <w:tr w:rsidR="00CB265C" w14:paraId="645B1957" w14:textId="77777777" w:rsidTr="00B352AD">
        <w:tc>
          <w:tcPr>
            <w:tcW w:w="943" w:type="dxa"/>
            <w:shd w:val="clear" w:color="auto" w:fill="D0CECE" w:themeFill="background2" w:themeFillShade="E6"/>
          </w:tcPr>
          <w:p w14:paraId="6008F535" w14:textId="77777777" w:rsidR="00CB265C" w:rsidRPr="00F156F8" w:rsidRDefault="00CB265C" w:rsidP="00B0510B">
            <w:pPr>
              <w:rPr>
                <w:b/>
                <w:bCs/>
                <w:szCs w:val="16"/>
              </w:rPr>
            </w:pPr>
            <w:r>
              <w:rPr>
                <w:b/>
                <w:bCs/>
                <w:szCs w:val="16"/>
              </w:rPr>
              <w:t>Band</w:t>
            </w:r>
          </w:p>
        </w:tc>
        <w:tc>
          <w:tcPr>
            <w:tcW w:w="1462" w:type="dxa"/>
            <w:shd w:val="clear" w:color="auto" w:fill="D0CECE" w:themeFill="background2" w:themeFillShade="E6"/>
          </w:tcPr>
          <w:p w14:paraId="52B3DE4D" w14:textId="77777777" w:rsidR="00CB265C" w:rsidRPr="00F156F8" w:rsidRDefault="00CB265C" w:rsidP="00B0510B">
            <w:pPr>
              <w:rPr>
                <w:b/>
                <w:bCs/>
                <w:szCs w:val="16"/>
              </w:rPr>
            </w:pPr>
            <w:r w:rsidRPr="00F156F8">
              <w:rPr>
                <w:b/>
                <w:bCs/>
                <w:szCs w:val="16"/>
              </w:rPr>
              <w:t>Frequency</w:t>
            </w:r>
          </w:p>
        </w:tc>
        <w:tc>
          <w:tcPr>
            <w:tcW w:w="1276" w:type="dxa"/>
            <w:shd w:val="clear" w:color="auto" w:fill="D0CECE" w:themeFill="background2" w:themeFillShade="E6"/>
          </w:tcPr>
          <w:p w14:paraId="596406F7" w14:textId="77777777" w:rsidR="00CB265C" w:rsidRPr="00F156F8" w:rsidRDefault="00CB265C" w:rsidP="00B0510B">
            <w:pPr>
              <w:rPr>
                <w:b/>
                <w:bCs/>
                <w:szCs w:val="16"/>
              </w:rPr>
            </w:pPr>
            <w:r w:rsidRPr="00F156F8">
              <w:rPr>
                <w:b/>
                <w:bCs/>
                <w:szCs w:val="16"/>
              </w:rPr>
              <w:t>Range</w:t>
            </w:r>
          </w:p>
        </w:tc>
        <w:tc>
          <w:tcPr>
            <w:tcW w:w="1356" w:type="dxa"/>
            <w:shd w:val="clear" w:color="auto" w:fill="D0CECE" w:themeFill="background2" w:themeFillShade="E6"/>
          </w:tcPr>
          <w:p w14:paraId="6D6C0725" w14:textId="77777777" w:rsidR="00CB265C" w:rsidRPr="00F156F8" w:rsidRDefault="00CB265C" w:rsidP="00B0510B">
            <w:pPr>
              <w:rPr>
                <w:b/>
                <w:bCs/>
                <w:szCs w:val="16"/>
              </w:rPr>
            </w:pPr>
            <w:r w:rsidRPr="00F156F8">
              <w:rPr>
                <w:b/>
                <w:bCs/>
                <w:szCs w:val="16"/>
              </w:rPr>
              <w:t>Throughput</w:t>
            </w:r>
          </w:p>
        </w:tc>
      </w:tr>
      <w:tr w:rsidR="00CB265C" w14:paraId="2879633A" w14:textId="77777777" w:rsidTr="00B352AD">
        <w:tc>
          <w:tcPr>
            <w:tcW w:w="943" w:type="dxa"/>
          </w:tcPr>
          <w:p w14:paraId="15E80509" w14:textId="77777777" w:rsidR="00CB265C" w:rsidRDefault="00CB265C" w:rsidP="0033169B">
            <w:pPr>
              <w:rPr>
                <w:szCs w:val="16"/>
              </w:rPr>
            </w:pPr>
            <w:r>
              <w:rPr>
                <w:szCs w:val="16"/>
              </w:rPr>
              <w:t>Low</w:t>
            </w:r>
          </w:p>
        </w:tc>
        <w:tc>
          <w:tcPr>
            <w:tcW w:w="1462" w:type="dxa"/>
          </w:tcPr>
          <w:p w14:paraId="0115E95D" w14:textId="6A47379D" w:rsidR="00CB265C" w:rsidRDefault="00CB265C" w:rsidP="0033169B">
            <w:pPr>
              <w:rPr>
                <w:szCs w:val="16"/>
              </w:rPr>
            </w:pPr>
            <w:r>
              <w:rPr>
                <w:szCs w:val="16"/>
              </w:rPr>
              <w:t xml:space="preserve">600 </w:t>
            </w:r>
            <w:r w:rsidR="00B85F61">
              <w:rPr>
                <w:szCs w:val="16"/>
              </w:rPr>
              <w:t xml:space="preserve">- </w:t>
            </w:r>
            <w:r>
              <w:rPr>
                <w:szCs w:val="16"/>
              </w:rPr>
              <w:t xml:space="preserve">700 </w:t>
            </w:r>
            <w:r w:rsidR="00574DC2">
              <w:rPr>
                <w:szCs w:val="16"/>
              </w:rPr>
              <w:t>MHz</w:t>
            </w:r>
          </w:p>
        </w:tc>
        <w:tc>
          <w:tcPr>
            <w:tcW w:w="1276" w:type="dxa"/>
          </w:tcPr>
          <w:p w14:paraId="40A64603" w14:textId="77777777" w:rsidR="00CB265C" w:rsidRPr="00F42281" w:rsidRDefault="00CB265C" w:rsidP="0033169B">
            <w:pPr>
              <w:rPr>
                <w:szCs w:val="16"/>
                <w:vertAlign w:val="superscript"/>
              </w:rPr>
            </w:pPr>
            <w:r>
              <w:rPr>
                <w:szCs w:val="16"/>
              </w:rPr>
              <w:t>&gt;100 Miles</w:t>
            </w:r>
            <w:r>
              <w:rPr>
                <w:szCs w:val="16"/>
                <w:vertAlign w:val="superscript"/>
              </w:rPr>
              <w:t>2</w:t>
            </w:r>
          </w:p>
        </w:tc>
        <w:tc>
          <w:tcPr>
            <w:tcW w:w="1356" w:type="dxa"/>
          </w:tcPr>
          <w:p w14:paraId="45D8C7E5" w14:textId="77777777" w:rsidR="00CB265C" w:rsidRDefault="00CB265C" w:rsidP="0033169B">
            <w:pPr>
              <w:rPr>
                <w:szCs w:val="16"/>
              </w:rPr>
            </w:pPr>
          </w:p>
        </w:tc>
      </w:tr>
      <w:tr w:rsidR="00CB265C" w14:paraId="4DA880E5" w14:textId="77777777" w:rsidTr="00B352AD">
        <w:tc>
          <w:tcPr>
            <w:tcW w:w="943" w:type="dxa"/>
          </w:tcPr>
          <w:p w14:paraId="53E0630A" w14:textId="77777777" w:rsidR="00CB265C" w:rsidRDefault="00CB265C" w:rsidP="0033169B">
            <w:pPr>
              <w:rPr>
                <w:szCs w:val="16"/>
              </w:rPr>
            </w:pPr>
            <w:r>
              <w:rPr>
                <w:szCs w:val="16"/>
              </w:rPr>
              <w:t>Medium</w:t>
            </w:r>
          </w:p>
        </w:tc>
        <w:tc>
          <w:tcPr>
            <w:tcW w:w="1462" w:type="dxa"/>
          </w:tcPr>
          <w:p w14:paraId="62444E99" w14:textId="05E9E8CC" w:rsidR="00CB265C" w:rsidRDefault="00CB265C" w:rsidP="0033169B">
            <w:pPr>
              <w:rPr>
                <w:szCs w:val="16"/>
              </w:rPr>
            </w:pPr>
            <w:r>
              <w:rPr>
                <w:szCs w:val="16"/>
              </w:rPr>
              <w:t xml:space="preserve">2.5– 2.1 </w:t>
            </w:r>
            <w:r w:rsidR="00867E84">
              <w:rPr>
                <w:szCs w:val="16"/>
              </w:rPr>
              <w:t>GHz</w:t>
            </w:r>
          </w:p>
        </w:tc>
        <w:tc>
          <w:tcPr>
            <w:tcW w:w="1276" w:type="dxa"/>
          </w:tcPr>
          <w:p w14:paraId="718826DC" w14:textId="6053DD0A" w:rsidR="00CB265C" w:rsidRPr="00B352AD" w:rsidRDefault="00B352AD" w:rsidP="0033169B">
            <w:pPr>
              <w:rPr>
                <w:szCs w:val="16"/>
                <w:vertAlign w:val="superscript"/>
              </w:rPr>
            </w:pPr>
            <w:r>
              <w:rPr>
                <w:szCs w:val="16"/>
              </w:rPr>
              <w:t>&lt;=100Miles</w:t>
            </w:r>
            <w:r>
              <w:rPr>
                <w:szCs w:val="16"/>
                <w:vertAlign w:val="superscript"/>
              </w:rPr>
              <w:t>2</w:t>
            </w:r>
          </w:p>
        </w:tc>
        <w:tc>
          <w:tcPr>
            <w:tcW w:w="1356" w:type="dxa"/>
          </w:tcPr>
          <w:p w14:paraId="0F47B99D" w14:textId="7DA2EA7C" w:rsidR="00CB265C" w:rsidRDefault="00B352AD" w:rsidP="0033169B">
            <w:pPr>
              <w:rPr>
                <w:szCs w:val="16"/>
              </w:rPr>
            </w:pPr>
            <w:r>
              <w:rPr>
                <w:szCs w:val="16"/>
              </w:rPr>
              <w:t>30-300 Mb/s</w:t>
            </w:r>
          </w:p>
        </w:tc>
      </w:tr>
      <w:tr w:rsidR="00CB265C" w14:paraId="1EE607A7" w14:textId="77777777" w:rsidTr="00B352AD">
        <w:tc>
          <w:tcPr>
            <w:tcW w:w="943" w:type="dxa"/>
          </w:tcPr>
          <w:p w14:paraId="5465A842" w14:textId="77777777" w:rsidR="00CB265C" w:rsidRDefault="00CB265C" w:rsidP="0033169B">
            <w:pPr>
              <w:rPr>
                <w:szCs w:val="16"/>
              </w:rPr>
            </w:pPr>
            <w:r>
              <w:rPr>
                <w:szCs w:val="16"/>
              </w:rPr>
              <w:t>High</w:t>
            </w:r>
          </w:p>
        </w:tc>
        <w:tc>
          <w:tcPr>
            <w:tcW w:w="1462" w:type="dxa"/>
          </w:tcPr>
          <w:p w14:paraId="5AF4C85D" w14:textId="5067E36D" w:rsidR="00CB265C" w:rsidRDefault="00CB265C" w:rsidP="0033169B">
            <w:pPr>
              <w:rPr>
                <w:szCs w:val="16"/>
              </w:rPr>
            </w:pPr>
            <w:r>
              <w:rPr>
                <w:szCs w:val="16"/>
              </w:rPr>
              <w:t xml:space="preserve">24 – 39 </w:t>
            </w:r>
            <w:r w:rsidR="00867E84">
              <w:rPr>
                <w:szCs w:val="16"/>
              </w:rPr>
              <w:t>GHz</w:t>
            </w:r>
          </w:p>
        </w:tc>
        <w:tc>
          <w:tcPr>
            <w:tcW w:w="1276" w:type="dxa"/>
          </w:tcPr>
          <w:p w14:paraId="7BB77032" w14:textId="3B80672C" w:rsidR="00CB265C" w:rsidRPr="0033169B" w:rsidRDefault="0033169B" w:rsidP="0033169B">
            <w:pPr>
              <w:rPr>
                <w:szCs w:val="16"/>
                <w:vertAlign w:val="superscript"/>
              </w:rPr>
            </w:pPr>
            <w:r>
              <w:rPr>
                <w:szCs w:val="16"/>
              </w:rPr>
              <w:t>1 Mile</w:t>
            </w:r>
            <w:r>
              <w:rPr>
                <w:szCs w:val="16"/>
                <w:vertAlign w:val="superscript"/>
              </w:rPr>
              <w:t>2</w:t>
            </w:r>
          </w:p>
        </w:tc>
        <w:tc>
          <w:tcPr>
            <w:tcW w:w="1356" w:type="dxa"/>
          </w:tcPr>
          <w:p w14:paraId="47583B41" w14:textId="0EDE5B04" w:rsidR="00CB265C" w:rsidRDefault="00B352AD" w:rsidP="00221839">
            <w:pPr>
              <w:keepNext/>
              <w:rPr>
                <w:szCs w:val="16"/>
              </w:rPr>
            </w:pPr>
            <w:r>
              <w:rPr>
                <w:szCs w:val="16"/>
              </w:rPr>
              <w:t>1 – 30Gb/s</w:t>
            </w:r>
          </w:p>
        </w:tc>
      </w:tr>
    </w:tbl>
    <w:p w14:paraId="287CFBD4" w14:textId="04E63F2D" w:rsidR="00E06A3E" w:rsidRPr="00221839" w:rsidRDefault="00221839" w:rsidP="00221839">
      <w:pPr>
        <w:pStyle w:val="Caption"/>
        <w:rPr>
          <w:sz w:val="18"/>
          <w:szCs w:val="10"/>
        </w:rPr>
      </w:pPr>
      <w:r w:rsidRPr="00221839">
        <w:rPr>
          <w:sz w:val="18"/>
          <w:szCs w:val="18"/>
        </w:rPr>
        <w:t xml:space="preserve">Table </w:t>
      </w:r>
      <w:r w:rsidRPr="00221839">
        <w:rPr>
          <w:sz w:val="18"/>
          <w:szCs w:val="18"/>
        </w:rPr>
        <w:fldChar w:fldCharType="begin"/>
      </w:r>
      <w:r w:rsidRPr="00221839">
        <w:rPr>
          <w:sz w:val="18"/>
          <w:szCs w:val="18"/>
        </w:rPr>
        <w:instrText xml:space="preserve"> SEQ Table \* ARABIC </w:instrText>
      </w:r>
      <w:r w:rsidRPr="00221839">
        <w:rPr>
          <w:sz w:val="18"/>
          <w:szCs w:val="18"/>
        </w:rPr>
        <w:fldChar w:fldCharType="separate"/>
      </w:r>
      <w:r w:rsidRPr="00221839">
        <w:rPr>
          <w:noProof/>
          <w:sz w:val="18"/>
          <w:szCs w:val="18"/>
        </w:rPr>
        <w:t>2</w:t>
      </w:r>
      <w:r w:rsidRPr="00221839">
        <w:rPr>
          <w:sz w:val="18"/>
          <w:szCs w:val="18"/>
        </w:rPr>
        <w:fldChar w:fldCharType="end"/>
      </w:r>
      <w:r w:rsidRPr="00221839">
        <w:rPr>
          <w:sz w:val="18"/>
          <w:szCs w:val="18"/>
        </w:rPr>
        <w:t>: 5G Geographical RF WWAN Limitations</w:t>
      </w:r>
    </w:p>
    <w:p w14:paraId="4D9BAFBF" w14:textId="41DB86F2" w:rsidR="00251262" w:rsidRDefault="00251262" w:rsidP="00CB7B90">
      <w:pPr>
        <w:pStyle w:val="ListParagraph"/>
        <w:ind w:left="0"/>
        <w:jc w:val="both"/>
        <w:rPr>
          <w:szCs w:val="16"/>
        </w:rPr>
      </w:pPr>
      <w:r>
        <w:rPr>
          <w:szCs w:val="16"/>
        </w:rPr>
        <w:t xml:space="preserve">As </w:t>
      </w:r>
      <w:r>
        <w:rPr>
          <w:i/>
          <w:iCs/>
          <w:szCs w:val="16"/>
        </w:rPr>
        <w:t>T</w:t>
      </w:r>
      <w:r w:rsidRPr="00251262">
        <w:rPr>
          <w:i/>
          <w:iCs/>
          <w:szCs w:val="16"/>
        </w:rPr>
        <w:t xml:space="preserve">able 2 </w:t>
      </w:r>
      <w:r>
        <w:rPr>
          <w:szCs w:val="16"/>
        </w:rPr>
        <w:t>illustrates, cellular 5G has its limitations when being utilised within the higher end of the RF spectrum</w:t>
      </w:r>
      <w:r w:rsidR="00E06A3E">
        <w:rPr>
          <w:szCs w:val="16"/>
        </w:rPr>
        <w:t xml:space="preserve"> </w:t>
      </w:r>
      <w:r>
        <w:rPr>
          <w:szCs w:val="16"/>
        </w:rPr>
        <w:t xml:space="preserve">which </w:t>
      </w:r>
      <w:r w:rsidR="00E06A3E">
        <w:rPr>
          <w:szCs w:val="16"/>
        </w:rPr>
        <w:t xml:space="preserve">is an issue </w:t>
      </w:r>
      <w:r>
        <w:rPr>
          <w:szCs w:val="16"/>
        </w:rPr>
        <w:t>this is</w:t>
      </w:r>
      <w:r w:rsidR="00E06A3E">
        <w:rPr>
          <w:szCs w:val="16"/>
        </w:rPr>
        <w:t xml:space="preserve"> </w:t>
      </w:r>
      <w:r>
        <w:rPr>
          <w:szCs w:val="16"/>
        </w:rPr>
        <w:t>because</w:t>
      </w:r>
      <w:r w:rsidR="00E06A3E">
        <w:rPr>
          <w:szCs w:val="16"/>
        </w:rPr>
        <w:t xml:space="preserve"> the higher the RF signal </w:t>
      </w:r>
      <w:r>
        <w:rPr>
          <w:szCs w:val="16"/>
        </w:rPr>
        <w:t xml:space="preserve"> that is </w:t>
      </w:r>
      <w:r w:rsidR="00E06A3E">
        <w:rPr>
          <w:szCs w:val="16"/>
        </w:rPr>
        <w:t>produced</w:t>
      </w:r>
      <w:r w:rsidR="00CB265C">
        <w:rPr>
          <w:szCs w:val="16"/>
        </w:rPr>
        <w:t>,</w:t>
      </w:r>
      <w:r w:rsidR="00E06A3E">
        <w:rPr>
          <w:szCs w:val="16"/>
        </w:rPr>
        <w:t xml:space="preserve"> the more signal </w:t>
      </w:r>
      <w:r>
        <w:rPr>
          <w:szCs w:val="16"/>
        </w:rPr>
        <w:t>attenuation</w:t>
      </w:r>
      <w:r w:rsidR="00E06A3E">
        <w:rPr>
          <w:szCs w:val="16"/>
        </w:rPr>
        <w:t xml:space="preserve"> and lower Signal-to-Noise (SNR)</w:t>
      </w:r>
      <w:r w:rsidR="00B5417D">
        <w:rPr>
          <w:szCs w:val="16"/>
        </w:rPr>
        <w:t xml:space="preserve"> </w:t>
      </w:r>
      <w:r w:rsidR="00B5417D">
        <w:rPr>
          <w:szCs w:val="16"/>
        </w:rPr>
        <w:fldChar w:fldCharType="begin" w:fldLock="1"/>
      </w:r>
      <w:r w:rsidR="00240139">
        <w:rPr>
          <w:szCs w:val="16"/>
        </w:rPr>
        <w:instrText>ADDIN CSL_CITATION {"citationItems":[{"id":"ITEM-1","itemData":{"URL":"https://documentation.meraki.com/MR/WiFi_Basics_and_Best_Practices/Signal-to-Noise_Ratio_(SNR)_and_Wireless_Signal_Strength","accessed":{"date-parts":[["2020","5","25"]]},"author":[{"dropping-particle":"","family":"Cisco Meraki","given":"","non-dropping-particle":"","parse-names":false,"suffix":""}],"container-title":"meraki.com","id":"ITEM-1","issued":{"date-parts":[["2020"]]},"page":"1-1","title":"Signal-to-Noise Ratio (SNR) and Wireless Signal Strength - Cisco Meraki","type":"webpage"},"uris":["http://www.mendeley.com/documents/?uuid=3eb01557-745a-3035-9329-144356c7f247"]}],"mendeley":{"formattedCitation":"[49]","plainTextFormattedCitation":"[49]","previouslyFormattedCitation":"[49]"},"properties":{"noteIndex":0},"schema":"https://github.com/citation-style-language/schema/raw/master/csl-citation.json"}</w:instrText>
      </w:r>
      <w:r w:rsidR="00B5417D">
        <w:rPr>
          <w:szCs w:val="16"/>
        </w:rPr>
        <w:fldChar w:fldCharType="separate"/>
      </w:r>
      <w:r w:rsidR="00B5417D" w:rsidRPr="00B5417D">
        <w:rPr>
          <w:noProof/>
          <w:szCs w:val="16"/>
        </w:rPr>
        <w:t>[49]</w:t>
      </w:r>
      <w:r w:rsidR="00B5417D">
        <w:rPr>
          <w:szCs w:val="16"/>
        </w:rPr>
        <w:fldChar w:fldCharType="end"/>
      </w:r>
      <w:r w:rsidR="00B5417D">
        <w:rPr>
          <w:szCs w:val="16"/>
        </w:rPr>
        <w:t xml:space="preserve"> </w:t>
      </w:r>
      <w:r w:rsidR="00E06A3E">
        <w:rPr>
          <w:szCs w:val="16"/>
        </w:rPr>
        <w:t xml:space="preserve"> ratio</w:t>
      </w:r>
      <w:r w:rsidR="00CB265C">
        <w:rPr>
          <w:szCs w:val="16"/>
        </w:rPr>
        <w:t xml:space="preserve"> is created</w:t>
      </w:r>
      <w:r w:rsidR="00E06A3E">
        <w:rPr>
          <w:szCs w:val="16"/>
        </w:rPr>
        <w:t xml:space="preserve">. </w:t>
      </w:r>
    </w:p>
    <w:p w14:paraId="13326BBC" w14:textId="77777777" w:rsidR="00251262" w:rsidRDefault="00251262" w:rsidP="00CB7B90">
      <w:pPr>
        <w:pStyle w:val="ListParagraph"/>
        <w:ind w:left="0"/>
        <w:jc w:val="both"/>
        <w:rPr>
          <w:szCs w:val="16"/>
        </w:rPr>
      </w:pPr>
    </w:p>
    <w:p w14:paraId="4BCB9D60" w14:textId="4F96BE02" w:rsidR="00240139" w:rsidRDefault="00E06A3E" w:rsidP="00CB7B90">
      <w:pPr>
        <w:pStyle w:val="ListParagraph"/>
        <w:ind w:left="0"/>
        <w:jc w:val="both"/>
        <w:rPr>
          <w:szCs w:val="16"/>
        </w:rPr>
      </w:pPr>
      <w:r>
        <w:rPr>
          <w:szCs w:val="16"/>
        </w:rPr>
        <w:lastRenderedPageBreak/>
        <w:t xml:space="preserve">To combat this issue within the mid to upper limits of the RF spectrum and especially the </w:t>
      </w:r>
      <w:proofErr w:type="spellStart"/>
      <w:r>
        <w:rPr>
          <w:szCs w:val="16"/>
        </w:rPr>
        <w:t>mmWave</w:t>
      </w:r>
      <w:proofErr w:type="spellEnd"/>
      <w:r>
        <w:rPr>
          <w:szCs w:val="16"/>
        </w:rPr>
        <w:t xml:space="preserve">, 5G engineers </w:t>
      </w:r>
      <w:r w:rsidR="00251262">
        <w:rPr>
          <w:szCs w:val="16"/>
        </w:rPr>
        <w:t>are currently trialling</w:t>
      </w:r>
      <w:r w:rsidR="00B5417D">
        <w:rPr>
          <w:szCs w:val="16"/>
        </w:rPr>
        <w:t xml:space="preserve"> a 5G implementation</w:t>
      </w:r>
      <w:r w:rsidR="00251262">
        <w:rPr>
          <w:szCs w:val="16"/>
        </w:rPr>
        <w:t xml:space="preserve"> within Bristol UK </w:t>
      </w:r>
      <w:r w:rsidR="00240139">
        <w:rPr>
          <w:szCs w:val="16"/>
        </w:rPr>
        <w:t xml:space="preserve">that started in 2019 with the aim of </w:t>
      </w:r>
      <w:r w:rsidR="00251262">
        <w:rPr>
          <w:szCs w:val="16"/>
        </w:rPr>
        <w:t>creat</w:t>
      </w:r>
      <w:r w:rsidR="00240139">
        <w:rPr>
          <w:szCs w:val="16"/>
        </w:rPr>
        <w:t>ing</w:t>
      </w:r>
      <w:r w:rsidR="00B5417D">
        <w:rPr>
          <w:szCs w:val="16"/>
        </w:rPr>
        <w:t xml:space="preserve"> a</w:t>
      </w:r>
      <w:r w:rsidR="00251262">
        <w:rPr>
          <w:szCs w:val="16"/>
        </w:rPr>
        <w:t xml:space="preserve"> functioning 5G smart city,</w:t>
      </w:r>
      <w:r w:rsidR="00240139" w:rsidRPr="00240139">
        <w:rPr>
          <w:szCs w:val="16"/>
        </w:rPr>
        <w:t xml:space="preserve"> </w:t>
      </w:r>
      <w:r w:rsidR="00240139">
        <w:rPr>
          <w:szCs w:val="16"/>
        </w:rPr>
        <w:t xml:space="preserve">the researchers will include large data applications to test the throughput and reliability of the technology by implementing mobile Augmented Virtual Reality (AVR) </w:t>
      </w:r>
      <w:r w:rsidR="00240139">
        <w:rPr>
          <w:szCs w:val="16"/>
        </w:rPr>
        <w:fldChar w:fldCharType="begin" w:fldLock="1"/>
      </w:r>
      <w:r w:rsidR="0023472B">
        <w:rPr>
          <w:szCs w:val="16"/>
        </w:rPr>
        <w:instrText>ADDIN CSL_CITATION {"citationItems":[{"id":"ITEM-1","itemData":{"DOI":"10.4018/978-1-5225-5469-1.ch010","abstract":"9.1 INTRODUCTION As computers increase in power and decrease in size, new mobile, wearable, and pervasive computing applications are rapidly becoming feasible, providing people access to online resources always and everywhere. This new flexibility makes possible new kind of applications that exploit the person's surrounding context. Augmented reality (AR) presents a particularly powerful user interface (UI) to context-aware computing e nvironments. AR systems integrate virtual information into a person's physical environment so that he or she will perceive that information as existing in their surroundings. Mobile augmented reality systems (MARS) provide this service without constraining the individual's whereabouts to a specially equipped area. Ideally, they work virtually anywhere, adding a palpable layer of information to any environment whenever desired. By doing so, they hold the potential to revolutionize the way in which information is presented to people. Computer-presented material is directly integrated with the real world surrounding the freely roaming person, who can interact with it to display related information, to pose and resolve queries, and to collaborate with other people. The world becomes the user interface. This chapter provides a detailed introduction to mobile AR technology with in-depth reviews of important topics, such as wearable display and computing hardware, tracking, registration, user interaction, heterogeneous UIs, collaboration, and UI management for situated computing. As part of this introduction, we define what we mean by augmented reality, give a brief overview of the history of the field in general, and review some important mobile AR system considerations. Section 9.2 discusses the potential and possibilities of MARS technology, with a detailed overview of prototype application areas, and reviews the challenges that impede immediate widespread commercial adoption. In Section 9.3 we take a closer look at the requirements and specific components of MARS, before examining UI concepts in Section 9.4. We conclude the chapter with an outlook on research directions. 9.1.1 Definition Augmented reality is related to the concept of virtual reality (VR). VR attempts to create an artificial world that a person can experience and explore interactively, predominantly through his or her sense of vision, but also via audio, tactile, and other forms of feedback. AR also brings about an interactive experience, but aims to suppleme…","author":[{"dropping-particle":"","family":"Sánchez-Acevedo","given":"Miguel A.","non-dropping-particle":"","parse-names":false,"suffix":""},{"dropping-particle":"","family":"Sabino-Moxo","given":"Beatriz A.","non-dropping-particle":"","parse-names":false,"suffix":""},{"dropping-particle":"","family":"Márquez-Domínguez","given":"José A.","non-dropping-particle":"","parse-names":false,"suffix":""}],"container-title":"Virtual and Augmented Reality","id":"ITEM-1","issued":{"date-parts":[["2018"]]},"title":"Mobile Augmented Reality","type":"chapter"},"uris":["http://www.mendeley.com/documents/?uuid=4144b97f-4eab-400c-a649-ea37015c4087"]}],"mendeley":{"formattedCitation":"[50]","plainTextFormattedCitation":"[50]","previouslyFormattedCitation":"[50]"},"properties":{"noteIndex":0},"schema":"https://github.com/citation-style-language/schema/raw/master/csl-citation.json"}</w:instrText>
      </w:r>
      <w:r w:rsidR="00240139">
        <w:rPr>
          <w:szCs w:val="16"/>
        </w:rPr>
        <w:fldChar w:fldCharType="separate"/>
      </w:r>
      <w:r w:rsidR="00240139" w:rsidRPr="00240139">
        <w:rPr>
          <w:noProof/>
          <w:szCs w:val="16"/>
        </w:rPr>
        <w:t>[50]</w:t>
      </w:r>
      <w:r w:rsidR="00240139">
        <w:rPr>
          <w:szCs w:val="16"/>
        </w:rPr>
        <w:fldChar w:fldCharType="end"/>
      </w:r>
      <w:r w:rsidR="00240139">
        <w:rPr>
          <w:szCs w:val="16"/>
        </w:rPr>
        <w:t xml:space="preserve"> technologies within the city of Bristol</w:t>
      </w:r>
      <w:r w:rsidR="00C40B23">
        <w:rPr>
          <w:szCs w:val="16"/>
        </w:rPr>
        <w:t xml:space="preserve"> for tourists to utilise. AVR technologies were included because the </w:t>
      </w:r>
      <w:r w:rsidR="00240139">
        <w:rPr>
          <w:szCs w:val="16"/>
        </w:rPr>
        <w:t>generate large amounts of packet data</w:t>
      </w:r>
      <w:r w:rsidR="00C40B23">
        <w:rPr>
          <w:szCs w:val="16"/>
        </w:rPr>
        <w:t xml:space="preserve"> that will test the stability and robustness of the 5G network</w:t>
      </w:r>
      <w:r w:rsidR="00240139">
        <w:rPr>
          <w:szCs w:val="16"/>
        </w:rPr>
        <w:t xml:space="preserve">. </w:t>
      </w:r>
      <w:r w:rsidR="006F2FC1">
        <w:rPr>
          <w:szCs w:val="16"/>
        </w:rPr>
        <w:t xml:space="preserve"> </w:t>
      </w:r>
      <w:r w:rsidR="0023472B">
        <w:rPr>
          <w:szCs w:val="16"/>
        </w:rPr>
        <w:fldChar w:fldCharType="begin" w:fldLock="1"/>
      </w:r>
      <w:r w:rsidR="00AD772B">
        <w:rPr>
          <w:szCs w:val="16"/>
        </w:rPr>
        <w:instrText>ADDIN CSL_CITATION {"citationItems":[{"id":"ITEM-1","itemData":{"URL":"https://www.bbc.co.uk/rd/blog/2019-02-5g-mobile-augmented-reality-bath","abstract":"BBC","accessed":{"date-parts":[["2020","5","25"]]},"author":[{"dropping-particle":"al","family":"Thomas","given":"Graham; Gibson James; et","non-dropping-particle":"","parse-names":false,"suffix":""}],"container-title":"bbc.co.uk","id":"ITEM-1","issued":{"date-parts":[["2019"]]},"page":"1-1","title":"5G Smart Tourism Trial at the Roman Baths - BBC R&amp;D","type":"webpage"},"uris":["http://www.mendeley.com/documents/?uuid=157b4d88-3e99-36aa-a2bc-dbda82673440"]},{"id":"ITEM-2","itemData":{"URL":"https://uk5g.org/discover/testbeds-and-trials/5g-smart-tourism/","accessed":{"date-parts":[["2020","5","25"]]},"author":[{"dropping-particle":"","family":"uk5g.","given":"","non-dropping-particle":"","parse-names":false,"suffix":""}],"container-title":"uk5g.org","id":"ITEM-2","issued":{"date-parts":[["2018"]]},"page":"1-1","title":"5G Smart Tourism","type":"webpage"},"uris":["http://www.mendeley.com/documents/?uuid=d2858218-76f4-31f9-a2f2-e6a5f70f4fc3"]}],"mendeley":{"formattedCitation":"[51], [52]","plainTextFormattedCitation":"[51], [52]","previouslyFormattedCitation":"[51], [52]"},"properties":{"noteIndex":0},"schema":"https://github.com/citation-style-language/schema/raw/master/csl-citation.json"}</w:instrText>
      </w:r>
      <w:r w:rsidR="0023472B">
        <w:rPr>
          <w:szCs w:val="16"/>
        </w:rPr>
        <w:fldChar w:fldCharType="separate"/>
      </w:r>
      <w:r w:rsidR="0023472B" w:rsidRPr="0023472B">
        <w:rPr>
          <w:noProof/>
          <w:szCs w:val="16"/>
        </w:rPr>
        <w:t>[51], [52]</w:t>
      </w:r>
      <w:r w:rsidR="0023472B">
        <w:rPr>
          <w:szCs w:val="16"/>
        </w:rPr>
        <w:fldChar w:fldCharType="end"/>
      </w:r>
    </w:p>
    <w:p w14:paraId="7865E785" w14:textId="77777777" w:rsidR="00240139" w:rsidRDefault="00240139" w:rsidP="00CB7B90">
      <w:pPr>
        <w:pStyle w:val="ListParagraph"/>
        <w:ind w:left="0"/>
        <w:jc w:val="both"/>
        <w:rPr>
          <w:szCs w:val="16"/>
        </w:rPr>
      </w:pPr>
    </w:p>
    <w:p w14:paraId="6939966D" w14:textId="2310FEF4" w:rsidR="00E06A3E" w:rsidRDefault="00240139" w:rsidP="00CB7B90">
      <w:pPr>
        <w:pStyle w:val="ListParagraph"/>
        <w:ind w:left="0"/>
        <w:jc w:val="both"/>
        <w:rPr>
          <w:szCs w:val="16"/>
        </w:rPr>
      </w:pPr>
      <w:r>
        <w:rPr>
          <w:szCs w:val="16"/>
        </w:rPr>
        <w:t xml:space="preserve">The 5G test bed smart city will be created </w:t>
      </w:r>
      <w:r w:rsidR="00251262">
        <w:rPr>
          <w:szCs w:val="16"/>
        </w:rPr>
        <w:t xml:space="preserve">by </w:t>
      </w:r>
      <w:r w:rsidR="00E06A3E">
        <w:rPr>
          <w:szCs w:val="16"/>
        </w:rPr>
        <w:t xml:space="preserve"> </w:t>
      </w:r>
      <w:r>
        <w:rPr>
          <w:szCs w:val="16"/>
        </w:rPr>
        <w:t>deploying</w:t>
      </w:r>
      <w:r w:rsidR="00E06A3E">
        <w:rPr>
          <w:szCs w:val="16"/>
        </w:rPr>
        <w:t xml:space="preserve"> a large mesh network comprising of very small base stations</w:t>
      </w:r>
      <w:r w:rsidR="00B5417D">
        <w:rPr>
          <w:szCs w:val="16"/>
        </w:rPr>
        <w:t xml:space="preserve"> deployed around the city centre</w:t>
      </w:r>
      <w:r w:rsidR="00E06A3E">
        <w:rPr>
          <w:szCs w:val="16"/>
        </w:rPr>
        <w:t xml:space="preserve">, that </w:t>
      </w:r>
      <w:r w:rsidR="00B5417D">
        <w:rPr>
          <w:szCs w:val="16"/>
        </w:rPr>
        <w:t>can</w:t>
      </w:r>
      <w:r w:rsidR="00E06A3E">
        <w:rPr>
          <w:szCs w:val="16"/>
        </w:rPr>
        <w:t xml:space="preserve"> fit on top of bus stops</w:t>
      </w:r>
      <w:r w:rsidR="00B5417D">
        <w:rPr>
          <w:szCs w:val="16"/>
        </w:rPr>
        <w:t xml:space="preserve">, lamp posts etc </w:t>
      </w:r>
      <w:r w:rsidR="00E06A3E">
        <w:rPr>
          <w:szCs w:val="16"/>
        </w:rPr>
        <w:t xml:space="preserve">that relay information between themselves using a beam forming techniques called Multiple User – Multiple Input Multiple Output (MU-MIMO) </w:t>
      </w:r>
      <w:r w:rsidR="00AD772B">
        <w:rPr>
          <w:szCs w:val="16"/>
        </w:rPr>
        <w:fldChar w:fldCharType="begin" w:fldLock="1"/>
      </w:r>
      <w:r w:rsidR="00AD772B">
        <w:rPr>
          <w:szCs w:val="16"/>
        </w:rPr>
        <w:instrText>ADDIN CSL_CITATION {"citationItems":[{"id":"ITEM-1","itemData":{"DOI":"10.1109/MWSYM.2014.6848613","ISBN":"9781479938698","ISSN":"0149645X","abstract":"Multi-antenna technologies such as beamforming and Multiple-Input, Multiple-Output (MIMO) are anticipated to play a key role in '5G' systems, which are expected to be deployed in the year 2020 and beyond. With a class of 5G systems expected to be deployed in both cm-wave (3-30 GHz) and mm-wave (30-300 GHz) bands, the unique characteristics and challenges of those bands have prompted a revisiting of the design and performance tradeoffs associated with existing multi-antenna techniques in order to determine the preferred framework for deploying MIMO technology in 5G systems. In this paper, we discuss key implementation issues surrounding the deployment of transmit MIMO processing for 5G systems. We describe MIMO architectures where the transmit MIMO processing is implemented at baseband, RF, and a combination of RF and baseband (a hybrid approach). We focus on the performance and implementation issues surrounding several candidate techniques for multi-user-MIMO (MU-MIMO) transmission in the mm-wave bands. © 2014 IEEE.","author":[{"dropping-particle":"","family":"Vook","given":"Frederick W.","non-dropping-particle":"","parse-names":false,"suffix":""},{"dropping-particle":"","family":"Ghosh","given":"Amitava","non-dropping-particle":"","parse-names":false,"suffix":""},{"dropping-particle":"","family":"Thomas","given":"Timothy A.","non-dropping-particle":"","parse-names":false,"suffix":""}],"container-title":"IEEE MTT-S International Microwave Symposium Digest","id":"ITEM-1","issued":{"date-parts":[["2014"]]},"title":"MIMO and beamforming solutions for 5G technology","type":"paper-conference"},"uris":["http://www.mendeley.com/documents/?uuid=a7a033d2-da8b-4b5c-8e83-3d2fbebcb769"]}],"mendeley":{"formattedCitation":"[53]","plainTextFormattedCitation":"[53]","previouslyFormattedCitation":"[53]"},"properties":{"noteIndex":0},"schema":"https://github.com/citation-style-language/schema/raw/master/csl-citation.json"}</w:instrText>
      </w:r>
      <w:r w:rsidR="00AD772B">
        <w:rPr>
          <w:szCs w:val="16"/>
        </w:rPr>
        <w:fldChar w:fldCharType="separate"/>
      </w:r>
      <w:r w:rsidR="00AD772B" w:rsidRPr="00AD772B">
        <w:rPr>
          <w:noProof/>
          <w:szCs w:val="16"/>
        </w:rPr>
        <w:t>[53]</w:t>
      </w:r>
      <w:r w:rsidR="00AD772B">
        <w:rPr>
          <w:szCs w:val="16"/>
        </w:rPr>
        <w:fldChar w:fldCharType="end"/>
      </w:r>
      <w:r w:rsidR="00AD772B">
        <w:rPr>
          <w:szCs w:val="16"/>
        </w:rPr>
        <w:t xml:space="preserve"> </w:t>
      </w:r>
      <w:r w:rsidR="00B45F16">
        <w:rPr>
          <w:szCs w:val="16"/>
        </w:rPr>
        <w:t xml:space="preserve">to </w:t>
      </w:r>
      <w:r w:rsidR="00B45F16" w:rsidRPr="00B45F16">
        <w:rPr>
          <w:szCs w:val="16"/>
        </w:rPr>
        <w:t>transmit and receiv</w:t>
      </w:r>
      <w:r w:rsidR="00B45F16">
        <w:rPr>
          <w:szCs w:val="16"/>
        </w:rPr>
        <w:t>e</w:t>
      </w:r>
      <w:r w:rsidR="00B45F16" w:rsidRPr="00B45F16">
        <w:rPr>
          <w:szCs w:val="16"/>
        </w:rPr>
        <w:t xml:space="preserve"> &gt;1 RF signal simultaneously</w:t>
      </w:r>
      <w:r w:rsidR="00B45F16">
        <w:rPr>
          <w:szCs w:val="16"/>
        </w:rPr>
        <w:t xml:space="preserve"> through its small access points or base stations along with utilising</w:t>
      </w:r>
      <w:r w:rsidR="001445D0">
        <w:rPr>
          <w:szCs w:val="16"/>
        </w:rPr>
        <w:t xml:space="preserve"> omnidirectional antennas</w:t>
      </w:r>
      <w:r w:rsidR="00AD772B">
        <w:rPr>
          <w:szCs w:val="16"/>
        </w:rPr>
        <w:t xml:space="preserve"> </w:t>
      </w:r>
      <w:r w:rsidR="00AD772B">
        <w:rPr>
          <w:szCs w:val="16"/>
        </w:rPr>
        <w:fldChar w:fldCharType="begin" w:fldLock="1"/>
      </w:r>
      <w:r w:rsidR="00AD772B">
        <w:rPr>
          <w:szCs w:val="16"/>
        </w:rPr>
        <w:instrText>ADDIN CSL_CITATION {"citationItems":[{"id":"ITEM-1","itemData":{"DOI":"10.1109/GLOCOM.2014.7417335","ISBN":"9781479959525","abstract":"Omnidirectional path loss models are vital for radiosystem design in wireless communication systems, as they allow engineers to perform network simulations for systems with arbitrary antenna patterns. At millimeter-wave frequencies, channel measurements are frequently conducted using steerable highgain directional antennas at both the transmitter and receiver to make up for the significant increase in free space path loss at these frequencies compared to traditional cellular systems that operate at lower frequencies. The omnidirectional antenna pattern, and resulting omnidirectional received power must therefore be synthesized from many unique pointing angles, where the transmit and receive antennas are rotated over many different azimuth and elevation planes. In this paper, the equivalent omnidirectional antenna pattern and omnidirectional received power are synthesized by summing the received powers from all measured unique pointing angles obtained at antenna halfpower beamwidth step increments in the azimuth and elevation planes, and this method is validated by demonstrating that the synthesized omnidirectional received power and path loss are independent of antenna beamwidth, through theoretical analyses and millimeter-wave propagation measurements using antennas with different beamwidths. The method in this paper is shown to provide accurate results while enhancing the measurement range substantially through the use of directional antennas.","author":[{"dropping-particle":"","family":"Sun","given":"Shu","non-dropping-particle":"","parse-names":false,"suffix":""},{"dropping-particle":"","family":"Maccartney","given":"George R.","non-dropping-particle":"","parse-names":false,"suffix":""},{"dropping-particle":"","family":"Samimi","given":"Mathew K.","non-dropping-particle":"","parse-names":false,"suffix":""},{"dropping-particle":"","family":"Rappaport","given":"Theodore S.","non-dropping-particle":"","parse-names":false,"suffix":""}],"container-title":"2015 IEEE Global Communications Conference, GLOBECOM 2015","id":"ITEM-1","issued":{"date-parts":[["2015"]]},"title":"Synthesizing omnidirectional antenna patterns, received power and path loss from directional antennas for 5G millimeter-wave communications","type":"paper-conference"},"uris":["http://www.mendeley.com/documents/?uuid=2e8e8f68-dde0-47d4-a505-744edcebbf43"]}],"mendeley":{"formattedCitation":"[54]","plainTextFormattedCitation":"[54]","previouslyFormattedCitation":"[54]"},"properties":{"noteIndex":0},"schema":"https://github.com/citation-style-language/schema/raw/master/csl-citation.json"}</w:instrText>
      </w:r>
      <w:r w:rsidR="00AD772B">
        <w:rPr>
          <w:szCs w:val="16"/>
        </w:rPr>
        <w:fldChar w:fldCharType="separate"/>
      </w:r>
      <w:r w:rsidR="00AD772B" w:rsidRPr="00AD772B">
        <w:rPr>
          <w:noProof/>
          <w:szCs w:val="16"/>
        </w:rPr>
        <w:t>[54]</w:t>
      </w:r>
      <w:r w:rsidR="00AD772B">
        <w:rPr>
          <w:szCs w:val="16"/>
        </w:rPr>
        <w:fldChar w:fldCharType="end"/>
      </w:r>
      <w:r w:rsidR="00B45F16">
        <w:rPr>
          <w:szCs w:val="16"/>
        </w:rPr>
        <w:t xml:space="preserve"> </w:t>
      </w:r>
      <w:r w:rsidR="001445D0">
        <w:rPr>
          <w:szCs w:val="16"/>
        </w:rPr>
        <w:t xml:space="preserve">to </w:t>
      </w:r>
      <w:r w:rsidR="00B45F16">
        <w:rPr>
          <w:szCs w:val="16"/>
        </w:rPr>
        <w:t xml:space="preserve">decrease bandwidth contention that in turn substantially increases throughput and lowers latency </w:t>
      </w:r>
      <w:r w:rsidR="00251262">
        <w:rPr>
          <w:szCs w:val="16"/>
        </w:rPr>
        <w:t xml:space="preserve">along with the  BER </w:t>
      </w:r>
      <w:r w:rsidR="00B45F16">
        <w:rPr>
          <w:szCs w:val="16"/>
        </w:rPr>
        <w:t>within the WWAN portion of the network</w:t>
      </w:r>
      <w:r w:rsidR="001445D0">
        <w:rPr>
          <w:szCs w:val="16"/>
        </w:rPr>
        <w:t>.</w:t>
      </w:r>
      <w:r w:rsidR="00AD772B">
        <w:rPr>
          <w:szCs w:val="16"/>
        </w:rPr>
        <w:t xml:space="preserve"> </w:t>
      </w:r>
      <w:r w:rsidR="00AD772B">
        <w:rPr>
          <w:szCs w:val="16"/>
        </w:rPr>
        <w:fldChar w:fldCharType="begin" w:fldLock="1"/>
      </w:r>
      <w:r w:rsidR="000248B6">
        <w:rPr>
          <w:szCs w:val="16"/>
        </w:rPr>
        <w:instrText>ADDIN CSL_CITATION {"citationItems":[{"id":"ITEM-1","itemData":{"DOI":"10.1109/MWSYM.2014.6848613","ISBN":"9781479938698","ISSN":"0149645X","abstract":"Multi-antenna technologies such as beamforming and Multiple-Input, Multiple-Output (MIMO) are anticipated to play a key role in '5G' systems, which are expected to be deployed in the year 2020 and beyond. With a class of 5G systems expected to be deployed in both cm-wave (3-30 GHz) and mm-wave (30-300 GHz) bands, the unique characteristics and challenges of those bands have prompted a revisiting of the design and performance tradeoffs associated with existing multi-antenna techniques in order to determine the preferred framework for deploying MIMO technology in 5G systems. In this paper, we discuss key implementation issues surrounding the deployment of transmit MIMO processing for 5G systems. We describe MIMO architectures where the transmit MIMO processing is implemented at baseband, RF, and a combination of RF and baseband (a hybrid approach). We focus on the performance and implementation issues surrounding several candidate techniques for multi-user-MIMO (MU-MIMO) transmission in the mm-wave bands. © 2014 IEEE.","author":[{"dropping-particle":"","family":"Vook","given":"Frederick W.","non-dropping-particle":"","parse-names":false,"suffix":""},{"dropping-particle":"","family":"Ghosh","given":"Amitava","non-dropping-particle":"","parse-names":false,"suffix":""},{"dropping-particle":"","family":"Thomas","given":"Timothy A.","non-dropping-particle":"","parse-names":false,"suffix":""}],"container-title":"IEEE MTT-S International Microwave Symposium Digest","id":"ITEM-1","issued":{"date-parts":[["2014"]]},"title":"MIMO and beamforming solutions for 5G technology","type":"paper-conference"},"uris":["http://www.mendeley.com/documents/?uuid=a7a033d2-da8b-4b5c-8e83-3d2fbebcb769"]},{"id":"ITEM-2","itemData":{"DOI":"10.1109/GLOCOM.2014.7417335","ISBN":"9781479959525","abstract":"Omnidirectional path loss models are vital for radiosystem design in wireless communication systems, as they allow engineers to perform network simulations for systems with arbitrary antenna patterns. At millimeter-wave frequencies, channel measurements are frequently conducted using steerable highgain directional antennas at both the transmitter and receiver to make up for the significant increase in free space path loss at these frequencies compared to traditional cellular systems that operate at lower frequencies. The omnidirectional antenna pattern, and resulting omnidirectional received power must therefore be synthesized from many unique pointing angles, where the transmit and receive antennas are rotated over many different azimuth and elevation planes. In this paper, the equivalent omnidirectional antenna pattern and omnidirectional received power are synthesized by summing the received powers from all measured unique pointing angles obtained at antenna halfpower beamwidth step increments in the azimuth and elevation planes, and this method is validated by demonstrating that the synthesized omnidirectional received power and path loss are independent of antenna beamwidth, through theoretical analyses and millimeter-wave propagation measurements using antennas with different beamwidths. The method in this paper is shown to provide accurate results while enhancing the measurement range substantially through the use of directional antennas.","author":[{"dropping-particle":"","family":"Sun","given":"Shu","non-dropping-particle":"","parse-names":false,"suffix":""},{"dropping-particle":"","family":"Maccartney","given":"George R.","non-dropping-particle":"","parse-names":false,"suffix":""},{"dropping-particle":"","family":"Samimi","given":"Mathew K.","non-dropping-particle":"","parse-names":false,"suffix":""},{"dropping-particle":"","family":"Rappaport","given":"Theodore S.","non-dropping-particle":"","parse-names":false,"suffix":""}],"container-title":"2015 IEEE Global Communications Conference, GLOBECOM 2015","id":"ITEM-2","issued":{"date-parts":[["2015"]]},"title":"Synthesizing omnidirectional antenna patterns, received power and path loss from directional antennas for 5G millimeter-wave communications","type":"paper-conference"},"uris":["http://www.mendeley.com/documents/?uuid=2e8e8f68-dde0-47d4-a505-744edcebbf43"]},{"id":"ITEM-3","itemData":{"DOI":"10.1016/B978-075064947-6/50011-3","ISBN":"9780750649476","ISSN":"0717-6163","PMID":"15003161","abstract":"This book provides a broad and applications-oriented introduction to electromagnetic waves and antennas. Current interest in these areas is driven by the growth in wireless and fiber-optic communications, information technology, and materials science. Communications, antenna, radar, and microwave engineers must deal with the generation, transmission, and reception of electromagnetic waves. Device engineers working on ever-smaller integrated circuits and at ever higher frequencies must take into account wave propagation effects at the chip and circuit-board levels. Communication and computer network engineers routinely use waveguiding systems, such as transmission lines and optical fibers. Novel recent developments in materials, such as photonic bandgap structures, omnidirectional dielectric mirrors, birefringent multilayer films, surface plasmons, negative-index metamaterials, slow and fast light, promise a revolution in the control and manipulation of light and other applications. These are just some examples of topics discussed in this book. The book is organized around three main topic areas: The propagation, reflection, and transmission of plane waves, and the analysis and design of multilayer films. Waveguides, transmission lines, impedance matching, and S-parameters. Linear and aperture antennas, scalar and vector diffraction theory, antenna array design, and coupled antennas. The text emphasizes connections to other subjects. For example, the mathematical techniques for analyzing wave propagation in multilayer structures, multisegment transmission lines, and the design of multilayer optical filters are the same as those used in DSP, such as the lattice structures of linear prediction, the analysis and synthesis of speech, and geophysical signal processing. Similarly, antenna array design is related to the problem of spectral analysis of sinusoids and to digital filter design, and Butler beams are equivalent to the FFT.","author":[{"dropping-particle":"","family":"Orfanidis","given":"Sophocles J","non-dropping-particle":"","parse-names":false,"suffix":""}],"container-title":"Media","id":"ITEM-3","issued":{"date-parts":[["2004"]]},"title":"Electromagnetic Waves and Antennas","type":"book"},"uris":["http://www.mendeley.com/documents/?uuid=668f8d90-71fe-4784-a890-1d6124ad37e1"]}],"mendeley":{"formattedCitation":"[53]–[55]","plainTextFormattedCitation":"[53]–[55]","previouslyFormattedCitation":"[53]–[55]"},"properties":{"noteIndex":0},"schema":"https://github.com/citation-style-language/schema/raw/master/csl-citation.json"}</w:instrText>
      </w:r>
      <w:r w:rsidR="00AD772B">
        <w:rPr>
          <w:szCs w:val="16"/>
        </w:rPr>
        <w:fldChar w:fldCharType="separate"/>
      </w:r>
      <w:r w:rsidR="00AD772B" w:rsidRPr="00AD772B">
        <w:rPr>
          <w:noProof/>
          <w:szCs w:val="16"/>
        </w:rPr>
        <w:t>[53]–[55]</w:t>
      </w:r>
      <w:r w:rsidR="00AD772B">
        <w:rPr>
          <w:szCs w:val="16"/>
        </w:rPr>
        <w:fldChar w:fldCharType="end"/>
      </w:r>
    </w:p>
    <w:p w14:paraId="49C11BDF" w14:textId="10572503" w:rsidR="008732DC" w:rsidRDefault="008732DC" w:rsidP="00CB7B90">
      <w:pPr>
        <w:pStyle w:val="ListParagraph"/>
        <w:ind w:left="0"/>
        <w:jc w:val="both"/>
        <w:rPr>
          <w:szCs w:val="16"/>
        </w:rPr>
      </w:pPr>
    </w:p>
    <w:p w14:paraId="745ED02E" w14:textId="5EBD39C8" w:rsidR="00221839" w:rsidRDefault="008732DC" w:rsidP="00CB7B90">
      <w:pPr>
        <w:pStyle w:val="ListParagraph"/>
        <w:ind w:left="0"/>
        <w:jc w:val="both"/>
        <w:rPr>
          <w:szCs w:val="16"/>
        </w:rPr>
      </w:pPr>
      <w:r>
        <w:rPr>
          <w:szCs w:val="16"/>
        </w:rPr>
        <w:t xml:space="preserve">Although this </w:t>
      </w:r>
      <w:r w:rsidR="00870653">
        <w:rPr>
          <w:szCs w:val="16"/>
        </w:rPr>
        <w:t xml:space="preserve">5G WWAN </w:t>
      </w:r>
      <w:r>
        <w:rPr>
          <w:szCs w:val="16"/>
        </w:rPr>
        <w:t>architectural model will alleviate the issues  at the upper end of the RF spectrum within 5G,  millions of 5G antennas and small 5G base stations will need to be deployed for a full scale roll out of 5G cellular technology</w:t>
      </w:r>
      <w:r w:rsidR="00870653">
        <w:rPr>
          <w:szCs w:val="16"/>
        </w:rPr>
        <w:t xml:space="preserve"> within a small country</w:t>
      </w:r>
      <w:r w:rsidR="00221839">
        <w:rPr>
          <w:szCs w:val="16"/>
        </w:rPr>
        <w:t>,</w:t>
      </w:r>
      <w:r>
        <w:rPr>
          <w:szCs w:val="16"/>
        </w:rPr>
        <w:t xml:space="preserve"> that will </w:t>
      </w:r>
      <w:r w:rsidR="00870653">
        <w:rPr>
          <w:szCs w:val="16"/>
        </w:rPr>
        <w:t>bring</w:t>
      </w:r>
      <w:r>
        <w:rPr>
          <w:szCs w:val="16"/>
        </w:rPr>
        <w:t xml:space="preserve"> extremely high initial deployment costs and maintenance costs until a more efficient </w:t>
      </w:r>
      <w:r w:rsidR="00AE0F1A">
        <w:rPr>
          <w:szCs w:val="16"/>
        </w:rPr>
        <w:t xml:space="preserve">way of deploying the wireless </w:t>
      </w:r>
      <w:r>
        <w:rPr>
          <w:szCs w:val="16"/>
        </w:rPr>
        <w:t xml:space="preserve">technology is found. </w:t>
      </w:r>
      <w:r w:rsidR="009112A8">
        <w:rPr>
          <w:szCs w:val="16"/>
        </w:rPr>
        <w:fldChar w:fldCharType="begin" w:fldLock="1"/>
      </w:r>
      <w:r w:rsidR="00937B08">
        <w:rPr>
          <w:szCs w:val="16"/>
        </w:rPr>
        <w:instrText>ADDIN CSL_CITATION {"citationItems":[{"id":"ITEM-1","itemData":{"DOI":"10.1109/GLOCOM.2014.7417335","ISBN":"9781479959525","abstract":"Omnidirectional path loss models are vital for radiosystem design in wireless communication systems, as they allow engineers to perform network simulations for systems with arbitrary antenna patterns. At millimeter-wave frequencies, channel measurements are frequently conducted using steerable highgain directional antennas at both the transmitter and receiver to make up for the significant increase in free space path loss at these frequencies compared to traditional cellular systems that operate at lower frequencies. The omnidirectional antenna pattern, and resulting omnidirectional received power must therefore be synthesized from many unique pointing angles, where the transmit and receive antennas are rotated over many different azimuth and elevation planes. In this paper, the equivalent omnidirectional antenna pattern and omnidirectional received power are synthesized by summing the received powers from all measured unique pointing angles obtained at antenna halfpower beamwidth step increments in the azimuth and elevation planes, and this method is validated by demonstrating that the synthesized omnidirectional received power and path loss are independent of antenna beamwidth, through theoretical analyses and millimeter-wave propagation measurements using antennas with different beamwidths. The method in this paper is shown to provide accurate results while enhancing the measurement range substantially through the use of directional antennas.","author":[{"dropping-particle":"","family":"Sun","given":"Shu","non-dropping-particle":"","parse-names":false,"suffix":""},{"dropping-particle":"","family":"Maccartney","given":"George R.","non-dropping-particle":"","parse-names":false,"suffix":""},{"dropping-particle":"","family":"Samimi","given":"Mathew K.","non-dropping-particle":"","parse-names":false,"suffix":""},{"dropping-particle":"","family":"Rappaport","given":"Theodore S.","non-dropping-particle":"","parse-names":false,"suffix":""}],"container-title":"2015 IEEE Global Communications Conference, GLOBECOM 2015","id":"ITEM-1","issued":{"date-parts":[["2015"]]},"title":"Synthesizing omnidirectional antenna patterns, received power and path loss from directional antennas for 5G millimeter-wave communications","type":"paper-conference"},"uris":["http://www.mendeley.com/documents/?uuid=2e8e8f68-dde0-47d4-a505-744edcebbf43"]},{"id":"ITEM-2","itemData":{"DOI":"10.1080/00396338.2019.1568041","ISSN":"14682699","abstract":"Chinese telecommunications titan Huawei has been suffering from the kind of publicity no company would ever welcome. In short order, Australia, New Zealand and Japan have all banned Huawei from taking part in the devel- opment of 5G networks owing to security concerns. The United Kingdom’s British Telecom (BT), which has been using Huawei equipment in its core networks for the past decade, has announced that it will not use Huawei equipment in its 5G networks, and is stripping Huawei equipment out of its 3G and 4G networks. In December, the heads of the British, Canadian and other allied intelligence services expressed concerns about security threats posed by Chinese technology.1 These developments suggest that the United States has been whipping its key allies into line. Meanwhile, European Commissioner for Digital Single Market Andrus Ansip stated that the EU should be worried about the threat posed by Huawei and other Chinese technology companies to the bloc’s industry and security.","author":[{"dropping-particle":"","family":"Inkster","given":"Nigel","non-dropping-particle":"","parse-names":false,"suffix":""}],"container-title":"Survival","id":"ITEM-2","issued":{"date-parts":[["2019"]]},"title":"The Huawei affair and China’s technology ambitions","type":"article-journal"},"uris":["http://www.mendeley.com/documents/?uuid=d4006cc6-564d-4b0a-a856-c89ee27311a5"]}],"mendeley":{"formattedCitation":"[54], [56]","plainTextFormattedCitation":"[54], [56]","previouslyFormattedCitation":"[54], [56]"},"properties":{"noteIndex":0},"schema":"https://github.com/citation-style-language/schema/raw/master/csl-citation.json"}</w:instrText>
      </w:r>
      <w:r w:rsidR="009112A8">
        <w:rPr>
          <w:szCs w:val="16"/>
        </w:rPr>
        <w:fldChar w:fldCharType="separate"/>
      </w:r>
      <w:r w:rsidR="009112A8" w:rsidRPr="009112A8">
        <w:rPr>
          <w:noProof/>
          <w:szCs w:val="16"/>
        </w:rPr>
        <w:t>[54], [56]</w:t>
      </w:r>
      <w:r w:rsidR="009112A8">
        <w:rPr>
          <w:szCs w:val="16"/>
        </w:rPr>
        <w:fldChar w:fldCharType="end"/>
      </w:r>
    </w:p>
    <w:p w14:paraId="70AB048D" w14:textId="77777777" w:rsidR="00221839" w:rsidRDefault="00221839" w:rsidP="00CB7B90">
      <w:pPr>
        <w:pStyle w:val="ListParagraph"/>
        <w:ind w:left="0"/>
        <w:jc w:val="both"/>
        <w:rPr>
          <w:szCs w:val="16"/>
        </w:rPr>
      </w:pPr>
    </w:p>
    <w:p w14:paraId="03D223B2" w14:textId="39D3957C" w:rsidR="005027ED" w:rsidRDefault="008732DC" w:rsidP="00CB7B90">
      <w:pPr>
        <w:pStyle w:val="ListParagraph"/>
        <w:ind w:left="0"/>
        <w:jc w:val="both"/>
        <w:rPr>
          <w:szCs w:val="16"/>
        </w:rPr>
      </w:pPr>
      <w:r>
        <w:rPr>
          <w:szCs w:val="16"/>
        </w:rPr>
        <w:t xml:space="preserve">A full rollout of </w:t>
      </w:r>
      <w:r w:rsidR="00221839">
        <w:rPr>
          <w:szCs w:val="16"/>
        </w:rPr>
        <w:t xml:space="preserve">the cellular </w:t>
      </w:r>
      <w:r>
        <w:rPr>
          <w:szCs w:val="16"/>
        </w:rPr>
        <w:t xml:space="preserve">5G </w:t>
      </w:r>
      <w:r w:rsidR="00221839">
        <w:rPr>
          <w:szCs w:val="16"/>
        </w:rPr>
        <w:t xml:space="preserve">WWAN infrastructure </w:t>
      </w:r>
      <w:r>
        <w:rPr>
          <w:szCs w:val="16"/>
        </w:rPr>
        <w:t xml:space="preserve">across the UK could take between </w:t>
      </w:r>
      <w:r w:rsidR="008D22DB">
        <w:rPr>
          <w:szCs w:val="16"/>
        </w:rPr>
        <w:t>5-</w:t>
      </w:r>
      <w:r w:rsidRPr="00221839">
        <w:rPr>
          <w:szCs w:val="16"/>
        </w:rPr>
        <w:t>10</w:t>
      </w:r>
      <w:r w:rsidR="008D22DB">
        <w:rPr>
          <w:szCs w:val="16"/>
        </w:rPr>
        <w:t xml:space="preserve"> </w:t>
      </w:r>
      <w:r w:rsidRPr="00221839">
        <w:rPr>
          <w:szCs w:val="16"/>
        </w:rPr>
        <w:t>years</w:t>
      </w:r>
      <w:r w:rsidR="000248B6">
        <w:rPr>
          <w:szCs w:val="16"/>
        </w:rPr>
        <w:t xml:space="preserve"> creating many high and low skilled jobs</w:t>
      </w:r>
      <w:r>
        <w:rPr>
          <w:szCs w:val="16"/>
        </w:rPr>
        <w:t xml:space="preserve">. Meaning that dense urban areas such as large </w:t>
      </w:r>
      <w:r w:rsidR="005027ED">
        <w:rPr>
          <w:szCs w:val="16"/>
        </w:rPr>
        <w:t>cities</w:t>
      </w:r>
      <w:r>
        <w:rPr>
          <w:szCs w:val="16"/>
        </w:rPr>
        <w:t xml:space="preserve"> will be the primary focus of the initial 5G rollout within countries around the globe</w:t>
      </w:r>
      <w:r w:rsidR="005027ED">
        <w:rPr>
          <w:szCs w:val="16"/>
        </w:rPr>
        <w:t>.</w:t>
      </w:r>
      <w:r w:rsidR="008D22DB">
        <w:rPr>
          <w:szCs w:val="16"/>
        </w:rPr>
        <w:t xml:space="preserve"> </w:t>
      </w:r>
      <w:r w:rsidR="000248B6">
        <w:rPr>
          <w:szCs w:val="16"/>
        </w:rPr>
        <w:fldChar w:fldCharType="begin" w:fldLock="1"/>
      </w:r>
      <w:r w:rsidR="00937B08">
        <w:rPr>
          <w:szCs w:val="16"/>
        </w:rPr>
        <w:instrText>ADDIN CSL_CITATION {"citationItems":[{"id":"ITEM-1","itemData":{"URL":"https://www.itpro.co.uk/mobile/28081/what-is-5g","abstract":"5g rollout comp","accessed":{"date-parts":[["2020","5","25"]]},"author":[{"dropping-particle":"","family":"ITpro","given":"","non-dropping-particle":"","parse-names":false,"suffix":""}],"container-title":"itpro.co.uk","id":"ITEM-1","issued":{"date-parts":[["2019","10","29"]]},"page":"1-1","title":"What is 5G and how far are we from rollout? | IT PRO","type":"webpage"},"uris":["http://www.mendeley.com/documents/?uuid=e2965aca-bbe7-3f97-9da4-02e10a8f6323"]}],"mendeley":{"formattedCitation":"[57]","plainTextFormattedCitation":"[57]","previouslyFormattedCitation":"[57]"},"properties":{"noteIndex":0},"schema":"https://github.com/citation-style-language/schema/raw/master/csl-citation.json"}</w:instrText>
      </w:r>
      <w:r w:rsidR="000248B6">
        <w:rPr>
          <w:szCs w:val="16"/>
        </w:rPr>
        <w:fldChar w:fldCharType="separate"/>
      </w:r>
      <w:r w:rsidR="009112A8" w:rsidRPr="009112A8">
        <w:rPr>
          <w:noProof/>
          <w:szCs w:val="16"/>
        </w:rPr>
        <w:t>[57]</w:t>
      </w:r>
      <w:r w:rsidR="000248B6">
        <w:rPr>
          <w:szCs w:val="16"/>
        </w:rPr>
        <w:fldChar w:fldCharType="end"/>
      </w:r>
    </w:p>
    <w:p w14:paraId="58113DEC" w14:textId="77777777" w:rsidR="00221839" w:rsidRDefault="00221839" w:rsidP="00CB7B90">
      <w:pPr>
        <w:pStyle w:val="ListParagraph"/>
        <w:ind w:left="0"/>
        <w:jc w:val="both"/>
        <w:rPr>
          <w:szCs w:val="16"/>
        </w:rPr>
      </w:pPr>
    </w:p>
    <w:p w14:paraId="0E77F427" w14:textId="1C9B1359" w:rsidR="005027ED" w:rsidRDefault="005027ED" w:rsidP="00CB7B90">
      <w:pPr>
        <w:pStyle w:val="ListParagraph"/>
        <w:ind w:left="0"/>
        <w:jc w:val="both"/>
        <w:rPr>
          <w:szCs w:val="16"/>
        </w:rPr>
      </w:pPr>
      <w:r>
        <w:rPr>
          <w:szCs w:val="16"/>
        </w:rPr>
        <w:t xml:space="preserve">The wired WAN infrastructure will also have to be substantially upgraded to accommodate for the masses amounts of data coming </w:t>
      </w:r>
      <w:r w:rsidR="004E4AC6">
        <w:rPr>
          <w:szCs w:val="16"/>
        </w:rPr>
        <w:t>from the 5G portion of</w:t>
      </w:r>
      <w:r>
        <w:rPr>
          <w:szCs w:val="16"/>
        </w:rPr>
        <w:t xml:space="preserve"> the WWAN,</w:t>
      </w:r>
      <w:r w:rsidR="004E4AC6">
        <w:rPr>
          <w:szCs w:val="16"/>
        </w:rPr>
        <w:t xml:space="preserve"> otherwise bottlenecks will occur between the client and servers making 5G redundant to end users/devices. </w:t>
      </w:r>
    </w:p>
    <w:p w14:paraId="0441F4EF" w14:textId="715E1FC1" w:rsidR="004E4AC6" w:rsidRDefault="004E4AC6" w:rsidP="00CB7B90">
      <w:pPr>
        <w:pStyle w:val="ListParagraph"/>
        <w:ind w:left="0"/>
        <w:jc w:val="both"/>
        <w:rPr>
          <w:szCs w:val="16"/>
        </w:rPr>
      </w:pPr>
    </w:p>
    <w:p w14:paraId="670D3C84" w14:textId="217CA032" w:rsidR="001166BD" w:rsidRDefault="004E4AC6" w:rsidP="00CB7B90">
      <w:pPr>
        <w:pStyle w:val="ListParagraph"/>
        <w:ind w:left="0"/>
        <w:jc w:val="both"/>
        <w:rPr>
          <w:szCs w:val="16"/>
        </w:rPr>
      </w:pPr>
      <w:r>
        <w:rPr>
          <w:szCs w:val="16"/>
        </w:rPr>
        <w:t xml:space="preserve">5G utilisation within </w:t>
      </w:r>
      <w:r w:rsidR="001166BD">
        <w:rPr>
          <w:szCs w:val="16"/>
        </w:rPr>
        <w:t xml:space="preserve">future </w:t>
      </w:r>
      <w:r>
        <w:rPr>
          <w:szCs w:val="16"/>
        </w:rPr>
        <w:t>smart cit</w:t>
      </w:r>
      <w:r w:rsidR="001166BD">
        <w:rPr>
          <w:szCs w:val="16"/>
        </w:rPr>
        <w:t>ies</w:t>
      </w:r>
      <w:r>
        <w:rPr>
          <w:szCs w:val="16"/>
        </w:rPr>
        <w:t>; IIoT and IoT devices within a Fog</w:t>
      </w:r>
      <w:r w:rsidR="002079E3">
        <w:rPr>
          <w:szCs w:val="16"/>
        </w:rPr>
        <w:t>/Cloud</w:t>
      </w:r>
      <w:r>
        <w:rPr>
          <w:szCs w:val="16"/>
        </w:rPr>
        <w:t xml:space="preserve"> architecture will substantially improve real-time response times and operations for danger to life IoT applications and devices</w:t>
      </w:r>
      <w:r w:rsidR="00CD733E">
        <w:rPr>
          <w:szCs w:val="16"/>
        </w:rPr>
        <w:t xml:space="preserve"> within the WWAN,</w:t>
      </w:r>
      <w:r>
        <w:rPr>
          <w:szCs w:val="16"/>
        </w:rPr>
        <w:t xml:space="preserve"> due to</w:t>
      </w:r>
      <w:r w:rsidR="00CD733E">
        <w:rPr>
          <w:szCs w:val="16"/>
        </w:rPr>
        <w:t xml:space="preserve"> cellular </w:t>
      </w:r>
      <w:r>
        <w:rPr>
          <w:szCs w:val="16"/>
        </w:rPr>
        <w:t xml:space="preserve"> 5G ultra-high throughput and low latency, coupled with Fog/Edge nodes close to the source to compute the real time data very quickly and efficiently.</w:t>
      </w:r>
      <w:r w:rsidR="007F78F4">
        <w:rPr>
          <w:szCs w:val="16"/>
        </w:rPr>
        <w:fldChar w:fldCharType="begin" w:fldLock="1"/>
      </w:r>
      <w:r w:rsidR="00585F29">
        <w:rPr>
          <w:szCs w:val="16"/>
        </w:rPr>
        <w:instrText>ADDIN CSL_CITATION {"citationItems":[{"id":"ITEM-1","itemData":{"DOI":"10.1109/CIOT.2016.7872914","ISBN":"9781509049592","abstract":"Internet of Things typically involves a significant number of smart sensors sensing information from the environment and sharing it to a cloud service for processing. Various architectural abstractions, such as Fog and Edge computing, have been proposed to localize some of the processing near the sensors and away from the central cloud servers. In this paper, we propose Edge-Fog Cloud which distributes task processing on the participating cloud resources in the network. We develop the Least Processing Cost First (LPCF) method for assigning the processing tasks to nodes which provide the optimal processing time and near optimal networking costs. We evaluate LPCF in a variety of scenarios and demonstrate its effectiveness in finding the processing task assignments.","author":[{"dropping-particle":"","family":"Mohan","given":"Nitinder","non-dropping-particle":"","parse-names":false,"suffix":""},{"dropping-particle":"","family":"Kangasharju","given":"Jussi","non-dropping-particle":"","parse-names":false,"suffix":""}],"container-title":"2016 Cloudification of the Internet of Things, CIoT 2016","id":"ITEM-1","issued":{"date-parts":[["2017"]]},"title":"Edge-Fog cloud: A distributed cloud for Internet of Things computations","type":"paper-conference"},"uris":["http://www.mendeley.com/documents/?uuid=bc535180-c5af-4b16-9bf2-07c2a40d9e82"]},{"id":"ITEM-2","itemData":{"abstract":"The Internet of Things (IoT) is generating an unprecedented volume and variety of data. But by the time the data makes its way to the cloud for analysis, the opportunity to act on it might be gone. This white paper, intended for IT and operational technology p</w:instrText>
      </w:r>
      <w:r w:rsidR="00585F29">
        <w:rPr>
          <w:rFonts w:hint="eastAsia"/>
          <w:szCs w:val="16"/>
        </w:rPr>
        <w:instrText xml:space="preserve">rofessionals, explains a new model for analyzing and acting on IoT data. It is called either edge computing or Fog computing: </w:instrText>
      </w:r>
      <w:r w:rsidR="00585F29">
        <w:rPr>
          <w:rFonts w:hint="eastAsia"/>
          <w:szCs w:val="16"/>
        </w:rPr>
        <w:instrText>●</w:instrText>
      </w:r>
      <w:r w:rsidR="00585F29">
        <w:rPr>
          <w:rFonts w:hint="eastAsia"/>
          <w:szCs w:val="16"/>
        </w:rPr>
        <w:instrText xml:space="preserve"> Analyzes the most time-sensitive data at the network edge, close to where it is generated instead of sending vast amounts of IoT data to the cloud. </w:instrText>
      </w:r>
      <w:r w:rsidR="00585F29">
        <w:rPr>
          <w:rFonts w:hint="eastAsia"/>
          <w:szCs w:val="16"/>
        </w:rPr>
        <w:instrText>●</w:instrText>
      </w:r>
      <w:r w:rsidR="00585F29">
        <w:rPr>
          <w:rFonts w:hint="eastAsia"/>
          <w:szCs w:val="16"/>
        </w:rPr>
        <w:instrText xml:space="preserve"> Acts on IoT data in milliseconds, based on policy. </w:instrText>
      </w:r>
      <w:r w:rsidR="00585F29">
        <w:rPr>
          <w:rFonts w:hint="eastAsia"/>
          <w:szCs w:val="16"/>
        </w:rPr>
        <w:instrText>●</w:instrText>
      </w:r>
      <w:r w:rsidR="00585F29">
        <w:rPr>
          <w:rFonts w:hint="eastAsia"/>
          <w:szCs w:val="16"/>
        </w:rPr>
        <w:instrText xml:space="preserve"> Sends selected data to the cloud for historical analysis and longer-term storage.","author":[{"dropping-particle":"","family":"Cisco Systems","given":"","non-dropping-particle":""</w:instrText>
      </w:r>
      <w:r w:rsidR="00585F29">
        <w:rPr>
          <w:szCs w:val="16"/>
        </w:rPr>
        <w:instrText>,"parse-names":false,"suffix":""}],"container-title":"Www.Cisco.Com","id":"ITEM-2","issued":{"date-parts":[["2016"]]},"title":"Fog Computing and the Internet of Things: Extend the Cloud to Where the Things Are","type":"article-journal"},"uris":["http://www.mendeley.com/documents/?uuid=268d6610-c10b-4c21-b4b0-2c512a3d0252"]}],"mendeley":{"formattedCitation":"[13], [19]","plainTextFormattedCitation":"[13], [19]","previouslyFormattedCitation":"[13], [19]"},"properties":{"noteIndex":0},"schema":"https://github.com/citation-style-language/schema/raw/master/csl-citation.json"}</w:instrText>
      </w:r>
      <w:r w:rsidR="007F78F4">
        <w:rPr>
          <w:szCs w:val="16"/>
        </w:rPr>
        <w:fldChar w:fldCharType="separate"/>
      </w:r>
      <w:r w:rsidR="007F78F4" w:rsidRPr="007F78F4">
        <w:rPr>
          <w:noProof/>
          <w:szCs w:val="16"/>
        </w:rPr>
        <w:t>[13], [19]</w:t>
      </w:r>
      <w:r w:rsidR="007F78F4">
        <w:rPr>
          <w:szCs w:val="16"/>
        </w:rPr>
        <w:fldChar w:fldCharType="end"/>
      </w:r>
    </w:p>
    <w:p w14:paraId="7C1C3A12" w14:textId="77777777" w:rsidR="00A70BBA" w:rsidRDefault="00A70BBA" w:rsidP="00CB7B90">
      <w:pPr>
        <w:pStyle w:val="ListParagraph"/>
        <w:ind w:left="0"/>
        <w:jc w:val="both"/>
        <w:rPr>
          <w:szCs w:val="16"/>
        </w:rPr>
      </w:pPr>
    </w:p>
    <w:p w14:paraId="70E0122A" w14:textId="660C7BA8" w:rsidR="00A74119" w:rsidRDefault="00A74119" w:rsidP="00A74119">
      <w:pPr>
        <w:pStyle w:val="ListParagraph"/>
        <w:numPr>
          <w:ilvl w:val="0"/>
          <w:numId w:val="3"/>
        </w:numPr>
        <w:rPr>
          <w:sz w:val="22"/>
          <w:szCs w:val="18"/>
        </w:rPr>
      </w:pPr>
      <w:r w:rsidRPr="00511C93">
        <w:rPr>
          <w:sz w:val="22"/>
          <w:szCs w:val="18"/>
        </w:rPr>
        <w:t>5G WLAN</w:t>
      </w:r>
      <w:r w:rsidR="00FB69C1">
        <w:rPr>
          <w:sz w:val="22"/>
          <w:szCs w:val="18"/>
        </w:rPr>
        <w:t xml:space="preserve"> -</w:t>
      </w:r>
      <w:r w:rsidRPr="00511C93">
        <w:rPr>
          <w:sz w:val="22"/>
          <w:szCs w:val="18"/>
        </w:rPr>
        <w:t xml:space="preserve"> 802.11</w:t>
      </w:r>
      <w:r w:rsidR="00EA3FAF" w:rsidRPr="00511C93">
        <w:rPr>
          <w:sz w:val="22"/>
          <w:szCs w:val="18"/>
        </w:rPr>
        <w:t>ax</w:t>
      </w:r>
      <w:r w:rsidRPr="00511C93">
        <w:rPr>
          <w:sz w:val="22"/>
          <w:szCs w:val="18"/>
        </w:rPr>
        <w:t xml:space="preserve"> (</w:t>
      </w:r>
      <w:r w:rsidR="00361FEE">
        <w:rPr>
          <w:sz w:val="22"/>
          <w:szCs w:val="18"/>
        </w:rPr>
        <w:t>WiFi</w:t>
      </w:r>
      <w:r w:rsidRPr="00511C93">
        <w:rPr>
          <w:sz w:val="22"/>
          <w:szCs w:val="18"/>
        </w:rPr>
        <w:t>-6)</w:t>
      </w:r>
    </w:p>
    <w:p w14:paraId="43A01E08" w14:textId="77777777" w:rsidR="00D342EC" w:rsidRPr="00D342EC" w:rsidRDefault="00D342EC" w:rsidP="00D342EC">
      <w:pPr>
        <w:pStyle w:val="ListParagraph"/>
        <w:ind w:left="360"/>
        <w:jc w:val="both"/>
        <w:rPr>
          <w:sz w:val="2"/>
          <w:szCs w:val="2"/>
        </w:rPr>
      </w:pPr>
    </w:p>
    <w:p w14:paraId="7E4F886B" w14:textId="77777777" w:rsidR="00990B58" w:rsidRPr="00990B58" w:rsidRDefault="00990B58" w:rsidP="00990B58">
      <w:pPr>
        <w:pStyle w:val="ListParagraph"/>
        <w:ind w:left="360"/>
        <w:jc w:val="both"/>
        <w:rPr>
          <w:sz w:val="2"/>
          <w:szCs w:val="2"/>
        </w:rPr>
      </w:pPr>
    </w:p>
    <w:p w14:paraId="5F25C9EB" w14:textId="5379BB27" w:rsidR="00A74119" w:rsidRDefault="00EA3FAF" w:rsidP="00D916DF">
      <w:pPr>
        <w:jc w:val="both"/>
        <w:rPr>
          <w:szCs w:val="16"/>
        </w:rPr>
      </w:pPr>
      <w:r>
        <w:rPr>
          <w:szCs w:val="16"/>
        </w:rPr>
        <w:t xml:space="preserve">The </w:t>
      </w:r>
      <w:r w:rsidR="00A74119" w:rsidRPr="00A74119">
        <w:rPr>
          <w:szCs w:val="16"/>
        </w:rPr>
        <w:t>802.11ax</w:t>
      </w:r>
      <w:r w:rsidR="00306549">
        <w:rPr>
          <w:szCs w:val="16"/>
        </w:rPr>
        <w:t xml:space="preserve"> </w:t>
      </w:r>
      <w:r w:rsidR="00CD7C8A">
        <w:rPr>
          <w:szCs w:val="16"/>
        </w:rPr>
        <w:t>(WLAN)</w:t>
      </w:r>
      <w:r w:rsidR="00585F29">
        <w:rPr>
          <w:szCs w:val="16"/>
        </w:rPr>
        <w:t xml:space="preserve"> </w:t>
      </w:r>
      <w:r w:rsidR="00585F29">
        <w:rPr>
          <w:szCs w:val="16"/>
        </w:rPr>
        <w:fldChar w:fldCharType="begin" w:fldLock="1"/>
      </w:r>
      <w:r w:rsidR="00937B08">
        <w:rPr>
          <w:szCs w:val="16"/>
        </w:rPr>
        <w:instrText>ADDIN CSL_CITATION {"citationItems":[{"id":"ITEM-1","itemData":{"abstract":"1 Executive summary Wireless is evolving, driven by more devices, more connections, and more bandwidth-hungry applications. Future networks will need more wireless capacity and reliability. That's where the sixth generation of Wi-Fi comes in. The emerging IEEE 802.11ax standard is the latest step in a journey of nonstop innovation. It builds on the strengths of 802.11ac, while adding flexibility and scalability that lets new and existing networks power next-generation applications. IEEE 802.11ax couples the freedom and high speed of gigabit wireless with the predictability we find in licensed radio (LTE). IEEE 802.11ax allows enterprises and service providers to support new and emerging applications on the same Wireless LAN (WLAN) infrastructure, while delivering a higher grade of service to older applications. This scenario sets the stage for new business models and increased Wi-Fi adoption. IEEE 802.11ax lets access points support more clients in dense environments and provide a better experience for typical wireless LAN networks. It also powers more predictable performance for advanced applications such as 4K video, Ultra HD, wireless office, and Internet of Things (IoT). Flexible wake-up time scheduling lets client devices sleep much longer than with 802.11ac, and wake up to less contention, extending the battery life of smart phones, IoT, and other devices. IEEE 802.11ax achieves these benefits by pushing on three different dimensions: • Denser modulation using 1024 Quadrature Amplitude Modulation (QAM), enabling a more-than-35-percent speed burst • Orthogonal Frequency Division Multiple Access (OFDMA)-based scheduling to reduce overhead and latency • Robust high-efficiency signaling for better operation at a significantly lower Received Signal Strength Indication (RSSI) IEEE 802.11ax OFDMA technology lets even first-wave 802.11ax access points support eight spatial streams and deliver up to 4800 Mbps at the physical layer, depending on vendor implementation. All clients will achieve higher effective throughput at the MAC layer, for a better overall user experience. Unlike 802.11ac, 802.11ax is a dual-band 2.4-and 5-GHz technology, so 2.4-GHz-only clients can take advantage of its benefits right away. Most importantly, 802.11ax 2.4-GHz support significantly increases the range of Wi-Fi, adding standards-based sounding and beamforming, and enabling new use cases and business models for indoor and outdoor coverage.","author":[{"dropping-particle":"","family":"cisco 802.11ax","given":"","non-dropping-particle":"","parse-names":false,"suffix":""}],"id":"ITEM-1","issued":{"date-parts":[["2018"]]},"number-of-pages":"1-15","title":"Cisco public IEEE 802.11ax: The Sixth Generation of Wi-Fi","type":"report"},"uris":["http://www.mendeley.com/documents/?uuid=6cb1722e-6ffe-3375-b231-459d17ee16e9"]}],"mendeley":{"formattedCitation":"[58]","plainTextFormattedCitation":"[58]","previouslyFormattedCitation":"[58]"},"properties":{"noteIndex":0},"schema":"https://github.com/citation-style-language/schema/raw/master/csl-citation.json"}</w:instrText>
      </w:r>
      <w:r w:rsidR="00585F29">
        <w:rPr>
          <w:szCs w:val="16"/>
        </w:rPr>
        <w:fldChar w:fldCharType="separate"/>
      </w:r>
      <w:r w:rsidR="009112A8" w:rsidRPr="009112A8">
        <w:rPr>
          <w:noProof/>
          <w:szCs w:val="16"/>
        </w:rPr>
        <w:t>[58]</w:t>
      </w:r>
      <w:r w:rsidR="00585F29">
        <w:rPr>
          <w:szCs w:val="16"/>
        </w:rPr>
        <w:fldChar w:fldCharType="end"/>
      </w:r>
      <w:r w:rsidR="00CD7C8A">
        <w:rPr>
          <w:szCs w:val="16"/>
        </w:rPr>
        <w:t xml:space="preserve"> </w:t>
      </w:r>
      <w:r w:rsidR="009D34F0" w:rsidRPr="009D34F0">
        <w:rPr>
          <w:szCs w:val="16"/>
        </w:rPr>
        <w:t>Wireless Fidelity</w:t>
      </w:r>
      <w:r w:rsidR="009D34F0">
        <w:rPr>
          <w:szCs w:val="16"/>
        </w:rPr>
        <w:t xml:space="preserve"> (</w:t>
      </w:r>
      <w:r w:rsidR="00361FEE">
        <w:rPr>
          <w:szCs w:val="16"/>
        </w:rPr>
        <w:t>WiFi</w:t>
      </w:r>
      <w:r w:rsidR="009D34F0">
        <w:rPr>
          <w:szCs w:val="16"/>
        </w:rPr>
        <w:t>)</w:t>
      </w:r>
      <w:r w:rsidR="00306549">
        <w:rPr>
          <w:szCs w:val="16"/>
        </w:rPr>
        <w:t xml:space="preserve"> 5G </w:t>
      </w:r>
      <w:r w:rsidR="00A74119" w:rsidRPr="00A74119">
        <w:rPr>
          <w:szCs w:val="16"/>
        </w:rPr>
        <w:t>standard can be defined as a high</w:t>
      </w:r>
      <w:r w:rsidR="00964F02">
        <w:rPr>
          <w:szCs w:val="16"/>
        </w:rPr>
        <w:t xml:space="preserve">ly </w:t>
      </w:r>
      <w:r w:rsidR="00964F02" w:rsidRPr="00A74119">
        <w:rPr>
          <w:szCs w:val="16"/>
        </w:rPr>
        <w:t>efficient</w:t>
      </w:r>
      <w:r w:rsidR="00A74119" w:rsidRPr="00A74119">
        <w:rPr>
          <w:szCs w:val="16"/>
        </w:rPr>
        <w:t xml:space="preserve"> wireless communication </w:t>
      </w:r>
      <w:r w:rsidR="009D34F0">
        <w:rPr>
          <w:szCs w:val="16"/>
        </w:rPr>
        <w:t>technology</w:t>
      </w:r>
      <w:r w:rsidR="00A74119" w:rsidRPr="00A74119">
        <w:rPr>
          <w:szCs w:val="16"/>
        </w:rPr>
        <w:t xml:space="preserve"> that offers 4 times the frequency density of previous </w:t>
      </w:r>
      <w:r w:rsidR="00361FEE">
        <w:rPr>
          <w:szCs w:val="16"/>
        </w:rPr>
        <w:t>WiFi</w:t>
      </w:r>
      <w:r w:rsidR="00A74119" w:rsidRPr="00A74119">
        <w:rPr>
          <w:szCs w:val="16"/>
        </w:rPr>
        <w:t xml:space="preserve"> technologies such as 802.11ac</w:t>
      </w:r>
      <w:r w:rsidR="00937B08">
        <w:rPr>
          <w:szCs w:val="16"/>
        </w:rPr>
        <w:t xml:space="preserve"> </w:t>
      </w:r>
      <w:r w:rsidR="00937B08">
        <w:rPr>
          <w:szCs w:val="16"/>
        </w:rPr>
        <w:fldChar w:fldCharType="begin" w:fldLock="1"/>
      </w:r>
      <w:r w:rsidR="00937B08">
        <w:rPr>
          <w:szCs w:val="16"/>
        </w:rPr>
        <w:instrText>ADDIN CSL_CITATION {"citationItems":[{"id":"ITEM-1","itemData":{"abstract":"Wi-Fi has become such an amazingly successful technology  because it has continuously advanced while remaining  backwards compatible. Every few years since the 802.11b  amendment was ratified, the industry has released successive  amendments increasing Wi-Fi data rates and capabilities, but  even the latest Wi-Fi systems are able to interoperate with  1999 equipment built to the original standard. This paper  explains the latest advance in Wi-Fi, 802.11ac, which provides  the next step forward in performance.  The current state-of-the-art Wi-Fi is known as Wi-Fi  CERTIFIED n or 802.11n. In the four years since the Wi-Fi  Alliance introduced its initial certification, this technology has  become hugely popular. According to IHS iSuppli, 802.11n  now accounts for over two-thirds of Wi-Fi chipset shipments,  and is on track to take over completely from 802.11a/b/g in  mainstream applications before the end of 2012.  802.11n has become popular because it improves  performance. The five-fold increase in bandwidth, along  with improved reliability from multi-antenna MIMO  techniques, has delivered a better user experience. In fact,  a 2007 Burton Group report entitled “The end of Ethernet”  accurately predicted a future where Wi-Fi will take over  from wired Ethernet as the primary edge connection for  corporate networks.","author":[{"dropping-particle":"","family":"Aruba networks","given":"","non-dropping-particle":"","parse-names":false,"suffix":""}],"container-title":"Aruba White Paper","id":"ITEM-1","issued":{"date-parts":[["2014"]]},"title":"802.11ac In-Depth","type":"article-journal"},"uris":["http://www.mendeley.com/documents/?uuid=75f82e98-84f9-4b21-8040-c775d75f570a"]}],"mendeley":{"formattedCitation":"[59]","plainTextFormattedCitation":"[59]","previouslyFormattedCitation":"[59]"},"properties":{"noteIndex":0},"schema":"https://github.com/citation-style-language/schema/raw/master/csl-citation.json"}</w:instrText>
      </w:r>
      <w:r w:rsidR="00937B08">
        <w:rPr>
          <w:szCs w:val="16"/>
        </w:rPr>
        <w:fldChar w:fldCharType="separate"/>
      </w:r>
      <w:r w:rsidR="00937B08" w:rsidRPr="00937B08">
        <w:rPr>
          <w:noProof/>
          <w:szCs w:val="16"/>
        </w:rPr>
        <w:t>[59]</w:t>
      </w:r>
      <w:r w:rsidR="00937B08">
        <w:rPr>
          <w:szCs w:val="16"/>
        </w:rPr>
        <w:fldChar w:fldCharType="end"/>
      </w:r>
      <w:r w:rsidR="00A74119" w:rsidRPr="00A74119">
        <w:rPr>
          <w:szCs w:val="16"/>
        </w:rPr>
        <w:t xml:space="preserve"> </w:t>
      </w:r>
      <w:r w:rsidR="00A74119" w:rsidRPr="00A74119">
        <w:rPr>
          <w:szCs w:val="16"/>
        </w:rPr>
        <w:t>and previous revisions of the specification</w:t>
      </w:r>
      <w:r w:rsidR="00D916DF">
        <w:rPr>
          <w:szCs w:val="16"/>
        </w:rPr>
        <w:t xml:space="preserve"> such as; </w:t>
      </w:r>
      <w:r w:rsidR="00D916DF" w:rsidRPr="00D916DF">
        <w:rPr>
          <w:szCs w:val="16"/>
        </w:rPr>
        <w:t>Wi‑Fi 4 (802.11n)</w:t>
      </w:r>
      <w:r w:rsidR="00937B08">
        <w:rPr>
          <w:szCs w:val="16"/>
        </w:rPr>
        <w:t xml:space="preserve"> </w:t>
      </w:r>
      <w:r w:rsidR="00937B08">
        <w:rPr>
          <w:szCs w:val="16"/>
        </w:rPr>
        <w:fldChar w:fldCharType="begin" w:fldLock="1"/>
      </w:r>
      <w:r w:rsidR="00937B08">
        <w:rPr>
          <w:szCs w:val="16"/>
        </w:rPr>
        <w:instrText>ADDIN CSL_CITATION {"citationItems":[{"id":"ITEM-1","itemData":{"DOI":"10.1145/1452520.1452533","ISBN":"9781605583341","abstract":"We present an experimental study of IEEE 802.11n (high throughput extension to the 802.11 standard) using commodity wireless hardware. 802.11n introduces a variety of new mechanisms including physical layer diversity techniques, channel bonding and frame aggregation mechanisms. Using measurements from our testbed, we analyze the fundamental characteristics of 802.11n links and quantify the gains of each mechanism under diverse scenarios. We show that the throughput of an 802.11n link can be severely degraded (up to w 85%) in presence of an 802.11g link. Our results also indicate that increased amount of interference due to wider channel bandwidths can lead to throughput degradation. To this end, we characterize the nature of interference due to variable channel widths in 802.11n and show that careful modeling of interference is imperative in such scenarios. Further, as a reappraisal of previous work, we evaluate the effectiveness of MAC level diversity in the presence of physical layer diversity mechanisms introduced by 802.11n. Copyright 2008 ACM.","author":[{"dropping-particle":"","family":"Shrivastava","given":"Vivek","non-dropping-particle":"","parse-names":false,"suffix":""},{"dropping-particle":"","family":"Rayanchu","given":"Shravan","non-dropping-particle":"","parse-names":false,"suffix":""},{"dropping-particle":"","family":"Yoon","given":"Jongwon","non-dropping-particle":"","parse-names":false,"suffix":""},{"dropping-particle":"","family":"Banerjee","given":"Suman","non-dropping-particle":"","parse-names":false,"suffix":""}],"container-title":"Proceedings of the ACM SIGCOMM Internet Measurement Conference, IMC","id":"ITEM-1","issued":{"date-parts":[["2008"]]},"title":"802.11n under the microscope","type":"paper-conference"},"uris":["http://www.mendeley.com/documents/?uuid=58802a4d-7140-4f62-aae7-d752f17548ed"]}],"mendeley":{"formattedCitation":"[60]","plainTextFormattedCitation":"[60]","previouslyFormattedCitation":"[60]"},"properties":{"noteIndex":0},"schema":"https://github.com/citation-style-language/schema/raw/master/csl-citation.json"}</w:instrText>
      </w:r>
      <w:r w:rsidR="00937B08">
        <w:rPr>
          <w:szCs w:val="16"/>
        </w:rPr>
        <w:fldChar w:fldCharType="separate"/>
      </w:r>
      <w:r w:rsidR="00937B08" w:rsidRPr="00937B08">
        <w:rPr>
          <w:noProof/>
          <w:szCs w:val="16"/>
        </w:rPr>
        <w:t>[60]</w:t>
      </w:r>
      <w:r w:rsidR="00937B08">
        <w:rPr>
          <w:szCs w:val="16"/>
        </w:rPr>
        <w:fldChar w:fldCharType="end"/>
      </w:r>
      <w:r w:rsidR="00D916DF">
        <w:rPr>
          <w:szCs w:val="16"/>
        </w:rPr>
        <w:t xml:space="preserve">, </w:t>
      </w:r>
      <w:r w:rsidR="00D916DF" w:rsidRPr="00D916DF">
        <w:rPr>
          <w:szCs w:val="16"/>
        </w:rPr>
        <w:t>Wi‑Fi 3 (802.11g)</w:t>
      </w:r>
      <w:r w:rsidR="00937B08">
        <w:rPr>
          <w:szCs w:val="16"/>
        </w:rPr>
        <w:t xml:space="preserve"> </w:t>
      </w:r>
      <w:r w:rsidR="00937B08">
        <w:rPr>
          <w:szCs w:val="16"/>
        </w:rPr>
        <w:fldChar w:fldCharType="begin" w:fldLock="1"/>
      </w:r>
      <w:r w:rsidR="00937B08">
        <w:rPr>
          <w:szCs w:val="16"/>
        </w:rPr>
        <w:instrText>ADDIN CSL_CITATION {"citationItems":[{"id":"ITEM-1","itemData":{"DOI":"10.1109/IEEESTD.2003.94282","ISBN":"0738137006","ISSN":"0899-8205","PMID":"8673168","abstract":"Changes and additions to IEEE Std 802.11, 1999 Edition, as amended by IEEE Stds 802.11a-1999, 802.11b-1999, 802.11b-1999/Cor 1-2001, and 802.11d-2001, are provided to support the further higher data rate extension for operation in the 2.4 GHz band","author":[{"dropping-particle":"","family":"Man","given":"L A N","non-dropping-particle":"","parse-names":false,"suffix":""},{"dropping-particle":"","family":"Committee","given":"Standards","non-dropping-particle":"","parse-names":false,"suffix":""},{"dropping-particle":"","family":"Computer","given":"Ieee","non-dropping-particle":"","parse-names":false,"suffix":""}],"container-title":"IEEE Std 802.11g-2003 (Amendment to IEEE Std 802.11, 1999 Edn. (Reaff 2003) as amended by IEEE Stds 802.11a-1999, 802.11b-1999, 802.11b-1999/Cor 1-2001, and 802.11d-2001)","id":"ITEM-1","issued":{"date-parts":[["2003"]]},"title":"IEEE 802.11g","type":"book"},"uris":["http://www.mendeley.com/documents/?uuid=2cf71600-3f26-42fa-85d3-2266d87bf635"]}],"mendeley":{"formattedCitation":"[61]","plainTextFormattedCitation":"[61]","previouslyFormattedCitation":"[61]"},"properties":{"noteIndex":0},"schema":"https://github.com/citation-style-language/schema/raw/master/csl-citation.json"}</w:instrText>
      </w:r>
      <w:r w:rsidR="00937B08">
        <w:rPr>
          <w:szCs w:val="16"/>
        </w:rPr>
        <w:fldChar w:fldCharType="separate"/>
      </w:r>
      <w:r w:rsidR="00937B08" w:rsidRPr="00937B08">
        <w:rPr>
          <w:noProof/>
          <w:szCs w:val="16"/>
        </w:rPr>
        <w:t>[61]</w:t>
      </w:r>
      <w:r w:rsidR="00937B08">
        <w:rPr>
          <w:szCs w:val="16"/>
        </w:rPr>
        <w:fldChar w:fldCharType="end"/>
      </w:r>
      <w:r w:rsidR="00D916DF">
        <w:rPr>
          <w:szCs w:val="16"/>
        </w:rPr>
        <w:t xml:space="preserve">, </w:t>
      </w:r>
      <w:r w:rsidR="00D916DF" w:rsidRPr="00D916DF">
        <w:rPr>
          <w:szCs w:val="16"/>
        </w:rPr>
        <w:t>Wi‑Fi 2 (802.11a)</w:t>
      </w:r>
      <w:r w:rsidR="00D916DF">
        <w:rPr>
          <w:szCs w:val="16"/>
        </w:rPr>
        <w:t xml:space="preserve"> </w:t>
      </w:r>
      <w:r w:rsidR="00937B08">
        <w:rPr>
          <w:szCs w:val="16"/>
        </w:rPr>
        <w:fldChar w:fldCharType="begin" w:fldLock="1"/>
      </w:r>
      <w:r w:rsidR="00937B08">
        <w:rPr>
          <w:szCs w:val="16"/>
        </w:rPr>
        <w:instrText>ADDIN CSL_CITATION {"citationItems":[{"id":"ITEM-1","itemData":{"DOI":"10.9790/0661-17532629","abstract":"Recent advances in the communications and connectivity has encouraged the development and definition of various IEEE 802.11 series of standards, such as IEEE802.11a, b, g, n, and ac. Each of the standards is equipped with capabilities and features that suits the type of applications the standard is intended for. This paper provides a comparative study of these standards from the aspects of inception dates, evolution, implementation, operating conditions, and future of the IEEE 802.11a, b, g, n, and ac standards. This study also provide a summary of benefits and limitations of these standards.","author":[{"dropping-particle":"","family":"Abdelrahman","given":"Ramia Babiker Mohammed","non-dropping-particle":"","parse-names":false,"suffix":""},{"dropping-particle":"","family":"Mustafa","given":"Amin Babiker A.","non-dropping-particle":"","parse-names":false,"suffix":""},{"dropping-particle":"","family":"Osman","given":"Ashraf A.","non-dropping-particle":"","parse-names":false,"suffix":""}],"container-title":"IOSR Journal of Computer Engineering (IOSR-JCE)","id":"ITEM-1","issued":{"date-parts":[["2015"]]},"title":"A Comparison between IEEE 802.11a, b, g, n and ac Standards","type":"article-journal"},"uris":["http://www.mendeley.com/documents/?uuid=9f4031c4-9024-4a5f-b685-85081119918b"]}],"mendeley":{"formattedCitation":"[62]","plainTextFormattedCitation":"[62]","previouslyFormattedCitation":"[62]"},"properties":{"noteIndex":0},"schema":"https://github.com/citation-style-language/schema/raw/master/csl-citation.json"}</w:instrText>
      </w:r>
      <w:r w:rsidR="00937B08">
        <w:rPr>
          <w:szCs w:val="16"/>
        </w:rPr>
        <w:fldChar w:fldCharType="separate"/>
      </w:r>
      <w:r w:rsidR="00937B08" w:rsidRPr="00937B08">
        <w:rPr>
          <w:noProof/>
          <w:szCs w:val="16"/>
        </w:rPr>
        <w:t>[62]</w:t>
      </w:r>
      <w:r w:rsidR="00937B08">
        <w:rPr>
          <w:szCs w:val="16"/>
        </w:rPr>
        <w:fldChar w:fldCharType="end"/>
      </w:r>
      <w:r w:rsidR="00937B08">
        <w:rPr>
          <w:szCs w:val="16"/>
        </w:rPr>
        <w:t xml:space="preserve"> </w:t>
      </w:r>
      <w:r w:rsidR="00D916DF">
        <w:rPr>
          <w:szCs w:val="16"/>
        </w:rPr>
        <w:t>and W</w:t>
      </w:r>
      <w:r w:rsidR="00D916DF" w:rsidRPr="00D916DF">
        <w:rPr>
          <w:szCs w:val="16"/>
        </w:rPr>
        <w:t>i‑Fi 1 (802.11b)</w:t>
      </w:r>
      <w:r w:rsidR="00937B08">
        <w:rPr>
          <w:szCs w:val="16"/>
        </w:rPr>
        <w:t xml:space="preserve"> </w:t>
      </w:r>
      <w:r w:rsidR="00937B08">
        <w:rPr>
          <w:szCs w:val="16"/>
        </w:rPr>
        <w:fldChar w:fldCharType="begin" w:fldLock="1"/>
      </w:r>
      <w:r w:rsidR="00937B08">
        <w:rPr>
          <w:szCs w:val="16"/>
        </w:rPr>
        <w:instrText>ADDIN CSL_CITATION {"citationItems":[{"id":"ITEM-1","itemData":{"DOI":"503072-001 1/00","ISBN":"5030720011","abstract":"With the recent adoption of new standards for high-rate wireless LANs, mobile users can realize levels of performance, throughput, and availabil- ity comparable to those of traditional wired Eth- ernet. As a result, WLANs are on the verge of becoming a mainstream connectivity solution for a broad range of business customers. The most critical issue slowing WLAN demand until now has been limited throughput. This paper describes the new IEEE 802.11b standard for wireless transmission at rates up to 11 Mbps, which promises to open new markets for WLANs. It describes 802.11 and 802.11b technology and discusses the key considerations for selecting a reliable, high-performance wireless LAN.","author":[{"dropping-particle":"","family":"3Com Corporation","given":"","non-dropping-particle":"","parse-names":false,"suffix":""}],"container-title":"October","id":"ITEM-1","issued":{"date-parts":[["2000"]]},"title":"IEEE 802.11b Wireless LANs","type":"article-journal"},"uris":["http://www.mendeley.com/documents/?uuid=2bfd78ad-230e-49b3-90fe-0b25e9d83802"]}],"mendeley":{"formattedCitation":"[63]","plainTextFormattedCitation":"[63]","previouslyFormattedCitation":"[63]"},"properties":{"noteIndex":0},"schema":"https://github.com/citation-style-language/schema/raw/master/csl-citation.json"}</w:instrText>
      </w:r>
      <w:r w:rsidR="00937B08">
        <w:rPr>
          <w:szCs w:val="16"/>
        </w:rPr>
        <w:fldChar w:fldCharType="separate"/>
      </w:r>
      <w:r w:rsidR="00937B08" w:rsidRPr="00937B08">
        <w:rPr>
          <w:noProof/>
          <w:szCs w:val="16"/>
        </w:rPr>
        <w:t>[63]</w:t>
      </w:r>
      <w:r w:rsidR="00937B08">
        <w:rPr>
          <w:szCs w:val="16"/>
        </w:rPr>
        <w:fldChar w:fldCharType="end"/>
      </w:r>
      <w:r w:rsidR="004375CE">
        <w:rPr>
          <w:szCs w:val="16"/>
        </w:rPr>
        <w:t xml:space="preserve">, </w:t>
      </w:r>
      <w:r w:rsidR="00D916DF">
        <w:rPr>
          <w:szCs w:val="16"/>
        </w:rPr>
        <w:t xml:space="preserve">along with </w:t>
      </w:r>
      <w:r w:rsidR="00A74119" w:rsidRPr="00A74119">
        <w:rPr>
          <w:szCs w:val="16"/>
        </w:rPr>
        <w:t>37% faster throughput rates</w:t>
      </w:r>
      <w:r w:rsidR="004375CE">
        <w:rPr>
          <w:szCs w:val="16"/>
        </w:rPr>
        <w:t xml:space="preserve"> and a 75% reduction of latency within a </w:t>
      </w:r>
      <w:r w:rsidR="00361FEE">
        <w:rPr>
          <w:szCs w:val="16"/>
        </w:rPr>
        <w:t>WiFi</w:t>
      </w:r>
      <w:r w:rsidR="00511C93">
        <w:rPr>
          <w:szCs w:val="16"/>
        </w:rPr>
        <w:t xml:space="preserve">-6 </w:t>
      </w:r>
      <w:r w:rsidR="004375CE">
        <w:rPr>
          <w:szCs w:val="16"/>
        </w:rPr>
        <w:t>WLAN</w:t>
      </w:r>
      <w:r w:rsidR="00A74119" w:rsidRPr="00A74119">
        <w:rPr>
          <w:szCs w:val="16"/>
        </w:rPr>
        <w:t xml:space="preserve"> </w:t>
      </w:r>
      <w:r w:rsidR="004375CE">
        <w:rPr>
          <w:szCs w:val="16"/>
        </w:rPr>
        <w:t xml:space="preserve">compared to </w:t>
      </w:r>
      <w:r w:rsidR="00A74119" w:rsidRPr="00A74119">
        <w:rPr>
          <w:szCs w:val="16"/>
        </w:rPr>
        <w:t xml:space="preserve"> </w:t>
      </w:r>
      <w:r w:rsidR="00511C93">
        <w:rPr>
          <w:szCs w:val="16"/>
        </w:rPr>
        <w:t xml:space="preserve">the </w:t>
      </w:r>
      <w:r w:rsidR="00A74119" w:rsidRPr="00A74119">
        <w:rPr>
          <w:szCs w:val="16"/>
        </w:rPr>
        <w:t>previous standard</w:t>
      </w:r>
      <w:r w:rsidR="00511C93">
        <w:rPr>
          <w:szCs w:val="16"/>
        </w:rPr>
        <w:t>;</w:t>
      </w:r>
      <w:r w:rsidR="004375CE">
        <w:rPr>
          <w:szCs w:val="16"/>
        </w:rPr>
        <w:t xml:space="preserve"> </w:t>
      </w:r>
      <w:r w:rsidR="004375CE" w:rsidRPr="00A74119">
        <w:rPr>
          <w:szCs w:val="16"/>
        </w:rPr>
        <w:t xml:space="preserve">802.11ac </w:t>
      </w:r>
      <w:r w:rsidR="004375CE">
        <w:rPr>
          <w:szCs w:val="16"/>
        </w:rPr>
        <w:t xml:space="preserve"> (</w:t>
      </w:r>
      <w:r w:rsidR="00361FEE">
        <w:rPr>
          <w:szCs w:val="16"/>
        </w:rPr>
        <w:t>WiFi</w:t>
      </w:r>
      <w:r w:rsidR="004375CE">
        <w:rPr>
          <w:szCs w:val="16"/>
        </w:rPr>
        <w:t>-5)</w:t>
      </w:r>
      <w:r w:rsidR="00A74119" w:rsidRPr="00A74119">
        <w:rPr>
          <w:szCs w:val="16"/>
        </w:rPr>
        <w:t xml:space="preserve"> along with very low power utilisation</w:t>
      </w:r>
      <w:r w:rsidR="004375CE">
        <w:rPr>
          <w:szCs w:val="16"/>
        </w:rPr>
        <w:t>,</w:t>
      </w:r>
      <w:r w:rsidR="00A74119" w:rsidRPr="00A74119">
        <w:rPr>
          <w:szCs w:val="16"/>
        </w:rPr>
        <w:t xml:space="preserve"> that is well suited to IoT devices battery life </w:t>
      </w:r>
      <w:r w:rsidR="00DA266C">
        <w:rPr>
          <w:szCs w:val="16"/>
        </w:rPr>
        <w:t xml:space="preserve">that is </w:t>
      </w:r>
      <w:r w:rsidR="008D511A">
        <w:rPr>
          <w:szCs w:val="16"/>
        </w:rPr>
        <w:t>subsequently</w:t>
      </w:r>
      <w:r w:rsidR="00A74119" w:rsidRPr="00A74119">
        <w:rPr>
          <w:szCs w:val="16"/>
        </w:rPr>
        <w:t xml:space="preserve"> </w:t>
      </w:r>
      <w:r w:rsidR="008D511A">
        <w:rPr>
          <w:szCs w:val="16"/>
        </w:rPr>
        <w:t>good</w:t>
      </w:r>
      <w:r w:rsidR="00A74119" w:rsidRPr="00A74119">
        <w:rPr>
          <w:szCs w:val="16"/>
        </w:rPr>
        <w:t xml:space="preserve"> for the environmental carbon footprint</w:t>
      </w:r>
      <w:r w:rsidR="004375CE">
        <w:rPr>
          <w:szCs w:val="16"/>
        </w:rPr>
        <w:t xml:space="preserve"> </w:t>
      </w:r>
      <w:r w:rsidR="00DA266C">
        <w:rPr>
          <w:szCs w:val="16"/>
        </w:rPr>
        <w:t>of</w:t>
      </w:r>
      <w:r w:rsidR="004375CE">
        <w:rPr>
          <w:szCs w:val="16"/>
        </w:rPr>
        <w:t xml:space="preserve"> the </w:t>
      </w:r>
      <w:r w:rsidR="00A74119" w:rsidRPr="00A74119">
        <w:rPr>
          <w:szCs w:val="16"/>
        </w:rPr>
        <w:t xml:space="preserve"> </w:t>
      </w:r>
      <w:r w:rsidR="004375CE">
        <w:rPr>
          <w:szCs w:val="16"/>
        </w:rPr>
        <w:t>2</w:t>
      </w:r>
      <w:r w:rsidR="004375CE" w:rsidRPr="004375CE">
        <w:rPr>
          <w:szCs w:val="16"/>
          <w:vertAlign w:val="superscript"/>
        </w:rPr>
        <w:t>nd</w:t>
      </w:r>
      <w:r w:rsidR="004375CE">
        <w:rPr>
          <w:szCs w:val="16"/>
        </w:rPr>
        <w:t xml:space="preserve"> order </w:t>
      </w:r>
      <w:r w:rsidR="00A74119" w:rsidRPr="00A74119">
        <w:rPr>
          <w:szCs w:val="16"/>
        </w:rPr>
        <w:t xml:space="preserve">of </w:t>
      </w:r>
      <w:r w:rsidR="004375CE">
        <w:rPr>
          <w:szCs w:val="16"/>
        </w:rPr>
        <w:t>sustainability</w:t>
      </w:r>
      <w:r w:rsidR="004F625E">
        <w:rPr>
          <w:szCs w:val="16"/>
        </w:rPr>
        <w:t xml:space="preserve"> </w:t>
      </w:r>
      <w:r w:rsidR="004F625E">
        <w:rPr>
          <w:szCs w:val="16"/>
        </w:rPr>
        <w:fldChar w:fldCharType="begin" w:fldLock="1"/>
      </w:r>
      <w:r w:rsidR="004F625E">
        <w:rPr>
          <w:szCs w:val="16"/>
        </w:rPr>
        <w:instrText>ADDIN CSL_CITATION {"citationItems":[{"id":"ITEM-1","itemData":{"abstract":"The papers in this report explore the changing relationship between ICTs, the Internet and sustainable development. It is now 25 years since the publication of the Brundtland Report Our Common Future and 20 years since the first Earth Summit was held in Rio de Janeiro. The world has changed dramatically in many ways since then, not least because new media and communications technologies have had profound effects on economy and society, politics and culture. Their impacts will be even greater in the future. The papers in this report ask how and how far we need to change our understanding of sustainability to take account of the impact of the information and communications revolution. This report is the result of a series of dialogues held by the International Institute for Sustainable Development (IISD) during 2012, led by two senior associates of the Institute, David Souter and Don MacLean. As well as wide-ranging assessments of the relationship between communications and sustainability by the editors, it includes keynote interviews with founding fathers of the Internet and of sustainable development, Vint Cerf and Jim MacNeill, along with other interviews and papers by international experts. The papers were prepared in the run up to, during and shortly after the third Earth Summit (Rio+20), held in Rio de Janeiro in June 2012, and the conclusion of the report also looks ahead at how the international community might address sustainability and ICTs more effectively in the future. David","author":[{"dropping-particle":"","family":"Souter","given":"David","non-dropping-particle":"","parse-names":false,"suffix":""},{"dropping-particle":"","family":"Maclean","given":"Don","non-dropping-particle":"","parse-names":false,"suffix":""},{"dropping-particle":"","family":"Akoh","given":"Ben","non-dropping-particle":"","parse-names":false,"suffix":""},{"dropping-particle":"","family":"Creech","given":"Heather","non-dropping-particle":"","parse-names":false,"suffix":""}],"id":"ITEM-1","issued":{"date-parts":[["2012"]]},"title":"Changing our Understanding of Sustainability: The impact of ICTs and the Internet Introduction and Authorship","type":"report"},"uris":["http://www.mendeley.com/documents/?uuid=e47c1d7a-4c90-3d9a-bf49-5a1b10111df1"]}],"mendeley":{"formattedCitation":"[64]","plainTextFormattedCitation":"[64]","previouslyFormattedCitation":"[64]"},"properties":{"noteIndex":0},"schema":"https://github.com/citation-style-language/schema/raw/master/csl-citation.json"}</w:instrText>
      </w:r>
      <w:r w:rsidR="004F625E">
        <w:rPr>
          <w:szCs w:val="16"/>
        </w:rPr>
        <w:fldChar w:fldCharType="separate"/>
      </w:r>
      <w:r w:rsidR="004F625E" w:rsidRPr="004F625E">
        <w:rPr>
          <w:noProof/>
          <w:szCs w:val="16"/>
        </w:rPr>
        <w:t>[64]</w:t>
      </w:r>
      <w:r w:rsidR="004F625E">
        <w:rPr>
          <w:szCs w:val="16"/>
        </w:rPr>
        <w:fldChar w:fldCharType="end"/>
      </w:r>
      <w:r w:rsidR="004375CE">
        <w:rPr>
          <w:szCs w:val="16"/>
        </w:rPr>
        <w:t xml:space="preserve"> </w:t>
      </w:r>
      <w:r w:rsidR="00DA266C">
        <w:rPr>
          <w:szCs w:val="16"/>
        </w:rPr>
        <w:t xml:space="preserve">within the </w:t>
      </w:r>
      <w:r w:rsidR="00B6371E">
        <w:rPr>
          <w:szCs w:val="16"/>
        </w:rPr>
        <w:t xml:space="preserve">wireless </w:t>
      </w:r>
      <w:r w:rsidR="00A74119" w:rsidRPr="00A74119">
        <w:rPr>
          <w:szCs w:val="16"/>
        </w:rPr>
        <w:t>electronic</w:t>
      </w:r>
      <w:r w:rsidR="00B6371E">
        <w:rPr>
          <w:szCs w:val="16"/>
        </w:rPr>
        <w:t>s</w:t>
      </w:r>
      <w:r w:rsidR="00A74119" w:rsidRPr="00A74119">
        <w:rPr>
          <w:szCs w:val="16"/>
        </w:rPr>
        <w:t xml:space="preserve"> </w:t>
      </w:r>
      <w:r w:rsidR="00DA266C">
        <w:rPr>
          <w:szCs w:val="16"/>
        </w:rPr>
        <w:t>technology industry.</w:t>
      </w:r>
      <w:r w:rsidR="00937B08">
        <w:rPr>
          <w:szCs w:val="16"/>
        </w:rPr>
        <w:t xml:space="preserve"> </w:t>
      </w:r>
      <w:r w:rsidR="00937B08">
        <w:rPr>
          <w:szCs w:val="16"/>
        </w:rPr>
        <w:fldChar w:fldCharType="begin" w:fldLock="1"/>
      </w:r>
      <w:r w:rsidR="004F625E">
        <w:rPr>
          <w:szCs w:val="16"/>
        </w:rPr>
        <w:instrText>ADDIN CSL_CITATION {"citationItems":[{"id":"ITEM-1","itemData":{"DOI":"10.1109/COMST.2016.2532458","ISSN":"1553877X","abstract":"The vision of next generation 5G wireless communications lies in providing very high data rates (typically of Gbps order), extremely low latency, manifold increase in base station capacity and significant improvement in users’ perceived Quality of Service (QoS), compared to current 4G LTE networks. Ever increasing proliferation of smart devices, introduction of new emerging multimedia applications, together with an exponential rise in wireless data (multimedia) demand and usage is already creating a significant burden on existing cellular networks. 5G wireless systems, with improved data rates, capacity, latency and QoS are expected to be the panacea of most of the current cellular networks’ problems. In this paper, we make an exhaustive review of wireless evolution towards 5G networks. We first discuss the new architectural changes associated with the Radio Access Network (RAN) design, including air interfaces, smart antennas, cloud and heterogeneous RAN. Subsequently, we make an in depth survey of underlying novel mm-wave physical layer technologies, encompassing new channel model estimation, directional antenna design, beamforming algorithms and massive MIMO technologies. Next, the details of MAC layer protocols and multiplexing schemes, needed to efficiently support this new physical layer are discussed. We also look into the killer applications, considered as the major driving force behind 5G. In order to understand the improved user experience, we provide highlights of new QoS, QoE and SON features associated with the 5G evolution. For alleviating the increased network energy consumption and operating expenditure, we make a detail review on energy awareness and cost efficiency. As understanding the current status of 5G implementation is important for its eventual commercialization, we also discuss relevant field trials, drive tests and simulation experiments. Finally, we point out major existing research issues and identify possible future resea- ch directions.","author":[{"dropping-particle":"","family":"Agiwal","given":"Mamta","non-dropping-particle":"","parse-names":false,"suffix":""},{"dropping-particle":"","family":"Roy","given":"Abhishek","non-dropping-particle":"","parse-names":false,"suffix":""},{"dropping-particle":"","family":"Saxena","given":"Navrati","non-dropping-particle":"","parse-names":false,"suffix":""}],"container-title":"IEEE Communications Surveys and Tutorials","id":"ITEM-1","issued":{"date-parts":[["2016"]]},"title":"Next generation 5G wireless networks: A comprehensive survey","type":"article"},"uris":["http://www.mendeley.com/documents/?uuid=f6750d2f-c502-439d-950e-df12f5be0987"]}],"mendeley":{"formattedCitation":"[39]","plainTextFormattedCitation":"[39]","previouslyFormattedCitation":"[39]"},"properties":{"noteIndex":0},"schema":"https://github.com/citation-style-language/schema/raw/master/csl-citation.json"}</w:instrText>
      </w:r>
      <w:r w:rsidR="00937B08">
        <w:rPr>
          <w:szCs w:val="16"/>
        </w:rPr>
        <w:fldChar w:fldCharType="separate"/>
      </w:r>
      <w:r w:rsidR="00937B08" w:rsidRPr="00937B08">
        <w:rPr>
          <w:noProof/>
          <w:szCs w:val="16"/>
        </w:rPr>
        <w:t>[39]</w:t>
      </w:r>
      <w:r w:rsidR="00937B08">
        <w:rPr>
          <w:szCs w:val="16"/>
        </w:rPr>
        <w:fldChar w:fldCharType="end"/>
      </w:r>
      <w:r w:rsidR="00937B08">
        <w:rPr>
          <w:szCs w:val="16"/>
        </w:rPr>
        <w:fldChar w:fldCharType="begin" w:fldLock="1"/>
      </w:r>
      <w:r w:rsidR="00937B08">
        <w:rPr>
          <w:szCs w:val="16"/>
        </w:rPr>
        <w:instrText>ADDIN CSL_CITATION {"citationItems":[{"id":"ITEM-1","itemData":{"abstract":"1 Executive summary Wireless is evolving, driven by more devices, more connections, and more bandwidth-hungry applications. Future networks will need more wireless capacity and reliability. That's where the sixth generation of Wi-Fi comes in. The emerging IEEE 802.11ax standard is the latest step in a journey of nonstop innovation. It builds on the strengths of 802.11ac, while adding flexibility and scalability that lets new and existing networks power next-generation applications. IEEE 802.11ax couples the freedom and high speed of gigabit wireless with the predictability we find in licensed radio (LTE). IEEE 802.11ax allows enterprises and service providers to support new and emerging applications on the same Wireless LAN (WLAN) infrastructure, while delivering a higher grade of service to older applications. This scenario sets the stage for new business models and increased Wi-Fi adoption. IEEE 802.11ax lets access points support more clients in dense environments and provide a better experience for typical wireless LAN networks. It also powers more predictable performance for advanced applications such as 4K video, Ultra HD, wireless office, and Internet of Things (IoT). Flexible wake-up time scheduling lets client devices sleep much longer than with 802.11ac, and wake up to less contention, extending the battery life of smart phones, IoT, and other devices. IEEE 802.11ax achieves these benefits by pushing on three different dimensions: • Denser modulation using 1024 Quadrature Amplitude Modulation (QAM), enabling a more-than-35-percent speed burst • Orthogonal Frequency Division Multiple Access (OFDMA)-based scheduling to reduce overhead and latency • Robust high-efficiency signaling for better operation at a significantly lower Received Signal Strength Indication (RSSI) IEEE 802.11ax OFDMA technology lets even first-wave 802.11ax access points support eight spatial streams and deliver up to 4800 Mbps at the physical layer, depending on vendor implementation. All clients will achieve higher effective throughput at the MAC layer, for a better overall user experience. Unlike 802.11ac, 802.11ax is a dual-band 2.4-and 5-GHz technology, so 2.4-GHz-only clients can take advantage of its benefits right away. Most importantly, 802.11ax 2.4-GHz support significantly increases the range of Wi-Fi, adding standards-based sounding and beamforming, and enabling new use cases and business models for indoor and outdoor coverage.","author":[{"dropping-particle":"","family":"cisco 802.11ax","given":"","non-dropping-particle":"","parse-names":false,"suffix":""}],"id":"ITEM-1","issued":{"date-parts":[["2018"]]},"number-of-pages":"1-15","title":"Cisco public IEEE 802.11ax: The Sixth Generation of Wi-Fi","type":"report"},"uris":["http://www.mendeley.com/documents/?uuid=6cb1722e-6ffe-3375-b231-459d17ee16e9"]}],"mendeley":{"formattedCitation":"[58]","plainTextFormattedCitation":"[58]","previouslyFormattedCitation":"[58]"},"properties":{"noteIndex":0},"schema":"https://github.com/citation-style-language/schema/raw/master/csl-citation.json"}</w:instrText>
      </w:r>
      <w:r w:rsidR="00937B08">
        <w:rPr>
          <w:szCs w:val="16"/>
        </w:rPr>
        <w:fldChar w:fldCharType="separate"/>
      </w:r>
      <w:r w:rsidR="00937B08" w:rsidRPr="00937B08">
        <w:rPr>
          <w:noProof/>
          <w:szCs w:val="16"/>
        </w:rPr>
        <w:t>[58]</w:t>
      </w:r>
      <w:r w:rsidR="00937B08">
        <w:rPr>
          <w:szCs w:val="16"/>
        </w:rPr>
        <w:fldChar w:fldCharType="end"/>
      </w:r>
      <w:r w:rsidR="00937B08">
        <w:rPr>
          <w:szCs w:val="16"/>
        </w:rPr>
        <w:fldChar w:fldCharType="begin" w:fldLock="1"/>
      </w:r>
      <w:r w:rsidR="00937B08">
        <w:rPr>
          <w:szCs w:val="16"/>
        </w:rPr>
        <w:instrText>ADDIN CSL_CITATION {"citationItems":[{"id":"ITEM-1","itemData":{"DOI":"10.9790/0661-17532629","abstract":"Recent advances in the communications and connectivity has encouraged the development and definition of various IEEE 802.11 series of standards, such as IEEE802.11a, b, g, n, and ac. Each of the standards is equipped with capabilities and features that suits the type of applications the standard is intended for. This paper provides a comparative study of these standards from the aspects of inception dates, evolution, implementation, operating conditions, and future of the IEEE 802.11a, b, g, n, and ac standards. This study also provide a summary of benefits and limitations of these standards.","author":[{"dropping-particle":"","family":"Abdelrahman","given":"Ramia Babiker Mohammed","non-dropping-particle":"","parse-names":false,"suffix":""},{"dropping-particle":"","family":"Mustafa","given":"Amin Babiker A.","non-dropping-particle":"","parse-names":false,"suffix":""},{"dropping-particle":"","family":"Osman","given":"Ashraf A.","non-dropping-particle":"","parse-names":false,"suffix":""}],"container-title":"IOSR Journal of Computer Engineering (IOSR-JCE)","id":"ITEM-1","issued":{"date-parts":[["2015"]]},"title":"A Comparison between IEEE 802.11a, b, g, n and ac Standards","type":"article-journal"},"uris":["http://www.mendeley.com/documents/?uuid=9f4031c4-9024-4a5f-b685-85081119918b"]}],"mendeley":{"formattedCitation":"[62]","plainTextFormattedCitation":"[62]","previouslyFormattedCitation":"[62]"},"properties":{"noteIndex":0},"schema":"https://github.com/citation-style-language/schema/raw/master/csl-citation.json"}</w:instrText>
      </w:r>
      <w:r w:rsidR="00937B08">
        <w:rPr>
          <w:szCs w:val="16"/>
        </w:rPr>
        <w:fldChar w:fldCharType="separate"/>
      </w:r>
      <w:r w:rsidR="00937B08" w:rsidRPr="00937B08">
        <w:rPr>
          <w:noProof/>
          <w:szCs w:val="16"/>
        </w:rPr>
        <w:t>[62]</w:t>
      </w:r>
      <w:r w:rsidR="00937B08">
        <w:rPr>
          <w:szCs w:val="16"/>
        </w:rPr>
        <w:fldChar w:fldCharType="end"/>
      </w:r>
    </w:p>
    <w:p w14:paraId="76C791F2" w14:textId="77777777" w:rsidR="00937B08" w:rsidRPr="00A74119" w:rsidRDefault="00937B08" w:rsidP="00D916DF">
      <w:pPr>
        <w:jc w:val="both"/>
        <w:rPr>
          <w:szCs w:val="16"/>
        </w:rPr>
      </w:pPr>
    </w:p>
    <w:p w14:paraId="1A08D065" w14:textId="47696D83" w:rsidR="002F568B" w:rsidRDefault="00A74119" w:rsidP="00A74119">
      <w:pPr>
        <w:jc w:val="both"/>
        <w:rPr>
          <w:szCs w:val="16"/>
        </w:rPr>
      </w:pPr>
      <w:r w:rsidRPr="006F2FC1">
        <w:rPr>
          <w:szCs w:val="16"/>
        </w:rPr>
        <w:t>MU-MIMO</w:t>
      </w:r>
      <w:r w:rsidR="00937B08">
        <w:rPr>
          <w:szCs w:val="16"/>
        </w:rPr>
        <w:t xml:space="preserve"> </w:t>
      </w:r>
      <w:r w:rsidRPr="006F2FC1">
        <w:rPr>
          <w:szCs w:val="16"/>
        </w:rPr>
        <w:t xml:space="preserve"> </w:t>
      </w:r>
      <w:r w:rsidR="002F568B" w:rsidRPr="006F2FC1">
        <w:rPr>
          <w:szCs w:val="16"/>
        </w:rPr>
        <w:t xml:space="preserve">and </w:t>
      </w:r>
      <w:r w:rsidRPr="006F2FC1">
        <w:rPr>
          <w:szCs w:val="16"/>
        </w:rPr>
        <w:t>OFDMA</w:t>
      </w:r>
      <w:r w:rsidR="004F625E">
        <w:rPr>
          <w:szCs w:val="16"/>
        </w:rPr>
        <w:t xml:space="preserve"> </w:t>
      </w:r>
      <w:r w:rsidR="004F625E">
        <w:rPr>
          <w:szCs w:val="16"/>
        </w:rPr>
        <w:fldChar w:fldCharType="begin" w:fldLock="1"/>
      </w:r>
      <w:r w:rsidR="004F625E">
        <w:rPr>
          <w:szCs w:val="16"/>
        </w:rPr>
        <w:instrText>ADDIN CSL_CITATION {"citationItems":[{"id":"ITEM-1","itemData":{"DOI":"10.1109/SARNOF.2006.4534773","ISBN":"1424400023","abstract":"In this note, we review the design philosophies for uplink and downlink of OFDMA systems and demonstrate that OFDMA is a superior access technology for broadband wireless data network compared with traditional access technologies such as TDMA and CDMA. The main advantages of OFDMA over TDMA/CDMA stem from the scalability of OFDMA, the uplink orthogonality of OFDMA and the ability of OFDMA to take advantage of the frequency selectivity of the channel. Other advantages of OFDMA include its MIMO-friendliness and ability to provide superior quality of service (QoS).","author":[{"dropping-particle":"","family":"Yin","given":"Hujun","non-dropping-particle":"","parse-names":false,"suffix":""},{"dropping-particle":"","family":"Alamouti","given":"Siavash","non-dropping-particle":"","parse-names":false,"suffix":""}],"container-title":"2006 IEEE Sarnoff Symposium","id":"ITEM-1","issued":{"date-parts":[["2006"]]},"title":"OFDMA: A broadband wireless access technology","type":"paper-conference"},"uris":["http://www.mendeley.com/documents/?uuid=36b125e8-c0bc-4890-94f2-b99e03707319"]}],"mendeley":{"formattedCitation":"[65]","plainTextFormattedCitation":"[65]","previouslyFormattedCitation":"[65]"},"properties":{"noteIndex":0},"schema":"https://github.com/citation-style-language/schema/raw/master/csl-citation.json"}</w:instrText>
      </w:r>
      <w:r w:rsidR="004F625E">
        <w:rPr>
          <w:szCs w:val="16"/>
        </w:rPr>
        <w:fldChar w:fldCharType="separate"/>
      </w:r>
      <w:r w:rsidR="004F625E" w:rsidRPr="004F625E">
        <w:rPr>
          <w:noProof/>
          <w:szCs w:val="16"/>
        </w:rPr>
        <w:t>[65]</w:t>
      </w:r>
      <w:r w:rsidR="004F625E">
        <w:rPr>
          <w:szCs w:val="16"/>
        </w:rPr>
        <w:fldChar w:fldCharType="end"/>
      </w:r>
      <w:r w:rsidR="002F568B" w:rsidRPr="006F2FC1">
        <w:rPr>
          <w:szCs w:val="16"/>
        </w:rPr>
        <w:t xml:space="preserve"> wireless</w:t>
      </w:r>
      <w:r w:rsidRPr="006F2FC1">
        <w:rPr>
          <w:szCs w:val="16"/>
        </w:rPr>
        <w:t xml:space="preserve"> </w:t>
      </w:r>
      <w:r w:rsidR="00BF228F" w:rsidRPr="006F2FC1">
        <w:rPr>
          <w:szCs w:val="16"/>
        </w:rPr>
        <w:t>frequency standard</w:t>
      </w:r>
      <w:r w:rsidR="002F568B" w:rsidRPr="006F2FC1">
        <w:rPr>
          <w:szCs w:val="16"/>
        </w:rPr>
        <w:t xml:space="preserve">s are also </w:t>
      </w:r>
      <w:r w:rsidRPr="006F2FC1">
        <w:rPr>
          <w:szCs w:val="16"/>
        </w:rPr>
        <w:t xml:space="preserve">utilised </w:t>
      </w:r>
      <w:r w:rsidR="00DD34A8" w:rsidRPr="006F2FC1">
        <w:rPr>
          <w:szCs w:val="16"/>
        </w:rPr>
        <w:t xml:space="preserve">within </w:t>
      </w:r>
      <w:r w:rsidR="00361FEE" w:rsidRPr="006F2FC1">
        <w:rPr>
          <w:szCs w:val="16"/>
        </w:rPr>
        <w:t>WiFi</w:t>
      </w:r>
      <w:r w:rsidR="00DD34A8" w:rsidRPr="006F2FC1">
        <w:rPr>
          <w:szCs w:val="16"/>
        </w:rPr>
        <w:t xml:space="preserve">-6 </w:t>
      </w:r>
      <w:r w:rsidRPr="00A74119">
        <w:rPr>
          <w:szCs w:val="16"/>
        </w:rPr>
        <w:t xml:space="preserve">to </w:t>
      </w:r>
      <w:r w:rsidR="00DD34A8">
        <w:rPr>
          <w:szCs w:val="16"/>
        </w:rPr>
        <w:t>segment</w:t>
      </w:r>
      <w:r w:rsidRPr="00A74119">
        <w:rPr>
          <w:szCs w:val="16"/>
        </w:rPr>
        <w:t xml:space="preserve"> a single Radio Frequency (RF) channel into thousands of ‘Subchannels’</w:t>
      </w:r>
      <w:r w:rsidR="004F625E">
        <w:rPr>
          <w:szCs w:val="16"/>
        </w:rPr>
        <w:t xml:space="preserve"> </w:t>
      </w:r>
      <w:r w:rsidR="004F625E">
        <w:rPr>
          <w:szCs w:val="16"/>
        </w:rPr>
        <w:fldChar w:fldCharType="begin" w:fldLock="1"/>
      </w:r>
      <w:r w:rsidR="00D17ECF">
        <w:rPr>
          <w:szCs w:val="16"/>
        </w:rPr>
        <w:instrText>ADDIN CSL_CITATION {"citationItems":[{"id":"ITEM-1","itemData":{"DOI":"10.1109/VTCSpring.2015.7145908","ISBN":"9781479980888","ISSN":"15502252","abstract":"© 2015 IEEE. In spite of widely recognized benefits, the acceptance of filter bank multicarrier (FBMC) as an alternative to cyclic prefix orthogonal frequency division multiplexing (CP-OFDM) for the physical layer of future mobile and wireless communication systems is restrained by the introduction of offset-quadrature amplitude modulation (OQAM). The proposed approach, based on the so-called lapped transform, combines a simple yet efficient perfect reconstruction real filter bank with QAM modulation. Real processing of the real and imaginary components of the QAM data samples introduces a symmetry of the used carriers and the spectrum of the multicarrier signal can be either continuous or fragmented. Implementing the receiver with an extended FFT allows for frequency domain channel equalization and the performance achieved is sufficient to avoid the need for a cyclic prefix. The scheme is appropriate for asynchronous access and the filter provides a high level of spectral protection, as required by users in cognitive radio scenarios.","author":[{"dropping-particle":"","family":"Bellanger","given":"Maurice","non-dropping-particle":"","parse-names":false,"suffix":""},{"dropping-particle":"","family":"Mattera","given":"Davide","non-dropping-particle":"","parse-names":false,"suffix":""},{"dropping-particle":"","family":"Tanda","given":"Mario","non-dropping-particle":"","parse-names":false,"suffix":""}],"container-title":"IEEE Vehicular Technology Conference","id":"ITEM-1","issued":{"date-parts":[["2015"]]},"title":"Lapped-OFDM as an alternative to CP-OFDM for 5G asynchronous access and cognitive radio","type":"paper-conference"},"uris":["http://www.mendeley.com/documents/?uuid=a530dfe1-526d-42ed-94b7-1c8e3f149972"]}],"mendeley":{"formattedCitation":"[66]","plainTextFormattedCitation":"[66]","previouslyFormattedCitation":"[66]"},"properties":{"noteIndex":0},"schema":"https://github.com/citation-style-language/schema/raw/master/csl-citation.json"}</w:instrText>
      </w:r>
      <w:r w:rsidR="004F625E">
        <w:rPr>
          <w:szCs w:val="16"/>
        </w:rPr>
        <w:fldChar w:fldCharType="separate"/>
      </w:r>
      <w:r w:rsidR="004F625E" w:rsidRPr="004F625E">
        <w:rPr>
          <w:noProof/>
          <w:szCs w:val="16"/>
        </w:rPr>
        <w:t>[66]</w:t>
      </w:r>
      <w:r w:rsidR="004F625E">
        <w:rPr>
          <w:szCs w:val="16"/>
        </w:rPr>
        <w:fldChar w:fldCharType="end"/>
      </w:r>
      <w:r w:rsidRPr="00A74119">
        <w:rPr>
          <w:szCs w:val="16"/>
        </w:rPr>
        <w:t>. OFDMA and MU-MIMO are traditionally utilised within cellular networks to serve multiple clients at the same time without queuing traffic</w:t>
      </w:r>
      <w:r w:rsidR="002F568B">
        <w:rPr>
          <w:szCs w:val="16"/>
        </w:rPr>
        <w:t xml:space="preserve"> as previously discussed</w:t>
      </w:r>
      <w:r w:rsidRPr="00A74119">
        <w:rPr>
          <w:szCs w:val="16"/>
        </w:rPr>
        <w:t>, which allows for a highly available high throughput efficient dense</w:t>
      </w:r>
      <w:r w:rsidR="00DD34A8">
        <w:rPr>
          <w:szCs w:val="16"/>
        </w:rPr>
        <w:t xml:space="preserve"> wireless</w:t>
      </w:r>
      <w:r w:rsidRPr="00A74119">
        <w:rPr>
          <w:szCs w:val="16"/>
        </w:rPr>
        <w:t xml:space="preserve"> network</w:t>
      </w:r>
      <w:r w:rsidR="00DD34A8">
        <w:rPr>
          <w:szCs w:val="16"/>
        </w:rPr>
        <w:t xml:space="preserve"> environment</w:t>
      </w:r>
      <w:r w:rsidR="00B90659">
        <w:rPr>
          <w:szCs w:val="16"/>
        </w:rPr>
        <w:t>.</w:t>
      </w:r>
      <w:r w:rsidRPr="00A74119">
        <w:rPr>
          <w:szCs w:val="16"/>
        </w:rPr>
        <w:t xml:space="preserve"> </w:t>
      </w:r>
    </w:p>
    <w:p w14:paraId="3894AF9D" w14:textId="77777777" w:rsidR="002F568B" w:rsidRDefault="002F568B" w:rsidP="00A74119">
      <w:pPr>
        <w:jc w:val="both"/>
        <w:rPr>
          <w:szCs w:val="16"/>
        </w:rPr>
      </w:pPr>
    </w:p>
    <w:p w14:paraId="33D2713B" w14:textId="50F555F9" w:rsidR="00A74119" w:rsidRPr="00A74119" w:rsidRDefault="00A74119" w:rsidP="00A74119">
      <w:pPr>
        <w:jc w:val="both"/>
        <w:rPr>
          <w:szCs w:val="16"/>
        </w:rPr>
      </w:pPr>
      <w:r w:rsidRPr="00A74119">
        <w:rPr>
          <w:szCs w:val="16"/>
        </w:rPr>
        <w:t xml:space="preserve">These technologies have been incorporated within the </w:t>
      </w:r>
      <w:r w:rsidR="00361FEE">
        <w:rPr>
          <w:szCs w:val="16"/>
        </w:rPr>
        <w:t>WiFi</w:t>
      </w:r>
      <w:r w:rsidRPr="00A74119">
        <w:rPr>
          <w:szCs w:val="16"/>
        </w:rPr>
        <w:t>-6 standard to allow more simultaneous connections to the</w:t>
      </w:r>
      <w:r w:rsidR="00DD34A8">
        <w:rPr>
          <w:szCs w:val="16"/>
        </w:rPr>
        <w:t xml:space="preserve"> Access Point (AP)</w:t>
      </w:r>
      <w:r w:rsidR="00D17ECF">
        <w:rPr>
          <w:szCs w:val="16"/>
        </w:rPr>
        <w:t xml:space="preserve"> </w:t>
      </w:r>
      <w:r w:rsidR="00D17ECF">
        <w:rPr>
          <w:szCs w:val="16"/>
        </w:rPr>
        <w:fldChar w:fldCharType="begin" w:fldLock="1"/>
      </w:r>
      <w:r w:rsidR="00D17ECF">
        <w:rPr>
          <w:szCs w:val="16"/>
        </w:rPr>
        <w:instrText>ADDIN CSL_CITATION {"citationItems":[{"id":"ITEM-1","itemData":{"URL":"https://www.cisco.com/c/en/us/products/collateral/wireless/catalyst-9100ax-access-points/datasheet-c78-741988.html","abstract":"5.\tCisco Catalyst C9115I 5GHz Lightweight AP 802.11ax 5.38 ","accessed":{"date-parts":[["2020","1","30"]]},"author":[{"dropping-particle":"","family":"Cisco","given":"","non-dropping-particle":"","parse-names":false,"suffix":""}],"id":"ITEM-1","issued":{"date-parts":[["2019"]]},"page":"1-1","title":"Cisco Catalyst 9115 Series Wi-Fi 6 Access Points Data Sheet - Cisco","type":"webpage"},"uris":["http://www.mendeley.com/documents/?uuid=c9065229-42c8-3ff2-b9fb-a532c351afd7"]}],"mendeley":{"formattedCitation":"[67]","plainTextFormattedCitation":"[67]","previouslyFormattedCitation":"[67]"},"properties":{"noteIndex":0},"schema":"https://github.com/citation-style-language/schema/raw/master/csl-citation.json"}</w:instrText>
      </w:r>
      <w:r w:rsidR="00D17ECF">
        <w:rPr>
          <w:szCs w:val="16"/>
        </w:rPr>
        <w:fldChar w:fldCharType="separate"/>
      </w:r>
      <w:r w:rsidR="00D17ECF" w:rsidRPr="00D17ECF">
        <w:rPr>
          <w:noProof/>
          <w:szCs w:val="16"/>
        </w:rPr>
        <w:t>[67]</w:t>
      </w:r>
      <w:r w:rsidR="00D17ECF">
        <w:rPr>
          <w:szCs w:val="16"/>
        </w:rPr>
        <w:fldChar w:fldCharType="end"/>
      </w:r>
      <w:r w:rsidRPr="00A74119">
        <w:rPr>
          <w:szCs w:val="16"/>
        </w:rPr>
        <w:t xml:space="preserve"> gateway along with efficient utilisation of the 5G spectrum that </w:t>
      </w:r>
      <w:r w:rsidR="00DD34A8" w:rsidRPr="00A74119">
        <w:rPr>
          <w:szCs w:val="16"/>
        </w:rPr>
        <w:t>employs</w:t>
      </w:r>
      <w:r w:rsidRPr="00A74119">
        <w:rPr>
          <w:szCs w:val="16"/>
        </w:rPr>
        <w:t xml:space="preserve"> QAM-1024</w:t>
      </w:r>
      <w:r w:rsidR="00D17ECF">
        <w:rPr>
          <w:szCs w:val="16"/>
        </w:rPr>
        <w:t xml:space="preserve"> </w:t>
      </w:r>
      <w:r w:rsidR="00D17ECF">
        <w:rPr>
          <w:szCs w:val="16"/>
        </w:rPr>
        <w:fldChar w:fldCharType="begin" w:fldLock="1"/>
      </w:r>
      <w:r w:rsidR="00D17ECF">
        <w:rPr>
          <w:szCs w:val="16"/>
        </w:rPr>
        <w:instrText>ADDIN CSL_CITATION {"citationItems":[{"id":"ITEM-1","itemData":{"DOI":"10.1017/cbo9780511981234.017","abstract":"Quadrature amplitude modulation (QAM) ( /ˈkw</w:instrText>
      </w:r>
      <w:r w:rsidR="00D17ECF">
        <w:rPr>
          <w:rFonts w:hint="eastAsia"/>
          <w:szCs w:val="16"/>
        </w:rPr>
        <w:instrText>ɑ</w:instrText>
      </w:r>
      <w:r w:rsidR="00D17ECF">
        <w:rPr>
          <w:szCs w:val="16"/>
        </w:rPr>
        <w:instrText>ːm/ or /ˈkæm/ or simply \"Q-A-M\") is both an analog and a digital modulation scheme. It conveys two analog message signals, or two digital bit streams, by changing (modulating) the amplitudes of two carrier waves, using the amplitude-shift keying (ASK) digital modulation scheme or amplitude modulation (AM) analog modulation scheme. The two carrier waves, usually sinusoids, are out of phase with each other by 90° and are thus called quadrature carriers or quadrature components — hence the name of the scheme. The modulated waves are summed, and the resulting waveform is a combination of both phase-shift keying (PSK) and amplitude-shift keying (ASK), or (in the analog case) of phase modulation (PM) and amplitude modulation. In the digital QAM case, a finite number of at least two phases and at least two amplitudes are used. PSK modulators are often designed using the QAM principle, but are not considered as QAM since the amplitude of the modulated carrier signal is constant. QAM is used extensively as a modulation scheme for digital telecommunication systems. Spectral efficiencies of 6 bit/s/Hz can be achieved with QAM.[1]","author":[{"dropping-particle":"","family":"Lapidoth","given":"Amos","non-dropping-particle":"","parse-names":false,"suffix":""},{"dropping-particle":"","family":"Lapidoth","given":"Amos","non-dropping-particle":"","parse-names":false,"suffix":""}],"container-title":"A Foundation In Digital Communication","id":"ITEM-1","issued":{"date-parts":[["2012"]]},"title":"Quadrature Amplitude Modulation","type":"chapter"},"uris":["http://www.mendeley.com/documents/?uuid=0c656f89-5db8-493e-92e8-43bbd12a77ad"]}],"mendeley":{"formattedCitation":"[68]","plainTextFormattedCitation":"[68]","previouslyFormattedCitation":"[68]"},"properties":{"noteIndex":0},"schema":"https://github.com/citation-style-language/schema/raw/master/csl-citation.json"}</w:instrText>
      </w:r>
      <w:r w:rsidR="00D17ECF">
        <w:rPr>
          <w:szCs w:val="16"/>
        </w:rPr>
        <w:fldChar w:fldCharType="separate"/>
      </w:r>
      <w:r w:rsidR="00D17ECF" w:rsidRPr="00D17ECF">
        <w:rPr>
          <w:noProof/>
          <w:szCs w:val="16"/>
        </w:rPr>
        <w:t>[68]</w:t>
      </w:r>
      <w:r w:rsidR="00D17ECF">
        <w:rPr>
          <w:szCs w:val="16"/>
        </w:rPr>
        <w:fldChar w:fldCharType="end"/>
      </w:r>
      <w:r w:rsidRPr="00A74119">
        <w:rPr>
          <w:szCs w:val="16"/>
        </w:rPr>
        <w:t xml:space="preserve"> to achieve ultra-high throughput data rates as opposed to QAM</w:t>
      </w:r>
      <w:r w:rsidR="002F568B">
        <w:rPr>
          <w:szCs w:val="16"/>
        </w:rPr>
        <w:t xml:space="preserve">-256 </w:t>
      </w:r>
      <w:r w:rsidR="00D17ECF">
        <w:rPr>
          <w:szCs w:val="16"/>
        </w:rPr>
        <w:fldChar w:fldCharType="begin" w:fldLock="1"/>
      </w:r>
      <w:r w:rsidR="00D17ECF">
        <w:rPr>
          <w:szCs w:val="16"/>
        </w:rPr>
        <w:instrText>ADDIN CSL_CITATION {"citationItems":[{"id":"ITEM-1","itemData":{"DOI":"10.1017/cbo9780511981234.017","abstract":"Quadrature amplitude modulation (QAM) ( /ˈkw</w:instrText>
      </w:r>
      <w:r w:rsidR="00D17ECF">
        <w:rPr>
          <w:rFonts w:hint="eastAsia"/>
          <w:szCs w:val="16"/>
        </w:rPr>
        <w:instrText>ɑ</w:instrText>
      </w:r>
      <w:r w:rsidR="00D17ECF">
        <w:rPr>
          <w:szCs w:val="16"/>
        </w:rPr>
        <w:instrText>ːm/ or /ˈkæm/ or simply \"Q-A-M\") is both an analog and a digital modulation scheme. It conveys two analog message signals, or two digital bit streams, by changing (modulating) the amplitudes of two carrier waves, using the amplitude-shift keying (ASK) digital modulation scheme or amplitude modulation (AM) analog modulation scheme. The two carrier waves, usually sinusoids, are out of phase with each other by 90° and are thus called quadrature carriers or quadrature components — hence the name of the scheme. The modulated waves are summed, and the resulting waveform is a combination of both phase-shift keying (PSK) and amplitude-shift keying (ASK), or (in the analog case) of phase modulation (PM) and amplitude modulation. In the digital QAM case, a finite number of at least two phases and at least two amplitudes are used. PSK modulators are often designed using the QAM principle, but are not considered as QAM since the amplitude of the modulated carrier signal is constant. QAM is used extensively as a modulation scheme for digital telecommunication systems. Spectral efficiencies of 6 bit/s/Hz can be achieved with QAM.[1]","author":[{"dropping-particle":"","family":"Lapidoth","given":"Amos","non-dropping-particle":"","parse-names":false,"suffix":""},{"dropping-particle":"","family":"Lapidoth","given":"Amos","non-dropping-particle":"","parse-names":false,"suffix":""}],"container-title":"A Foundation In Digital Communication","id":"ITEM-1","issued":{"date-parts":[["2012"]]},"title":"Quadrature Amplitude Modulation","type":"chapter"},"uris":["http://www.mendeley.com/documents/?uuid=0c656f89-5db8-493e-92e8-43bbd12a77ad"]}],"mendeley":{"formattedCitation":"[68]","plainTextFormattedCitation":"[68]","previouslyFormattedCitation":"[68]"},"properties":{"noteIndex":0},"schema":"https://github.com/citation-style-language/schema/raw/master/csl-citation.json"}</w:instrText>
      </w:r>
      <w:r w:rsidR="00D17ECF">
        <w:rPr>
          <w:szCs w:val="16"/>
        </w:rPr>
        <w:fldChar w:fldCharType="separate"/>
      </w:r>
      <w:r w:rsidR="00D17ECF" w:rsidRPr="00D17ECF">
        <w:rPr>
          <w:noProof/>
          <w:szCs w:val="16"/>
        </w:rPr>
        <w:t>[68]</w:t>
      </w:r>
      <w:r w:rsidR="00D17ECF">
        <w:rPr>
          <w:szCs w:val="16"/>
        </w:rPr>
        <w:fldChar w:fldCharType="end"/>
      </w:r>
      <w:r w:rsidR="002F568B">
        <w:rPr>
          <w:szCs w:val="16"/>
        </w:rPr>
        <w:t>that is 4 times slower that was previously</w:t>
      </w:r>
      <w:r w:rsidRPr="00A74119">
        <w:rPr>
          <w:szCs w:val="16"/>
        </w:rPr>
        <w:t xml:space="preserve"> utilised </w:t>
      </w:r>
      <w:r w:rsidR="006F7D81">
        <w:rPr>
          <w:szCs w:val="16"/>
        </w:rPr>
        <w:t>within</w:t>
      </w:r>
      <w:r w:rsidR="006A3D3C">
        <w:rPr>
          <w:szCs w:val="16"/>
        </w:rPr>
        <w:t xml:space="preserve"> the</w:t>
      </w:r>
      <w:r w:rsidRPr="00A74119">
        <w:rPr>
          <w:szCs w:val="16"/>
        </w:rPr>
        <w:t xml:space="preserve"> </w:t>
      </w:r>
      <w:r w:rsidR="00361FEE">
        <w:rPr>
          <w:szCs w:val="16"/>
        </w:rPr>
        <w:t>WiFi</w:t>
      </w:r>
      <w:r w:rsidRPr="00A74119">
        <w:rPr>
          <w:szCs w:val="16"/>
        </w:rPr>
        <w:t>-5</w:t>
      </w:r>
      <w:r w:rsidR="006A3D3C">
        <w:rPr>
          <w:szCs w:val="16"/>
        </w:rPr>
        <w:t xml:space="preserve"> standard.</w:t>
      </w:r>
      <w:r w:rsidR="00D17ECF">
        <w:rPr>
          <w:szCs w:val="16"/>
        </w:rPr>
        <w:t xml:space="preserve"> </w:t>
      </w:r>
      <w:r w:rsidR="00D17ECF">
        <w:rPr>
          <w:szCs w:val="16"/>
        </w:rPr>
        <w:fldChar w:fldCharType="begin" w:fldLock="1"/>
      </w:r>
      <w:r w:rsidR="00032030">
        <w:rPr>
          <w:szCs w:val="16"/>
        </w:rPr>
        <w:instrText>ADDIN CSL_CITATION {"citationItems":[{"id":"ITEM-1","itemData":{"DOI":"10.1017/cbo9780511981234.017","abstract":"Quadrature amplitude modulation (QAM) ( /ˈkw</w:instrText>
      </w:r>
      <w:r w:rsidR="00032030">
        <w:rPr>
          <w:rFonts w:hint="eastAsia"/>
          <w:szCs w:val="16"/>
        </w:rPr>
        <w:instrText>ɑ</w:instrText>
      </w:r>
      <w:r w:rsidR="00032030">
        <w:rPr>
          <w:szCs w:val="16"/>
        </w:rPr>
        <w:instrText>ːm/ or /ˈkæm/ or simply \"Q-A-M\") is both an analog and a digital modulation scheme. It conveys two analog message signals, or two digital bit streams, by changing (modulating) the amplitudes of two carrier waves, using the amplitude-shift keying (ASK) digital modulation scheme or amplitude modulation (AM) analog modulation scheme. The two carrier waves, usually sinusoids, are out of phase with each other by 90° and are thus called quadrature carriers or quadrature components — hence the name of the scheme. The modulated waves are summed, and the resulting waveform is a combination of both phase-shift keying (PSK) and amplitude-shift keying (ASK), or (in the analog case) of phase modulation (PM) and amplitude modulation. In the digital QAM case, a finite number of at least two phases and at least two amplitudes are used. PSK modulators are often designed using the QAM principle, but are not considered as QAM since the amplitude of the modulated carrier signal is constant. QAM is used extensively as a modulation scheme for digital telecommunication systems. Spectral efficiencies of 6 bit/s/Hz can be achieved with QAM.[1]","author":[{"dropping-particle":"","family":"Lapidoth","given":"Amos","non-dropping-particle":"","parse-names":false,"suffix":""},{"dropping-particle":"","family":"Lapidoth","given":"Amos","non-dropping-particle":"","parse-names":false,"suffix":""}],"container-title":"A Foundation In Digital Communication","id":"ITEM-1","issued":{"date-parts":[["2012"]]},"title":"Quadrature Amplitude Modulation","type":"chapter"},"uris":["http://www.mendeley.com/documents/?uuid=0c656f89-5db8-493e-92e8-43bbd12a77ad"]},{"id":"ITEM-2","itemData":{"URL":"https://www.cisco.com/c/en/us/products/collateral/wireless/catalyst-9100ax-access-points/datasheet-c78-741988.html","abstract":"5.\tCisco Catalyst C9115I 5GHz Lightweight AP 802.11ax 5.38 ","accessed":{"date-parts":[["2020","1","30"]]},"author":[{"dropping-particle":"","family":"Cisco","given":"","non-dropping-particle":"","parse-names":false,"suffix":""}],"id":"ITEM-2","issued":{"date-parts":[["2019"]]},"page":"1-1","title":"Cisco Catalyst 9115 Series Wi-Fi 6 Access Points Data Sheet - Cisco","type":"webpage"},"uris":["http://www.mendeley.com/documents/?uuid=c9065229-42c8-3ff2-b9fb-a532c351afd7"]},{"id":"ITEM-3","itemData":{"DOI":"10.1109/IEEESTD.2003.94282","ISBN":"0738137006","ISSN":"0899-8205","PMID":"8673168","abstract":"Changes and additions to IEEE Std 802.11, 1999 Edition, as amended by IEEE Stds 802.11a-1999, 802.11b-1999, 802.11b-1999/Cor 1-2001, and 802.11d-2001, are provided to support the further higher data rate extension for operation in the 2.4 GHz band","author":[{"dropping-particle":"","family":"Man","given":"L A N","non-dropping-particle":"","parse-names":false,"suffix":""},{"dropping-particle":"","family":"Committee","given":"Standards","non-dropping-particle":"","parse-names":false,"suffix":""},{"dropping-particle":"","family":"Computer","given":"Ieee","non-dropping-particle":"","parse-names":false,"suffix":""}],"container-title":"IEEE Std 802.11g-2003 (Amendment to IEEE Std 802.11, 1999 Edn. (Reaff 2003) as amended by IEEE Stds 802.11a-1999, 802.11b-1999, 802.11b-1999/Cor 1-2001, and 802.11d-2001)","id":"ITEM-3","issued":{"date-parts":[["2003"]]},"title":"IEEE 802.11g","type":"book"},"uris":["http://www.mendeley.com/documents/?uuid=2cf71600-3f26-42fa-85d3-2266d87bf635"]}],"mendeley":{"formattedCitation":"[61], [67], [68]","plainTextFormattedCitation":"[61], [67], [68]","previouslyFormattedCitation":"[61], [67], [68]"},"properties":{"noteIndex":0},"schema":"https://github.com/citation-style-language/schema/raw/master/csl-citation.json"}</w:instrText>
      </w:r>
      <w:r w:rsidR="00D17ECF">
        <w:rPr>
          <w:szCs w:val="16"/>
        </w:rPr>
        <w:fldChar w:fldCharType="separate"/>
      </w:r>
      <w:r w:rsidR="00D17ECF" w:rsidRPr="00D17ECF">
        <w:rPr>
          <w:noProof/>
          <w:szCs w:val="16"/>
        </w:rPr>
        <w:t>[61], [67], [68]</w:t>
      </w:r>
      <w:r w:rsidR="00D17ECF">
        <w:rPr>
          <w:szCs w:val="16"/>
        </w:rPr>
        <w:fldChar w:fldCharType="end"/>
      </w:r>
    </w:p>
    <w:p w14:paraId="2B4EC192" w14:textId="77777777" w:rsidR="00A74119" w:rsidRPr="00A74119" w:rsidRDefault="00A74119" w:rsidP="00A74119">
      <w:pPr>
        <w:jc w:val="both"/>
        <w:rPr>
          <w:szCs w:val="16"/>
        </w:rPr>
      </w:pPr>
    </w:p>
    <w:p w14:paraId="44DE26C8" w14:textId="323531B4" w:rsidR="0024183E" w:rsidRDefault="00A74119" w:rsidP="00A74119">
      <w:pPr>
        <w:jc w:val="both"/>
        <w:rPr>
          <w:szCs w:val="16"/>
        </w:rPr>
      </w:pPr>
      <w:r w:rsidRPr="00A74119">
        <w:rPr>
          <w:szCs w:val="16"/>
        </w:rPr>
        <w:t xml:space="preserve">With reference to IoT devices; </w:t>
      </w:r>
      <w:r w:rsidR="00361FEE">
        <w:rPr>
          <w:szCs w:val="16"/>
        </w:rPr>
        <w:t>WiFi</w:t>
      </w:r>
      <w:r w:rsidRPr="00A74119">
        <w:rPr>
          <w:szCs w:val="16"/>
        </w:rPr>
        <w:t>-6 will allow for a significant increase within the number of nodes that can be implemented within a network because of the</w:t>
      </w:r>
      <w:r w:rsidR="006A60F2">
        <w:rPr>
          <w:szCs w:val="16"/>
        </w:rPr>
        <w:t xml:space="preserve"> </w:t>
      </w:r>
      <w:r w:rsidR="00BA4D5E">
        <w:rPr>
          <w:szCs w:val="16"/>
        </w:rPr>
        <w:t xml:space="preserve">technological </w:t>
      </w:r>
      <w:r w:rsidR="006A60F2">
        <w:rPr>
          <w:szCs w:val="16"/>
        </w:rPr>
        <w:t>engineering</w:t>
      </w:r>
      <w:r w:rsidRPr="00A74119">
        <w:rPr>
          <w:szCs w:val="16"/>
        </w:rPr>
        <w:t xml:space="preserve"> features previously discussed</w:t>
      </w:r>
      <w:r w:rsidR="006A60F2">
        <w:rPr>
          <w:szCs w:val="16"/>
        </w:rPr>
        <w:t>,</w:t>
      </w:r>
      <w:r w:rsidRPr="00A74119">
        <w:rPr>
          <w:szCs w:val="16"/>
        </w:rPr>
        <w:t xml:space="preserve"> along with high data throughput rates of 600Mb/s within the low frequency</w:t>
      </w:r>
      <w:r w:rsidR="006A60F2">
        <w:rPr>
          <w:szCs w:val="16"/>
        </w:rPr>
        <w:t>,</w:t>
      </w:r>
      <w:r w:rsidRPr="00A74119">
        <w:rPr>
          <w:szCs w:val="16"/>
        </w:rPr>
        <w:t xml:space="preserve"> low power 80 </w:t>
      </w:r>
      <w:r w:rsidR="00574DC2">
        <w:rPr>
          <w:szCs w:val="16"/>
        </w:rPr>
        <w:t>MHz</w:t>
      </w:r>
      <w:r w:rsidRPr="00A74119">
        <w:rPr>
          <w:szCs w:val="16"/>
        </w:rPr>
        <w:t xml:space="preserve"> spectrum and 9607Mb/s </w:t>
      </w:r>
      <w:r w:rsidR="006A60F2">
        <w:rPr>
          <w:szCs w:val="16"/>
        </w:rPr>
        <w:t xml:space="preserve">(9.6Gb/s) </w:t>
      </w:r>
      <w:r w:rsidRPr="00A74119">
        <w:rPr>
          <w:szCs w:val="16"/>
        </w:rPr>
        <w:t>within the 600</w:t>
      </w:r>
      <w:r w:rsidR="00574DC2">
        <w:rPr>
          <w:szCs w:val="16"/>
        </w:rPr>
        <w:t>MHz</w:t>
      </w:r>
      <w:r w:rsidRPr="00A74119">
        <w:rPr>
          <w:szCs w:val="16"/>
        </w:rPr>
        <w:t xml:space="preserve"> frequency</w:t>
      </w:r>
      <w:r w:rsidR="003B7C02">
        <w:rPr>
          <w:szCs w:val="16"/>
        </w:rPr>
        <w:t xml:space="preserve"> </w:t>
      </w:r>
      <w:r w:rsidR="003B7C02">
        <w:rPr>
          <w:szCs w:val="16"/>
        </w:rPr>
        <w:fldChar w:fldCharType="begin" w:fldLock="1"/>
      </w:r>
      <w:r w:rsidR="003B7C02">
        <w:rPr>
          <w:szCs w:val="16"/>
        </w:rPr>
        <w:instrText>ADDIN CSL_CITATION {"citationItems":[{"id":"ITEM-1","itemData":{"abstract":"1 Executive summary Wireless is evolving, driven by more devices, more connections, and more bandwidth-hungry applications. Future networks will need more wireless capacity and reliability. That's where the sixth generation of Wi-Fi comes in. The emerging IEEE 802.11ax standard is the latest step in a journey of nonstop innovation. It builds on the strengths of 802.11ac, while adding flexibility and scalability that lets new and existing networks power next-generation applications. IEEE 802.11ax couples the freedom and high speed of gigabit wireless with the predictability we find in licensed radio (LTE). IEEE 802.11ax allows enterprises and service providers to support new and emerging applications on the same Wireless LAN (WLAN) infrastructure, while delivering a higher grade of service to older applications. This scenario sets the stage for new business models and increased Wi-Fi adoption. IEEE 802.11ax lets access points support more clients in dense environments and provide a better experience for typical wireless LAN networks. It also powers more predictable performance for advanced applications such as 4K video, Ultra HD, wireless office, and Internet of Things (IoT). Flexible wake-up time scheduling lets client devices sleep much longer than with 802.11ac, and wake up to less contention, extending the battery life of smart phones, IoT, and other devices. IEEE 802.11ax achieves these benefits by pushing on three different dimensions: • Denser modulation using 1024 Quadrature Amplitude Modulation (QAM), enabling a more-than-35-percent speed burst • Orthogonal Frequency Division Multiple Access (OFDMA)-based scheduling to reduce overhead and latency • Robust high-efficiency signaling for better operation at a significantly lower Received Signal Strength Indication (RSSI) IEEE 802.11ax OFDMA technology lets even first-wave 802.11ax access points support eight spatial streams and deliver up to 4800 Mbps at the physical layer, depending on vendor implementation. All clients will achieve higher effective throughput at the MAC layer, for a better overall user experience. Unlike 802.11ac, 802.11ax is a dual-band 2.4-and 5-GHz technology, so 2.4-GHz-only clients can take advantage of its benefits right away. Most importantly, 802.11ax 2.4-GHz support significantly increases the range of Wi-Fi, adding standards-based sounding and beamforming, and enabling new use cases and business models for indoor and outdoor coverage.","author":[{"dropping-particle":"","family":"cisco 802.11ax","given":"","non-dropping-particle":"","parse-names":false,"suffix":""}],"id":"ITEM-1","issued":{"date-parts":[["2018"]]},"number-of-pages":"1-15","title":"Cisco public IEEE 802.11ax: The Sixth Generation of Wi-Fi","type":"report"},"uris":["http://www.mendeley.com/documents/?uuid=6cb1722e-6ffe-3375-b231-459d17ee16e9"]}],"mendeley":{"formattedCitation":"[58]","plainTextFormattedCitation":"[58]","previouslyFormattedCitation":"[58]"},"properties":{"noteIndex":0},"schema":"https://github.com/citation-style-language/schema/raw/master/csl-citation.json"}</w:instrText>
      </w:r>
      <w:r w:rsidR="003B7C02">
        <w:rPr>
          <w:szCs w:val="16"/>
        </w:rPr>
        <w:fldChar w:fldCharType="separate"/>
      </w:r>
      <w:r w:rsidR="003B7C02" w:rsidRPr="003B7C02">
        <w:rPr>
          <w:noProof/>
          <w:szCs w:val="16"/>
        </w:rPr>
        <w:t>[58]</w:t>
      </w:r>
      <w:r w:rsidR="003B7C02">
        <w:rPr>
          <w:szCs w:val="16"/>
        </w:rPr>
        <w:fldChar w:fldCharType="end"/>
      </w:r>
      <w:r w:rsidR="003B7C02">
        <w:rPr>
          <w:szCs w:val="16"/>
        </w:rPr>
        <w:fldChar w:fldCharType="begin" w:fldLock="1"/>
      </w:r>
      <w:r w:rsidR="003B7C02">
        <w:rPr>
          <w:szCs w:val="16"/>
        </w:rPr>
        <w:instrText>ADDIN CSL_CITATION {"citationItems":[{"id":"ITEM-1","itemData":{"abstract":"n an April afternoon earlier this year, Russian president Vladimir Putin headlined a gathering of some four hundred journalists, bloggers, and media executives in St. Petersburg. Dressed in a sleek navy suit, Putin looked relaxed, even comfortable, as he took questions. About an hour into the forum, a young blogger in a navy zip sweater took the microphone and asked Putin what he thought of the \"so-called Panama Papers.\" The blogger was referring to a cache of more than eleven million computer files that had been stolen from Mossack Fonseca, a Panamanian law firm. The leak was the largest in history, involving 2.6 terabytes of data, enough to fill more than five hundred DVDs. On April 3, four days before the St. Petersburg forum, a group of international news outlets published the first in a series of stories based on the leak, which had taken them more than a year to investigate. The series revealed corruption on a massive scale: Mossack Fonseca's legal maneuverings had been used to hide billions of dollars. A central theme of the group's reporting was the matryoshka doll of secret shell companies and proxies, worth a reported $2 billion, that belonged to Putin's inner circle and were presumed to shelter some of the Russian president's vast personal wealth. Advertisement - Continue Reading Below image Vladimir Putin in St. Petersburg at a media forum in April 2016 Getty Images When Putin heard the blogger's question, his face lit up with a familiar smirk. He nodded slowly and confidently before reciting a litany of humiliations that the United States had inflicted on Russia. Putin reminded his audience about the sidelining of Russia during the 1998 war in Kosovo and what he saw as American meddling in Ukraine more recently. Returning to the Panama Papers, Putin cited WikiLeaks to insist that \"officials and state agencies in the United States are behind all this.\" The Americans' aim, he said, was to weaken Russia from within: \"to spread distrust for the ruling authorities and the bodies of power within society.\" Though a narrow interpretation of Putin's accusation was defensible—as WikiLeaks had pointed out, one of the members of the Panama Papers consortium had received financial support from USAID, a federal agency—his swaggering assurance about America's activities has a more plausible explanation: Putin's own government had been preparing a vast, covert, and unprecedented campaign of political sabotage against the United States and its allies for mo…","author":[{"dropping-particle":"","family":"Rid","given":"Thomas","non-dropping-particle":"","parse-names":false,"suffix":""}],"container-title":"Esquire Magazine","id":"ITEM-1","issued":{"date-parts":[["2016"]]},"title":"How Russia Pulled Off the Biggest Election Hack in U.S. History","type":"article-newspaper"},"uris":["http://www.mendeley.com/documents/?uuid=f2cd0ea6-3ca0-4ce4-801b-c50ca3bf0313"]},{"id":"ITEM-2","itemData":{"URL":"http://www.ni.com/en-gb/innovations/white-papers/16/introduction-to-802-11ax-high-efficiency-wireless.html","abstract":"802.11ax speed","accessed":{"date-parts":[["2019","5","16"]]},"author":[{"dropping-particle":"","family":"National Instruments","given":"","non-dropping-particle":"","parse-names":false,"suffix":""}],"container-title":"National Instruments","id":"ITEM-2","issued":{"date-parts":[["2019"]]},"page":"1","title":"Introduction to 802.11ax High-Efficiency Wireless - National Instruments","type":"webpage"},"uris":["http://www.mendeley.com/documents/?uuid=134fc224-d23b-3fd4-b661-59440f8e89b8"]}],"mendeley":{"formattedCitation":"[69], [70]","plainTextFormattedCitation":"[69], [70]","previouslyFormattedCitation":"[69], [70]"},"properties":{"noteIndex":0},"schema":"https://github.com/citation-style-language/schema/raw/master/csl-citation.json"}</w:instrText>
      </w:r>
      <w:r w:rsidR="003B7C02">
        <w:rPr>
          <w:szCs w:val="16"/>
        </w:rPr>
        <w:fldChar w:fldCharType="separate"/>
      </w:r>
      <w:r w:rsidR="003B7C02" w:rsidRPr="003B7C02">
        <w:rPr>
          <w:noProof/>
          <w:szCs w:val="16"/>
        </w:rPr>
        <w:t>[69], [70]</w:t>
      </w:r>
      <w:r w:rsidR="003B7C02">
        <w:rPr>
          <w:szCs w:val="16"/>
        </w:rPr>
        <w:fldChar w:fldCharType="end"/>
      </w:r>
      <w:r w:rsidRPr="00A74119">
        <w:rPr>
          <w:szCs w:val="16"/>
        </w:rPr>
        <w:t>, these high throughput rates at the low</w:t>
      </w:r>
      <w:r w:rsidR="00C40AFB">
        <w:rPr>
          <w:szCs w:val="16"/>
        </w:rPr>
        <w:t>er</w:t>
      </w:r>
      <w:r w:rsidRPr="00A74119">
        <w:rPr>
          <w:szCs w:val="16"/>
        </w:rPr>
        <w:t xml:space="preserve"> end of the RF </w:t>
      </w:r>
      <w:r w:rsidR="00C40AFB">
        <w:rPr>
          <w:szCs w:val="16"/>
        </w:rPr>
        <w:t>spectrum</w:t>
      </w:r>
      <w:r w:rsidRPr="00A74119">
        <w:rPr>
          <w:szCs w:val="16"/>
        </w:rPr>
        <w:t xml:space="preserve"> will provide low traffic </w:t>
      </w:r>
      <w:r w:rsidR="006A60F2">
        <w:rPr>
          <w:szCs w:val="16"/>
        </w:rPr>
        <w:t>bandwidth contention</w:t>
      </w:r>
      <w:r w:rsidRPr="00A74119">
        <w:rPr>
          <w:szCs w:val="16"/>
        </w:rPr>
        <w:t xml:space="preserve">, high availability and high throughput as opposed to 802.15.4 </w:t>
      </w:r>
      <w:r w:rsidR="0024183E" w:rsidRPr="0024183E">
        <w:rPr>
          <w:szCs w:val="16"/>
        </w:rPr>
        <w:t>Low Rate</w:t>
      </w:r>
      <w:r w:rsidR="00C40AFB">
        <w:rPr>
          <w:szCs w:val="16"/>
        </w:rPr>
        <w:t xml:space="preserve"> -</w:t>
      </w:r>
      <w:r w:rsidR="0024183E" w:rsidRPr="0024183E">
        <w:rPr>
          <w:szCs w:val="16"/>
        </w:rPr>
        <w:t xml:space="preserve"> W</w:t>
      </w:r>
      <w:r w:rsidR="0024183E">
        <w:rPr>
          <w:szCs w:val="16"/>
        </w:rPr>
        <w:t xml:space="preserve">ireless </w:t>
      </w:r>
      <w:r w:rsidR="0024183E" w:rsidRPr="0024183E">
        <w:rPr>
          <w:szCs w:val="16"/>
        </w:rPr>
        <w:t>P</w:t>
      </w:r>
      <w:r w:rsidR="0024183E">
        <w:rPr>
          <w:szCs w:val="16"/>
        </w:rPr>
        <w:t xml:space="preserve">ersonal </w:t>
      </w:r>
      <w:r w:rsidR="0024183E" w:rsidRPr="0024183E">
        <w:rPr>
          <w:szCs w:val="16"/>
        </w:rPr>
        <w:t>A</w:t>
      </w:r>
      <w:r w:rsidR="0024183E">
        <w:rPr>
          <w:szCs w:val="16"/>
        </w:rPr>
        <w:t xml:space="preserve">rea </w:t>
      </w:r>
      <w:r w:rsidR="0024183E" w:rsidRPr="0024183E">
        <w:rPr>
          <w:szCs w:val="16"/>
        </w:rPr>
        <w:t>N</w:t>
      </w:r>
      <w:r w:rsidR="0024183E">
        <w:rPr>
          <w:szCs w:val="16"/>
        </w:rPr>
        <w:t>etwork (LR-WPAN)</w:t>
      </w:r>
      <w:r w:rsidR="00032030">
        <w:rPr>
          <w:szCs w:val="16"/>
        </w:rPr>
        <w:t xml:space="preserve"> </w:t>
      </w:r>
      <w:r w:rsidR="00032030">
        <w:rPr>
          <w:szCs w:val="16"/>
        </w:rPr>
        <w:fldChar w:fldCharType="begin" w:fldLock="1"/>
      </w:r>
      <w:r w:rsidR="003B7C02">
        <w:rPr>
          <w:szCs w:val="16"/>
        </w:rPr>
        <w:instrText>ADDIN CSL_CITATION {"citationItems":[{"id":"ITEM-1","itemData":{"DOI":"10.1109/IEEESTD.2011.6012487","ISBN":"9780738166834","abstract":"The protocol and compatible interconnection for data communication devices using low- data-rate, low-power, and low-complexity short-range radio frequency (RF) transmissions in a wire- less personal area network (WPAN) were defined in IEEE Std 802.15.4-2006. In this revision, the market applicability of IEEE Std 802.15.4 is extended, the ambiguities in the standard are removed, and the improvements learned from implementations of IEEE Std 802.15.4-2006 are included.","author":[{"dropping-particle":"","family":"IEEE P802.15 Working Group","given":"","non-dropping-particle":"","parse-names":false,"suffix":""}],"container-title":"In Wireless Communications and Networking","id":"ITEM-1","issued":{"date-parts":[["2011"]]},"title":"IEEE 802.15.4: Low-Rate Wireless Personal Area Networks (LR-WPANs)","type":"report"},"uris":["http://www.mendeley.com/documents/?uuid=3c52b854-de36-465a-975d-4eb6040d2be0"]}],"mendeley":{"formattedCitation":"[71]","plainTextFormattedCitation":"[71]","previouslyFormattedCitation":"[71]"},"properties":{"noteIndex":0},"schema":"https://github.com/citation-style-language/schema/raw/master/csl-citation.json"}</w:instrText>
      </w:r>
      <w:r w:rsidR="00032030">
        <w:rPr>
          <w:szCs w:val="16"/>
        </w:rPr>
        <w:fldChar w:fldCharType="separate"/>
      </w:r>
      <w:r w:rsidR="003B7C02" w:rsidRPr="003B7C02">
        <w:rPr>
          <w:noProof/>
          <w:szCs w:val="16"/>
        </w:rPr>
        <w:t>[71]</w:t>
      </w:r>
      <w:r w:rsidR="00032030">
        <w:rPr>
          <w:szCs w:val="16"/>
        </w:rPr>
        <w:fldChar w:fldCharType="end"/>
      </w:r>
      <w:r w:rsidR="0024183E">
        <w:rPr>
          <w:szCs w:val="16"/>
        </w:rPr>
        <w:t xml:space="preserve"> </w:t>
      </w:r>
      <w:r w:rsidRPr="00A74119">
        <w:rPr>
          <w:szCs w:val="16"/>
        </w:rPr>
        <w:t xml:space="preserve">and previous traditional IoT and </w:t>
      </w:r>
      <w:r w:rsidR="00361FEE">
        <w:rPr>
          <w:szCs w:val="16"/>
        </w:rPr>
        <w:t>WiFi</w:t>
      </w:r>
      <w:r w:rsidRPr="00A74119">
        <w:rPr>
          <w:szCs w:val="16"/>
        </w:rPr>
        <w:t xml:space="preserve"> standards</w:t>
      </w:r>
      <w:r w:rsidR="00C40AFB">
        <w:rPr>
          <w:szCs w:val="16"/>
        </w:rPr>
        <w:t xml:space="preserve"> such as ZigBee</w:t>
      </w:r>
      <w:r w:rsidR="00032030">
        <w:rPr>
          <w:szCs w:val="16"/>
        </w:rPr>
        <w:t xml:space="preserve"> </w:t>
      </w:r>
      <w:r w:rsidR="00032030">
        <w:rPr>
          <w:szCs w:val="16"/>
        </w:rPr>
        <w:fldChar w:fldCharType="begin" w:fldLock="1"/>
      </w:r>
      <w:r w:rsidR="003B7C02">
        <w:rPr>
          <w:szCs w:val="16"/>
        </w:rPr>
        <w:instrText>ADDIN CSL_CITATION {"citationItems":[{"id":"ITEM-1","itemData":{"DOI":"http://people.ece.cornell.edu/land/courses/ece4760/FinalProjects/s2011/kjb79_ajm232/pmeter/ZigBee%20Specification.pdf","ISBN":"053474r17","abstract":"The ZigBee Specification describes the infrastructure and services available to applications operating on the ZigBee platform.","author":[{"dropping-particle":"","family":"Alliance","given":"Zigbee","non-dropping-particle":"","parse-names":false,"suffix":""}],"container-title":"Zigbee Alliance website","id":"ITEM-1","issued":{"date-parts":[["2008"]]},"title":"Zigbee Specification","type":"article-journal"},"uris":["http://www.mendeley.com/documents/?uuid=0b88ea2b-cad5-4631-a42b-fe3b2583144c"]}],"mendeley":{"formattedCitation":"[72]","plainTextFormattedCitation":"[72]","previouslyFormattedCitation":"[72]"},"properties":{"noteIndex":0},"schema":"https://github.com/citation-style-language/schema/raw/master/csl-citation.json"}</w:instrText>
      </w:r>
      <w:r w:rsidR="00032030">
        <w:rPr>
          <w:szCs w:val="16"/>
        </w:rPr>
        <w:fldChar w:fldCharType="separate"/>
      </w:r>
      <w:r w:rsidR="003B7C02" w:rsidRPr="003B7C02">
        <w:rPr>
          <w:noProof/>
          <w:szCs w:val="16"/>
        </w:rPr>
        <w:t>[72]</w:t>
      </w:r>
      <w:r w:rsidR="00032030">
        <w:rPr>
          <w:szCs w:val="16"/>
        </w:rPr>
        <w:fldChar w:fldCharType="end"/>
      </w:r>
      <w:r w:rsidR="0024183E">
        <w:rPr>
          <w:szCs w:val="16"/>
        </w:rPr>
        <w:t>,</w:t>
      </w:r>
      <w:r w:rsidRPr="00A74119">
        <w:rPr>
          <w:szCs w:val="16"/>
        </w:rPr>
        <w:t xml:space="preserve"> that have very low data throughput rates and low RF density per node.</w:t>
      </w:r>
      <w:r w:rsidR="00640123">
        <w:rPr>
          <w:szCs w:val="16"/>
        </w:rPr>
        <w:t xml:space="preserve"> </w:t>
      </w:r>
      <w:r w:rsidR="003B7C02">
        <w:rPr>
          <w:szCs w:val="16"/>
        </w:rPr>
        <w:fldChar w:fldCharType="begin" w:fldLock="1"/>
      </w:r>
      <w:r w:rsidR="003B7C02">
        <w:rPr>
          <w:szCs w:val="16"/>
        </w:rPr>
        <w:instrText>ADDIN CSL_CITATION {"citationItems":[{"id":"ITEM-1","itemData":{"DOI":"10.1109/WCNC.2017.7925808","ISBN":"9781509041831","ISSN":"15253511","abstract":"Key features of the two dominating standards for the unlicensed bands, IEEE 802.11 and Bluetooth Wireless Technology, are combined to obtain a physical layer (PHY) with several desirable features for internet of things (IoT). The proposed PHY, which is referred to as Narrow-band WiFi (NB-WiFi) can be supported by an OFDM transceiver available in an IEEE 802.11 access point (AP). In addition, NB-WiFi supports concurrent use of low data rate IoT application and high data rate broadband using IEEE 802.11ax technology, based on a single IFFT/FFT in the AP. In the sensor node, Bluetooth Low Energy (BLE) hardware can be reused, making it suitable for dual mode implementation of BLE and NB-WiFi. The performance of the proposed PHY is simulated for an AWGN channel, and it achieves about 10 dB improved sensitivity compared to a typical BLE receiver, due to the lower data rate.","author":[{"dropping-particle":"","family":"Wilhelmsson","given":"Leif R.","non-dropping-particle":"","parse-names":false,"suffix":""},{"dropping-particle":"","family":"Lopez","given":"Miguel M.","non-dropping-particle":"","parse-names":false,"suffix":""},{"dropping-particle":"","family":"Sundman","given":"Dennis","non-dropping-particle":"","parse-names":false,"suffix":""}],"container-title":"IEEE Wireless Communications and Networking Conference, WCNC","id":"ITEM-1","issued":{"date-parts":[["2017"]]},"title":"NB-WiFi: IEEE 802.11 and bluetooth low energy combined for efficient support of IoT","type":"paper-conference"},"uris":["http://www.mendeley.com/documents/?uuid=3c41c5c0-d33f-4a62-ad16-9bf98df3fc57"]},{"id":"ITEM-2","itemData":{"URL":"http://www.ni.com/en-gb/innovations/white-papers/16/introduction-to-802-11ax-high-efficiency-wireless.html","abstract":"802.11ax speed","accessed":{"date-parts":[["2019","5","16"]]},"author":[{"dropping-particle":"","family":"National Instruments","given":"","non-dropping-particle":"","parse-names":false,"suffix":""}],"container-title":"National Instruments","id":"ITEM-2","issued":{"date-parts":[["2019"]]},"page":"1","title":"Introduction to 802.11ax High-Efficiency Wireless - National Instruments","type":"webpage"},"uris":["http://www.mendeley.com/documents/?uuid=134fc224-d23b-3fd4-b661-59440f8e89b8"]}],"mendeley":{"formattedCitation":"[36], [70]","plainTextFormattedCitation":"[36], [70]","previouslyFormattedCitation":"[36], [70]"},"properties":{"noteIndex":0},"schema":"https://github.com/citation-style-language/schema/raw/master/csl-citation.json"}</w:instrText>
      </w:r>
      <w:r w:rsidR="003B7C02">
        <w:rPr>
          <w:szCs w:val="16"/>
        </w:rPr>
        <w:fldChar w:fldCharType="separate"/>
      </w:r>
      <w:r w:rsidR="003B7C02" w:rsidRPr="003B7C02">
        <w:rPr>
          <w:noProof/>
          <w:szCs w:val="16"/>
        </w:rPr>
        <w:t>[36], [70]</w:t>
      </w:r>
      <w:r w:rsidR="003B7C02">
        <w:rPr>
          <w:szCs w:val="16"/>
        </w:rPr>
        <w:fldChar w:fldCharType="end"/>
      </w:r>
    </w:p>
    <w:p w14:paraId="3792C7EB" w14:textId="77777777" w:rsidR="00D342EC" w:rsidRDefault="00D342EC" w:rsidP="00A74119">
      <w:pPr>
        <w:jc w:val="both"/>
        <w:rPr>
          <w:szCs w:val="16"/>
        </w:rPr>
      </w:pPr>
    </w:p>
    <w:p w14:paraId="0764CF6A" w14:textId="274C6897" w:rsidR="00A74119" w:rsidRPr="00A74119" w:rsidRDefault="00361FEE" w:rsidP="00A74119">
      <w:pPr>
        <w:jc w:val="both"/>
        <w:rPr>
          <w:szCs w:val="16"/>
        </w:rPr>
      </w:pPr>
      <w:r>
        <w:rPr>
          <w:szCs w:val="16"/>
        </w:rPr>
        <w:t>WiFi</w:t>
      </w:r>
      <w:r w:rsidR="00A74119" w:rsidRPr="00A74119">
        <w:rPr>
          <w:szCs w:val="16"/>
        </w:rPr>
        <w:t xml:space="preserve">-6 is also backward compatible with older </w:t>
      </w:r>
      <w:r>
        <w:rPr>
          <w:szCs w:val="16"/>
        </w:rPr>
        <w:t>WiFi</w:t>
      </w:r>
      <w:r w:rsidR="00A74119" w:rsidRPr="00A74119">
        <w:rPr>
          <w:szCs w:val="16"/>
        </w:rPr>
        <w:t xml:space="preserve"> standards so it can also be integrated into existing networks without negatively impacting network devices that are not 802.11ax compatible</w:t>
      </w:r>
      <w:r w:rsidR="0024183E">
        <w:rPr>
          <w:szCs w:val="16"/>
        </w:rPr>
        <w:t xml:space="preserve">, although this would cause a bottleneck within the network between the legacy devices and 5G </w:t>
      </w:r>
      <w:r w:rsidR="00D93F3B">
        <w:rPr>
          <w:szCs w:val="16"/>
        </w:rPr>
        <w:t>devices.</w:t>
      </w:r>
      <w:r w:rsidR="003B7C02">
        <w:rPr>
          <w:szCs w:val="16"/>
        </w:rPr>
        <w:t xml:space="preserve"> </w:t>
      </w:r>
      <w:r w:rsidR="003B7C02">
        <w:rPr>
          <w:szCs w:val="16"/>
        </w:rPr>
        <w:fldChar w:fldCharType="begin" w:fldLock="1"/>
      </w:r>
      <w:r w:rsidR="003B7C02">
        <w:rPr>
          <w:szCs w:val="16"/>
        </w:rPr>
        <w:instrText>ADDIN CSL_CITATION {"citationItems":[{"id":"ITEM-1","itemData":{"URL":"http://www.ni.com/en-gb/innovations/white-papers/16/introduction-to-802-11ax-high-efficiency-wireless.html","abstract":"802.11ax speed","accessed":{"date-parts":[["2019","5","16"]]},"author":[{"dropping-particle":"","family":"National Instruments","given":"","non-dropping-particle":"","parse-names":false,"suffix":""}],"container-title":"National Instruments","id":"ITEM-1","issued":{"date-parts":[["2019"]]},"page":"1","title":"Introduction to 802.11ax High-Efficiency Wireless - National Instruments","type":"webpage"},"uris":["http://www.mendeley.com/documents/?uuid=134fc224-d23b-3fd4-b661-59440f8e89b8"]}],"mendeley":{"formattedCitation":"[70]","plainTextFormattedCitation":"[70]","previouslyFormattedCitation":"[70]"},"properties":{"noteIndex":0},"schema":"https://github.com/citation-style-language/schema/raw/master/csl-citation.json"}</w:instrText>
      </w:r>
      <w:r w:rsidR="003B7C02">
        <w:rPr>
          <w:szCs w:val="16"/>
        </w:rPr>
        <w:fldChar w:fldCharType="separate"/>
      </w:r>
      <w:r w:rsidR="003B7C02" w:rsidRPr="003B7C02">
        <w:rPr>
          <w:noProof/>
          <w:szCs w:val="16"/>
        </w:rPr>
        <w:t>[70]</w:t>
      </w:r>
      <w:r w:rsidR="003B7C02">
        <w:rPr>
          <w:szCs w:val="16"/>
        </w:rPr>
        <w:fldChar w:fldCharType="end"/>
      </w:r>
    </w:p>
    <w:p w14:paraId="4175D306" w14:textId="77777777" w:rsidR="00A74119" w:rsidRPr="00A74119" w:rsidRDefault="00A74119" w:rsidP="00A74119">
      <w:pPr>
        <w:jc w:val="both"/>
        <w:rPr>
          <w:szCs w:val="16"/>
        </w:rPr>
      </w:pPr>
    </w:p>
    <w:p w14:paraId="602D6BE3" w14:textId="6306EF9C" w:rsidR="00A74119" w:rsidRDefault="00A74119" w:rsidP="00A74119">
      <w:pPr>
        <w:jc w:val="both"/>
        <w:rPr>
          <w:szCs w:val="16"/>
        </w:rPr>
      </w:pPr>
      <w:r w:rsidRPr="00A74119">
        <w:rPr>
          <w:szCs w:val="16"/>
        </w:rPr>
        <w:t>Because 802.11ax can operate within the 20</w:t>
      </w:r>
      <w:r w:rsidR="00574DC2">
        <w:rPr>
          <w:szCs w:val="16"/>
        </w:rPr>
        <w:t>MHz</w:t>
      </w:r>
      <w:r w:rsidRPr="00A74119">
        <w:rPr>
          <w:szCs w:val="16"/>
        </w:rPr>
        <w:t xml:space="preserve">  frequency band and above, penetration of walls and objects will not be an issue for this </w:t>
      </w:r>
      <w:r w:rsidR="00361FEE">
        <w:rPr>
          <w:szCs w:val="16"/>
        </w:rPr>
        <w:t>WiFi</w:t>
      </w:r>
      <w:r w:rsidRPr="00A74119">
        <w:rPr>
          <w:szCs w:val="16"/>
        </w:rPr>
        <w:t xml:space="preserve"> standard, so utilising </w:t>
      </w:r>
      <w:r w:rsidR="00361FEE">
        <w:rPr>
          <w:szCs w:val="16"/>
        </w:rPr>
        <w:t>WiFi</w:t>
      </w:r>
      <w:r w:rsidRPr="00A74119">
        <w:rPr>
          <w:szCs w:val="16"/>
        </w:rPr>
        <w:t xml:space="preserve">-6 within a </w:t>
      </w:r>
      <w:r w:rsidR="0024183E">
        <w:rPr>
          <w:szCs w:val="16"/>
        </w:rPr>
        <w:t xml:space="preserve">‘Smart Building’ </w:t>
      </w:r>
      <w:r w:rsidRPr="00A74119">
        <w:rPr>
          <w:szCs w:val="16"/>
        </w:rPr>
        <w:t xml:space="preserve">will theoretically give significant advancements and benefits to an </w:t>
      </w:r>
      <w:r w:rsidR="00F04D3A">
        <w:rPr>
          <w:szCs w:val="16"/>
        </w:rPr>
        <w:t xml:space="preserve">IIoT and </w:t>
      </w:r>
      <w:r w:rsidRPr="00A74119">
        <w:rPr>
          <w:szCs w:val="16"/>
        </w:rPr>
        <w:t>IoT sensor network</w:t>
      </w:r>
      <w:r w:rsidR="00F04D3A">
        <w:rPr>
          <w:szCs w:val="16"/>
        </w:rPr>
        <w:t>s</w:t>
      </w:r>
      <w:r w:rsidRPr="00A74119">
        <w:rPr>
          <w:szCs w:val="16"/>
        </w:rPr>
        <w:t xml:space="preserve"> to achieve high port density, high throughput and high availability with no queuing at the gateway for communications between nodes</w:t>
      </w:r>
      <w:r w:rsidR="00F04D3A">
        <w:rPr>
          <w:szCs w:val="16"/>
        </w:rPr>
        <w:t xml:space="preserve">, which will substantially increase the efficiency within a Fog/Cloud </w:t>
      </w:r>
      <w:r w:rsidR="00F04D3A">
        <w:rPr>
          <w:szCs w:val="16"/>
        </w:rPr>
        <w:lastRenderedPageBreak/>
        <w:t xml:space="preserve">architecture within the WLAN and to the Edge nodes within the wireless </w:t>
      </w:r>
      <w:r w:rsidR="00C35FCA">
        <w:rPr>
          <w:szCs w:val="16"/>
        </w:rPr>
        <w:t>topology</w:t>
      </w:r>
      <w:r w:rsidR="00F04D3A">
        <w:rPr>
          <w:szCs w:val="16"/>
        </w:rPr>
        <w:t>.</w:t>
      </w:r>
      <w:r w:rsidRPr="00A74119">
        <w:rPr>
          <w:szCs w:val="16"/>
        </w:rPr>
        <w:t xml:space="preserve"> </w:t>
      </w:r>
      <w:r w:rsidR="003B7C02">
        <w:rPr>
          <w:szCs w:val="16"/>
        </w:rPr>
        <w:fldChar w:fldCharType="begin" w:fldLock="1"/>
      </w:r>
      <w:r w:rsidR="005160B4">
        <w:rPr>
          <w:szCs w:val="16"/>
        </w:rPr>
        <w:instrText>ADDIN CSL_CITATION {"citationItems":[{"id":"ITEM-1","itemData":{"DOI":"10.1109/COMST.2018.2871099","ISSN":"1553877X","abstract":"While celebrating the 21st year since the very first IEEE 802.11 \"legacy\" 2 Mbit/s wireless local area network standard , the latest Wi-Fi newborn is today reaching the finish line, topping the remarkable speed of 10 Gbit/s. IEEE 802.11ax was launched in May 2014 with the goal of enhancing throughput-per-area in high-density scenarios. The first 802.11ax draft versions, namely, D1.0 and D2.0, were released at the end of 2016 and 2017. Focusing on a more mature version D3.0, in this tutorial paper, we help the reader to smoothly enter into the several major 802.11ax breakthroughs, including a brand new orthogonal frequency-division multiple access-based random access approach as well as novel spatial frequency reuse techniques. In addition, this tuto-rial will highlight selected significant improvements (including physical layer enhancements, multiuser multiple input multiple output extensions, power saving advances, and so on) which make this standard a very significant step forward with respect to its predecessor 802.11ac. Index Terms-Wireless LAN, quality of service, OFDM, IEEE 802.11ax, high efficiency WLANs, Wi-Fi, dense deployment, OFDMA, UL MU-MIMO.","author":[{"dropping-particle":"","family":"Khorov","given":"Evgeny","non-dropping-particle":"","parse-names":false,"suffix":""},{"dropping-particle":"","family":"Kiryanov","given":"Anton","non-dropping-particle":"","parse-names":false,"suffix":""},{"dropping-particle":"","family":"Lyakhov","given":"Andrey","non-dropping-particle":"","parse-names":false,"suffix":""},{"dropping-particle":"","family":"Bianchi","given":"Giuseppe","non-dropping-particle":"","parse-names":false,"suffix":""}],"container-title":"IEEE Communications Surveys and Tutorials","id":"ITEM-1","issued":{"date-parts":[["2019"]]},"title":"A tutorial on IEEE 802.11ax high efficiency WLANs","type":"article-journal"},"uris":["http://www.mendeley.com/documents/?uuid=1af7adcd-3467-49d4-8e8e-965fd03033d3"]},{"id":"ITEM-2","itemData":{"DOI":"10.1109/WCNC.2017.7925808","ISBN":"9781509041831","ISSN":"15253511","abstract":"Key features of the two dominating standards for the unlicensed bands, IEEE 802.11 and Bluetooth Wireless Technology, are combined to obtain a physical layer (PHY) with several desirable features for internet of things (IoT). The proposed PHY, which is referred to as Narrow-band WiFi (NB-WiFi) can be supported by an OFDM transceiver available in an IEEE 802.11 access point (AP). In addition, NB-WiFi supports concurrent use of low data rate IoT application and high data rate broadband using IEEE 802.11ax technology, based on a single IFFT/FFT in the AP. In the sensor node, Bluetooth Low Energy (BLE) hardware can be reused, making it suitable for dual mode implementation of BLE and NB-WiFi. The performance of the proposed PHY is simulated for an AWGN channel, and it achieves about 10 dB improved sensitivity compared to a typical BLE receiver, due to the lower data rate.","author":[{"dropping-particle":"","family":"Wilhelmsson","given":"Leif R.","non-dropping-particle":"","parse-names":false,"suffix":""},{"dropping-particle":"","family":"Lopez","given":"Miguel M.","non-dropping-particle":"","parse-names":false,"suffix":""},{"dropping-particle":"","family":"Sundman","given":"Dennis","non-dropping-particle":"","parse-names":false,"suffix":""}],"container-title":"IEEE Wireless Communications and Networking Conference, WCNC","id":"ITEM-2","issued":{"date-parts":[["2017"]]},"title":"NB-WiFi: IEEE 802.11 and bluetooth low energy combined for efficient support of IoT","type":"paper-conference"},"uris":["http://www.mendeley.com/documents/?uuid=3c41c5c0-d33f-4a62-ad16-9bf98df3fc57"]},{"id":"ITEM-3","itemData":{"abstract":"1 Executive summary Wireless is evolving, driven by more devices, more connections, and more bandwidth-hungry applications. Future networks will need more wireless capacity and reliability. That's where the sixth generation of Wi-Fi comes in. The emerging IEEE 802.11ax standard is the latest step in a journey of nonstop innovation. It builds on the strengths of 802.11ac, while adding flexibility and scalability that lets new and existing networks power next-generation applications. IEEE 802.11ax couples the freedom and high speed of gigabit wireless with the predictability we find in licensed radio (LTE). IEEE 802.11ax allows enterprises and service providers to support new and emerging applications on the same Wireless LAN (WLAN) infrastructure, while delivering a higher grade of service to older applications. This scenario sets the stage for new business models and increased Wi-Fi adoption. IEEE 802.11ax lets access points support more clients in dense environments and provide a better experience for typical wireless LAN networks. It also powers more predictable performance for advanced applications such as 4K video, Ultra HD, wireless office, and Internet of Things (IoT). Flexible wake-up time scheduling lets client devices sleep much longer than with 802.11ac, and wake up to less contention, extending the battery life of smart phones, IoT, and other devices. IEEE 802.11ax achieves these benefits by pushing on three different dimensions: • Denser modulation using 1024 Quadrature Amplitude Modulation (QAM), enabling a more-than-35-percent speed burst • Orthogonal Frequency Division Multiple Access (OFDMA)-based scheduling to reduce overhead and latency • Robust high-efficiency signaling for better operation at a significantly lower Received Signal Strength Indication (RSSI) IEEE 802.11ax OFDMA technology lets even first-wave 802.11ax access points support eight spatial streams and deliver up to 4800 Mbps at the physical layer, depending on vendor implementation. All clients will achieve higher effective throughput at the MAC layer, for a better overall user experience. Unlike 802.11ac, 802.11ax is a dual-band 2.4-and 5-GHz technology, so 2.4-GHz-only clients can take advantage of its benefits right away. Most importantly, 802.11ax 2.4-GHz support significantly increases the range of Wi-Fi, adding standards-based sounding and beamforming, and enabling new use cases and business models for indoor and outdoor coverage.","author":[{"dropping-particle":"","family":"cisco 802.11ax","given":"","non-dropping-particle":"","parse-names":false,"suffix":""}],"id":"ITEM-3","issued":{"date-parts":[["2018"]]},"number-of-pages":"1-15","title":"Cisco public IEEE 802.11ax: The Sixth Generation of Wi-Fi","type":"report"},"uris":["http://www.mendeley.com/documents/?uuid=6cb1722e-6ffe-3375-b231-459d17ee16e9"]}],"mendeley":{"formattedCitation":"[36], [58], [73]","plainTextFormattedCitation":"[36], [58], [73]","previouslyFormattedCitation":"[36], [58], [73]"},"properties":{"noteIndex":0},"schema":"https://github.com/citation-style-language/schema/raw/master/csl-citation.json"}</w:instrText>
      </w:r>
      <w:r w:rsidR="003B7C02">
        <w:rPr>
          <w:szCs w:val="16"/>
        </w:rPr>
        <w:fldChar w:fldCharType="separate"/>
      </w:r>
      <w:r w:rsidR="003B7C02" w:rsidRPr="003B7C02">
        <w:rPr>
          <w:noProof/>
          <w:szCs w:val="16"/>
        </w:rPr>
        <w:t>[36], [58], [73]</w:t>
      </w:r>
      <w:r w:rsidR="003B7C02">
        <w:rPr>
          <w:szCs w:val="16"/>
        </w:rPr>
        <w:fldChar w:fldCharType="end"/>
      </w:r>
    </w:p>
    <w:p w14:paraId="4990D415" w14:textId="77777777" w:rsidR="00A74119" w:rsidRPr="00A74119" w:rsidRDefault="00A74119" w:rsidP="00A74119">
      <w:pPr>
        <w:jc w:val="both"/>
        <w:rPr>
          <w:szCs w:val="16"/>
        </w:rPr>
      </w:pPr>
    </w:p>
    <w:p w14:paraId="542503B1" w14:textId="2CB71AFF" w:rsidR="00A74119" w:rsidRDefault="00511C93" w:rsidP="00A74119">
      <w:pPr>
        <w:pStyle w:val="ListParagraph"/>
        <w:numPr>
          <w:ilvl w:val="0"/>
          <w:numId w:val="3"/>
        </w:numPr>
        <w:rPr>
          <w:sz w:val="22"/>
          <w:szCs w:val="18"/>
        </w:rPr>
      </w:pPr>
      <w:r w:rsidRPr="00511C93">
        <w:rPr>
          <w:sz w:val="22"/>
          <w:szCs w:val="18"/>
        </w:rPr>
        <w:t>Power</w:t>
      </w:r>
      <w:r w:rsidR="00A74119" w:rsidRPr="00511C93">
        <w:rPr>
          <w:sz w:val="22"/>
          <w:szCs w:val="18"/>
        </w:rPr>
        <w:t xml:space="preserve"> O</w:t>
      </w:r>
      <w:r w:rsidRPr="00511C93">
        <w:rPr>
          <w:sz w:val="22"/>
          <w:szCs w:val="18"/>
        </w:rPr>
        <w:t>ver</w:t>
      </w:r>
      <w:r w:rsidR="00A74119" w:rsidRPr="00511C93">
        <w:rPr>
          <w:sz w:val="22"/>
          <w:szCs w:val="18"/>
        </w:rPr>
        <w:t xml:space="preserve"> </w:t>
      </w:r>
      <w:r w:rsidR="00361FEE">
        <w:rPr>
          <w:sz w:val="22"/>
          <w:szCs w:val="18"/>
        </w:rPr>
        <w:t>WiFi</w:t>
      </w:r>
      <w:r w:rsidR="006F0CFE">
        <w:rPr>
          <w:sz w:val="22"/>
          <w:szCs w:val="18"/>
        </w:rPr>
        <w:t xml:space="preserve"> </w:t>
      </w:r>
      <w:r w:rsidR="005934A1">
        <w:rPr>
          <w:sz w:val="22"/>
          <w:szCs w:val="18"/>
        </w:rPr>
        <w:t>(</w:t>
      </w:r>
      <w:r w:rsidR="005934A1">
        <w:rPr>
          <w:szCs w:val="16"/>
        </w:rPr>
        <w:t>PoWiFi)</w:t>
      </w:r>
    </w:p>
    <w:p w14:paraId="1C480035" w14:textId="77777777" w:rsidR="00990B58" w:rsidRPr="00990B58" w:rsidRDefault="00990B58" w:rsidP="00990B58">
      <w:pPr>
        <w:pStyle w:val="ListParagraph"/>
        <w:ind w:left="360"/>
        <w:jc w:val="both"/>
        <w:rPr>
          <w:sz w:val="2"/>
          <w:szCs w:val="2"/>
        </w:rPr>
      </w:pPr>
    </w:p>
    <w:p w14:paraId="622B6CBF" w14:textId="5A9AEA25" w:rsidR="0017097A" w:rsidRDefault="00361FEE" w:rsidP="00A74119">
      <w:pPr>
        <w:jc w:val="both"/>
        <w:rPr>
          <w:szCs w:val="16"/>
        </w:rPr>
      </w:pPr>
      <w:r>
        <w:rPr>
          <w:szCs w:val="16"/>
        </w:rPr>
        <w:t>PoWiFi</w:t>
      </w:r>
      <w:r w:rsidR="005160B4">
        <w:rPr>
          <w:szCs w:val="16"/>
        </w:rPr>
        <w:t xml:space="preserve"> </w:t>
      </w:r>
      <w:r w:rsidR="005160B4">
        <w:rPr>
          <w:szCs w:val="16"/>
        </w:rPr>
        <w:fldChar w:fldCharType="begin" w:fldLock="1"/>
      </w:r>
      <w:r w:rsidR="005160B4">
        <w:rPr>
          <w:szCs w:val="16"/>
        </w:rPr>
        <w:instrText>ADDIN CSL_CITATION {"citationItems":[{"id":"ITEM-1","itemData":{"DOI":"10.1145/1235","ISBN":"9781450321389","abstract":"We present the first power over Wi-Fi system that delivers power to low-power sensors and devices and works with existing Wi-Fi chipsets. Specifically, we show that a ubiquitous part of wireless communication infrastructure , the Wi-Fi router, can provide far field wireless power without significantly compromising the network's communication performance. Building on our design, we prototype battery-free temperature and camera sensors that we power with Wi-Fi at ranges of 20 and 17 feet respectively. We also demonstrate the ability to wirelessly trickle-charge nickel-metal hydride and lithium-ion coin-cell batteries at distances of up to 28 feet. We deploy our system in six homes in a metropolitan area and show that it can successfully deliver power via Wi-Fi under real-world network conditions without significantly degrading network performance.","author":[{"dropping-particle":"","family":"Talla","given":"Vamsi","non-dropping-particle":"","parse-names":false,"suffix":""},{"dropping-particle":"","family":"Kellogg","given":"Bryce","non-dropping-particle":"","parse-names":false,"suffix":""},{"dropping-particle":"","family":"Ransford","given":"Benjamin","non-dropping-particle":"","parse-names":false,"suffix":""},{"dropping-particle":"","family":"Naderiparizi","given":"Saman","non-dropping-particle":"","parse-names":false,"suffix":""},{"dropping-particle":"","family":"Gollakota","given":"Shyamnath","non-dropping-particle":"","parse-names":false,"suffix":""},{"dropping-particle":"","family":"Smith","given":"Joshua R","non-dropping-particle":"","parse-names":false,"suffix":""}],"container-title":"washington.edu","id":"ITEM-1","issued":{"date-parts":[["2015"]]},"title":"Powering the Next Billion Devices with Wi-Fi","type":"article-journal"},"uris":["http://www.mendeley.com/documents/?uuid=447de074-e227-3ae1-ad38-e510c07fd916"]}],"mendeley":{"formattedCitation":"[74]","plainTextFormattedCitation":"[74]","previouslyFormattedCitation":"[74]"},"properties":{"noteIndex":0},"schema":"https://github.com/citation-style-language/schema/raw/master/csl-citation.json"}</w:instrText>
      </w:r>
      <w:r w:rsidR="005160B4">
        <w:rPr>
          <w:szCs w:val="16"/>
        </w:rPr>
        <w:fldChar w:fldCharType="separate"/>
      </w:r>
      <w:r w:rsidR="005160B4" w:rsidRPr="005160B4">
        <w:rPr>
          <w:noProof/>
          <w:szCs w:val="16"/>
        </w:rPr>
        <w:t>[74]</w:t>
      </w:r>
      <w:r w:rsidR="005160B4">
        <w:rPr>
          <w:szCs w:val="16"/>
        </w:rPr>
        <w:fldChar w:fldCharType="end"/>
      </w:r>
      <w:r w:rsidR="00A74119" w:rsidRPr="00A74119">
        <w:rPr>
          <w:szCs w:val="16"/>
        </w:rPr>
        <w:t xml:space="preserve"> </w:t>
      </w:r>
      <w:r w:rsidR="007E3C2B">
        <w:rPr>
          <w:szCs w:val="16"/>
        </w:rPr>
        <w:t>is an emerging technolog</w:t>
      </w:r>
      <w:r w:rsidR="005D4CC8">
        <w:rPr>
          <w:szCs w:val="16"/>
        </w:rPr>
        <w:t>y</w:t>
      </w:r>
      <w:r w:rsidR="007E3C2B">
        <w:rPr>
          <w:szCs w:val="16"/>
        </w:rPr>
        <w:t xml:space="preserve"> </w:t>
      </w:r>
      <w:r w:rsidR="005934A1">
        <w:rPr>
          <w:szCs w:val="16"/>
        </w:rPr>
        <w:t xml:space="preserve">and trend </w:t>
      </w:r>
      <w:r w:rsidR="007E3C2B">
        <w:rPr>
          <w:szCs w:val="16"/>
        </w:rPr>
        <w:t xml:space="preserve">within the wireless communications industry, that </w:t>
      </w:r>
      <w:r w:rsidR="00A74119" w:rsidRPr="00A74119">
        <w:rPr>
          <w:szCs w:val="16"/>
        </w:rPr>
        <w:t>utilises the RF signal noise sent by wireless Access Points (AP)</w:t>
      </w:r>
      <w:r w:rsidR="005160B4">
        <w:rPr>
          <w:szCs w:val="16"/>
        </w:rPr>
        <w:t xml:space="preserve"> </w:t>
      </w:r>
      <w:r w:rsidR="005160B4">
        <w:rPr>
          <w:szCs w:val="16"/>
        </w:rPr>
        <w:fldChar w:fldCharType="begin" w:fldLock="1"/>
      </w:r>
      <w:r w:rsidR="005160B4">
        <w:rPr>
          <w:szCs w:val="16"/>
        </w:rPr>
        <w:instrText>ADDIN CSL_CITATION {"citationItems":[{"id":"ITEM-1","itemData":{"URL":"https://www.cisco.com/c/en/us/products/collateral/wireless/catalyst-9100ax-access-points/datasheet-c78-741988.html","abstract":"5.\tCisco Catalyst C9115I 5GHz Lightweight AP 802.11ax 5.38 ","accessed":{"date-parts":[["2020","1","30"]]},"author":[{"dropping-particle":"","family":"Cisco","given":"","non-dropping-particle":"","parse-names":false,"suffix":""}],"id":"ITEM-1","issued":{"date-parts":[["2019"]]},"page":"1-1","title":"Cisco Catalyst 9115 Series Wi-Fi 6 Access Points Data Sheet - Cisco","type":"webpage"},"uris":["http://www.mendeley.com/documents/?uuid=c9065229-42c8-3ff2-b9fb-a532c351afd7"]}],"mendeley":{"formattedCitation":"[67]","plainTextFormattedCitation":"[67]","previouslyFormattedCitation":"[67]"},"properties":{"noteIndex":0},"schema":"https://github.com/citation-style-language/schema/raw/master/csl-citation.json"}</w:instrText>
      </w:r>
      <w:r w:rsidR="005160B4">
        <w:rPr>
          <w:szCs w:val="16"/>
        </w:rPr>
        <w:fldChar w:fldCharType="separate"/>
      </w:r>
      <w:r w:rsidR="005160B4" w:rsidRPr="005160B4">
        <w:rPr>
          <w:noProof/>
          <w:szCs w:val="16"/>
        </w:rPr>
        <w:t>[67]</w:t>
      </w:r>
      <w:r w:rsidR="005160B4">
        <w:rPr>
          <w:szCs w:val="16"/>
        </w:rPr>
        <w:fldChar w:fldCharType="end"/>
      </w:r>
      <w:r w:rsidR="00A74119" w:rsidRPr="00A74119">
        <w:rPr>
          <w:szCs w:val="16"/>
        </w:rPr>
        <w:t xml:space="preserve"> when a device is</w:t>
      </w:r>
      <w:r w:rsidR="0048363E">
        <w:rPr>
          <w:szCs w:val="16"/>
        </w:rPr>
        <w:t xml:space="preserve"> idle</w:t>
      </w:r>
      <w:r w:rsidR="00A74119" w:rsidRPr="00A74119">
        <w:rPr>
          <w:szCs w:val="16"/>
        </w:rPr>
        <w:t xml:space="preserve"> </w:t>
      </w:r>
      <w:r w:rsidR="0048363E">
        <w:rPr>
          <w:szCs w:val="16"/>
        </w:rPr>
        <w:t>(</w:t>
      </w:r>
      <w:r w:rsidR="00A74119" w:rsidRPr="00A74119">
        <w:rPr>
          <w:szCs w:val="16"/>
        </w:rPr>
        <w:t>not sending/receiving data</w:t>
      </w:r>
      <w:r w:rsidR="0048363E">
        <w:rPr>
          <w:szCs w:val="16"/>
        </w:rPr>
        <w:t>)</w:t>
      </w:r>
      <w:r w:rsidR="005D4CC8">
        <w:rPr>
          <w:szCs w:val="16"/>
        </w:rPr>
        <w:t>,</w:t>
      </w:r>
      <w:r w:rsidR="00A74119" w:rsidRPr="00A74119">
        <w:rPr>
          <w:szCs w:val="16"/>
        </w:rPr>
        <w:t xml:space="preserve"> so that the device can harvest and then convert the unused signals into Direct Current (DC) that low power devices can </w:t>
      </w:r>
      <w:r w:rsidR="005D4CC8">
        <w:rPr>
          <w:szCs w:val="16"/>
        </w:rPr>
        <w:t>yield</w:t>
      </w:r>
      <w:r w:rsidR="00A74119" w:rsidRPr="00A74119">
        <w:rPr>
          <w:szCs w:val="16"/>
        </w:rPr>
        <w:t xml:space="preserve"> to charge their</w:t>
      </w:r>
      <w:r w:rsidR="005D4CC8">
        <w:rPr>
          <w:szCs w:val="16"/>
        </w:rPr>
        <w:t xml:space="preserve"> internal</w:t>
      </w:r>
      <w:r w:rsidR="00A74119" w:rsidRPr="00A74119">
        <w:rPr>
          <w:szCs w:val="16"/>
        </w:rPr>
        <w:t xml:space="preserve"> batteries, such as IoT smart sensors. </w:t>
      </w:r>
      <w:r w:rsidR="005160B4">
        <w:rPr>
          <w:szCs w:val="16"/>
        </w:rPr>
        <w:fldChar w:fldCharType="begin" w:fldLock="1"/>
      </w:r>
      <w:r w:rsidR="004B3EBF">
        <w:rPr>
          <w:szCs w:val="16"/>
        </w:rPr>
        <w:instrText>ADDIN CSL_CITATION {"citationItems":[{"id":"ITEM-1","itemData":{"DOI":"10.1145/1235","ISBN":"9781450321389","abstract":"We present the first power over Wi-Fi system that delivers power to low-power sensors and devices and works with existing Wi-Fi chipsets. Specifically, we show that a ubiquitous part of wireless communication infrastructure , the Wi-Fi router, can provide far field wireless power without significantly compromising the network's communication performance. Building on our design, we prototype battery-free temperature and camera sensors that we power with Wi-Fi at ranges of 20 and 17 feet respectively. We also demonstrate the ability to wirelessly trickle-charge nickel-metal hydride and lithium-ion coin-cell batteries at distances of up to 28 feet. We deploy our system in six homes in a metropolitan area and show that it can successfully deliver power via Wi-Fi under real-world network conditions without significantly degrading network performance.","author":[{"dropping-particle":"","family":"Talla","given":"Vamsi","non-dropping-particle":"","parse-names":false,"suffix":""},{"dropping-particle":"","family":"Kellogg","given":"Bryce","non-dropping-particle":"","parse-names":false,"suffix":""},{"dropping-particle":"","family":"Ransford","given":"Benjamin","non-dropping-particle":"","parse-names":false,"suffix":""},{"dropping-particle":"","family":"Naderiparizi","given":"Saman","non-dropping-particle":"","parse-names":false,"suffix":""},{"dropping-particle":"","family":"Gollakota","given":"Shyamnath","non-dropping-particle":"","parse-names":false,"suffix":""},{"dropping-particle":"","family":"Smith","given":"Joshua R","non-dropping-particle":"","parse-names":false,"suffix":""}],"container-title":"washington.edu","id":"ITEM-1","issued":{"date-parts":[["2015"]]},"title":"Powering the Next Billion Devices with Wi-Fi","type":"article-journal"},"uris":["http://www.mendeley.com/documents/?uuid=447de074-e227-3ae1-ad38-e510c07fd916"]},{"id":"ITEM-2","itemData":{"URL":"https://www.cisco.com/c/en/us/products/collateral/wireless/catalyst-9100ax-access-points/datasheet-c78-741988.html","abstract":"5.\tCisco Catalyst C9115I 5GHz Lightweight AP 802.11ax 5.38 ","accessed":{"date-parts":[["2020","1","30"]]},"author":[{"dropping-particle":"","family":"Cisco","given":"","non-dropping-particle":"","parse-names":false,"suffix":""}],"id":"ITEM-2","issued":{"date-parts":[["2019"]]},"page":"1-1","title":"Cisco Catalyst 9115 Series Wi-Fi 6 Access Points Data Sheet - Cisco","type":"webpage"},"uris":["http://www.mendeley.com/documents/?uuid=c9065229-42c8-3ff2-b9fb-a532c351afd7"]}],"mendeley":{"formattedCitation":"[67], [74]","plainTextFormattedCitation":"[67], [74]","previouslyFormattedCitation":"[67], [74]"},"properties":{"noteIndex":0},"schema":"https://github.com/citation-style-language/schema/raw/master/csl-citation.json"}</w:instrText>
      </w:r>
      <w:r w:rsidR="005160B4">
        <w:rPr>
          <w:szCs w:val="16"/>
        </w:rPr>
        <w:fldChar w:fldCharType="separate"/>
      </w:r>
      <w:r w:rsidR="005160B4" w:rsidRPr="005160B4">
        <w:rPr>
          <w:noProof/>
          <w:szCs w:val="16"/>
        </w:rPr>
        <w:t>[67], [74]</w:t>
      </w:r>
      <w:r w:rsidR="005160B4">
        <w:rPr>
          <w:szCs w:val="16"/>
        </w:rPr>
        <w:fldChar w:fldCharType="end"/>
      </w:r>
    </w:p>
    <w:p w14:paraId="59717269" w14:textId="77777777" w:rsidR="0017097A" w:rsidRDefault="0017097A" w:rsidP="00A74119">
      <w:pPr>
        <w:jc w:val="both"/>
        <w:rPr>
          <w:szCs w:val="16"/>
        </w:rPr>
      </w:pPr>
    </w:p>
    <w:p w14:paraId="73CF1BC3" w14:textId="595338BB" w:rsidR="00A74119" w:rsidRDefault="00A74119" w:rsidP="00A74119">
      <w:pPr>
        <w:jc w:val="both"/>
        <w:rPr>
          <w:szCs w:val="16"/>
        </w:rPr>
      </w:pPr>
      <w:r w:rsidRPr="00A74119">
        <w:rPr>
          <w:szCs w:val="16"/>
        </w:rPr>
        <w:t xml:space="preserve">Utilising </w:t>
      </w:r>
      <w:r w:rsidR="00361FEE">
        <w:rPr>
          <w:szCs w:val="16"/>
        </w:rPr>
        <w:t>PoWiFi</w:t>
      </w:r>
      <w:r w:rsidRPr="00A74119">
        <w:rPr>
          <w:szCs w:val="16"/>
        </w:rPr>
        <w:t xml:space="preserve"> within ‘Smart Building’</w:t>
      </w:r>
      <w:r w:rsidR="00016C4E">
        <w:rPr>
          <w:szCs w:val="16"/>
        </w:rPr>
        <w:t xml:space="preserve"> and Cities will</w:t>
      </w:r>
      <w:r w:rsidRPr="00A74119">
        <w:rPr>
          <w:szCs w:val="16"/>
        </w:rPr>
        <w:t xml:space="preserve"> allow for a ‘Cable Free’ environment which is economically beneficial</w:t>
      </w:r>
      <w:r w:rsidR="00016C4E">
        <w:rPr>
          <w:szCs w:val="16"/>
        </w:rPr>
        <w:t>,</w:t>
      </w:r>
      <w:r w:rsidRPr="00A74119">
        <w:rPr>
          <w:szCs w:val="16"/>
        </w:rPr>
        <w:t xml:space="preserve"> that removes the need for expensive cabling along with </w:t>
      </w:r>
      <w:r w:rsidR="00016C4E">
        <w:rPr>
          <w:szCs w:val="16"/>
        </w:rPr>
        <w:t>continued</w:t>
      </w:r>
      <w:r w:rsidRPr="00A74119">
        <w:rPr>
          <w:szCs w:val="16"/>
        </w:rPr>
        <w:t xml:space="preserve"> maintenance of the cables. </w:t>
      </w:r>
      <w:r w:rsidR="00361FEE">
        <w:rPr>
          <w:szCs w:val="16"/>
        </w:rPr>
        <w:t>PoWiFi</w:t>
      </w:r>
      <w:r w:rsidRPr="00A74119">
        <w:rPr>
          <w:szCs w:val="16"/>
        </w:rPr>
        <w:t xml:space="preserve"> also allows for smart IoT devices to be moved if a change within the environment occurs or a device can be positioned where it is not possible to provide cabling. </w:t>
      </w:r>
    </w:p>
    <w:p w14:paraId="68B451D8" w14:textId="77777777" w:rsidR="005160B4" w:rsidRPr="00A74119" w:rsidRDefault="005160B4" w:rsidP="00A74119">
      <w:pPr>
        <w:jc w:val="both"/>
        <w:rPr>
          <w:szCs w:val="16"/>
        </w:rPr>
      </w:pPr>
    </w:p>
    <w:p w14:paraId="7B211EE6" w14:textId="1648ED9A" w:rsidR="00B75D08" w:rsidRDefault="008C49A7" w:rsidP="00D93F3B">
      <w:pPr>
        <w:jc w:val="both"/>
        <w:rPr>
          <w:szCs w:val="16"/>
        </w:rPr>
      </w:pPr>
      <w:r>
        <w:rPr>
          <w:szCs w:val="16"/>
        </w:rPr>
        <w:t>Furthermore,</w:t>
      </w:r>
      <w:r w:rsidR="0017097A">
        <w:rPr>
          <w:szCs w:val="16"/>
        </w:rPr>
        <w:t xml:space="preserve"> in the short term whilst the technology is expensive, </w:t>
      </w:r>
      <w:r w:rsidR="00361FEE">
        <w:rPr>
          <w:szCs w:val="16"/>
        </w:rPr>
        <w:t>PoWiFi</w:t>
      </w:r>
      <w:r w:rsidR="00A74119" w:rsidRPr="00A74119">
        <w:rPr>
          <w:szCs w:val="16"/>
        </w:rPr>
        <w:t xml:space="preserve"> </w:t>
      </w:r>
      <w:r>
        <w:rPr>
          <w:szCs w:val="16"/>
        </w:rPr>
        <w:t>can be</w:t>
      </w:r>
      <w:r w:rsidR="0017097A">
        <w:rPr>
          <w:szCs w:val="16"/>
        </w:rPr>
        <w:t xml:space="preserve"> prioritised to be</w:t>
      </w:r>
      <w:r>
        <w:rPr>
          <w:szCs w:val="16"/>
        </w:rPr>
        <w:t xml:space="preserve"> utilised </w:t>
      </w:r>
      <w:r w:rsidR="0017097A">
        <w:rPr>
          <w:szCs w:val="16"/>
        </w:rPr>
        <w:t>within</w:t>
      </w:r>
      <w:r w:rsidR="00A74119" w:rsidRPr="00A74119">
        <w:rPr>
          <w:szCs w:val="16"/>
        </w:rPr>
        <w:t xml:space="preserve"> mission critical IoT sensors </w:t>
      </w:r>
      <w:r w:rsidR="0017097A">
        <w:rPr>
          <w:szCs w:val="16"/>
        </w:rPr>
        <w:t xml:space="preserve">to prevent them </w:t>
      </w:r>
      <w:r w:rsidR="00A74119" w:rsidRPr="00A74119">
        <w:rPr>
          <w:szCs w:val="16"/>
        </w:rPr>
        <w:t>failing</w:t>
      </w:r>
      <w:r w:rsidR="0017097A">
        <w:rPr>
          <w:szCs w:val="16"/>
        </w:rPr>
        <w:t xml:space="preserve">, </w:t>
      </w:r>
      <w:r w:rsidR="00A74119" w:rsidRPr="00A74119">
        <w:rPr>
          <w:szCs w:val="16"/>
        </w:rPr>
        <w:t xml:space="preserve">due to </w:t>
      </w:r>
      <w:r w:rsidR="00016C4E">
        <w:rPr>
          <w:szCs w:val="16"/>
        </w:rPr>
        <w:t xml:space="preserve">a cable </w:t>
      </w:r>
      <w:r w:rsidR="00EF70DA">
        <w:rPr>
          <w:szCs w:val="16"/>
        </w:rPr>
        <w:t>getting damaged and/or</w:t>
      </w:r>
      <w:r w:rsidR="00016C4E">
        <w:rPr>
          <w:szCs w:val="16"/>
        </w:rPr>
        <w:t xml:space="preserve"> backup </w:t>
      </w:r>
      <w:r w:rsidR="00A74119" w:rsidRPr="00A74119">
        <w:rPr>
          <w:szCs w:val="16"/>
        </w:rPr>
        <w:t>battery running out of charge</w:t>
      </w:r>
      <w:r>
        <w:rPr>
          <w:szCs w:val="16"/>
        </w:rPr>
        <w:t xml:space="preserve">, along with </w:t>
      </w:r>
      <w:r w:rsidR="00A74119" w:rsidRPr="00A74119">
        <w:rPr>
          <w:szCs w:val="16"/>
        </w:rPr>
        <w:t xml:space="preserve"> </w:t>
      </w:r>
      <w:r>
        <w:rPr>
          <w:szCs w:val="16"/>
        </w:rPr>
        <w:t xml:space="preserve">mitigating </w:t>
      </w:r>
      <w:r w:rsidR="00A74119" w:rsidRPr="00A74119">
        <w:rPr>
          <w:szCs w:val="16"/>
        </w:rPr>
        <w:t>maintenance</w:t>
      </w:r>
      <w:r>
        <w:rPr>
          <w:szCs w:val="16"/>
        </w:rPr>
        <w:t xml:space="preserve"> </w:t>
      </w:r>
      <w:r w:rsidR="00A74119" w:rsidRPr="00A74119">
        <w:rPr>
          <w:szCs w:val="16"/>
        </w:rPr>
        <w:t xml:space="preserve">of batteries </w:t>
      </w:r>
      <w:r w:rsidR="00AE3042">
        <w:rPr>
          <w:szCs w:val="16"/>
        </w:rPr>
        <w:t xml:space="preserve">within these IoT devices </w:t>
      </w:r>
      <w:r w:rsidR="00A74119" w:rsidRPr="00A74119">
        <w:rPr>
          <w:szCs w:val="16"/>
        </w:rPr>
        <w:t>by an IoT engineer or building maintenance employee within a company</w:t>
      </w:r>
      <w:r w:rsidR="00E01C9D">
        <w:rPr>
          <w:szCs w:val="16"/>
        </w:rPr>
        <w:t>,</w:t>
      </w:r>
      <w:r w:rsidR="00AE3042">
        <w:rPr>
          <w:szCs w:val="16"/>
        </w:rPr>
        <w:t xml:space="preserve"> thus</w:t>
      </w:r>
      <w:r>
        <w:rPr>
          <w:szCs w:val="16"/>
        </w:rPr>
        <w:t xml:space="preserve"> </w:t>
      </w:r>
      <w:r w:rsidR="00E01C9D">
        <w:rPr>
          <w:szCs w:val="16"/>
        </w:rPr>
        <w:t xml:space="preserve">further </w:t>
      </w:r>
      <w:r>
        <w:rPr>
          <w:szCs w:val="16"/>
        </w:rPr>
        <w:t>eliminating human error i.e.</w:t>
      </w:r>
      <w:r w:rsidR="00A74119" w:rsidRPr="00A74119">
        <w:rPr>
          <w:szCs w:val="16"/>
        </w:rPr>
        <w:t xml:space="preserve"> </w:t>
      </w:r>
      <w:r>
        <w:rPr>
          <w:szCs w:val="16"/>
        </w:rPr>
        <w:t>an employee</w:t>
      </w:r>
      <w:r w:rsidR="00A74119" w:rsidRPr="00A74119">
        <w:rPr>
          <w:szCs w:val="16"/>
        </w:rPr>
        <w:t xml:space="preserve"> could forget to replace the batteries if </w:t>
      </w:r>
      <w:r w:rsidR="00361FEE">
        <w:rPr>
          <w:szCs w:val="16"/>
        </w:rPr>
        <w:t>PoWiFi</w:t>
      </w:r>
      <w:r w:rsidR="00A74119" w:rsidRPr="00A74119">
        <w:rPr>
          <w:szCs w:val="16"/>
        </w:rPr>
        <w:t xml:space="preserve"> was not utilised, causing the sensors to fail</w:t>
      </w:r>
      <w:r w:rsidR="00CA2B20">
        <w:rPr>
          <w:szCs w:val="16"/>
        </w:rPr>
        <w:t xml:space="preserve">, which further mitigates safety concerns within </w:t>
      </w:r>
      <w:r>
        <w:rPr>
          <w:szCs w:val="16"/>
        </w:rPr>
        <w:t xml:space="preserve">mission critical </w:t>
      </w:r>
      <w:r w:rsidR="00CA2B20">
        <w:rPr>
          <w:szCs w:val="16"/>
        </w:rPr>
        <w:t>IIoT devices</w:t>
      </w:r>
      <w:r w:rsidR="00A74119" w:rsidRPr="00A74119">
        <w:rPr>
          <w:szCs w:val="16"/>
        </w:rPr>
        <w:t>.</w:t>
      </w:r>
      <w:r w:rsidR="004B3EBF">
        <w:rPr>
          <w:szCs w:val="16"/>
        </w:rPr>
        <w:t xml:space="preserve"> </w:t>
      </w:r>
      <w:r w:rsidR="004B3EBF">
        <w:rPr>
          <w:szCs w:val="16"/>
        </w:rPr>
        <w:fldChar w:fldCharType="begin" w:fldLock="1"/>
      </w:r>
      <w:r w:rsidR="004F160D">
        <w:rPr>
          <w:szCs w:val="16"/>
        </w:rPr>
        <w:instrText>ADDIN CSL_CITATION {"citationItems":[{"id":"ITEM-1","itemData":{"DOI":"10.1145/1235","ISBN":"9781450321389","abstract":"We present the first power over Wi-Fi system that delivers power to low-power sensors and devices and works with existing Wi-Fi chipsets. Specifically, we show that a ubiquitous part of wireless communication infrastructure , the Wi-Fi router, can provide far field wireless power without significantly compromising the network's communication performance. Building on our design, we prototype battery-free temperature and camera sensors that we power with Wi-Fi at ranges of 20 and 17 feet respectively. We also demonstrate the ability to wirelessly trickle-charge nickel-metal hydride and lithium-ion coin-cell batteries at distances of up to 28 feet. We deploy our system in six homes in a metropolitan area and show that it can successfully deliver power via Wi-Fi under real-world network conditions without significantly degrading network performance.","author":[{"dropping-particle":"","family":"Talla","given":"Vamsi","non-dropping-particle":"","parse-names":false,"suffix":""},{"dropping-particle":"","family":"Kellogg","given":"Bryce","non-dropping-particle":"","parse-names":false,"suffix":""},{"dropping-particle":"","family":"Ransford","given":"Benjamin","non-dropping-particle":"","parse-names":false,"suffix":""},{"dropping-particle":"","family":"Naderiparizi","given":"Saman","non-dropping-particle":"","parse-names":false,"suffix":""},{"dropping-particle":"","family":"Gollakota","given":"Shyamnath","non-dropping-particle":"","parse-names":false,"suffix":""},{"dropping-particle":"","family":"Smith","given":"Joshua R","non-dropping-particle":"","parse-names":false,"suffix":""}],"container-title":"washington.edu","id":"ITEM-1","issued":{"date-parts":[["2015"]]},"title":"Powering the Next Billion Devices with Wi-Fi","type":"article-journal"},"uris":["http://www.mendeley.com/documents/?uuid=447de074-e227-3ae1-ad38-e510c07fd916"]},{"id":"ITEM-2","itemData":{"URL":"https://www.cisco.com/c/en/us/products/collateral/wireless/catalyst-9100ax-access-points/datasheet-c78-741988.html","abstract":"5.\tCisco Catalyst C9115I 5GHz Lightweight AP 802.11ax 5.38 ","accessed":{"date-parts":[["2020","1","30"]]},"author":[{"dropping-particle":"","family":"Cisco","given":"","non-dropping-particle":"","parse-names":false,"suffix":""}],"id":"ITEM-2","issued":{"date-parts":[["2019"]]},"page":"1-1","title":"Cisco Catalyst 9115 Series Wi-Fi 6 Access Points Data Sheet - Cisco","type":"webpage"},"uris":["http://www.mendeley.com/documents/?uuid=c9065229-42c8-3ff2-b9fb-a532c351afd7"]},{"id":"ITEM-3","itemData":{"DOI":"10.1016/j.scs.2018.09.020","ISSN":"22106707","abstract":"The Internet of Things (IoT) is progressively developing since it was first introduced at the beginning of the 21 st century. The IoT becomes more prominent due to the enormous data generated by the IoT devices called the Big Data. Further, the application of Big Data is widely adopted in many areas such as smart home and city planning, efficient system design, etc. However, during the developing stages of IoT, the researchers have many challenges that need to be addressed before standardizing IoT for general use. These challenges include co-existences of many communication technologies such as Bluetooth, ZigBee, WIFI, and so on. The effect of such technologies on the communication becomes more when these technologies exist in shot communication range. Similarly, other challenges include processing of huge amount of data generated by the IoT devices in real-time. Therefore, in order to address these challenges, we come up with a proposed scheme that enable a generic communication architecture among the IoT devices with less interference. Further, the proposed architecture consists of four main steps i.e. 1) a system to discover and identify electrical appliances in a smart home or smart building, 2) deployment of sensors, 3) applying proposed load balancing on appliances and sensors, and 4) processing the data obtained from these sensors for better usage of home and electrical appliances. The proposed scheme is tested on real electronic appliances and the energy consumption is recorded using the proposed Electronic Device Sleep Scheduling Algorithm (EDSA). Furthermore, the EDSA is responsible for controlling the activities of the sensors while it is active, sleep, and idle modes. The results show that the proposed architecture perform better in a heterogeneous environment compare to simple Wireless Sensor Network (WSN) based technologies. The data is also processed using Hadoop Ecosystem is to maximize the efficiency and minimize the time required to process the data in real-time.","author":[{"dropping-particle":"","family":"Iqbal","given":"Javed","non-dropping-particle":"","parse-names":false,"suffix":""},{"dropping-particle":"","family":"Khan","given":"Murad","non-dropping-particle":"","parse-names":false,"suffix":""},{"dropping-particle":"","family":"Talha","given":"Muhammad","non-dropping-particle":"","parse-names":false,"suffix":""},{"dropping-particle":"","family":"Farman","given":"Haleem","non-dropping-particle":"","parse-names":false,"suffix":""},{"dropping-particle":"","family":"Jan","given":"Bilal","non-dropping-particle":"","parse-names":false,"suffix":""},{"dropping-particle":"","family":"Muhammad","given":"Arshad","non-dropping-particle":"","parse-names":false,"suffix":""},{"dropping-particle":"","family":"Khattak","given":"Hasan Ali","non-dropping-particle":"","parse-names":false,"suffix":""}],"container-title":"Sustainable Cities and Society","id":"ITEM-3","issued":{"date-parts":[["2018"]]},"title":"A generic internet of things architecture for controlling electrical energy consumption in smart homes","type":"article-journal"},"uris":["http://www.mendeley.com/documents/?uuid=400e6184-ad3f-4248-8e88-a31d1bc654c1"]}],"mendeley":{"formattedCitation":"[67], [74], [75]","plainTextFormattedCitation":"[67], [74], [75]","previouslyFormattedCitation":"[67], [74], [75]"},"properties":{"noteIndex":0},"schema":"https://github.com/citation-style-language/schema/raw/master/csl-citation.json"}</w:instrText>
      </w:r>
      <w:r w:rsidR="004B3EBF">
        <w:rPr>
          <w:szCs w:val="16"/>
        </w:rPr>
        <w:fldChar w:fldCharType="separate"/>
      </w:r>
      <w:r w:rsidR="004B3EBF" w:rsidRPr="004B3EBF">
        <w:rPr>
          <w:noProof/>
          <w:szCs w:val="16"/>
        </w:rPr>
        <w:t>[67], [74], [75]</w:t>
      </w:r>
      <w:r w:rsidR="004B3EBF">
        <w:rPr>
          <w:szCs w:val="16"/>
        </w:rPr>
        <w:fldChar w:fldCharType="end"/>
      </w:r>
    </w:p>
    <w:p w14:paraId="23412854" w14:textId="77777777" w:rsidR="00B75D08" w:rsidRPr="00D93F3B" w:rsidRDefault="00B75D08" w:rsidP="00D93F3B">
      <w:pPr>
        <w:jc w:val="both"/>
        <w:rPr>
          <w:szCs w:val="16"/>
        </w:rPr>
      </w:pPr>
    </w:p>
    <w:p w14:paraId="3A05B67D" w14:textId="7E641DEB" w:rsidR="00ED62B8" w:rsidRPr="00FD2551" w:rsidRDefault="00086EDF">
      <w:pPr>
        <w:keepNext/>
        <w:keepLines/>
        <w:numPr>
          <w:ilvl w:val="0"/>
          <w:numId w:val="2"/>
        </w:numPr>
        <w:tabs>
          <w:tab w:val="left" w:pos="216"/>
        </w:tabs>
        <w:spacing w:after="80"/>
        <w:ind w:firstLine="215"/>
        <w:outlineLvl w:val="0"/>
        <w:rPr>
          <w:sz w:val="22"/>
          <w:szCs w:val="18"/>
        </w:rPr>
      </w:pPr>
      <w:r>
        <w:rPr>
          <w:sz w:val="22"/>
          <w:szCs w:val="18"/>
        </w:rPr>
        <w:t>Fog Computing</w:t>
      </w:r>
      <w:r w:rsidR="007D72B1">
        <w:rPr>
          <w:sz w:val="22"/>
          <w:szCs w:val="18"/>
        </w:rPr>
        <w:t xml:space="preserve"> and 5G</w:t>
      </w:r>
      <w:r>
        <w:rPr>
          <w:sz w:val="22"/>
          <w:szCs w:val="18"/>
        </w:rPr>
        <w:t xml:space="preserve"> </w:t>
      </w:r>
      <w:r w:rsidR="00ED62B8" w:rsidRPr="00FD2551">
        <w:rPr>
          <w:sz w:val="22"/>
          <w:szCs w:val="18"/>
        </w:rPr>
        <w:t>Cybersecurity Considerations</w:t>
      </w:r>
    </w:p>
    <w:p w14:paraId="6705D21E" w14:textId="465A8F3E" w:rsidR="00746A2A" w:rsidRPr="00F6022D" w:rsidRDefault="000C557D" w:rsidP="00932399">
      <w:pPr>
        <w:jc w:val="both"/>
        <w:rPr>
          <w:szCs w:val="16"/>
        </w:rPr>
      </w:pPr>
      <w:r w:rsidRPr="00F6022D">
        <w:rPr>
          <w:szCs w:val="16"/>
        </w:rPr>
        <w:t>Securing a Fog architecture</w:t>
      </w:r>
      <w:r w:rsidR="000D4DBB" w:rsidRPr="00F6022D">
        <w:rPr>
          <w:szCs w:val="16"/>
        </w:rPr>
        <w:t xml:space="preserve"> and the devices in which the </w:t>
      </w:r>
      <w:r w:rsidR="00445355" w:rsidRPr="00F6022D">
        <w:rPr>
          <w:szCs w:val="16"/>
        </w:rPr>
        <w:t>IIoT</w:t>
      </w:r>
      <w:r w:rsidR="000D4DBB" w:rsidRPr="00F6022D">
        <w:rPr>
          <w:szCs w:val="16"/>
        </w:rPr>
        <w:t xml:space="preserve"> </w:t>
      </w:r>
      <w:r w:rsidR="00445355" w:rsidRPr="00F6022D">
        <w:rPr>
          <w:szCs w:val="16"/>
        </w:rPr>
        <w:t xml:space="preserve">application data </w:t>
      </w:r>
      <w:r w:rsidR="000D4DBB" w:rsidRPr="00F6022D">
        <w:rPr>
          <w:szCs w:val="16"/>
        </w:rPr>
        <w:t>services</w:t>
      </w:r>
      <w:r w:rsidR="00445355" w:rsidRPr="00F6022D">
        <w:rPr>
          <w:szCs w:val="16"/>
        </w:rPr>
        <w:t xml:space="preserve"> </w:t>
      </w:r>
      <w:r w:rsidR="006A0A25">
        <w:rPr>
          <w:szCs w:val="16"/>
        </w:rPr>
        <w:t>is</w:t>
      </w:r>
      <w:r w:rsidR="008705E0" w:rsidRPr="00F6022D">
        <w:rPr>
          <w:szCs w:val="16"/>
        </w:rPr>
        <w:t xml:space="preserve"> being transported</w:t>
      </w:r>
      <w:r w:rsidR="006A0A25">
        <w:rPr>
          <w:szCs w:val="16"/>
        </w:rPr>
        <w:t xml:space="preserve"> i.e.</w:t>
      </w:r>
      <w:r w:rsidR="008705E0" w:rsidRPr="00F6022D">
        <w:rPr>
          <w:szCs w:val="16"/>
        </w:rPr>
        <w:t xml:space="preserve"> via</w:t>
      </w:r>
      <w:r w:rsidRPr="00F6022D">
        <w:rPr>
          <w:szCs w:val="16"/>
        </w:rPr>
        <w:t xml:space="preserve"> the </w:t>
      </w:r>
      <w:r w:rsidR="00746A2A" w:rsidRPr="00F6022D">
        <w:rPr>
          <w:szCs w:val="16"/>
        </w:rPr>
        <w:t xml:space="preserve">unsecure </w:t>
      </w:r>
      <w:r w:rsidRPr="00F6022D">
        <w:rPr>
          <w:szCs w:val="16"/>
        </w:rPr>
        <w:t xml:space="preserve">public </w:t>
      </w:r>
      <w:r w:rsidR="00445355" w:rsidRPr="00F6022D">
        <w:rPr>
          <w:szCs w:val="16"/>
        </w:rPr>
        <w:t>W</w:t>
      </w:r>
      <w:r w:rsidRPr="00F6022D">
        <w:rPr>
          <w:szCs w:val="16"/>
        </w:rPr>
        <w:t xml:space="preserve">WAN and </w:t>
      </w:r>
      <w:r w:rsidR="00D42990" w:rsidRPr="00F6022D">
        <w:rPr>
          <w:szCs w:val="16"/>
        </w:rPr>
        <w:t xml:space="preserve">the future </w:t>
      </w:r>
      <w:r w:rsidRPr="00F6022D">
        <w:rPr>
          <w:szCs w:val="16"/>
        </w:rPr>
        <w:t>5G WWAN</w:t>
      </w:r>
      <w:r w:rsidR="00D42990" w:rsidRPr="00F6022D">
        <w:rPr>
          <w:szCs w:val="16"/>
        </w:rPr>
        <w:t xml:space="preserve"> </w:t>
      </w:r>
      <w:r w:rsidR="00445355" w:rsidRPr="00F6022D">
        <w:rPr>
          <w:szCs w:val="16"/>
        </w:rPr>
        <w:t>infrastructure</w:t>
      </w:r>
      <w:r w:rsidR="008705E0" w:rsidRPr="00F6022D">
        <w:rPr>
          <w:szCs w:val="16"/>
        </w:rPr>
        <w:t xml:space="preserve"> is paramount when implementing, configuring and remotely maintaining </w:t>
      </w:r>
      <w:r w:rsidR="00BC2A7A" w:rsidRPr="00F6022D">
        <w:rPr>
          <w:szCs w:val="16"/>
        </w:rPr>
        <w:t>real-time danger to life IIoT devices</w:t>
      </w:r>
      <w:r w:rsidR="006D312E" w:rsidRPr="00F6022D">
        <w:rPr>
          <w:szCs w:val="16"/>
        </w:rPr>
        <w:t>.</w:t>
      </w:r>
    </w:p>
    <w:p w14:paraId="66CABD26" w14:textId="77777777" w:rsidR="00746A2A" w:rsidRPr="00F6022D" w:rsidRDefault="00746A2A" w:rsidP="00932399">
      <w:pPr>
        <w:jc w:val="both"/>
        <w:rPr>
          <w:szCs w:val="16"/>
        </w:rPr>
      </w:pPr>
    </w:p>
    <w:p w14:paraId="4AD3E56E" w14:textId="789A2C7A" w:rsidR="00BC2A7A" w:rsidRPr="00F6022D" w:rsidRDefault="008705E0" w:rsidP="00932399">
      <w:pPr>
        <w:jc w:val="both"/>
        <w:rPr>
          <w:szCs w:val="16"/>
        </w:rPr>
      </w:pPr>
      <w:r w:rsidRPr="00F6022D">
        <w:rPr>
          <w:szCs w:val="16"/>
        </w:rPr>
        <w:t>This process</w:t>
      </w:r>
      <w:r w:rsidR="006A0A25">
        <w:rPr>
          <w:szCs w:val="16"/>
        </w:rPr>
        <w:t xml:space="preserve"> of securing a Fog architecture</w:t>
      </w:r>
      <w:r w:rsidR="000C557D" w:rsidRPr="00F6022D">
        <w:rPr>
          <w:szCs w:val="16"/>
        </w:rPr>
        <w:t xml:space="preserve"> </w:t>
      </w:r>
      <w:r w:rsidR="00445355" w:rsidRPr="00F6022D">
        <w:rPr>
          <w:szCs w:val="16"/>
        </w:rPr>
        <w:t xml:space="preserve">requires a lot of planning </w:t>
      </w:r>
      <w:r w:rsidR="006D312E" w:rsidRPr="00F6022D">
        <w:rPr>
          <w:szCs w:val="16"/>
        </w:rPr>
        <w:t>and consideration</w:t>
      </w:r>
      <w:r w:rsidR="006A0A25">
        <w:rPr>
          <w:szCs w:val="16"/>
        </w:rPr>
        <w:t>,</w:t>
      </w:r>
      <w:r w:rsidR="006D312E" w:rsidRPr="00F6022D">
        <w:rPr>
          <w:szCs w:val="16"/>
        </w:rPr>
        <w:t xml:space="preserve"> </w:t>
      </w:r>
      <w:r w:rsidR="00445355" w:rsidRPr="00F6022D">
        <w:rPr>
          <w:szCs w:val="16"/>
        </w:rPr>
        <w:t>because</w:t>
      </w:r>
      <w:r w:rsidR="006D312E" w:rsidRPr="00F6022D">
        <w:rPr>
          <w:szCs w:val="16"/>
        </w:rPr>
        <w:t xml:space="preserve"> the network security </w:t>
      </w:r>
      <w:r w:rsidR="004F160D">
        <w:rPr>
          <w:szCs w:val="16"/>
        </w:rPr>
        <w:t>architect</w:t>
      </w:r>
      <w:r w:rsidR="006D312E" w:rsidRPr="00F6022D">
        <w:rPr>
          <w:szCs w:val="16"/>
        </w:rPr>
        <w:t xml:space="preserve"> needs to strike an equilibrium </w:t>
      </w:r>
      <w:r w:rsidR="00986135" w:rsidRPr="00F6022D">
        <w:rPr>
          <w:szCs w:val="16"/>
        </w:rPr>
        <w:t>between security and efficiency</w:t>
      </w:r>
      <w:r w:rsidR="006A0A25">
        <w:rPr>
          <w:szCs w:val="16"/>
        </w:rPr>
        <w:t>,</w:t>
      </w:r>
      <w:r w:rsidR="000C557D" w:rsidRPr="00F6022D">
        <w:rPr>
          <w:szCs w:val="16"/>
        </w:rPr>
        <w:t xml:space="preserve"> </w:t>
      </w:r>
      <w:r w:rsidR="00986135" w:rsidRPr="00F6022D">
        <w:rPr>
          <w:szCs w:val="16"/>
        </w:rPr>
        <w:t>owing</w:t>
      </w:r>
      <w:r w:rsidR="000C557D" w:rsidRPr="00F6022D">
        <w:rPr>
          <w:szCs w:val="16"/>
        </w:rPr>
        <w:t xml:space="preserve"> to the large overheads that encryption algorithms add when processing packet data</w:t>
      </w:r>
      <w:r w:rsidR="00986135" w:rsidRPr="00F6022D">
        <w:rPr>
          <w:szCs w:val="16"/>
        </w:rPr>
        <w:t xml:space="preserve"> communications between two nodes</w:t>
      </w:r>
      <w:r w:rsidR="00746A2A" w:rsidRPr="00F6022D">
        <w:rPr>
          <w:szCs w:val="16"/>
        </w:rPr>
        <w:t xml:space="preserve"> </w:t>
      </w:r>
      <w:r w:rsidR="006D312E" w:rsidRPr="00F6022D">
        <w:rPr>
          <w:szCs w:val="16"/>
        </w:rPr>
        <w:t xml:space="preserve">thus </w:t>
      </w:r>
      <w:r w:rsidR="00746A2A" w:rsidRPr="00F6022D">
        <w:rPr>
          <w:szCs w:val="16"/>
        </w:rPr>
        <w:t>creating higher latency between the client and server</w:t>
      </w:r>
      <w:r w:rsidR="006D312E" w:rsidRPr="00F6022D">
        <w:rPr>
          <w:szCs w:val="16"/>
        </w:rPr>
        <w:t xml:space="preserve"> that could create safety issues within the IIoT enabled smart machinery. </w:t>
      </w:r>
      <w:r w:rsidR="006A0A25">
        <w:rPr>
          <w:szCs w:val="16"/>
        </w:rPr>
        <w:t>Careful</w:t>
      </w:r>
      <w:r w:rsidR="006D312E" w:rsidRPr="00F6022D">
        <w:rPr>
          <w:szCs w:val="16"/>
        </w:rPr>
        <w:t xml:space="preserve"> consideration must </w:t>
      </w:r>
      <w:r w:rsidR="006A0A25">
        <w:rPr>
          <w:szCs w:val="16"/>
        </w:rPr>
        <w:t xml:space="preserve">also </w:t>
      </w:r>
      <w:r w:rsidR="006D312E" w:rsidRPr="00F6022D">
        <w:rPr>
          <w:szCs w:val="16"/>
        </w:rPr>
        <w:t>be placed</w:t>
      </w:r>
      <w:r w:rsidR="00445355" w:rsidRPr="00F6022D">
        <w:rPr>
          <w:szCs w:val="16"/>
        </w:rPr>
        <w:t xml:space="preserve"> </w:t>
      </w:r>
      <w:r w:rsidR="006D312E" w:rsidRPr="00F6022D">
        <w:rPr>
          <w:szCs w:val="16"/>
        </w:rPr>
        <w:t>into securing the devices</w:t>
      </w:r>
      <w:r w:rsidR="00445355" w:rsidRPr="00F6022D">
        <w:rPr>
          <w:szCs w:val="16"/>
        </w:rPr>
        <w:t xml:space="preserve"> </w:t>
      </w:r>
      <w:r w:rsidR="006D312E" w:rsidRPr="00F6022D">
        <w:rPr>
          <w:szCs w:val="16"/>
        </w:rPr>
        <w:t>that could be infiltrated by</w:t>
      </w:r>
      <w:r w:rsidR="00445355" w:rsidRPr="00F6022D">
        <w:rPr>
          <w:szCs w:val="16"/>
        </w:rPr>
        <w:t xml:space="preserve"> malicious actors whom </w:t>
      </w:r>
      <w:r w:rsidR="006D312E" w:rsidRPr="00F6022D">
        <w:rPr>
          <w:szCs w:val="16"/>
        </w:rPr>
        <w:t>could</w:t>
      </w:r>
      <w:r w:rsidR="00445355" w:rsidRPr="00F6022D">
        <w:rPr>
          <w:szCs w:val="16"/>
        </w:rPr>
        <w:t xml:space="preserve"> cause harm to people </w:t>
      </w:r>
      <w:r w:rsidR="006D312E" w:rsidRPr="00F6022D">
        <w:rPr>
          <w:szCs w:val="16"/>
        </w:rPr>
        <w:t xml:space="preserve">intentionally or unintentionally </w:t>
      </w:r>
      <w:r w:rsidR="00445355" w:rsidRPr="00F6022D">
        <w:rPr>
          <w:szCs w:val="16"/>
        </w:rPr>
        <w:t>within the vicinity of the IIoT physical machinery</w:t>
      </w:r>
      <w:r w:rsidR="006D312E" w:rsidRPr="00F6022D">
        <w:rPr>
          <w:szCs w:val="16"/>
        </w:rPr>
        <w:t xml:space="preserve"> </w:t>
      </w:r>
      <w:r w:rsidR="006A0A25">
        <w:rPr>
          <w:szCs w:val="16"/>
        </w:rPr>
        <w:t xml:space="preserve">that is deployed within a smart building </w:t>
      </w:r>
      <w:r w:rsidR="006D312E" w:rsidRPr="00F6022D">
        <w:rPr>
          <w:szCs w:val="16"/>
        </w:rPr>
        <w:t>which also poses serious safety concern</w:t>
      </w:r>
      <w:r w:rsidR="006A0A25">
        <w:rPr>
          <w:szCs w:val="16"/>
        </w:rPr>
        <w:t>s</w:t>
      </w:r>
      <w:r w:rsidR="006D312E" w:rsidRPr="00F6022D">
        <w:rPr>
          <w:szCs w:val="16"/>
        </w:rPr>
        <w:t>.</w:t>
      </w:r>
      <w:r w:rsidR="004F160D">
        <w:rPr>
          <w:szCs w:val="16"/>
        </w:rPr>
        <w:t xml:space="preserve"> </w:t>
      </w:r>
      <w:r w:rsidR="004F160D">
        <w:rPr>
          <w:szCs w:val="16"/>
        </w:rPr>
        <w:fldChar w:fldCharType="begin" w:fldLock="1"/>
      </w:r>
      <w:r w:rsidR="004F160D">
        <w:rPr>
          <w:szCs w:val="16"/>
        </w:rPr>
        <w:instrText>ADDIN CSL_CITATION {"citationItems":[{"id":"ITEM-1","itemData":{"DOI":"10.15439/2014F503","ISBN":"9788360810583","abstract":"Fog Computing is a paradigm that extends Cloud computing and services to the edge of the network. Similar to Cloud, Fog provides data, compute, storage, and application services to end-users. In this article, we elaborate the motivation and advantages of Fog computing, and analyse its applications in a series of real scenarios, such as Smart Grid, smart traffic lights in vehicular networks and software defined networks. We discuss the state-of-the-art of Fog computing and similar work under the same umbrella. Security and privacy issues are further disclosed according to current Fog computing paradigm. As an example, we study a typical attack, man-in-the-middle attack, for the discussion of security in Fog computing. We investigate the stealthy features of this attack by examining its CPU and memory consumption on Fog device.","author":[{"dropping-particle":"","family":"Stojmenovic","given":"Ivan","non-dropping-particle":"","parse-names":false,"suffix":""},{"dropping-particle":"","family":"Wen","given":"Sheng","non-dropping-particle":"","parse-names":false,"suffix":""}],"container-title":"2014 Federated Conference on Computer Science and Information Systems, FedCSIS 2014","id":"ITEM-1","issued":{"date-parts":[["2014"]]},"title":"The Fog computing paradigm: Scenarios and security issues","type":"paper-conference"},"uris":["http://www.mendeley.com/documents/?uuid=38a739f2-e635-49c7-ab23-039cb295e792"]}],"mendeley":{"formattedCitation":"[14]","plainTextFormattedCitation":"[14]","previouslyFormattedCitation":"[14]"},"properties":{"noteIndex":0},"schema":"https://github.com/citation-style-language/schema/raw/master/csl-citation.json"}</w:instrText>
      </w:r>
      <w:r w:rsidR="004F160D">
        <w:rPr>
          <w:szCs w:val="16"/>
        </w:rPr>
        <w:fldChar w:fldCharType="separate"/>
      </w:r>
      <w:r w:rsidR="004F160D" w:rsidRPr="004F160D">
        <w:rPr>
          <w:noProof/>
          <w:szCs w:val="16"/>
        </w:rPr>
        <w:t>[14]</w:t>
      </w:r>
      <w:r w:rsidR="004F160D">
        <w:rPr>
          <w:szCs w:val="16"/>
        </w:rPr>
        <w:fldChar w:fldCharType="end"/>
      </w:r>
    </w:p>
    <w:p w14:paraId="5DC6D6C7" w14:textId="77777777" w:rsidR="00BC2A7A" w:rsidRDefault="00BC2A7A" w:rsidP="00932399">
      <w:pPr>
        <w:jc w:val="both"/>
        <w:rPr>
          <w:szCs w:val="16"/>
          <w:highlight w:val="yellow"/>
        </w:rPr>
      </w:pPr>
    </w:p>
    <w:p w14:paraId="57AD67D2" w14:textId="073C705D" w:rsidR="00BA05F8" w:rsidRDefault="00D42990" w:rsidP="00932399">
      <w:pPr>
        <w:jc w:val="both"/>
        <w:rPr>
          <w:szCs w:val="16"/>
        </w:rPr>
      </w:pPr>
      <w:r w:rsidRPr="00F6022D">
        <w:rPr>
          <w:szCs w:val="16"/>
        </w:rPr>
        <w:t>The most secure</w:t>
      </w:r>
      <w:r w:rsidR="008F7F0E">
        <w:rPr>
          <w:szCs w:val="16"/>
        </w:rPr>
        <w:t xml:space="preserve"> and efficient</w:t>
      </w:r>
      <w:r w:rsidRPr="00F6022D">
        <w:rPr>
          <w:szCs w:val="16"/>
        </w:rPr>
        <w:t xml:space="preserve"> client-server encryption and hashing algorithms currently utilised within computer networking are; Advanced Encryption Standard </w:t>
      </w:r>
      <w:r w:rsidR="006F6D14" w:rsidRPr="00F6022D">
        <w:rPr>
          <w:szCs w:val="16"/>
        </w:rPr>
        <w:t>-</w:t>
      </w:r>
      <w:r w:rsidRPr="00F6022D">
        <w:rPr>
          <w:szCs w:val="16"/>
        </w:rPr>
        <w:t xml:space="preserve"> 256 bit (AES</w:t>
      </w:r>
      <w:r w:rsidR="00F470B0" w:rsidRPr="00F6022D">
        <w:rPr>
          <w:szCs w:val="16"/>
        </w:rPr>
        <w:t>-</w:t>
      </w:r>
      <w:r w:rsidR="00F470B0" w:rsidRPr="00F6022D">
        <w:rPr>
          <w:szCs w:val="16"/>
        </w:rPr>
        <w:t>256</w:t>
      </w:r>
      <w:r w:rsidRPr="00F6022D">
        <w:rPr>
          <w:szCs w:val="16"/>
        </w:rPr>
        <w:t>)</w:t>
      </w:r>
      <w:r w:rsidR="004F160D">
        <w:rPr>
          <w:szCs w:val="16"/>
        </w:rPr>
        <w:t xml:space="preserve"> </w:t>
      </w:r>
      <w:r w:rsidR="004F160D">
        <w:rPr>
          <w:szCs w:val="16"/>
        </w:rPr>
        <w:fldChar w:fldCharType="begin" w:fldLock="1"/>
      </w:r>
      <w:r w:rsidR="004F160D">
        <w:rPr>
          <w:szCs w:val="16"/>
        </w:rPr>
        <w:instrText>ADDIN CSL_CITATION {"citationItems":[{"id":"ITEM-1","itemData":{"abstract":" The Advanced Encryption Standard (AES) specifies a FIPS-approved cryptographic algorithm that can be used to protect electronic data. The AES algorithm is a symmetric block cipher that can encrypt (encipher) and decrypt (decipher) information. Encryption converts data to an unintelligible form called ciphertext; decrypting the ciphertext converts the data back into its original form, called plaintext. The AES algorithm is capable of using cryptographic keys of 128, 192, and 256 bits to encrypt and decrypt data in blocks of 128 bits.","author":[{"dropping-particle":"","family":"(N.I.S.T.)","given":"U S Department of Commerce / the National Technical Information Service","non-dropping-particle":"","parse-names":false,"suffix":""}],"container-title":"Federal Information Processing Standards Publication (FIPS)","id":"ITEM-1","issued":{"date-parts":[["2001"]]},"number-of-pages":"1-47","title":"Advanced Encryption Standard (AES)","type":"report","volume":"FIPS Pub 1"},"uris":["http://www.mendeley.com/documents/?uuid=a68a2775-28c7-4e3c-b53e-2487efde5bcc"]}],"mendeley":{"formattedCitation":"[76]","plainTextFormattedCitation":"[76]","previouslyFormattedCitation":"[76]"},"properties":{"noteIndex":0},"schema":"https://github.com/citation-style-language/schema/raw/master/csl-citation.json"}</w:instrText>
      </w:r>
      <w:r w:rsidR="004F160D">
        <w:rPr>
          <w:szCs w:val="16"/>
        </w:rPr>
        <w:fldChar w:fldCharType="separate"/>
      </w:r>
      <w:r w:rsidR="004F160D" w:rsidRPr="004F160D">
        <w:rPr>
          <w:noProof/>
          <w:szCs w:val="16"/>
        </w:rPr>
        <w:t>[76]</w:t>
      </w:r>
      <w:r w:rsidR="004F160D">
        <w:rPr>
          <w:szCs w:val="16"/>
        </w:rPr>
        <w:fldChar w:fldCharType="end"/>
      </w:r>
      <w:r w:rsidRPr="00F6022D">
        <w:rPr>
          <w:szCs w:val="16"/>
        </w:rPr>
        <w:t xml:space="preserve"> and Secure Hashing Algorithm - 384 (SHA-384)</w:t>
      </w:r>
      <w:r w:rsidR="004F160D">
        <w:rPr>
          <w:szCs w:val="16"/>
        </w:rPr>
        <w:t xml:space="preserve"> </w:t>
      </w:r>
      <w:r w:rsidR="004F160D">
        <w:rPr>
          <w:szCs w:val="16"/>
        </w:rPr>
        <w:fldChar w:fldCharType="begin" w:fldLock="1"/>
      </w:r>
      <w:r w:rsidR="004F160D">
        <w:rPr>
          <w:szCs w:val="16"/>
        </w:rPr>
        <w:instrText>ADDIN CSL_CITATION {"citationItems":[{"id":"ITEM-1","itemData":{"DOI":"10.6028/NIST.FIPS.202","abstract":"This Standard specifies the Secure Hash Algorithm-3 (SHA-3) family of functions on binary data. Each of the SHA-3 functions is based on an instance of the KECCAK algorithm that NIST selected as the winner of the SHA-3 Cryptographic Hash Algorithm Competition. This Standard also specifies the KECCAK-p family of mathematical permutations, including the permutation that underlies KECCAK, in order to facilitate the development of additional permutation-based cryptographic functions. The SHA-3 family consists of four cryptographic hash functions, called SHA3-224, SHA3-256, SHA3-384, and SHA3-512, and two extendable-output functions (XOFs), called SHAKE128 and SHAKE256. Hash functions are components for many important information security applications, including 1) the generation and verification of digital signatures, 2) key derivation, and 3) pseudorandom bit generation. The hash functions specified in this Standard supplement the SHA-1 hash function and the SHA-2 family of hash functions that are specified in FIPS 180-4, the Secure Hash Standard. Extendable-output functions are different from hash functions, but it is possible to use them in similar ways, with the flexibility to be adapted directly to the requirements of individual applications, subject to additional security considerations.","author":[{"dropping-particle":"","family":"Dworkin","given":"Morris J.","non-dropping-particle":"","parse-names":false,"suffix":""}],"id":"ITEM-1","issued":{"date-parts":[["2015"]]},"title":"SHA-3 Standard: Permutation-Based Hash and Extendable-Output Functions","type":"report"},"uris":["http://www.mendeley.com/documents/?uuid=82a6fb10-5133-4e64-a7a1-ff47f089e37e"]}],"mendeley":{"formattedCitation":"[77]","plainTextFormattedCitation":"[77]","previouslyFormattedCitation":"[77]"},"properties":{"noteIndex":0},"schema":"https://github.com/citation-style-language/schema/raw/master/csl-citation.json"}</w:instrText>
      </w:r>
      <w:r w:rsidR="004F160D">
        <w:rPr>
          <w:szCs w:val="16"/>
        </w:rPr>
        <w:fldChar w:fldCharType="separate"/>
      </w:r>
      <w:r w:rsidR="004F160D" w:rsidRPr="004F160D">
        <w:rPr>
          <w:noProof/>
          <w:szCs w:val="16"/>
        </w:rPr>
        <w:t>[77]</w:t>
      </w:r>
      <w:r w:rsidR="004F160D">
        <w:rPr>
          <w:szCs w:val="16"/>
        </w:rPr>
        <w:fldChar w:fldCharType="end"/>
      </w:r>
      <w:r w:rsidRPr="00F6022D">
        <w:rPr>
          <w:szCs w:val="16"/>
        </w:rPr>
        <w:t xml:space="preserve"> that are commonly utilised by the Secure Socket Layer and Transport Layer Security (SSL/TLS)</w:t>
      </w:r>
      <w:r w:rsidR="004F160D">
        <w:rPr>
          <w:szCs w:val="16"/>
        </w:rPr>
        <w:t xml:space="preserve"> </w:t>
      </w:r>
      <w:r w:rsidR="004F160D">
        <w:rPr>
          <w:szCs w:val="16"/>
        </w:rPr>
        <w:fldChar w:fldCharType="begin" w:fldLock="1"/>
      </w:r>
      <w:r w:rsidR="004F160D">
        <w:rPr>
          <w:szCs w:val="16"/>
        </w:rPr>
        <w:instrText>ADDIN CSL_CITATION {"citationItems":[{"id":"ITEM-1","itemData":{"ISBN":"059600270X","PMID":"12787104","abstract":"OpenSSL is a popular and effective open source version of SSL/TLS, the most widely used protocol for secure network communications. The only guide available on the subject, Network Security with OpenSSLdetails the challenges in securing network communications, and shows you how to use OpenSSL tools to best meet those challenges. Focused on the practical, this book provides only the information that is necessary to use OpenSSL safely and effectively.","author":[{"dropping-particle":"","family":"Chandra","given":"Pravir.","non-dropping-particle":"","parse-names":false,"suffix":""},{"dropping-particle":"","family":"Messier","given":"Matt.","non-dropping-particle":"","parse-names":false,"suffix":""},{"dropping-particle":"","family":"Viega","given":"John.","non-dropping-particle":"","parse-names":false,"suffix":""}],"container-title":"O'Reily, June","id":"ITEM-1","issued":{"date-parts":[["2002"]]},"title":"Network security with OpenSSL","type":"book"},"uris":["http://www.mendeley.com/documents/?uuid=2e80cc6f-5cb3-42bb-8fbb-9e909c91efe0"]}],"mendeley":{"formattedCitation":"[78]","plainTextFormattedCitation":"[78]","previouslyFormattedCitation":"[78]"},"properties":{"noteIndex":0},"schema":"https://github.com/citation-style-language/schema/raw/master/csl-citation.json"}</w:instrText>
      </w:r>
      <w:r w:rsidR="004F160D">
        <w:rPr>
          <w:szCs w:val="16"/>
        </w:rPr>
        <w:fldChar w:fldCharType="separate"/>
      </w:r>
      <w:r w:rsidR="004F160D" w:rsidRPr="004F160D">
        <w:rPr>
          <w:noProof/>
          <w:szCs w:val="16"/>
        </w:rPr>
        <w:t>[78]</w:t>
      </w:r>
      <w:r w:rsidR="004F160D">
        <w:rPr>
          <w:szCs w:val="16"/>
        </w:rPr>
        <w:fldChar w:fldCharType="end"/>
      </w:r>
      <w:r w:rsidRPr="00F6022D">
        <w:rPr>
          <w:szCs w:val="16"/>
        </w:rPr>
        <w:t xml:space="preserve"> within</w:t>
      </w:r>
      <w:r w:rsidR="00F470B0" w:rsidRPr="00F6022D">
        <w:rPr>
          <w:szCs w:val="16"/>
        </w:rPr>
        <w:t xml:space="preserve"> the</w:t>
      </w:r>
      <w:r w:rsidRPr="00F6022D">
        <w:rPr>
          <w:szCs w:val="16"/>
        </w:rPr>
        <w:t xml:space="preserve"> Hyper Text Transport Protocol Secure (HTTPS)</w:t>
      </w:r>
      <w:r w:rsidR="004F160D">
        <w:rPr>
          <w:szCs w:val="16"/>
        </w:rPr>
        <w:t xml:space="preserve"> </w:t>
      </w:r>
      <w:r w:rsidR="004F160D">
        <w:rPr>
          <w:szCs w:val="16"/>
        </w:rPr>
        <w:fldChar w:fldCharType="begin" w:fldLock="1"/>
      </w:r>
      <w:r w:rsidR="0086505F">
        <w:rPr>
          <w:szCs w:val="16"/>
        </w:rPr>
        <w:instrText>ADDIN CSL_CITATION {"citationItems":[{"id":"ITEM-1","itemData":{"DOI":"10.1097/wnn.0000000000000150","ISSN":"1543-3633","abstract":"This memo describes a syntax for securing messages sent using the Hypertext Transfer Protocol (HTTP), which forms the basis for the World Wide Web. Secure HTTP (S-HTTP) provides independently applicable security services for transaction confidentiality, authenticity/integrity and non-repudiability of origin. The protocol emphasizes maximum flexibility in choice of key management mechanisms, security policies and cryptographic algorithms by supporting option negotiation between parties for each transaction.","author":[{"dropping-particle":"","family":"Kosakowski","given":"Heather L.","non-dropping-particle":"","parse-names":false,"suffix":""},{"dropping-particle":"","family":"Saxe","given":"Rebecca","non-dropping-particle":"","parse-names":false,"suffix":""}],"container-title":"Cognitive And Behavioral Neurology","id":"ITEM-1","issued":{"date-parts":[["2018"]]},"title":"https","type":"article-journal"},"uris":["http://www.mendeley.com/documents/?uuid=97e3417e-e9b3-45c7-9aa3-bf827aed5c82"]}],"mendeley":{"formattedCitation":"[79]","plainTextFormattedCitation":"[79]","previouslyFormattedCitation":"[79]"},"properties":{"noteIndex":0},"schema":"https://github.com/citation-style-language/schema/raw/master/csl-citation.json"}</w:instrText>
      </w:r>
      <w:r w:rsidR="004F160D">
        <w:rPr>
          <w:szCs w:val="16"/>
        </w:rPr>
        <w:fldChar w:fldCharType="separate"/>
      </w:r>
      <w:r w:rsidR="004F160D" w:rsidRPr="004F160D">
        <w:rPr>
          <w:noProof/>
          <w:szCs w:val="16"/>
        </w:rPr>
        <w:t>[79]</w:t>
      </w:r>
      <w:r w:rsidR="004F160D">
        <w:rPr>
          <w:szCs w:val="16"/>
        </w:rPr>
        <w:fldChar w:fldCharType="end"/>
      </w:r>
      <w:r w:rsidR="00F470B0" w:rsidRPr="00F6022D">
        <w:rPr>
          <w:szCs w:val="16"/>
        </w:rPr>
        <w:t xml:space="preserve"> protocol</w:t>
      </w:r>
      <w:r w:rsidR="008F7F0E">
        <w:rPr>
          <w:szCs w:val="16"/>
        </w:rPr>
        <w:t>,</w:t>
      </w:r>
      <w:r w:rsidR="00F470B0" w:rsidRPr="00F6022D">
        <w:rPr>
          <w:szCs w:val="16"/>
        </w:rPr>
        <w:t xml:space="preserve"> </w:t>
      </w:r>
      <w:r w:rsidR="007A1587" w:rsidRPr="00F6022D">
        <w:rPr>
          <w:szCs w:val="16"/>
        </w:rPr>
        <w:t>to provide</w:t>
      </w:r>
      <w:r w:rsidR="00F470B0" w:rsidRPr="00F6022D">
        <w:rPr>
          <w:szCs w:val="16"/>
        </w:rPr>
        <w:t xml:space="preserve"> secure website</w:t>
      </w:r>
      <w:r w:rsidR="007A1587" w:rsidRPr="00F6022D">
        <w:rPr>
          <w:szCs w:val="16"/>
        </w:rPr>
        <w:t xml:space="preserve"> data communications</w:t>
      </w:r>
      <w:r w:rsidR="00F470B0" w:rsidRPr="00F6022D">
        <w:rPr>
          <w:szCs w:val="16"/>
        </w:rPr>
        <w:t xml:space="preserve"> across the untrusted public WAN</w:t>
      </w:r>
      <w:r w:rsidR="007A1587" w:rsidRPr="00F6022D">
        <w:rPr>
          <w:szCs w:val="16"/>
        </w:rPr>
        <w:t xml:space="preserve"> i.e. the Internet</w:t>
      </w:r>
      <w:r w:rsidR="00F470B0" w:rsidRPr="00F6022D">
        <w:rPr>
          <w:szCs w:val="16"/>
        </w:rPr>
        <w:t xml:space="preserve"> between the client and server. The</w:t>
      </w:r>
      <w:r w:rsidR="00C12A7C" w:rsidRPr="00F6022D">
        <w:rPr>
          <w:szCs w:val="16"/>
        </w:rPr>
        <w:t xml:space="preserve"> AES and SHA</w:t>
      </w:r>
      <w:r w:rsidR="00F470B0" w:rsidRPr="00F6022D">
        <w:rPr>
          <w:szCs w:val="16"/>
        </w:rPr>
        <w:t xml:space="preserve"> algorithms</w:t>
      </w:r>
      <w:r w:rsidRPr="00F6022D">
        <w:rPr>
          <w:szCs w:val="16"/>
        </w:rPr>
        <w:t xml:space="preserve"> are considered military grade </w:t>
      </w:r>
      <w:r w:rsidR="007A1587" w:rsidRPr="00F6022D">
        <w:rPr>
          <w:szCs w:val="16"/>
        </w:rPr>
        <w:t>cryptographic algorithms that</w:t>
      </w:r>
      <w:r w:rsidRPr="00F6022D">
        <w:rPr>
          <w:szCs w:val="16"/>
        </w:rPr>
        <w:t xml:space="preserve"> are yet to cracked</w:t>
      </w:r>
      <w:r w:rsidR="00AE289E">
        <w:rPr>
          <w:szCs w:val="16"/>
        </w:rPr>
        <w:t xml:space="preserve"> and are relatively lightweight and fast </w:t>
      </w:r>
      <w:r w:rsidR="008F7F0E">
        <w:rPr>
          <w:szCs w:val="16"/>
        </w:rPr>
        <w:t>in terms of latency</w:t>
      </w:r>
      <w:r w:rsidR="00AE289E">
        <w:rPr>
          <w:szCs w:val="16"/>
        </w:rPr>
        <w:t xml:space="preserve"> </w:t>
      </w:r>
      <w:r w:rsidR="008F7F0E">
        <w:rPr>
          <w:szCs w:val="16"/>
        </w:rPr>
        <w:t>when compared</w:t>
      </w:r>
      <w:r w:rsidR="00AE289E">
        <w:rPr>
          <w:szCs w:val="16"/>
        </w:rPr>
        <w:t xml:space="preserve"> to similar strength </w:t>
      </w:r>
      <w:r w:rsidR="008F7F0E">
        <w:rPr>
          <w:szCs w:val="16"/>
        </w:rPr>
        <w:t xml:space="preserve">cryptographic </w:t>
      </w:r>
      <w:r w:rsidR="00AE289E">
        <w:rPr>
          <w:szCs w:val="16"/>
        </w:rPr>
        <w:t>algorithms</w:t>
      </w:r>
      <w:r w:rsidRPr="00F6022D">
        <w:rPr>
          <w:szCs w:val="16"/>
        </w:rPr>
        <w:t>.</w:t>
      </w:r>
      <w:r w:rsidR="0086505F">
        <w:rPr>
          <w:szCs w:val="16"/>
        </w:rPr>
        <w:t xml:space="preserve"> </w:t>
      </w:r>
      <w:r w:rsidR="0086505F">
        <w:rPr>
          <w:szCs w:val="16"/>
        </w:rPr>
        <w:fldChar w:fldCharType="begin" w:fldLock="1"/>
      </w:r>
      <w:r w:rsidR="0086505F">
        <w:rPr>
          <w:szCs w:val="16"/>
        </w:rPr>
        <w:instrText>ADDIN CSL_CITATION {"citationItems":[{"id":"ITEM-1","itemData":{"DOI":"10.1201/9781420010756","abstract":"Cryptography plays a key role in ensuring the privacy and integrity of data and the security of computer networks. Introduction to Modern Cryptography provides a rigorous yet accessible treatment of modern cryptography, with a focus on formal definitions, precise assumptions, and rigorous proofs. The authors introduce the core principles of modern cryptography, including the modern, computational approach to security that overcomes the limitations of perfect secrecy. An extensive treatment of private-key encryption and message authentication follows. The authors also illustrate design principles for block ciphers, such as the Data Encryption Standard (DES) and the Advanced Encryption Standard (AES), and present provably secure constructions of block ciphers from lower-level primitives. The second half of the book focuses on public-key cryptography, beginning with a self-contained introduction to the number theory needed to understand the RSA, Diffie-Hellman, El Gamal, and other cryptosystems. After exploring public-key encryption and digital signatures, the book concludes with a discussion of the random oracle model and its applications. Serving as a textbook, a reference, or for self-study, Introduction to Modern Cryptography presents the necessary tools to fully understand this fascinating subject.","author":[{"dropping-particle":"","family":"Katz","given":"Jonathan","non-dropping-particle":"","parse-names":false,"suffix":""}],"container-title":"Introduction to Modern Cryptography","id":"ITEM-1","issued":{"date-parts":[["2018"]]},"title":"Introduction to Modern Cryptography","type":"book"},"uris":["http://www.mendeley.com/documents/?uuid=eabe26f9-47ff-4c49-b1c0-5dab561e3a31"]},{"id":"ITEM-2","itemData":{"abstract":" The Advanced Encryption Standard (AES) specifies a FIPS-approved cryptographic algorithm that can be used to protect electronic data. The AES algorithm is a symmetric block cipher that can encrypt (encipher) and decrypt (decipher) information. Encryption converts data to an unintelligible form called ciphertext; decrypting the ciphertext converts the data back into its original form, called plaintext. The AES algorithm is capable of using cryptographic keys of 128, 192, and 256 bits to encrypt and decrypt data in blocks of 128 bits.","author":[{"dropping-particle":"","family":"(N.I.S.T.)","given":"U S Department of Commerce / the National Technical Information Service","non-dropping-particle":"","parse-names":false,"suffix":""}],"container-title":"Federal Information Processing Standards Publication (FIPS)","id":"ITEM-2","issued":{"date-parts":[["2001"]]},"number-of-pages":"1-47","title":"Advanced Encryption Standard (AES)","type":"report","volume":"FIPS Pub 1"},"uris":["http://www.mendeley.com/documents/?uuid=a68a2775-28c7-4e3c-b53e-2487efde5bcc"]}],"mendeley":{"formattedCitation":"[76], [80]","plainTextFormattedCitation":"[76], [80]","previouslyFormattedCitation":"[76], [80]"},"properties":{"noteIndex":0},"schema":"https://github.com/citation-style-language/schema/raw/master/csl-citation.json"}</w:instrText>
      </w:r>
      <w:r w:rsidR="0086505F">
        <w:rPr>
          <w:szCs w:val="16"/>
        </w:rPr>
        <w:fldChar w:fldCharType="separate"/>
      </w:r>
      <w:r w:rsidR="0086505F" w:rsidRPr="0086505F">
        <w:rPr>
          <w:noProof/>
          <w:szCs w:val="16"/>
        </w:rPr>
        <w:t>[76], [80]</w:t>
      </w:r>
      <w:r w:rsidR="0086505F">
        <w:rPr>
          <w:szCs w:val="16"/>
        </w:rPr>
        <w:fldChar w:fldCharType="end"/>
      </w:r>
    </w:p>
    <w:p w14:paraId="00A21E0E" w14:textId="6667B87B" w:rsidR="00F6022D" w:rsidRDefault="00F6022D" w:rsidP="00932399">
      <w:pPr>
        <w:jc w:val="both"/>
        <w:rPr>
          <w:szCs w:val="16"/>
        </w:rPr>
      </w:pPr>
    </w:p>
    <w:p w14:paraId="0D2164FF" w14:textId="5EEC8B0C" w:rsidR="00BB4535" w:rsidRDefault="00F6022D" w:rsidP="00AE289E">
      <w:pPr>
        <w:jc w:val="both"/>
        <w:rPr>
          <w:szCs w:val="16"/>
        </w:rPr>
      </w:pPr>
      <w:r>
        <w:rPr>
          <w:szCs w:val="16"/>
        </w:rPr>
        <w:t xml:space="preserve">A </w:t>
      </w:r>
      <w:r w:rsidR="003464B2">
        <w:rPr>
          <w:szCs w:val="16"/>
        </w:rPr>
        <w:t>lightweight version of the AES</w:t>
      </w:r>
      <w:r>
        <w:rPr>
          <w:szCs w:val="16"/>
        </w:rPr>
        <w:t xml:space="preserve"> </w:t>
      </w:r>
      <w:r w:rsidR="003464B2">
        <w:rPr>
          <w:szCs w:val="16"/>
        </w:rPr>
        <w:t xml:space="preserve">and SHA </w:t>
      </w:r>
      <w:r>
        <w:rPr>
          <w:szCs w:val="16"/>
        </w:rPr>
        <w:t>cryptographic algorithm</w:t>
      </w:r>
      <w:r w:rsidR="003464B2">
        <w:rPr>
          <w:szCs w:val="16"/>
        </w:rPr>
        <w:t>s</w:t>
      </w:r>
      <w:r>
        <w:rPr>
          <w:szCs w:val="16"/>
        </w:rPr>
        <w:t xml:space="preserve"> </w:t>
      </w:r>
      <w:r w:rsidR="003464B2">
        <w:rPr>
          <w:szCs w:val="16"/>
        </w:rPr>
        <w:t>has</w:t>
      </w:r>
      <w:r>
        <w:rPr>
          <w:szCs w:val="16"/>
        </w:rPr>
        <w:t xml:space="preserve"> been created specifically for the IoT industry</w:t>
      </w:r>
      <w:r w:rsidR="00AE289E">
        <w:rPr>
          <w:szCs w:val="16"/>
        </w:rPr>
        <w:t xml:space="preserve"> to encrypt small to medium sized data packets </w:t>
      </w:r>
      <w:r w:rsidR="003464B2">
        <w:rPr>
          <w:szCs w:val="16"/>
        </w:rPr>
        <w:t xml:space="preserve">by </w:t>
      </w:r>
      <w:r w:rsidR="00AE289E">
        <w:rPr>
          <w:szCs w:val="16"/>
        </w:rPr>
        <w:t>utilising a 128 bit AES key scheduler</w:t>
      </w:r>
      <w:r>
        <w:rPr>
          <w:szCs w:val="16"/>
        </w:rPr>
        <w:t xml:space="preserve"> to minimise latency when encrypting and decrypting</w:t>
      </w:r>
      <w:r w:rsidR="00AE289E">
        <w:rPr>
          <w:szCs w:val="16"/>
        </w:rPr>
        <w:t xml:space="preserve"> information</w:t>
      </w:r>
      <w:r>
        <w:rPr>
          <w:szCs w:val="16"/>
        </w:rPr>
        <w:t xml:space="preserve"> across the unsecure WWAN</w:t>
      </w:r>
      <w:r w:rsidR="00AE289E">
        <w:rPr>
          <w:szCs w:val="16"/>
        </w:rPr>
        <w:t xml:space="preserve"> as well as </w:t>
      </w:r>
      <w:r w:rsidR="00BB4535">
        <w:rPr>
          <w:szCs w:val="16"/>
        </w:rPr>
        <w:t xml:space="preserve">simultaneously </w:t>
      </w:r>
      <w:r w:rsidR="00AE289E">
        <w:rPr>
          <w:szCs w:val="16"/>
        </w:rPr>
        <w:t>authenticating devices</w:t>
      </w:r>
      <w:r w:rsidR="00BB4535">
        <w:rPr>
          <w:szCs w:val="16"/>
        </w:rPr>
        <w:t>,</w:t>
      </w:r>
      <w:r w:rsidR="00AE289E">
        <w:rPr>
          <w:szCs w:val="16"/>
        </w:rPr>
        <w:t xml:space="preserve"> </w:t>
      </w:r>
      <w:r w:rsidR="003464B2">
        <w:rPr>
          <w:szCs w:val="16"/>
        </w:rPr>
        <w:t xml:space="preserve">whilst maintaining </w:t>
      </w:r>
      <w:r w:rsidR="00BB4535">
        <w:rPr>
          <w:szCs w:val="16"/>
        </w:rPr>
        <w:t>strong</w:t>
      </w:r>
      <w:r w:rsidR="003464B2">
        <w:rPr>
          <w:szCs w:val="16"/>
        </w:rPr>
        <w:t xml:space="preserve"> encryption</w:t>
      </w:r>
      <w:r w:rsidR="00AE289E">
        <w:rPr>
          <w:szCs w:val="16"/>
        </w:rPr>
        <w:t xml:space="preserve">. </w:t>
      </w:r>
      <w:r w:rsidR="0086505F">
        <w:rPr>
          <w:szCs w:val="16"/>
        </w:rPr>
        <w:fldChar w:fldCharType="begin" w:fldLock="1"/>
      </w:r>
      <w:r w:rsidR="0086505F">
        <w:rPr>
          <w:szCs w:val="16"/>
        </w:rPr>
        <w:instrText>ADDIN CSL_CITATION {"citationItems":[{"id":"ITEM-1","itemData":{"DOI":"10.1007/978-3-662-43933-3_23","ISBN":"9783662439326","ISSN":"16113349","abstract":"In this paper, we propose a new Authenticated Lightweight Encryption algorithm coined ALE. The basic operation of ALE is the AES round transformation and the AES-128 key schedule. ALE is an online single-pass authenticated encryption algorithm that supports optional associated data. Its security relies on using nonces. We provide an optimized low-area implementation of ALE in ASIC hardware and demonstrate that its area is about 2.5 kGE which is almost two times smaller than that of the lightweight implementations for AES-OCB and ASC-1 using the same lightweight AES engine. At the same time, it is at least 2.5 times more performant than the alternatives in their smallest implementations by requiring only about 4 AES rounds to both encrypt and authenticate a 128-bit data block for longer messages. When using the AES-NI instructions, ALE outperforms AES-GCM, AES-CCM and ASC-1 by a considerable margin, providing a throughput of 1.19 cpb close that of AES-OCB, which is a patented scheme. Its area- and time-efficiency in hardware as well as high performance in high-speed parallel software make ALE a promising all-around AEAD primitive. © 2014 Springer-Verlag.","author":[{"dropping-particle":"","family":"Bogdanov","given":"Andrey","non-dropping-particle":"","parse-names":false,"suffix":""},{"dropping-particle":"","family":"Mendel","given":"Florian","non-dropping-particle":"","parse-names":false,"suffix":""},{"dropping-particle":"","family":"Regazzoni","given":"Francesco","non-dropping-particle":"","parse-names":false,"suffix":""},{"dropping-particle":"","family":"Rijmen","given":"Vincent","non-dropping-particle":"","parse-names":false,"suffix":""},{"dropping-particle":"","family":"Tischhauser","given":"Elmar","non-dropping-particle":"","parse-names":false,"suffix":""}],"container-title":"Lecture Notes in Computer Science (including subseries Lecture Notes in Artificial Intelligence and Lecture Notes in Bioinformatics)","id":"ITEM-1","issued":{"date-parts":[["2014"]]},"title":"ALE: AES-based lightweight authenticated encryption","type":"paper-conference"},"uris":["http://www.mendeley.com/documents/?uuid=9facfd4d-5a22-4364-97a8-dcf7b3d99c33"]}],"mendeley":{"formattedCitation":"[81]","plainTextFormattedCitation":"[81]","previouslyFormattedCitation":"[81]"},"properties":{"noteIndex":0},"schema":"https://github.com/citation-style-language/schema/raw/master/csl-citation.json"}</w:instrText>
      </w:r>
      <w:r w:rsidR="0086505F">
        <w:rPr>
          <w:szCs w:val="16"/>
        </w:rPr>
        <w:fldChar w:fldCharType="separate"/>
      </w:r>
      <w:r w:rsidR="0086505F" w:rsidRPr="0086505F">
        <w:rPr>
          <w:noProof/>
          <w:szCs w:val="16"/>
        </w:rPr>
        <w:t>[81]</w:t>
      </w:r>
      <w:r w:rsidR="0086505F">
        <w:rPr>
          <w:szCs w:val="16"/>
        </w:rPr>
        <w:fldChar w:fldCharType="end"/>
      </w:r>
    </w:p>
    <w:p w14:paraId="1F239B84" w14:textId="77777777" w:rsidR="00BB4535" w:rsidRDefault="00BB4535" w:rsidP="00AE289E">
      <w:pPr>
        <w:jc w:val="both"/>
        <w:rPr>
          <w:szCs w:val="16"/>
        </w:rPr>
      </w:pPr>
    </w:p>
    <w:p w14:paraId="341D25C5" w14:textId="60AE407C" w:rsidR="00F6022D" w:rsidRDefault="00AE289E" w:rsidP="00AE289E">
      <w:pPr>
        <w:jc w:val="both"/>
        <w:rPr>
          <w:szCs w:val="16"/>
        </w:rPr>
      </w:pPr>
      <w:r>
        <w:rPr>
          <w:szCs w:val="16"/>
        </w:rPr>
        <w:t xml:space="preserve">This lightweight encryption and authentication </w:t>
      </w:r>
      <w:r w:rsidR="003464B2">
        <w:rPr>
          <w:szCs w:val="16"/>
        </w:rPr>
        <w:t>algorithm</w:t>
      </w:r>
      <w:r w:rsidR="00F6022D">
        <w:rPr>
          <w:szCs w:val="16"/>
        </w:rPr>
        <w:t xml:space="preserve"> is called</w:t>
      </w:r>
      <w:r>
        <w:rPr>
          <w:szCs w:val="16"/>
        </w:rPr>
        <w:t xml:space="preserve">; </w:t>
      </w:r>
      <w:r w:rsidRPr="00AE289E">
        <w:rPr>
          <w:szCs w:val="16"/>
        </w:rPr>
        <w:t>Authenticated Lightweight</w:t>
      </w:r>
      <w:r>
        <w:rPr>
          <w:szCs w:val="16"/>
        </w:rPr>
        <w:t xml:space="preserve"> </w:t>
      </w:r>
      <w:r w:rsidRPr="00AE289E">
        <w:rPr>
          <w:szCs w:val="16"/>
        </w:rPr>
        <w:t>Encryption</w:t>
      </w:r>
      <w:r>
        <w:rPr>
          <w:szCs w:val="16"/>
        </w:rPr>
        <w:t xml:space="preserve"> (ALE)</w:t>
      </w:r>
      <w:r w:rsidR="0086505F">
        <w:rPr>
          <w:szCs w:val="16"/>
        </w:rPr>
        <w:t xml:space="preserve"> </w:t>
      </w:r>
      <w:r w:rsidR="0086505F">
        <w:rPr>
          <w:szCs w:val="16"/>
        </w:rPr>
        <w:fldChar w:fldCharType="begin" w:fldLock="1"/>
      </w:r>
      <w:r w:rsidR="0086505F">
        <w:rPr>
          <w:szCs w:val="16"/>
        </w:rPr>
        <w:instrText>ADDIN CSL_CITATION {"citationItems":[{"id":"ITEM-1","itemData":{"DOI":"10.1007/978-3-662-43933-3_23","ISBN":"9783662439326","ISSN":"16113349","abstract":"In this paper, we propose a new Authenticated Lightweight Encryption algorithm coined ALE. The basic operation of ALE is the AES round transformation and the AES-128 key schedule. ALE is an online single-pass authenticated encryption algorithm that supports optional associated data. Its security relies on using nonces. We provide an optimized low-area implementation of ALE in ASIC hardware and demonstrate that its area is about 2.5 kGE which is almost two times smaller than that of the lightweight implementations for AES-OCB and ASC-1 using the same lightweight AES engine. At the same time, it is at least 2.5 times more performant than the alternatives in their smallest implementations by requiring only about 4 AES rounds to both encrypt and authenticate a 128-bit data block for longer messages. When using the AES-NI instructions, ALE outperforms AES-GCM, AES-CCM and ASC-1 by a considerable margin, providing a throughput of 1.19 cpb close that of AES-OCB, which is a patented scheme. Its area- and time-efficiency in hardware as well as high performance in high-speed parallel software make ALE a promising all-around AEAD primitive. © 2014 Springer-Verlag.","author":[{"dropping-particle":"","family":"Bogdanov","given":"Andrey","non-dropping-particle":"","parse-names":false,"suffix":""},{"dropping-particle":"","family":"Mendel","given":"Florian","non-dropping-particle":"","parse-names":false,"suffix":""},{"dropping-particle":"","family":"Regazzoni","given":"Francesco","non-dropping-particle":"","parse-names":false,"suffix":""},{"dropping-particle":"","family":"Rijmen","given":"Vincent","non-dropping-particle":"","parse-names":false,"suffix":""},{"dropping-particle":"","family":"Tischhauser","given":"Elmar","non-dropping-particle":"","parse-names":false,"suffix":""}],"container-title":"Lecture Notes in Computer Science (including subseries Lecture Notes in Artificial Intelligence and Lecture Notes in Bioinformatics)","id":"ITEM-1","issued":{"date-parts":[["2014"]]},"title":"ALE: AES-based lightweight authenticated encryption","type":"paper-conference"},"uris":["http://www.mendeley.com/documents/?uuid=9facfd4d-5a22-4364-97a8-dcf7b3d99c33"]}],"mendeley":{"formattedCitation":"[81]","plainTextFormattedCitation":"[81]","previouslyFormattedCitation":"[81]"},"properties":{"noteIndex":0},"schema":"https://github.com/citation-style-language/schema/raw/master/csl-citation.json"}</w:instrText>
      </w:r>
      <w:r w:rsidR="0086505F">
        <w:rPr>
          <w:szCs w:val="16"/>
        </w:rPr>
        <w:fldChar w:fldCharType="separate"/>
      </w:r>
      <w:r w:rsidR="0086505F" w:rsidRPr="0086505F">
        <w:rPr>
          <w:noProof/>
          <w:szCs w:val="16"/>
        </w:rPr>
        <w:t>[81]</w:t>
      </w:r>
      <w:r w:rsidR="0086505F">
        <w:rPr>
          <w:szCs w:val="16"/>
        </w:rPr>
        <w:fldChar w:fldCharType="end"/>
      </w:r>
      <w:r>
        <w:rPr>
          <w:szCs w:val="16"/>
        </w:rPr>
        <w:t>.</w:t>
      </w:r>
      <w:r w:rsidR="00E95AD8">
        <w:rPr>
          <w:szCs w:val="16"/>
        </w:rPr>
        <w:t xml:space="preserve"> </w:t>
      </w:r>
      <w:r>
        <w:rPr>
          <w:szCs w:val="16"/>
        </w:rPr>
        <w:t xml:space="preserve">Researchers have reported ALE to be </w:t>
      </w:r>
      <w:r w:rsidR="00E95AD8">
        <w:rPr>
          <w:szCs w:val="16"/>
        </w:rPr>
        <w:t>4.5 times faster than the conventional AES and SHA</w:t>
      </w:r>
      <w:r w:rsidR="00BB4535">
        <w:rPr>
          <w:szCs w:val="16"/>
        </w:rPr>
        <w:t xml:space="preserve"> </w:t>
      </w:r>
      <w:r w:rsidR="00E95AD8">
        <w:rPr>
          <w:szCs w:val="16"/>
        </w:rPr>
        <w:t xml:space="preserve"> </w:t>
      </w:r>
      <w:r w:rsidR="001C72D2">
        <w:rPr>
          <w:szCs w:val="16"/>
        </w:rPr>
        <w:t>Virtual Private Networks (VPN)</w:t>
      </w:r>
      <w:r w:rsidR="0086505F">
        <w:rPr>
          <w:szCs w:val="16"/>
        </w:rPr>
        <w:t xml:space="preserve"> </w:t>
      </w:r>
      <w:r w:rsidR="0086505F">
        <w:rPr>
          <w:szCs w:val="16"/>
        </w:rPr>
        <w:fldChar w:fldCharType="begin" w:fldLock="1"/>
      </w:r>
      <w:r w:rsidR="0086505F">
        <w:rPr>
          <w:szCs w:val="16"/>
        </w:rPr>
        <w:instrText>ADDIN CSL_CITATION {"citationItems":[{"id":"ITEM-1","itemData":{"abstract":"VPN overview","author":[{"dropping-particle":"","family":"Cisco","given":"","non-dropping-particle":"","parse-names":false,"suffix":""}],"id":"ITEM-1","issued":{"date-parts":[["2013"]]},"number-of-pages":"1","title":"VPN Overview","type":"report"},"uris":["http://www.mendeley.com/documents/?uuid=b7f656cb-447f-396e-a983-4fe16b804a57"]}],"mendeley":{"formattedCitation":"[82]","plainTextFormattedCitation":"[82]","previouslyFormattedCitation":"[82]"},"properties":{"noteIndex":0},"schema":"https://github.com/citation-style-language/schema/raw/master/csl-citation.json"}</w:instrText>
      </w:r>
      <w:r w:rsidR="0086505F">
        <w:rPr>
          <w:szCs w:val="16"/>
        </w:rPr>
        <w:fldChar w:fldCharType="separate"/>
      </w:r>
      <w:r w:rsidR="0086505F" w:rsidRPr="0086505F">
        <w:rPr>
          <w:noProof/>
          <w:szCs w:val="16"/>
        </w:rPr>
        <w:t>[82]</w:t>
      </w:r>
      <w:r w:rsidR="0086505F">
        <w:rPr>
          <w:szCs w:val="16"/>
        </w:rPr>
        <w:fldChar w:fldCharType="end"/>
      </w:r>
      <w:r w:rsidR="001C72D2">
        <w:rPr>
          <w:szCs w:val="16"/>
        </w:rPr>
        <w:t xml:space="preserve"> currently utilised within industry</w:t>
      </w:r>
      <w:r w:rsidR="00E95AD8">
        <w:rPr>
          <w:szCs w:val="16"/>
        </w:rPr>
        <w:t xml:space="preserve"> which is a substantial latency saving within the compute stack between mission critical danger to life IIoT devices </w:t>
      </w:r>
      <w:r w:rsidR="001C72D2">
        <w:rPr>
          <w:szCs w:val="16"/>
        </w:rPr>
        <w:t>and Fog server nodes.</w:t>
      </w:r>
    </w:p>
    <w:p w14:paraId="193162FE" w14:textId="77777777" w:rsidR="00AE289E" w:rsidRPr="00F6022D" w:rsidRDefault="00AE289E" w:rsidP="00AE289E">
      <w:pPr>
        <w:jc w:val="both"/>
        <w:rPr>
          <w:szCs w:val="16"/>
        </w:rPr>
      </w:pPr>
    </w:p>
    <w:p w14:paraId="13F21567" w14:textId="2A3B1F76" w:rsidR="00294AB2" w:rsidRDefault="00D308CE" w:rsidP="00932399">
      <w:pPr>
        <w:jc w:val="both"/>
        <w:rPr>
          <w:szCs w:val="16"/>
        </w:rPr>
      </w:pPr>
      <w:r w:rsidRPr="00D308CE">
        <w:rPr>
          <w:szCs w:val="16"/>
        </w:rPr>
        <w:t>Therefore to strike the balancing act between security and latency within an IIoT Fog/Cloud hybrid architecture it is p</w:t>
      </w:r>
      <w:r w:rsidR="00BA05F8" w:rsidRPr="00D308CE">
        <w:rPr>
          <w:szCs w:val="16"/>
        </w:rPr>
        <w:t>ropose</w:t>
      </w:r>
      <w:r w:rsidRPr="00D308CE">
        <w:rPr>
          <w:szCs w:val="16"/>
        </w:rPr>
        <w:t>d that</w:t>
      </w:r>
      <w:r w:rsidR="00BA05F8" w:rsidRPr="00D308CE">
        <w:rPr>
          <w:szCs w:val="16"/>
        </w:rPr>
        <w:t xml:space="preserve"> a </w:t>
      </w:r>
      <w:r w:rsidRPr="00D308CE">
        <w:rPr>
          <w:szCs w:val="16"/>
        </w:rPr>
        <w:t xml:space="preserve">hardware </w:t>
      </w:r>
      <w:r w:rsidR="00BA05F8" w:rsidRPr="00D308CE">
        <w:rPr>
          <w:szCs w:val="16"/>
        </w:rPr>
        <w:t>firewall</w:t>
      </w:r>
      <w:r w:rsidR="0086505F">
        <w:rPr>
          <w:szCs w:val="16"/>
        </w:rPr>
        <w:t xml:space="preserve"> </w:t>
      </w:r>
      <w:r w:rsidR="0086505F">
        <w:rPr>
          <w:szCs w:val="16"/>
        </w:rPr>
        <w:fldChar w:fldCharType="begin" w:fldLock="1"/>
      </w:r>
      <w:r w:rsidR="0086505F">
        <w:rPr>
          <w:szCs w:val="16"/>
        </w:rPr>
        <w:instrText>ADDIN CSL_CITATION {"citationItems":[{"id":"ITEM-1","itemData":{"URL":"http://www.zonealarm.com/firewall-blog/blog/difference-hardware-software-firewalls/","abstract":"What Is the Difference between Hardware and Software Firewalls?","accessed":{"date-parts":[["2017","12","11"]]},"author":[{"dropping-particle":"","family":"ZoneAlarm SEcurity","given":"","non-dropping-particle":"","parse-names":false,"suffix":""}],"container-title":"zonealarm.com","id":"ITEM-1","issued":{"date-parts":[["2014"]]},"page":"1","title":"What Is the Difference between Hardware and Software Firewalls? |Firewall Internet Security Tips","type":"webpage"},"uris":["http://www.mendeley.com/documents/?uuid=e7d4ce98-8a83-3cbb-93b0-54a7ff977b7d"]}],"mendeley":{"formattedCitation":"[83]","plainTextFormattedCitation":"[83]","previouslyFormattedCitation":"[83]"},"properties":{"noteIndex":0},"schema":"https://github.com/citation-style-language/schema/raw/master/csl-citation.json"}</w:instrText>
      </w:r>
      <w:r w:rsidR="0086505F">
        <w:rPr>
          <w:szCs w:val="16"/>
        </w:rPr>
        <w:fldChar w:fldCharType="separate"/>
      </w:r>
      <w:r w:rsidR="0086505F" w:rsidRPr="0086505F">
        <w:rPr>
          <w:noProof/>
          <w:szCs w:val="16"/>
        </w:rPr>
        <w:t>[83]</w:t>
      </w:r>
      <w:r w:rsidR="0086505F">
        <w:rPr>
          <w:szCs w:val="16"/>
        </w:rPr>
        <w:fldChar w:fldCharType="end"/>
      </w:r>
      <w:r w:rsidR="00BA05F8" w:rsidRPr="00D308CE">
        <w:rPr>
          <w:szCs w:val="16"/>
        </w:rPr>
        <w:t xml:space="preserve"> and </w:t>
      </w:r>
      <w:r w:rsidR="005A69F3" w:rsidRPr="00D308CE">
        <w:rPr>
          <w:szCs w:val="16"/>
        </w:rPr>
        <w:t>proactive Intrusion Prevention System (</w:t>
      </w:r>
      <w:r w:rsidR="00BA05F8" w:rsidRPr="00D308CE">
        <w:rPr>
          <w:szCs w:val="16"/>
        </w:rPr>
        <w:t>IPS</w:t>
      </w:r>
      <w:r w:rsidR="005A69F3" w:rsidRPr="00D308CE">
        <w:rPr>
          <w:szCs w:val="16"/>
        </w:rPr>
        <w:t>)</w:t>
      </w:r>
      <w:r w:rsidR="0086505F">
        <w:rPr>
          <w:szCs w:val="16"/>
        </w:rPr>
        <w:t xml:space="preserve"> </w:t>
      </w:r>
      <w:r w:rsidR="0086505F">
        <w:rPr>
          <w:szCs w:val="16"/>
        </w:rPr>
        <w:fldChar w:fldCharType="begin" w:fldLock="1"/>
      </w:r>
      <w:r w:rsidR="00023894">
        <w:rPr>
          <w:szCs w:val="16"/>
        </w:rPr>
        <w:instrText>ADDIN CSL_CITATION {"citationItems":[{"id":"ITEM-1","itemData":{"DOI":"10.2753/MIS0742-1222240110","ISSN":"07421222","abstract":"Intrusion prevention requires effective identification of and response to malicious events. In this paper, we model two important managerial decisions involved in the intrusion prevention process: the configuration of the detection component, and the response by the reaction component. The configuration decision affects the number of alarms the firm has to investigate. It is well known that the traditional intrusion detection system generates too many false alarms. The response decision determines whether alarms are going to be investigated or rejected outright. By jointly optimizing these two decision variables, a firm may apply different strategies in protecting its informational assets: slow but accurate, rapid but inaccurate, or a mixture of the two strategies. We use the optimal control approach to study the problem. Unlike previous literature, which studied the problem with a static model, in our model, the decision on balancing the desire to detect all malicious events with the opportunity costs required to do so is time dependent. Furthermore, we show how the choice of an optimal mixture of reactive and proactive responses depends on the values of cost parameters and investigation rate parameters. We find that in our model, a high damage cost does not immediately translate to a preference of proactive response, or a high false rejection cost does not translate to a preference of reactive response. The dynamics of the problem, such as how fast alarms accumulate and how fast they can be cleared, also affect the decisions. © 2007 M.E. Sharpe, Inc.","author":[{"dropping-particle":"","family":"Yue","given":"Wei T.","non-dropping-particle":"","parse-names":false,"suffix":""},{"dropping-particle":"","family":"Çakanyildirim","given":"Metin","non-dropping-particle":"","parse-names":false,"suffix":""}],"container-title":"Journal of Management Information Systems","id":"ITEM-1","issued":{"date-parts":[["2007"]]},"title":"Intrusion prevention in information systems: Reactive and proactive responses","type":"article-journal"},"uris":["http://www.mendeley.com/documents/?uuid=cb936982-a9aa-45a6-98e7-4705d775c061"]},{"id":"ITEM-2","itemData":{"DOI":"10.6028/NIST.SP.800-94","ISBN":"Natl. Inst. Stand. Technol. Spec. Publ. 800-94","abstract":"Accordingly, for brevity the term and prevention system (IDPS) is used throughout the rest of this to refer to both and IPS technologies. ES-1 Page 10. TO AND PREVENTION SYSTEMS (IDPS)","author":[{"dropping-particle":"","family":"Scarfone","given":"Karen","non-dropping-particle":"","parse-names":false,"suffix":""},{"dropping-particle":"","family":"Mell","given":"Peter","non-dropping-particle":"","parse-names":false,"suffix":""}],"container-title":"National Institute of Standards and Technology","id":"ITEM-2","issued":{"date-parts":[["2007"]]},"title":"Guide to Intrusion Detection and Prevention Systems (IDPS)","type":"article-journal"},"uris":["http://www.mendeley.com/documents/?uuid=fdb6a63e-eae3-4cd9-97ac-8df663426e71"]}],"mendeley":{"formattedCitation":"[84], [85]","plainTextFormattedCitation":"[84], [85]","previouslyFormattedCitation":"[84], [85]"},"properties":{"noteIndex":0},"schema":"https://github.com/citation-style-language/schema/raw/master/csl-citation.json"}</w:instrText>
      </w:r>
      <w:r w:rsidR="0086505F">
        <w:rPr>
          <w:szCs w:val="16"/>
        </w:rPr>
        <w:fldChar w:fldCharType="separate"/>
      </w:r>
      <w:r w:rsidR="0086505F" w:rsidRPr="0086505F">
        <w:rPr>
          <w:noProof/>
          <w:szCs w:val="16"/>
        </w:rPr>
        <w:t>[84], [85]</w:t>
      </w:r>
      <w:r w:rsidR="0086505F">
        <w:rPr>
          <w:szCs w:val="16"/>
        </w:rPr>
        <w:fldChar w:fldCharType="end"/>
      </w:r>
      <w:r w:rsidR="00BA05F8" w:rsidRPr="00D308CE">
        <w:rPr>
          <w:szCs w:val="16"/>
        </w:rPr>
        <w:t xml:space="preserve"> </w:t>
      </w:r>
      <w:r w:rsidRPr="00D308CE">
        <w:rPr>
          <w:szCs w:val="16"/>
        </w:rPr>
        <w:t xml:space="preserve">is implemented </w:t>
      </w:r>
      <w:r w:rsidR="00BA05F8" w:rsidRPr="00D308CE">
        <w:rPr>
          <w:szCs w:val="16"/>
        </w:rPr>
        <w:t>at the egress node of the Fog servers</w:t>
      </w:r>
      <w:r w:rsidR="00294AB2">
        <w:rPr>
          <w:szCs w:val="16"/>
        </w:rPr>
        <w:t>,</w:t>
      </w:r>
      <w:r w:rsidR="00BA05F8" w:rsidRPr="00D308CE">
        <w:rPr>
          <w:szCs w:val="16"/>
        </w:rPr>
        <w:t xml:space="preserve"> in-between the Fog and Cloud layers of the </w:t>
      </w:r>
      <w:r w:rsidR="00294AB2">
        <w:rPr>
          <w:szCs w:val="16"/>
        </w:rPr>
        <w:t>IIoT topological</w:t>
      </w:r>
      <w:r w:rsidR="00BA05F8" w:rsidRPr="00D308CE">
        <w:rPr>
          <w:szCs w:val="16"/>
        </w:rPr>
        <w:t xml:space="preserve"> stack</w:t>
      </w:r>
      <w:r w:rsidR="00294AB2">
        <w:rPr>
          <w:szCs w:val="16"/>
        </w:rPr>
        <w:t>,</w:t>
      </w:r>
      <w:r w:rsidR="00BA05F8" w:rsidRPr="00D308CE">
        <w:rPr>
          <w:szCs w:val="16"/>
        </w:rPr>
        <w:t xml:space="preserve"> to prevent higher processing times of packets coming from the Edge IIoT devices within the ingress interfaces of the fog servers</w:t>
      </w:r>
      <w:r w:rsidRPr="00D308CE">
        <w:rPr>
          <w:szCs w:val="16"/>
        </w:rPr>
        <w:t>,</w:t>
      </w:r>
      <w:r w:rsidR="005A69F3" w:rsidRPr="00D308CE">
        <w:rPr>
          <w:szCs w:val="16"/>
        </w:rPr>
        <w:t xml:space="preserve"> whilst maintaining security from within the smart building WLAN</w:t>
      </w:r>
      <w:r w:rsidRPr="00D308CE">
        <w:rPr>
          <w:szCs w:val="16"/>
        </w:rPr>
        <w:t xml:space="preserve"> </w:t>
      </w:r>
      <w:r w:rsidR="005A69F3" w:rsidRPr="00D308CE">
        <w:rPr>
          <w:szCs w:val="16"/>
        </w:rPr>
        <w:t>by utilising a</w:t>
      </w:r>
      <w:r w:rsidRPr="00D308CE">
        <w:rPr>
          <w:szCs w:val="16"/>
        </w:rPr>
        <w:t>n</w:t>
      </w:r>
      <w:r w:rsidR="005A69F3" w:rsidRPr="00D308CE">
        <w:rPr>
          <w:szCs w:val="16"/>
        </w:rPr>
        <w:t xml:space="preserve"> ALE</w:t>
      </w:r>
      <w:r w:rsidR="00BA05F8" w:rsidRPr="00D308CE">
        <w:rPr>
          <w:szCs w:val="16"/>
        </w:rPr>
        <w:t xml:space="preserve"> IIoT specific VPN </w:t>
      </w:r>
      <w:r w:rsidR="005A69F3" w:rsidRPr="00D308CE">
        <w:rPr>
          <w:szCs w:val="16"/>
        </w:rPr>
        <w:t>that could be</w:t>
      </w:r>
      <w:r w:rsidR="00BA05F8" w:rsidRPr="00D308CE">
        <w:rPr>
          <w:szCs w:val="16"/>
        </w:rPr>
        <w:t xml:space="preserve"> configured between the Edge and Fog layers of the IIoT Fog/Cloud IIoT </w:t>
      </w:r>
      <w:r w:rsidR="00B407F0" w:rsidRPr="00D308CE">
        <w:rPr>
          <w:szCs w:val="16"/>
        </w:rPr>
        <w:t>architecture</w:t>
      </w:r>
      <w:r w:rsidR="00294AB2">
        <w:rPr>
          <w:szCs w:val="16"/>
        </w:rPr>
        <w:t xml:space="preserve">. </w:t>
      </w:r>
      <w:r w:rsidR="00023894">
        <w:rPr>
          <w:szCs w:val="16"/>
        </w:rPr>
        <w:fldChar w:fldCharType="begin" w:fldLock="1"/>
      </w:r>
      <w:r w:rsidR="00023894">
        <w:rPr>
          <w:szCs w:val="16"/>
        </w:rPr>
        <w:instrText>ADDIN CSL_CITATION {"citationItems":[{"id":"ITEM-1","itemData":{"DOI":"10.1016/B978-0-12-805395-9.00004-6","ISBN":"9780128093474","abstract":"The Internet of Everything (IoE) solutions gradually bring every object online, and processing data in a centralized cloud does not scale to requirements of such an environment. This is because there are applications such as health monitoring and emergency response that require low latency, so delay caused by transferring data to the cloud and then back to the application can seriously impact the performance. To this end, Fog computing has emerged, where cloud computing is extended to the edge of the network to decrease the latency and network congestion. Fog computing is a paradigm for managing a highly distributed and possibly virtualized environment that provides compute and network services between sensors and cloud data centers. This chapter provides a background and motivations regarding the emergence of Fog computing, and defines its key characteristics. In addition, a reference architecture for Fog computing is presented, and recent related development and applications are discussed.","author":[{"dropping-particle":"","family":"Dastjerdi","given":"Amir Vahid","non-dropping-particle":"","parse-names":false,"suffix":""},{"dropping-particle":"","family":"Gupta","given":"H.","non-dropping-particle":"","parse-names":false,"suffix":""},{"dropping-particle":"","family":"Calheiros","given":"R. N.","non-dropping-particle":"","parse-names":false,"suffix":""},{"dropping-particle":"","family":"Ghosh","given":"S. K.","non-dropping-particle":"","parse-names":false,"suffix":""},{"dropping-particle":"","family":"Buyya","given":"Rajkumar","non-dropping-particle":"","parse-names":false,"suffix":""}],"container-title":"Internet of Things: Principles and Paradigms","id":"ITEM-1","issued":{"date-parts":[["2016"]]},"title":"Fog Computing: Principles, architectures, and applications","type":"chapter"},"uris":["http://www.mendeley.com/documents/?uuid=e62a47ff-ec79-4582-9e54-dce83ecf8755"]},{"id":"ITEM-2","itemData":{"DOI":"10.15439/2014F503","ISBN":"9788360810583","abstract":"Fog Computing is a paradigm that extends Cloud computing and services to the edge of the network. Similar to Cloud, Fog provides data, compute, storage, and application services to end-users. In this article, we elaborate the motivation and advantages of Fog computing, and analyse its applications in a series of real scenarios, such as Smart Grid, smart traffic lights in vehicular networks and software defined networks. We discuss the state-of-the-art of Fog computing and similar work under the same umbrella. Security and privacy issues are further disclosed according to current Fog computing paradigm. As an example, we study a typical attack, man-in-the-middle attack, for the discussion of security in Fog computing. We investigate the stealthy features of this attack by examining its CPU and memory consumption on Fog device.","author":[{"dropping-particle":"","family":"Stojmenovic","given":"Ivan","non-dropping-particle":"","parse-names":false,"suffix":""},{"dropping-particle":"","family":"Wen","given":"Sheng","non-dropping-particle":"","parse-names":false,"suffix":""}],"container-title":"2014 Federated Conference on Computer Science and Information Systems, FedCSIS 2014","id":"ITEM-2","issued":{"date-parts":[["2014"]]},"title":"The Fog computing paradigm: Scenarios and security issues","type":"paper-conference"},"uris":["http://www.mendeley.com/documents/?uuid=38a739f2-e635-49c7-ab23-039cb295e792"]},{"id":"ITEM-3","itemData":{"DOI":"10.1109/ACCESS.2018.2836677","ISSN":"21693536","abstract":"This paper encourages the cooperation of different Internet of Things technologies in industrial environments for avoiding social disruption in novel Industry 4.0 paradigms. For this, green I3A smart factory (GreenISF) scenario is presented, where the deployment of a collaborative mesh network based on Bluetooth low energy (BLE) and long range wide-area network (LoRaWAN) technologies promotes human-machine collaboration towards socially sustainable factories. In order to encourage human-centric architectures in such environments, our smart wristband prototype OperaBLE is introduced in this paper as key enabler for human-in-the-loop systems. Thus, the network deployed in GreenISF is composed of body area networks which monitor labor activity and reinforce security at work by embedding sensors in regulatory industrial clothes. These networks cooperate with our BLE mesh infrastructure aimed to fulfill the major challenges Industry 4.0: zero fails, total coverage, and sustainability. Furthermore, a context information network based on LoRaWAN complements our mesh network to provide the system with valuable environmental data and prevent operators from harmful workplaces. The system is connected to a fog server responsible for preprocessing raw data that will be stored in a global cloud server. The experiments carried out highlight the contribution of OperaBLE towards safer working conditions and a sustainable digitalization of Industry 4.0.","author":[{"dropping-particle":"","family":"Garrido-Hidalgo","given":"Celia","non-dropping-particle":"","parse-names":false,"suffix":""},{"dropping-particle":"","family":"Hortelano","given":"Diego","non-dropping-particle":"","parse-names":false,"suffix":""},{"dropping-particle":"","family":"Roda-Sanchez","given":"Luis","non-dropping-particle":"","parse-names":false,"suffix":""},{"dropping-particle":"","family":"Olivares","given":"Teresa","non-dropping-particle":"","parse-names":false,"suffix":""},{"dropping-particle":"","family":"Ruiz","given":"M. Carmen","non-dropping-particle":"","parse-names":false,"suffix":""},{"dropping-particle":"","family":"Lopez","given":"Vicente","non-dropping-particle":"","parse-names":false,"suffix":""}],"container-title":"IEEE Access","id":"ITEM-3","issued":{"date-parts":[["2018"]]},"title":"IoT Heterogeneous Mesh Network Deployment for Human-in-the-Loop Challenges Towards a Social and Sustainable Industry 4.0","type":"article-journal"},"uris":["http://www.mendeley.com/documents/?uuid=8a67d557-664d-4569-af58-27f3140670ea"]}],"mendeley":{"formattedCitation":"[1], [14], [25]","plainTextFormattedCitation":"[1], [14], [25]","previouslyFormattedCitation":"[1], [14], [25]"},"properties":{"noteIndex":0},"schema":"https://github.com/citation-style-language/schema/raw/master/csl-citation.json"}</w:instrText>
      </w:r>
      <w:r w:rsidR="00023894">
        <w:rPr>
          <w:szCs w:val="16"/>
        </w:rPr>
        <w:fldChar w:fldCharType="separate"/>
      </w:r>
      <w:r w:rsidR="00023894" w:rsidRPr="00023894">
        <w:rPr>
          <w:noProof/>
          <w:szCs w:val="16"/>
        </w:rPr>
        <w:t>[1], [14], [25]</w:t>
      </w:r>
      <w:r w:rsidR="00023894">
        <w:rPr>
          <w:szCs w:val="16"/>
        </w:rPr>
        <w:fldChar w:fldCharType="end"/>
      </w:r>
      <w:r w:rsidR="00023894">
        <w:rPr>
          <w:szCs w:val="16"/>
        </w:rPr>
        <w:fldChar w:fldCharType="begin" w:fldLock="1"/>
      </w:r>
      <w:r w:rsidR="002D4272">
        <w:rPr>
          <w:szCs w:val="16"/>
        </w:rPr>
        <w:instrText>ADDIN CSL_CITATION {"citationItems":[{"id":"ITEM-1","itemData":{"DOI":"10.1007/978-3-662-43933-3_23","ISBN":"9783662439326","ISSN":"16113349","abstract":"In this paper, we propose a new Authenticated Lightweight Encryption algorithm coined ALE. The basic operation of ALE is the AES round transformation and the AES-128 key schedule. ALE is an online single-pass authenticated encryption algorithm that supports optional associated data. Its security relies on using nonces. We provide an optimized low-area implementation of ALE in ASIC hardware and demonstrate that its area is about 2.5 kGE which is almost two times smaller than that of the lightweight implementations for AES-OCB and ASC-1 using the same lightweight AES engine. At the same time, it is at least 2.5 times more performant than the alternatives in their smallest implementations by requiring only about 4 AES rounds to both encrypt and authenticate a 128-bit data block for longer messages. When using the AES-NI instructions, ALE outperforms AES-GCM, AES-CCM and ASC-1 by a considerable margin, providing a throughput of 1.19 cpb close that of AES-OCB, which is a patented scheme. Its area- and time-efficiency in hardware as well as high performance in high-speed parallel software make ALE a promising all-around AEAD primitive. © 2014 Springer-Verlag.","author":[{"dropping-particle":"","family":"Bogdanov","given":"Andrey","non-dropping-particle":"","parse-names":false,"suffix":""},{"dropping-particle":"","family":"Mendel","given":"Florian","non-dropping-particle":"","parse-names":false,"suffix":""},{"dropping-particle":"","family":"Regazzoni","given":"Francesco","non-dropping-particle":"","parse-names":false,"suffix":""},{"dropping-particle":"","family":"Rijmen","given":"Vincent","non-dropping-particle":"","parse-names":false,"suffix":""},{"dropping-particle":"","family":"Tischhauser","given":"Elmar","non-dropping-particle":"","parse-names":false,"suffix":""}],"container-title":"Lecture Notes in Computer Science (including subseries Lecture Notes in Artificial Intelligence and Lecture Notes in Bioinformatics)","id":"ITEM-1","issued":{"date-parts":[["2014"]]},"title":"ALE: AES-based lightweight authenticated encryption","type":"paper-conference"},"uris":["http://www.mendeley.com/documents/?uuid=9facfd4d-5a22-4364-97a8-dcf7b3d99c33"]}],"mendeley":{"formattedCitation":"[81]","plainTextFormattedCitation":"[81]","previouslyFormattedCitation":"[81]"},"properties":{"noteIndex":0},"schema":"https://github.com/citation-style-language/schema/raw/master/csl-citation.json"}</w:instrText>
      </w:r>
      <w:r w:rsidR="00023894">
        <w:rPr>
          <w:szCs w:val="16"/>
        </w:rPr>
        <w:fldChar w:fldCharType="separate"/>
      </w:r>
      <w:r w:rsidR="00023894" w:rsidRPr="00023894">
        <w:rPr>
          <w:noProof/>
          <w:szCs w:val="16"/>
        </w:rPr>
        <w:t>[81]</w:t>
      </w:r>
      <w:r w:rsidR="00023894">
        <w:rPr>
          <w:szCs w:val="16"/>
        </w:rPr>
        <w:fldChar w:fldCharType="end"/>
      </w:r>
    </w:p>
    <w:p w14:paraId="2DF30648" w14:textId="77777777" w:rsidR="00294AB2" w:rsidRDefault="00294AB2" w:rsidP="00932399">
      <w:pPr>
        <w:jc w:val="both"/>
        <w:rPr>
          <w:szCs w:val="16"/>
        </w:rPr>
      </w:pPr>
    </w:p>
    <w:p w14:paraId="5C98703A" w14:textId="7D431894" w:rsidR="00EC5D9E" w:rsidRDefault="00294AB2" w:rsidP="00932399">
      <w:pPr>
        <w:jc w:val="both"/>
        <w:rPr>
          <w:szCs w:val="16"/>
        </w:rPr>
      </w:pPr>
      <w:r>
        <w:rPr>
          <w:szCs w:val="16"/>
        </w:rPr>
        <w:t>This security hardware and software deployment model, will</w:t>
      </w:r>
      <w:r w:rsidR="00BA05F8" w:rsidRPr="00D308CE">
        <w:rPr>
          <w:szCs w:val="16"/>
        </w:rPr>
        <w:t xml:space="preserve"> minimise the latency of</w:t>
      </w:r>
      <w:r>
        <w:rPr>
          <w:szCs w:val="16"/>
        </w:rPr>
        <w:t>;</w:t>
      </w:r>
      <w:r w:rsidR="00BA05F8" w:rsidRPr="00D308CE">
        <w:rPr>
          <w:szCs w:val="16"/>
        </w:rPr>
        <w:t xml:space="preserve"> processing mission-critical data packets within </w:t>
      </w:r>
      <w:r>
        <w:rPr>
          <w:szCs w:val="16"/>
        </w:rPr>
        <w:t>a</w:t>
      </w:r>
      <w:r w:rsidR="00BA05F8" w:rsidRPr="00D308CE">
        <w:rPr>
          <w:szCs w:val="16"/>
        </w:rPr>
        <w:t xml:space="preserve"> </w:t>
      </w:r>
      <w:r w:rsidR="00B407F0" w:rsidRPr="00D308CE">
        <w:rPr>
          <w:szCs w:val="16"/>
        </w:rPr>
        <w:t>smart</w:t>
      </w:r>
      <w:r w:rsidR="00BA05F8" w:rsidRPr="00D308CE">
        <w:rPr>
          <w:szCs w:val="16"/>
        </w:rPr>
        <w:t xml:space="preserve"> </w:t>
      </w:r>
      <w:r w:rsidR="00B407F0" w:rsidRPr="00D308CE">
        <w:rPr>
          <w:szCs w:val="16"/>
        </w:rPr>
        <w:t>building</w:t>
      </w:r>
      <w:r w:rsidR="00BA05F8" w:rsidRPr="00D308CE">
        <w:rPr>
          <w:szCs w:val="16"/>
        </w:rPr>
        <w:t xml:space="preserve"> </w:t>
      </w:r>
      <w:r>
        <w:rPr>
          <w:szCs w:val="16"/>
        </w:rPr>
        <w:t>in order to</w:t>
      </w:r>
      <w:r w:rsidR="00D308CE" w:rsidRPr="00D308CE">
        <w:rPr>
          <w:szCs w:val="16"/>
        </w:rPr>
        <w:t xml:space="preserve"> mitigate safety concerns from communications between the client and server </w:t>
      </w:r>
      <w:r w:rsidR="00BA05F8" w:rsidRPr="00D308CE">
        <w:rPr>
          <w:szCs w:val="16"/>
        </w:rPr>
        <w:t xml:space="preserve">whilst also </w:t>
      </w:r>
      <w:r w:rsidR="00B407F0" w:rsidRPr="00D308CE">
        <w:rPr>
          <w:szCs w:val="16"/>
        </w:rPr>
        <w:t>maintaining</w:t>
      </w:r>
      <w:r>
        <w:rPr>
          <w:szCs w:val="16"/>
        </w:rPr>
        <w:t xml:space="preserve"> virtual</w:t>
      </w:r>
      <w:r w:rsidR="00BA05F8" w:rsidRPr="00D308CE">
        <w:rPr>
          <w:szCs w:val="16"/>
        </w:rPr>
        <w:t xml:space="preserve"> security within the unsecure public </w:t>
      </w:r>
      <w:r w:rsidR="005A69F3" w:rsidRPr="00D308CE">
        <w:rPr>
          <w:szCs w:val="16"/>
        </w:rPr>
        <w:t>WWAN</w:t>
      </w:r>
      <w:r>
        <w:rPr>
          <w:szCs w:val="16"/>
        </w:rPr>
        <w:t>,</w:t>
      </w:r>
      <w:r w:rsidR="005A69F3" w:rsidRPr="00D308CE">
        <w:rPr>
          <w:szCs w:val="16"/>
        </w:rPr>
        <w:t xml:space="preserve"> </w:t>
      </w:r>
      <w:r>
        <w:rPr>
          <w:szCs w:val="16"/>
        </w:rPr>
        <w:t>by</w:t>
      </w:r>
      <w:r w:rsidR="00D308CE">
        <w:rPr>
          <w:szCs w:val="16"/>
        </w:rPr>
        <w:t xml:space="preserve"> </w:t>
      </w:r>
      <w:r>
        <w:rPr>
          <w:szCs w:val="16"/>
        </w:rPr>
        <w:t>also</w:t>
      </w:r>
      <w:r w:rsidR="00D308CE">
        <w:rPr>
          <w:szCs w:val="16"/>
        </w:rPr>
        <w:t xml:space="preserve"> </w:t>
      </w:r>
      <w:r w:rsidR="00D308CE" w:rsidRPr="00D308CE">
        <w:rPr>
          <w:szCs w:val="16"/>
        </w:rPr>
        <w:t xml:space="preserve"> </w:t>
      </w:r>
      <w:r>
        <w:rPr>
          <w:szCs w:val="16"/>
        </w:rPr>
        <w:t>mitigating</w:t>
      </w:r>
      <w:r w:rsidR="00D308CE" w:rsidRPr="00D308CE">
        <w:rPr>
          <w:szCs w:val="16"/>
        </w:rPr>
        <w:t xml:space="preserve"> safety concerns from malicious actors</w:t>
      </w:r>
      <w:r w:rsidR="00D308CE">
        <w:rPr>
          <w:szCs w:val="16"/>
        </w:rPr>
        <w:t xml:space="preserve"> attempting to</w:t>
      </w:r>
      <w:r w:rsidR="00D308CE" w:rsidRPr="00D308CE">
        <w:rPr>
          <w:szCs w:val="16"/>
        </w:rPr>
        <w:t xml:space="preserve"> infiltrating the devices remotely from the unsecure Internet.</w:t>
      </w:r>
      <w:r w:rsidR="00EC5D9E">
        <w:rPr>
          <w:szCs w:val="16"/>
        </w:rPr>
        <w:t xml:space="preserve"> </w:t>
      </w:r>
    </w:p>
    <w:p w14:paraId="76C16D08" w14:textId="77777777" w:rsidR="00EC5D9E" w:rsidRDefault="00EC5D9E" w:rsidP="00932399">
      <w:pPr>
        <w:jc w:val="both"/>
        <w:rPr>
          <w:szCs w:val="16"/>
        </w:rPr>
      </w:pPr>
    </w:p>
    <w:p w14:paraId="2D404D5A" w14:textId="38E4CC0F" w:rsidR="00294AB2" w:rsidRDefault="00EC5D9E" w:rsidP="00932399">
      <w:pPr>
        <w:jc w:val="both"/>
        <w:rPr>
          <w:szCs w:val="16"/>
        </w:rPr>
      </w:pPr>
      <w:r>
        <w:rPr>
          <w:szCs w:val="16"/>
        </w:rPr>
        <w:t xml:space="preserve">The proposed Fog/Cloud hybrid architecture will also </w:t>
      </w:r>
      <w:r w:rsidR="00294AB2">
        <w:rPr>
          <w:szCs w:val="16"/>
        </w:rPr>
        <w:t>alleviate</w:t>
      </w:r>
      <w:r>
        <w:rPr>
          <w:szCs w:val="16"/>
        </w:rPr>
        <w:t xml:space="preserve"> the additional  security risks posed by unsecure IIoT devices that are currently</w:t>
      </w:r>
      <w:r w:rsidR="003D03AF">
        <w:rPr>
          <w:szCs w:val="16"/>
        </w:rPr>
        <w:t xml:space="preserve"> being </w:t>
      </w:r>
      <w:r>
        <w:rPr>
          <w:szCs w:val="16"/>
        </w:rPr>
        <w:t xml:space="preserve"> developed by manufacturers around the globe </w:t>
      </w:r>
      <w:r w:rsidR="003D03AF">
        <w:rPr>
          <w:szCs w:val="16"/>
        </w:rPr>
        <w:t>that are not secured correctly or at all, due</w:t>
      </w:r>
      <w:r>
        <w:rPr>
          <w:szCs w:val="16"/>
        </w:rPr>
        <w:t xml:space="preserve"> to the high demand of the devices</w:t>
      </w:r>
      <w:r w:rsidR="003D03AF">
        <w:rPr>
          <w:szCs w:val="16"/>
        </w:rPr>
        <w:t xml:space="preserve"> in which they produce</w:t>
      </w:r>
      <w:r>
        <w:rPr>
          <w:szCs w:val="16"/>
        </w:rPr>
        <w:t xml:space="preserve"> </w:t>
      </w:r>
      <w:r w:rsidR="003D03AF">
        <w:rPr>
          <w:szCs w:val="16"/>
        </w:rPr>
        <w:t>along with protecting</w:t>
      </w:r>
      <w:r>
        <w:rPr>
          <w:szCs w:val="16"/>
        </w:rPr>
        <w:t xml:space="preserve"> their profit margins</w:t>
      </w:r>
      <w:r w:rsidR="003D03AF">
        <w:rPr>
          <w:szCs w:val="16"/>
        </w:rPr>
        <w:t xml:space="preserve"> by developing/installing security hardware/software within their devices</w:t>
      </w:r>
    </w:p>
    <w:p w14:paraId="4BBB7B42" w14:textId="630BB92B" w:rsidR="00294AB2" w:rsidRDefault="00294AB2" w:rsidP="00932399">
      <w:pPr>
        <w:jc w:val="both"/>
        <w:rPr>
          <w:szCs w:val="16"/>
        </w:rPr>
      </w:pPr>
      <w:r>
        <w:rPr>
          <w:szCs w:val="16"/>
        </w:rPr>
        <w:lastRenderedPageBreak/>
        <w:t>Physical security</w:t>
      </w:r>
      <w:r w:rsidR="002D4272">
        <w:rPr>
          <w:szCs w:val="16"/>
        </w:rPr>
        <w:t xml:space="preserve"> </w:t>
      </w:r>
      <w:r w:rsidR="002D4272">
        <w:rPr>
          <w:szCs w:val="16"/>
        </w:rPr>
        <w:fldChar w:fldCharType="begin" w:fldLock="1"/>
      </w:r>
      <w:r w:rsidR="002D4272">
        <w:rPr>
          <w:szCs w:val="16"/>
        </w:rPr>
        <w:instrText>ADDIN CSL_CITATION {"citationItems":[{"id":"ITEM-1","itemData":{"abstract":"PHYS sec","author":[{"dropping-particle":"","family":"Cisco","given":"","non-dropping-particle":"","parse-names":false,"suffix":""}],"id":"ITEM-1","issued":{"date-parts":[["2008"]]},"number-of-pages":"1-46","title":"Cisco Physical Security","type":"report"},"uris":["http://www.mendeley.com/documents/?uuid=f90db33f-f727-3da3-b844-850e10f17fe7"]}],"mendeley":{"formattedCitation":"[86]","plainTextFormattedCitation":"[86]","previouslyFormattedCitation":"[86]"},"properties":{"noteIndex":0},"schema":"https://github.com/citation-style-language/schema/raw/master/csl-citation.json"}</w:instrText>
      </w:r>
      <w:r w:rsidR="002D4272">
        <w:rPr>
          <w:szCs w:val="16"/>
        </w:rPr>
        <w:fldChar w:fldCharType="separate"/>
      </w:r>
      <w:r w:rsidR="002D4272" w:rsidRPr="002D4272">
        <w:rPr>
          <w:noProof/>
          <w:szCs w:val="16"/>
        </w:rPr>
        <w:t>[86]</w:t>
      </w:r>
      <w:r w:rsidR="002D4272">
        <w:rPr>
          <w:szCs w:val="16"/>
        </w:rPr>
        <w:fldChar w:fldCharType="end"/>
      </w:r>
      <w:r>
        <w:rPr>
          <w:szCs w:val="16"/>
        </w:rPr>
        <w:t xml:space="preserve"> of IIoT devices and nodes should also be employed which would include, Fog and Edge servers to be locked within a secure room that contains appropriate fire safety measures, such as C02</w:t>
      </w:r>
      <w:r w:rsidR="002D4272">
        <w:rPr>
          <w:szCs w:val="16"/>
        </w:rPr>
        <w:t xml:space="preserve"> fire suppression </w:t>
      </w:r>
      <w:r w:rsidR="002D4272">
        <w:rPr>
          <w:szCs w:val="16"/>
        </w:rPr>
        <w:fldChar w:fldCharType="begin" w:fldLock="1"/>
      </w:r>
      <w:r w:rsidR="002D4272">
        <w:rPr>
          <w:szCs w:val="16"/>
        </w:rPr>
        <w:instrText>ADDIN CSL_CITATION {"citationItems":[{"id":"ITEM-1","itemData":{"URL":"https://www.firesuppression.co.uk/fire-suppression-systems-server-rooms.aspx","abstract":"Co2 system","accessed":{"date-parts":[["2019","1","22"]]},"author":[{"dropping-particle":"","family":"FireSuppression","given":"","non-dropping-particle":"","parse-names":false,"suffix":""}],"container-title":"firesuppression.co.uk","id":"ITEM-1","issued":{"date-parts":[["2018"]]},"page":"1","title":"Fire Suppression Systems for Server Rooms and Data Centres","type":"webpage"},"uris":["http://www.mendeley.com/documents/?uuid=7c278116-0c87-39ea-b352-8c906a93d7ea"]}],"mendeley":{"formattedCitation":"[87]","plainTextFormattedCitation":"[87]","previouslyFormattedCitation":"[87]"},"properties":{"noteIndex":0},"schema":"https://github.com/citation-style-language/schema/raw/master/csl-citation.json"}</w:instrText>
      </w:r>
      <w:r w:rsidR="002D4272">
        <w:rPr>
          <w:szCs w:val="16"/>
        </w:rPr>
        <w:fldChar w:fldCharType="separate"/>
      </w:r>
      <w:r w:rsidR="002D4272" w:rsidRPr="002D4272">
        <w:rPr>
          <w:noProof/>
          <w:szCs w:val="16"/>
        </w:rPr>
        <w:t>[87]</w:t>
      </w:r>
      <w:r w:rsidR="002D4272">
        <w:rPr>
          <w:szCs w:val="16"/>
        </w:rPr>
        <w:fldChar w:fldCharType="end"/>
      </w:r>
      <w:r>
        <w:rPr>
          <w:szCs w:val="16"/>
        </w:rPr>
        <w:t xml:space="preserve"> units and backup generators. IIoT sensors should also be placed in from of cameras and have strong management passwords configured to prevent an internal WLAN attack by a </w:t>
      </w:r>
      <w:r w:rsidR="00945D27">
        <w:rPr>
          <w:szCs w:val="16"/>
        </w:rPr>
        <w:t>malicious actor</w:t>
      </w:r>
      <w:r>
        <w:rPr>
          <w:szCs w:val="16"/>
        </w:rPr>
        <w:t xml:space="preserve"> such as a disgruntled employee etc.</w:t>
      </w:r>
      <w:r w:rsidR="002D4272">
        <w:rPr>
          <w:szCs w:val="16"/>
        </w:rPr>
        <w:t xml:space="preserve"> </w:t>
      </w:r>
      <w:r w:rsidR="002D4272">
        <w:rPr>
          <w:szCs w:val="16"/>
        </w:rPr>
        <w:fldChar w:fldCharType="begin" w:fldLock="1"/>
      </w:r>
      <w:r w:rsidR="002D4272">
        <w:rPr>
          <w:szCs w:val="16"/>
        </w:rPr>
        <w:instrText>ADDIN CSL_CITATION {"citationItems":[{"id":"ITEM-1","itemData":{"abstract":"PHYS sec","author":[{"dropping-particle":"","family":"Cisco","given":"","non-dropping-particle":"","parse-names":false,"suffix":""}],"id":"ITEM-1","issued":{"date-parts":[["2008"]]},"number-of-pages":"1-46","title":"Cisco Physical Security","type":"report"},"uris":["http://www.mendeley.com/documents/?uuid=f90db33f-f727-3da3-b844-850e10f17fe7"]},{"id":"ITEM-2","itemData":{"URL":"https://www.firesuppression.co.uk/fire-suppression-systems-server-rooms.aspx","abstract":"Co2 system","accessed":{"date-parts":[["2019","1","22"]]},"author":[{"dropping-particle":"","family":"FireSuppression","given":"","non-dropping-particle":"","parse-names":false,"suffix":""}],"container-title":"firesuppression.co.uk","id":"ITEM-2","issued":{"date-parts":[["2018"]]},"page":"1","title":"Fire Suppression Systems for Server Rooms and Data Centres","type":"webpage"},"uris":["http://www.mendeley.com/documents/?uuid=7c278116-0c87-39ea-b352-8c906a93d7ea"]}],"mendeley":{"formattedCitation":"[86], [87]","plainTextFormattedCitation":"[86], [87]","previouslyFormattedCitation":"[86], [87]"},"properties":{"noteIndex":0},"schema":"https://github.com/citation-style-language/schema/raw/master/csl-citation.json"}</w:instrText>
      </w:r>
      <w:r w:rsidR="002D4272">
        <w:rPr>
          <w:szCs w:val="16"/>
        </w:rPr>
        <w:fldChar w:fldCharType="separate"/>
      </w:r>
      <w:r w:rsidR="002D4272" w:rsidRPr="002D4272">
        <w:rPr>
          <w:noProof/>
          <w:szCs w:val="16"/>
        </w:rPr>
        <w:t>[86], [87]</w:t>
      </w:r>
      <w:r w:rsidR="002D4272">
        <w:rPr>
          <w:szCs w:val="16"/>
        </w:rPr>
        <w:fldChar w:fldCharType="end"/>
      </w:r>
    </w:p>
    <w:p w14:paraId="1B1B4CEB" w14:textId="01629251" w:rsidR="00661644" w:rsidRDefault="00661644" w:rsidP="00932399">
      <w:pPr>
        <w:jc w:val="both"/>
        <w:rPr>
          <w:szCs w:val="16"/>
        </w:rPr>
      </w:pPr>
    </w:p>
    <w:p w14:paraId="3D93D0B8" w14:textId="7EC4AE0A" w:rsidR="00661644" w:rsidRPr="00D308CE" w:rsidRDefault="00661644" w:rsidP="00932399">
      <w:pPr>
        <w:jc w:val="both"/>
        <w:rPr>
          <w:szCs w:val="16"/>
        </w:rPr>
      </w:pPr>
      <w:r>
        <w:rPr>
          <w:szCs w:val="16"/>
        </w:rPr>
        <w:t>Further 5G security concerns involving the 5G hardware manufacturer and market leader within WWAN 5G technology Huawei</w:t>
      </w:r>
      <w:r w:rsidR="002D4272">
        <w:rPr>
          <w:szCs w:val="16"/>
        </w:rPr>
        <w:t xml:space="preserve"> </w:t>
      </w:r>
      <w:r w:rsidR="002D4272">
        <w:rPr>
          <w:szCs w:val="16"/>
        </w:rPr>
        <w:fldChar w:fldCharType="begin" w:fldLock="1"/>
      </w:r>
      <w:r w:rsidR="002D4272">
        <w:rPr>
          <w:szCs w:val="16"/>
        </w:rPr>
        <w:instrText>ADDIN CSL_CITATION {"citationItems":[{"id":"ITEM-1","itemData":{"abstract":"The Chinese telecom company Huawei is at the centre of an increasingly tense standoff between China and the US. What began as a trade spat and grievances over corporate intellectual property theft has developed into a global standoff involving “hostage diplomacy”, death sentences and allegations of Chinese espionage. Huawei’s senior executive Meng Wanzhou, was arrested in Canada in December over allegations of sanctions violations and awaits extradition to the US. Meanwhile, three Canadians remain in police custody in China; one of them was sentenced to death this month. Washington, meanwhile, has said it will file a formal extradition request for Meng by the 30 January deadline.","author":[{"dropping-particle":"","family":"Rushe, Dominic; Kuo","given":"Lily","non-dropping-particle":"","parse-names":false,"suffix":""}],"container-title":"The Guardian","id":"ITEM-1","issued":{"date-parts":[["2019"]]},"title":"Huawei's problems deepen as western suspicions mount","type":"webpage"},"uris":["http://www.mendeley.com/documents/?uuid=38e5373d-0b08-4bde-b90e-4cec3ea9d0a4"]}],"mendeley":{"formattedCitation":"[88]","plainTextFormattedCitation":"[88]","previouslyFormattedCitation":"[88]"},"properties":{"noteIndex":0},"schema":"https://github.com/citation-style-language/schema/raw/master/csl-citation.json"}</w:instrText>
      </w:r>
      <w:r w:rsidR="002D4272">
        <w:rPr>
          <w:szCs w:val="16"/>
        </w:rPr>
        <w:fldChar w:fldCharType="separate"/>
      </w:r>
      <w:r w:rsidR="002D4272" w:rsidRPr="002D4272">
        <w:rPr>
          <w:noProof/>
          <w:szCs w:val="16"/>
        </w:rPr>
        <w:t>[88]</w:t>
      </w:r>
      <w:r w:rsidR="002D4272">
        <w:rPr>
          <w:szCs w:val="16"/>
        </w:rPr>
        <w:fldChar w:fldCharType="end"/>
      </w:r>
      <w:r>
        <w:rPr>
          <w:szCs w:val="16"/>
        </w:rPr>
        <w:t xml:space="preserve"> can be found in </w:t>
      </w:r>
      <w:r w:rsidRPr="00661644">
        <w:rPr>
          <w:i/>
          <w:iCs/>
          <w:szCs w:val="16"/>
        </w:rPr>
        <w:t>Appendix – A</w:t>
      </w:r>
      <w:r>
        <w:rPr>
          <w:szCs w:val="16"/>
        </w:rPr>
        <w:t xml:space="preserve"> of this paper.</w:t>
      </w:r>
      <w:r w:rsidR="002D4272">
        <w:rPr>
          <w:szCs w:val="16"/>
        </w:rPr>
        <w:t xml:space="preserve"> </w:t>
      </w:r>
      <w:r w:rsidR="002D4272">
        <w:rPr>
          <w:szCs w:val="16"/>
        </w:rPr>
        <w:fldChar w:fldCharType="begin" w:fldLock="1"/>
      </w:r>
      <w:r w:rsidR="007C1330">
        <w:rPr>
          <w:szCs w:val="16"/>
        </w:rPr>
        <w:instrText>ADDIN CSL_CITATION {"citationItems":[{"id":"ITEM-1","itemData":{"DOI":"10.1080/00396338.2019.1568041","ISSN":"14682699","abstract":"Chinese telecommunications titan Huawei has been suffering from the kind of publicity no company would ever welcome. In short order, Australia, New Zealand and Japan have all banned Huawei from taking part in the devel- opment of 5G networks owing to security concerns. The United Kingdom’s British Telecom (BT), which has been using Huawei equipment in its core networks for the past decade, has announced that it will not use Huawei equipment in its 5G networks, and is stripping Huawei equipment out of its 3G and 4G networks. In December, the heads of the British, Canadian and other allied intelligence services expressed concerns about security threats posed by Chinese technology.1 These developments suggest that the United States has been whipping its key allies into line. Meanwhile, European Commissioner for Digital Single Market Andrus Ansip stated that the EU should be worried about the threat posed by Huawei and other Chinese technology companies to the bloc’s industry and security.","author":[{"dropping-particle":"","family":"Inkster","given":"Nigel","non-dropping-particle":"","parse-names":false,"suffix":""}],"container-title":"Survival","id":"ITEM-1","issued":{"date-parts":[["2019"]]},"title":"The Huawei affair and China’s technology ambitions","type":"article-journal"},"uris":["http://www.mendeley.com/documents/?uuid=d4006cc6-564d-4b0a-a856-c89ee27311a5"]}],"mendeley":{"formattedCitation":"[56]","plainTextFormattedCitation":"[56]","previouslyFormattedCitation":"[56]"},"properties":{"noteIndex":0},"schema":"https://github.com/citation-style-language/schema/raw/master/csl-citation.json"}</w:instrText>
      </w:r>
      <w:r w:rsidR="002D4272">
        <w:rPr>
          <w:szCs w:val="16"/>
        </w:rPr>
        <w:fldChar w:fldCharType="separate"/>
      </w:r>
      <w:r w:rsidR="002D4272" w:rsidRPr="002D4272">
        <w:rPr>
          <w:noProof/>
          <w:szCs w:val="16"/>
        </w:rPr>
        <w:t>[56]</w:t>
      </w:r>
      <w:r w:rsidR="002D4272">
        <w:rPr>
          <w:szCs w:val="16"/>
        </w:rPr>
        <w:fldChar w:fldCharType="end"/>
      </w:r>
    </w:p>
    <w:p w14:paraId="2D803C03" w14:textId="77777777" w:rsidR="00ED62B8" w:rsidRDefault="00ED62B8" w:rsidP="00086EDF">
      <w:pPr>
        <w:pStyle w:val="NormalWeb"/>
        <w:jc w:val="both"/>
      </w:pPr>
    </w:p>
    <w:p w14:paraId="0F6F4479" w14:textId="072DFC1F" w:rsidR="00B35966" w:rsidRPr="00FD2551" w:rsidRDefault="009E5EAF">
      <w:pPr>
        <w:pStyle w:val="Heading1"/>
        <w:numPr>
          <w:ilvl w:val="0"/>
          <w:numId w:val="2"/>
        </w:numPr>
        <w:spacing w:before="0"/>
        <w:ind w:firstLine="215"/>
        <w:rPr>
          <w:sz w:val="22"/>
          <w:szCs w:val="18"/>
        </w:rPr>
      </w:pPr>
      <w:r w:rsidRPr="00FD2551">
        <w:rPr>
          <w:sz w:val="22"/>
          <w:szCs w:val="18"/>
        </w:rPr>
        <w:t xml:space="preserve">Conclusions </w:t>
      </w:r>
    </w:p>
    <w:p w14:paraId="49E9E655" w14:textId="1AD0CE4A" w:rsidR="00B75D08" w:rsidRDefault="00B75D08" w:rsidP="00B75D08">
      <w:pPr>
        <w:jc w:val="both"/>
        <w:rPr>
          <w:szCs w:val="16"/>
        </w:rPr>
      </w:pPr>
      <w:r w:rsidRPr="00D93F3B">
        <w:rPr>
          <w:szCs w:val="16"/>
        </w:rPr>
        <w:t xml:space="preserve">The </w:t>
      </w:r>
      <w:r>
        <w:rPr>
          <w:szCs w:val="16"/>
        </w:rPr>
        <w:t xml:space="preserve">emerging </w:t>
      </w:r>
      <w:r w:rsidRPr="00D93F3B">
        <w:rPr>
          <w:szCs w:val="16"/>
        </w:rPr>
        <w:t xml:space="preserve">5G </w:t>
      </w:r>
      <w:r>
        <w:rPr>
          <w:szCs w:val="16"/>
        </w:rPr>
        <w:t>technologies briefly</w:t>
      </w:r>
      <w:r w:rsidRPr="00D93F3B">
        <w:rPr>
          <w:szCs w:val="16"/>
        </w:rPr>
        <w:t xml:space="preserve"> </w:t>
      </w:r>
      <w:r>
        <w:rPr>
          <w:szCs w:val="16"/>
        </w:rPr>
        <w:t>outlined within this research paper</w:t>
      </w:r>
      <w:r w:rsidRPr="00D93F3B">
        <w:rPr>
          <w:szCs w:val="16"/>
        </w:rPr>
        <w:t xml:space="preserve">  </w:t>
      </w:r>
      <w:r>
        <w:rPr>
          <w:szCs w:val="16"/>
        </w:rPr>
        <w:t>will substantially increase the number of IoT devices that will be utilised within the future, that will subsequently increase the amount of data generated by IoT devices as the manufacturers allow for more complex data to be stored and transmitted from IoT devices</w:t>
      </w:r>
      <w:r w:rsidR="00EC5D9E">
        <w:rPr>
          <w:szCs w:val="16"/>
        </w:rPr>
        <w:t>,</w:t>
      </w:r>
      <w:r>
        <w:rPr>
          <w:szCs w:val="16"/>
        </w:rPr>
        <w:t xml:space="preserve"> because of the higher throughput rates available within the WLAN and WWAN portion of computer networks around the globe within the coming years, which  will subsequently  create major bottlenecks within the wired portion of a LAN and WAN along with overburdening CSP datacentres with the massive increase of data being generated around the globe that the datacentre servers must process. </w:t>
      </w:r>
    </w:p>
    <w:p w14:paraId="78B09B76" w14:textId="4C2E16F6" w:rsidR="00B75D08" w:rsidRDefault="00B75D08" w:rsidP="00B75D08">
      <w:pPr>
        <w:jc w:val="both"/>
        <w:rPr>
          <w:szCs w:val="16"/>
        </w:rPr>
      </w:pPr>
    </w:p>
    <w:p w14:paraId="3FCC985B" w14:textId="52063726" w:rsidR="005735BC" w:rsidRDefault="00B75D08" w:rsidP="00B75D08">
      <w:pPr>
        <w:jc w:val="both"/>
        <w:rPr>
          <w:szCs w:val="16"/>
        </w:rPr>
      </w:pPr>
      <w:r>
        <w:rPr>
          <w:szCs w:val="16"/>
        </w:rPr>
        <w:t>Therefore, utilising a Fog/Cloud hybrid architecture within the future will be paramount to businesses</w:t>
      </w:r>
      <w:r w:rsidR="00860142">
        <w:rPr>
          <w:szCs w:val="16"/>
        </w:rPr>
        <w:t xml:space="preserve"> and government institutions </w:t>
      </w:r>
      <w:r>
        <w:rPr>
          <w:szCs w:val="16"/>
        </w:rPr>
        <w:t xml:space="preserve"> around the world whom seek to utilise the benefits of </w:t>
      </w:r>
      <w:r w:rsidR="005735BC">
        <w:rPr>
          <w:szCs w:val="16"/>
        </w:rPr>
        <w:t xml:space="preserve">IIOT and </w:t>
      </w:r>
      <w:r>
        <w:rPr>
          <w:szCs w:val="16"/>
        </w:rPr>
        <w:t xml:space="preserve">IoT smart technologies to facilitate their businesses </w:t>
      </w:r>
      <w:r w:rsidR="005735BC">
        <w:rPr>
          <w:szCs w:val="16"/>
        </w:rPr>
        <w:t>in a safe, efficient  and secure</w:t>
      </w:r>
      <w:r>
        <w:rPr>
          <w:szCs w:val="16"/>
        </w:rPr>
        <w:t xml:space="preserve"> </w:t>
      </w:r>
      <w:r w:rsidR="005735BC">
        <w:rPr>
          <w:szCs w:val="16"/>
        </w:rPr>
        <w:t>manner</w:t>
      </w:r>
      <w:r w:rsidR="00860142">
        <w:rPr>
          <w:szCs w:val="16"/>
        </w:rPr>
        <w:t xml:space="preserve"> especially</w:t>
      </w:r>
      <w:r>
        <w:rPr>
          <w:szCs w:val="16"/>
        </w:rPr>
        <w:t xml:space="preserve"> within mission critical IIoT devices</w:t>
      </w:r>
      <w:r w:rsidRPr="000D766B">
        <w:rPr>
          <w:szCs w:val="16"/>
        </w:rPr>
        <w:t xml:space="preserve"> </w:t>
      </w:r>
      <w:r>
        <w:rPr>
          <w:szCs w:val="16"/>
        </w:rPr>
        <w:t xml:space="preserve">previously </w:t>
      </w:r>
      <w:r w:rsidR="002F2ED5">
        <w:rPr>
          <w:szCs w:val="16"/>
        </w:rPr>
        <w:t>deliberated.</w:t>
      </w:r>
    </w:p>
    <w:p w14:paraId="338793B9" w14:textId="35F62A96" w:rsidR="005735BC" w:rsidRDefault="002F2ED5" w:rsidP="00B75D08">
      <w:pPr>
        <w:jc w:val="both"/>
        <w:rPr>
          <w:szCs w:val="16"/>
        </w:rPr>
      </w:pPr>
      <w:r>
        <w:rPr>
          <w:szCs w:val="16"/>
        </w:rPr>
        <w:t xml:space="preserve"> </w:t>
      </w:r>
    </w:p>
    <w:p w14:paraId="10372383" w14:textId="055B6798" w:rsidR="00B75D08" w:rsidRDefault="002F2ED5" w:rsidP="00B75D08">
      <w:pPr>
        <w:jc w:val="both"/>
        <w:rPr>
          <w:szCs w:val="16"/>
        </w:rPr>
      </w:pPr>
      <w:r>
        <w:rPr>
          <w:szCs w:val="16"/>
        </w:rPr>
        <w:t xml:space="preserve">This </w:t>
      </w:r>
      <w:r w:rsidR="005735BC">
        <w:rPr>
          <w:szCs w:val="16"/>
        </w:rPr>
        <w:t xml:space="preserve">emerging and future technological trends research </w:t>
      </w:r>
      <w:r>
        <w:rPr>
          <w:szCs w:val="16"/>
        </w:rPr>
        <w:t>paper</w:t>
      </w:r>
      <w:r w:rsidR="005735BC">
        <w:rPr>
          <w:szCs w:val="16"/>
        </w:rPr>
        <w:t>,</w:t>
      </w:r>
      <w:r>
        <w:rPr>
          <w:szCs w:val="16"/>
        </w:rPr>
        <w:t xml:space="preserve"> has outlined that </w:t>
      </w:r>
      <w:r w:rsidR="005735BC">
        <w:rPr>
          <w:szCs w:val="16"/>
        </w:rPr>
        <w:t>the proposed</w:t>
      </w:r>
      <w:r>
        <w:rPr>
          <w:szCs w:val="16"/>
        </w:rPr>
        <w:t xml:space="preserve"> </w:t>
      </w:r>
      <w:r w:rsidR="005735BC">
        <w:rPr>
          <w:szCs w:val="16"/>
        </w:rPr>
        <w:t>Fog/Cloud</w:t>
      </w:r>
      <w:r>
        <w:rPr>
          <w:szCs w:val="16"/>
        </w:rPr>
        <w:t xml:space="preserve"> architecture along with the Fog public </w:t>
      </w:r>
      <w:r w:rsidR="00860142">
        <w:rPr>
          <w:szCs w:val="16"/>
        </w:rPr>
        <w:t xml:space="preserve">datacentre </w:t>
      </w:r>
      <w:r>
        <w:rPr>
          <w:szCs w:val="16"/>
        </w:rPr>
        <w:t>infrastructure</w:t>
      </w:r>
      <w:r w:rsidR="00860142">
        <w:rPr>
          <w:szCs w:val="16"/>
        </w:rPr>
        <w:t xml:space="preserve"> that should be manged by a third party provider,</w:t>
      </w:r>
      <w:r>
        <w:rPr>
          <w:szCs w:val="16"/>
        </w:rPr>
        <w:t xml:space="preserve"> will be required within the future of IIoT and 5G deployments to provide a secure, safe and highly efficient  environment for business to utilise</w:t>
      </w:r>
      <w:r w:rsidR="00860142">
        <w:rPr>
          <w:szCs w:val="16"/>
        </w:rPr>
        <w:t>,</w:t>
      </w:r>
      <w:r>
        <w:rPr>
          <w:szCs w:val="16"/>
        </w:rPr>
        <w:t xml:space="preserve"> in order to prosper from the emerging </w:t>
      </w:r>
      <w:r w:rsidR="00EC5D9E">
        <w:rPr>
          <w:szCs w:val="16"/>
        </w:rPr>
        <w:t>technologies</w:t>
      </w:r>
      <w:r>
        <w:rPr>
          <w:szCs w:val="16"/>
        </w:rPr>
        <w:t xml:space="preserve"> that will soon become the norm, that will transform the world, either for better or worse</w:t>
      </w:r>
      <w:r w:rsidR="00860142">
        <w:rPr>
          <w:szCs w:val="16"/>
        </w:rPr>
        <w:t>,</w:t>
      </w:r>
      <w:r>
        <w:rPr>
          <w:szCs w:val="16"/>
        </w:rPr>
        <w:t xml:space="preserve"> if the proposed architectures</w:t>
      </w:r>
      <w:r w:rsidR="00860142">
        <w:rPr>
          <w:szCs w:val="16"/>
        </w:rPr>
        <w:t xml:space="preserve"> </w:t>
      </w:r>
      <w:r>
        <w:rPr>
          <w:szCs w:val="16"/>
        </w:rPr>
        <w:t xml:space="preserve">and infrastructure is not implemented </w:t>
      </w:r>
      <w:r w:rsidR="00860142">
        <w:rPr>
          <w:szCs w:val="16"/>
        </w:rPr>
        <w:t xml:space="preserve">and/or managed </w:t>
      </w:r>
      <w:r>
        <w:rPr>
          <w:szCs w:val="16"/>
        </w:rPr>
        <w:t>correctly due to incompetence</w:t>
      </w:r>
      <w:r w:rsidR="00860142">
        <w:rPr>
          <w:szCs w:val="16"/>
        </w:rPr>
        <w:t>, ignorance</w:t>
      </w:r>
      <w:r>
        <w:rPr>
          <w:szCs w:val="16"/>
        </w:rPr>
        <w:t xml:space="preserve"> and</w:t>
      </w:r>
      <w:r w:rsidR="00860142">
        <w:rPr>
          <w:szCs w:val="16"/>
        </w:rPr>
        <w:t>/or</w:t>
      </w:r>
      <w:r>
        <w:rPr>
          <w:szCs w:val="16"/>
        </w:rPr>
        <w:t xml:space="preserve"> greed.</w:t>
      </w:r>
    </w:p>
    <w:p w14:paraId="31199664" w14:textId="3DAB3D51" w:rsidR="00B75D08" w:rsidRDefault="00B75D08" w:rsidP="00B75D08">
      <w:pPr>
        <w:jc w:val="both"/>
        <w:rPr>
          <w:szCs w:val="16"/>
        </w:rPr>
      </w:pPr>
    </w:p>
    <w:p w14:paraId="4E0250FD" w14:textId="7A6D90CF" w:rsidR="00B75D08" w:rsidRPr="000C1405" w:rsidRDefault="005E404C" w:rsidP="00A93C28">
      <w:pPr>
        <w:pStyle w:val="NormalWeb"/>
        <w:jc w:val="both"/>
        <w:rPr>
          <w:sz w:val="20"/>
          <w:szCs w:val="20"/>
        </w:rPr>
      </w:pPr>
      <w:r w:rsidRPr="005E404C">
        <w:rPr>
          <w:sz w:val="20"/>
          <w:szCs w:val="20"/>
        </w:rPr>
        <w:t>Furthermore, due</w:t>
      </w:r>
      <w:r w:rsidR="00B75D08" w:rsidRPr="005E404C">
        <w:rPr>
          <w:sz w:val="20"/>
          <w:szCs w:val="20"/>
        </w:rPr>
        <w:t xml:space="preserve"> to </w:t>
      </w:r>
      <w:r w:rsidRPr="005E404C">
        <w:rPr>
          <w:sz w:val="20"/>
          <w:szCs w:val="20"/>
        </w:rPr>
        <w:t xml:space="preserve">current </w:t>
      </w:r>
      <w:r w:rsidR="00B75D08" w:rsidRPr="005E404C">
        <w:rPr>
          <w:sz w:val="20"/>
          <w:szCs w:val="20"/>
        </w:rPr>
        <w:t xml:space="preserve">bandwidth constraints within todays heavily congested public WAN along with the ever-growing demand for IIoT devices within; cities, hospitals, businesses, homes etc, utilising a pure cloud architecture for real time data application processing </w:t>
      </w:r>
      <w:r w:rsidRPr="005E404C">
        <w:rPr>
          <w:sz w:val="20"/>
          <w:szCs w:val="20"/>
        </w:rPr>
        <w:t>is not</w:t>
      </w:r>
      <w:r w:rsidR="00B75D08" w:rsidRPr="005E404C">
        <w:rPr>
          <w:sz w:val="20"/>
          <w:szCs w:val="20"/>
        </w:rPr>
        <w:t xml:space="preserve"> practical </w:t>
      </w:r>
      <w:r w:rsidRPr="005E404C">
        <w:rPr>
          <w:sz w:val="20"/>
          <w:szCs w:val="20"/>
        </w:rPr>
        <w:t xml:space="preserve">or safe, </w:t>
      </w:r>
      <w:r w:rsidR="00B75D08" w:rsidRPr="005E404C">
        <w:rPr>
          <w:sz w:val="20"/>
          <w:szCs w:val="20"/>
        </w:rPr>
        <w:t xml:space="preserve">and it would be unethical </w:t>
      </w:r>
      <w:r>
        <w:rPr>
          <w:sz w:val="20"/>
          <w:szCs w:val="20"/>
        </w:rPr>
        <w:t>for governments and businesses to</w:t>
      </w:r>
      <w:r w:rsidR="00B75D08" w:rsidRPr="005E404C">
        <w:rPr>
          <w:sz w:val="20"/>
          <w:szCs w:val="20"/>
        </w:rPr>
        <w:t xml:space="preserve"> utilise the </w:t>
      </w:r>
      <w:r w:rsidRPr="005E404C">
        <w:rPr>
          <w:sz w:val="20"/>
          <w:szCs w:val="20"/>
        </w:rPr>
        <w:t xml:space="preserve">current </w:t>
      </w:r>
      <w:r w:rsidR="00B75D08" w:rsidRPr="005E404C">
        <w:rPr>
          <w:sz w:val="20"/>
          <w:szCs w:val="20"/>
        </w:rPr>
        <w:t xml:space="preserve">public WAN infrastructure around the globe </w:t>
      </w:r>
      <w:r>
        <w:rPr>
          <w:sz w:val="20"/>
          <w:szCs w:val="20"/>
        </w:rPr>
        <w:t xml:space="preserve">to deploy smart IIoT </w:t>
      </w:r>
      <w:r w:rsidR="00B75D08" w:rsidRPr="005E404C">
        <w:rPr>
          <w:sz w:val="20"/>
          <w:szCs w:val="20"/>
        </w:rPr>
        <w:t xml:space="preserve">devices that have potential to cause harm to human life if the critical data they generate is not processed in </w:t>
      </w:r>
      <w:r w:rsidR="00B75D08" w:rsidRPr="005E404C">
        <w:rPr>
          <w:sz w:val="20"/>
          <w:szCs w:val="20"/>
        </w:rPr>
        <w:t>a timely fashion</w:t>
      </w:r>
      <w:r>
        <w:rPr>
          <w:sz w:val="20"/>
          <w:szCs w:val="20"/>
        </w:rPr>
        <w:t>, which the aforementioned Fog/Cloud architecture will provide.</w:t>
      </w:r>
    </w:p>
    <w:p w14:paraId="0F6F447A" w14:textId="77777777" w:rsidR="00B35966" w:rsidRDefault="00B35966" w:rsidP="00661644">
      <w:pPr>
        <w:jc w:val="both"/>
      </w:pPr>
    </w:p>
    <w:p w14:paraId="0F6F447B" w14:textId="548996F6" w:rsidR="00B35966" w:rsidRDefault="009E5EAF">
      <w:pPr>
        <w:pStyle w:val="Heading1"/>
        <w:numPr>
          <w:ilvl w:val="0"/>
          <w:numId w:val="2"/>
        </w:numPr>
        <w:spacing w:before="0"/>
        <w:ind w:firstLine="215"/>
        <w:rPr>
          <w:sz w:val="22"/>
          <w:szCs w:val="18"/>
        </w:rPr>
      </w:pPr>
      <w:r w:rsidRPr="00FD2551">
        <w:rPr>
          <w:sz w:val="22"/>
          <w:szCs w:val="18"/>
        </w:rPr>
        <w:t>References</w:t>
      </w:r>
    </w:p>
    <w:p w14:paraId="1A60F03F" w14:textId="05AD67E8" w:rsidR="007C1330" w:rsidRDefault="007C1330" w:rsidP="007C1330">
      <w:pPr>
        <w:widowControl w:val="0"/>
        <w:autoSpaceDE w:val="0"/>
        <w:autoSpaceDN w:val="0"/>
        <w:adjustRightInd w:val="0"/>
        <w:rPr>
          <w:sz w:val="24"/>
          <w:szCs w:val="24"/>
        </w:rPr>
      </w:pPr>
      <w:r>
        <w:fldChar w:fldCharType="begin" w:fldLock="1"/>
      </w:r>
      <w:r>
        <w:instrText xml:space="preserve">ADDIN Mendeley Bibliography CSL_BIBLIOGRAPHY </w:instrText>
      </w:r>
      <w:r>
        <w:fldChar w:fldCharType="separate"/>
      </w:r>
      <w:r w:rsidRPr="007C1330">
        <w:rPr>
          <w:noProof/>
        </w:rPr>
        <w:t>Bibliography</w:t>
      </w:r>
      <w:r>
        <w:fldChar w:fldCharType="end"/>
      </w:r>
    </w:p>
    <w:p w14:paraId="13ED68E5"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[1]</w:t>
      </w:r>
      <w:r>
        <w:rPr>
          <w:sz w:val="24"/>
          <w:szCs w:val="24"/>
        </w:rPr>
        <w:tab/>
        <w:t xml:space="preserve">A. V. </w:t>
      </w:r>
      <w:proofErr w:type="spellStart"/>
      <w:r>
        <w:rPr>
          <w:sz w:val="24"/>
          <w:szCs w:val="24"/>
        </w:rPr>
        <w:t>Dastjerdi</w:t>
      </w:r>
      <w:proofErr w:type="spellEnd"/>
      <w:r>
        <w:rPr>
          <w:sz w:val="24"/>
          <w:szCs w:val="24"/>
        </w:rPr>
        <w:t xml:space="preserve">, H. Gupta, R. N. </w:t>
      </w:r>
      <w:proofErr w:type="spellStart"/>
      <w:r>
        <w:rPr>
          <w:sz w:val="24"/>
          <w:szCs w:val="24"/>
        </w:rPr>
        <w:t>Calheiros</w:t>
      </w:r>
      <w:proofErr w:type="spellEnd"/>
      <w:r>
        <w:rPr>
          <w:sz w:val="24"/>
          <w:szCs w:val="24"/>
        </w:rPr>
        <w:t xml:space="preserve">, S. K. Ghosh, and R. </w:t>
      </w:r>
      <w:proofErr w:type="spellStart"/>
      <w:r>
        <w:rPr>
          <w:sz w:val="24"/>
          <w:szCs w:val="24"/>
        </w:rPr>
        <w:t>Buyya</w:t>
      </w:r>
      <w:proofErr w:type="spellEnd"/>
      <w:r>
        <w:rPr>
          <w:sz w:val="24"/>
          <w:szCs w:val="24"/>
        </w:rPr>
        <w:t xml:space="preserve">, “Fog Computing: Principles, architectures, and applications,” in </w:t>
      </w:r>
      <w:r>
        <w:rPr>
          <w:i/>
          <w:iCs/>
          <w:sz w:val="24"/>
          <w:szCs w:val="24"/>
        </w:rPr>
        <w:t>Internet of Things: Principles and Paradigms</w:t>
      </w:r>
      <w:r>
        <w:rPr>
          <w:sz w:val="24"/>
          <w:szCs w:val="24"/>
        </w:rPr>
        <w:t>, 2016.</w:t>
      </w:r>
    </w:p>
    <w:p w14:paraId="15DDE206"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[2]</w:t>
      </w:r>
      <w:r>
        <w:rPr>
          <w:sz w:val="24"/>
          <w:szCs w:val="24"/>
        </w:rPr>
        <w:tab/>
        <w:t>cisco, “Understanding LANs &amp;</w:t>
      </w:r>
      <w:proofErr w:type="spellStart"/>
      <w:r>
        <w:rPr>
          <w:sz w:val="24"/>
          <w:szCs w:val="24"/>
        </w:rPr>
        <w:t>gt</w:t>
      </w:r>
      <w:proofErr w:type="spellEnd"/>
      <w:r>
        <w:rPr>
          <w:sz w:val="24"/>
          <w:szCs w:val="24"/>
        </w:rPr>
        <w:t xml:space="preserve">; Cisco ICND1 Foundation Learning Guide: LANs and Ethernet,” </w:t>
      </w:r>
      <w:r>
        <w:rPr>
          <w:i/>
          <w:iCs/>
          <w:sz w:val="24"/>
          <w:szCs w:val="24"/>
        </w:rPr>
        <w:t>ciscopress.com</w:t>
      </w:r>
      <w:r>
        <w:rPr>
          <w:sz w:val="24"/>
          <w:szCs w:val="24"/>
        </w:rPr>
        <w:t>, 2013. [Online]. Available: http://www.ciscopress.com/articles/article.asp?p=2092245&amp;seqNum=2. [Accessed: 14-Feb-2018].</w:t>
      </w:r>
    </w:p>
    <w:p w14:paraId="7C34C8EF"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[3]</w:t>
      </w:r>
      <w:r>
        <w:rPr>
          <w:sz w:val="24"/>
          <w:szCs w:val="24"/>
        </w:rPr>
        <w:tab/>
        <w:t>Cisco, “WAN Technologies Overview (1.1) &amp;</w:t>
      </w:r>
      <w:proofErr w:type="spellStart"/>
      <w:r>
        <w:rPr>
          <w:sz w:val="24"/>
          <w:szCs w:val="24"/>
        </w:rPr>
        <w:t>gt</w:t>
      </w:r>
      <w:proofErr w:type="spellEnd"/>
      <w:r>
        <w:rPr>
          <w:sz w:val="24"/>
          <w:szCs w:val="24"/>
        </w:rPr>
        <w:t xml:space="preserve">; WAN </w:t>
      </w:r>
      <w:proofErr w:type="spellStart"/>
      <w:r>
        <w:rPr>
          <w:sz w:val="24"/>
          <w:szCs w:val="24"/>
        </w:rPr>
        <w:t>Toplogies</w:t>
      </w:r>
      <w:proofErr w:type="spellEnd"/>
      <w:r>
        <w:rPr>
          <w:sz w:val="24"/>
          <w:szCs w:val="24"/>
        </w:rPr>
        <w:t xml:space="preserve">,” </w:t>
      </w:r>
      <w:r>
        <w:rPr>
          <w:i/>
          <w:iCs/>
          <w:sz w:val="24"/>
          <w:szCs w:val="24"/>
        </w:rPr>
        <w:t>ciscopress.com</w:t>
      </w:r>
      <w:r>
        <w:rPr>
          <w:sz w:val="24"/>
          <w:szCs w:val="24"/>
        </w:rPr>
        <w:t>, 2017. [Online]. Available: http://www.ciscopress.com/articles/article.asp?p=2832405&amp;seqNum=4. [Accessed: 30-Apr-2019].</w:t>
      </w:r>
    </w:p>
    <w:p w14:paraId="100D60FA"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[4]</w:t>
      </w:r>
      <w:r>
        <w:rPr>
          <w:sz w:val="24"/>
          <w:szCs w:val="24"/>
        </w:rPr>
        <w:tab/>
        <w:t xml:space="preserve">S. Marston, Z. Li, S. Bandyopadhyay, J. Zhang, and A. </w:t>
      </w:r>
      <w:proofErr w:type="spellStart"/>
      <w:r>
        <w:rPr>
          <w:sz w:val="24"/>
          <w:szCs w:val="24"/>
        </w:rPr>
        <w:t>Ghalsasi</w:t>
      </w:r>
      <w:proofErr w:type="spellEnd"/>
      <w:r>
        <w:rPr>
          <w:sz w:val="24"/>
          <w:szCs w:val="24"/>
        </w:rPr>
        <w:t xml:space="preserve">, “Cloud computing - The business perspective,” </w:t>
      </w:r>
      <w:proofErr w:type="spellStart"/>
      <w:r>
        <w:rPr>
          <w:i/>
          <w:iCs/>
          <w:sz w:val="24"/>
          <w:szCs w:val="24"/>
        </w:rPr>
        <w:t>Decis</w:t>
      </w:r>
      <w:proofErr w:type="spellEnd"/>
      <w:r>
        <w:rPr>
          <w:i/>
          <w:iCs/>
          <w:sz w:val="24"/>
          <w:szCs w:val="24"/>
        </w:rPr>
        <w:t>. Support Syst.</w:t>
      </w:r>
      <w:r>
        <w:rPr>
          <w:sz w:val="24"/>
          <w:szCs w:val="24"/>
        </w:rPr>
        <w:t xml:space="preserve">, 2011, </w:t>
      </w:r>
      <w:proofErr w:type="spellStart"/>
      <w:r>
        <w:rPr>
          <w:sz w:val="24"/>
          <w:szCs w:val="24"/>
        </w:rPr>
        <w:t>doi</w:t>
      </w:r>
      <w:proofErr w:type="spellEnd"/>
      <w:r>
        <w:rPr>
          <w:sz w:val="24"/>
          <w:szCs w:val="24"/>
        </w:rPr>
        <w:t>: 10.1016/j.dss.2010.12.006.</w:t>
      </w:r>
    </w:p>
    <w:p w14:paraId="6C4E1CE0"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[5]</w:t>
      </w:r>
      <w:r>
        <w:rPr>
          <w:sz w:val="24"/>
          <w:szCs w:val="24"/>
        </w:rPr>
        <w:tab/>
        <w:t xml:space="preserve">C. F. Liu, M. Bennis, and H. V. Poor, “Latency and Reliability-Aware Task Offloading and Resource Allocation for Mobile Edge Computing,” in </w:t>
      </w:r>
      <w:r>
        <w:rPr>
          <w:i/>
          <w:iCs/>
          <w:sz w:val="24"/>
          <w:szCs w:val="24"/>
        </w:rPr>
        <w:t xml:space="preserve">2017 IEEE </w:t>
      </w:r>
      <w:proofErr w:type="spellStart"/>
      <w:r>
        <w:rPr>
          <w:i/>
          <w:iCs/>
          <w:sz w:val="24"/>
          <w:szCs w:val="24"/>
        </w:rPr>
        <w:t>Globecom</w:t>
      </w:r>
      <w:proofErr w:type="spellEnd"/>
      <w:r>
        <w:rPr>
          <w:i/>
          <w:iCs/>
          <w:sz w:val="24"/>
          <w:szCs w:val="24"/>
        </w:rPr>
        <w:t xml:space="preserve"> Workshops, GC </w:t>
      </w:r>
      <w:proofErr w:type="spellStart"/>
      <w:r>
        <w:rPr>
          <w:i/>
          <w:iCs/>
          <w:sz w:val="24"/>
          <w:szCs w:val="24"/>
        </w:rPr>
        <w:t>Wkshps</w:t>
      </w:r>
      <w:proofErr w:type="spellEnd"/>
      <w:r>
        <w:rPr>
          <w:i/>
          <w:iCs/>
          <w:sz w:val="24"/>
          <w:szCs w:val="24"/>
        </w:rPr>
        <w:t xml:space="preserve"> 2017 - Proceedings</w:t>
      </w:r>
      <w:r>
        <w:rPr>
          <w:sz w:val="24"/>
          <w:szCs w:val="24"/>
        </w:rPr>
        <w:t xml:space="preserve">, 2018, </w:t>
      </w:r>
      <w:proofErr w:type="spellStart"/>
      <w:r>
        <w:rPr>
          <w:sz w:val="24"/>
          <w:szCs w:val="24"/>
        </w:rPr>
        <w:t>doi</w:t>
      </w:r>
      <w:proofErr w:type="spellEnd"/>
      <w:r>
        <w:rPr>
          <w:sz w:val="24"/>
          <w:szCs w:val="24"/>
        </w:rPr>
        <w:t>: 10.1109/GLOCOMW.2017.8269175.</w:t>
      </w:r>
    </w:p>
    <w:p w14:paraId="0BB6B736"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[6]</w:t>
      </w:r>
      <w:r>
        <w:rPr>
          <w:sz w:val="24"/>
          <w:szCs w:val="24"/>
        </w:rPr>
        <w:tab/>
        <w:t xml:space="preserve">E. </w:t>
      </w:r>
      <w:proofErr w:type="spellStart"/>
      <w:r>
        <w:rPr>
          <w:sz w:val="24"/>
          <w:szCs w:val="24"/>
        </w:rPr>
        <w:t>Sisinni</w:t>
      </w:r>
      <w:proofErr w:type="spellEnd"/>
      <w:r>
        <w:rPr>
          <w:sz w:val="24"/>
          <w:szCs w:val="24"/>
        </w:rPr>
        <w:t xml:space="preserve">, A. Saifullah, S. Han, U. </w:t>
      </w:r>
      <w:proofErr w:type="spellStart"/>
      <w:r>
        <w:rPr>
          <w:sz w:val="24"/>
          <w:szCs w:val="24"/>
        </w:rPr>
        <w:t>Jennehag</w:t>
      </w:r>
      <w:proofErr w:type="spellEnd"/>
      <w:r>
        <w:rPr>
          <w:sz w:val="24"/>
          <w:szCs w:val="24"/>
        </w:rPr>
        <w:t xml:space="preserve">, and M. </w:t>
      </w:r>
      <w:proofErr w:type="spellStart"/>
      <w:r>
        <w:rPr>
          <w:sz w:val="24"/>
          <w:szCs w:val="24"/>
        </w:rPr>
        <w:t>Gidlund</w:t>
      </w:r>
      <w:proofErr w:type="spellEnd"/>
      <w:r>
        <w:rPr>
          <w:sz w:val="24"/>
          <w:szCs w:val="24"/>
        </w:rPr>
        <w:t xml:space="preserve">, “Industrial internet of things: Challenges, opportunities, and directions,” </w:t>
      </w:r>
      <w:r>
        <w:rPr>
          <w:i/>
          <w:iCs/>
          <w:sz w:val="24"/>
          <w:szCs w:val="24"/>
        </w:rPr>
        <w:t>IEEE Trans. Ind. Informatics</w:t>
      </w:r>
      <w:r>
        <w:rPr>
          <w:sz w:val="24"/>
          <w:szCs w:val="24"/>
        </w:rPr>
        <w:t xml:space="preserve">, 2018, </w:t>
      </w:r>
      <w:proofErr w:type="spellStart"/>
      <w:r>
        <w:rPr>
          <w:sz w:val="24"/>
          <w:szCs w:val="24"/>
        </w:rPr>
        <w:t>doi</w:t>
      </w:r>
      <w:proofErr w:type="spellEnd"/>
      <w:r>
        <w:rPr>
          <w:sz w:val="24"/>
          <w:szCs w:val="24"/>
        </w:rPr>
        <w:t>: 10.1109/TII.2018.2852491.</w:t>
      </w:r>
    </w:p>
    <w:p w14:paraId="7B9F5394"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lastRenderedPageBreak/>
        <w:t>[7]</w:t>
      </w:r>
      <w:r>
        <w:rPr>
          <w:sz w:val="24"/>
          <w:szCs w:val="24"/>
        </w:rPr>
        <w:tab/>
        <w:t xml:space="preserve">S. </w:t>
      </w:r>
      <w:proofErr w:type="spellStart"/>
      <w:r>
        <w:rPr>
          <w:sz w:val="24"/>
          <w:szCs w:val="24"/>
        </w:rPr>
        <w:t>Misra</w:t>
      </w:r>
      <w:proofErr w:type="spellEnd"/>
      <w:r>
        <w:rPr>
          <w:sz w:val="24"/>
          <w:szCs w:val="24"/>
        </w:rPr>
        <w:t xml:space="preserve"> and S. Goswami, “Exterior Gateway Protocol,” in </w:t>
      </w:r>
      <w:r>
        <w:rPr>
          <w:i/>
          <w:iCs/>
          <w:sz w:val="24"/>
          <w:szCs w:val="24"/>
        </w:rPr>
        <w:t>Network Routing</w:t>
      </w:r>
      <w:r>
        <w:rPr>
          <w:sz w:val="24"/>
          <w:szCs w:val="24"/>
        </w:rPr>
        <w:t>, 2017.</w:t>
      </w:r>
    </w:p>
    <w:p w14:paraId="2A56411D"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[8]</w:t>
      </w:r>
      <w:r>
        <w:rPr>
          <w:sz w:val="24"/>
          <w:szCs w:val="24"/>
        </w:rPr>
        <w:tab/>
        <w:t xml:space="preserve">Microsoft Azure, “What is a Cloud Service Provider – Definition | Microsoft Azure,” </w:t>
      </w:r>
      <w:r>
        <w:rPr>
          <w:i/>
          <w:iCs/>
          <w:sz w:val="24"/>
          <w:szCs w:val="24"/>
        </w:rPr>
        <w:t>azure.microsoft.com</w:t>
      </w:r>
      <w:r>
        <w:rPr>
          <w:sz w:val="24"/>
          <w:szCs w:val="24"/>
        </w:rPr>
        <w:t>, 2019. [Online]. Available: https://azure.microsoft.com/en-gb/overview/what-is-a-cloud-provider/. [Accessed: 30-Apr-2019].</w:t>
      </w:r>
    </w:p>
    <w:p w14:paraId="4A0CC230"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[9]</w:t>
      </w:r>
      <w:r>
        <w:rPr>
          <w:sz w:val="24"/>
          <w:szCs w:val="24"/>
        </w:rPr>
        <w:tab/>
        <w:t xml:space="preserve">S. Yi, Z. Hao, Z. Qin, and Q. Li, “Fog computing: Platform and applications,” in </w:t>
      </w:r>
      <w:r>
        <w:rPr>
          <w:i/>
          <w:iCs/>
          <w:sz w:val="24"/>
          <w:szCs w:val="24"/>
        </w:rPr>
        <w:t xml:space="preserve">Proceedings - 3rd Workshop on Hot Topics in Web Systems and Technologies, </w:t>
      </w:r>
      <w:proofErr w:type="spellStart"/>
      <w:r>
        <w:rPr>
          <w:i/>
          <w:iCs/>
          <w:sz w:val="24"/>
          <w:szCs w:val="24"/>
        </w:rPr>
        <w:t>HotWeb</w:t>
      </w:r>
      <w:proofErr w:type="spellEnd"/>
      <w:r>
        <w:rPr>
          <w:i/>
          <w:iCs/>
          <w:sz w:val="24"/>
          <w:szCs w:val="24"/>
        </w:rPr>
        <w:t xml:space="preserve"> 2015</w:t>
      </w:r>
      <w:r>
        <w:rPr>
          <w:sz w:val="24"/>
          <w:szCs w:val="24"/>
        </w:rPr>
        <w:t xml:space="preserve">, 2016, </w:t>
      </w:r>
      <w:proofErr w:type="spellStart"/>
      <w:r>
        <w:rPr>
          <w:sz w:val="24"/>
          <w:szCs w:val="24"/>
        </w:rPr>
        <w:t>doi</w:t>
      </w:r>
      <w:proofErr w:type="spellEnd"/>
      <w:r>
        <w:rPr>
          <w:sz w:val="24"/>
          <w:szCs w:val="24"/>
        </w:rPr>
        <w:t>: 10.1109/HotWeb.2015.22.</w:t>
      </w:r>
    </w:p>
    <w:p w14:paraId="66827E4E"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[10]</w:t>
      </w:r>
      <w:r>
        <w:rPr>
          <w:sz w:val="24"/>
          <w:szCs w:val="24"/>
        </w:rPr>
        <w:tab/>
        <w:t xml:space="preserve">Cisco, “Bandwidth Consumption and Broadband Reliability - Cisco,” </w:t>
      </w:r>
      <w:r>
        <w:rPr>
          <w:i/>
          <w:iCs/>
          <w:sz w:val="24"/>
          <w:szCs w:val="24"/>
        </w:rPr>
        <w:t>cisco.com</w:t>
      </w:r>
      <w:r>
        <w:rPr>
          <w:sz w:val="24"/>
          <w:szCs w:val="24"/>
        </w:rPr>
        <w:t>, 2015. [Online]. Available: https://www.cisco.com/c/en/us/products/collateral/cloud-systems-management/prime-home/white_paper_c11-711195.html. [Accessed: 25-May-2020].</w:t>
      </w:r>
    </w:p>
    <w:p w14:paraId="3734727E"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[11]</w:t>
      </w:r>
      <w:r>
        <w:rPr>
          <w:sz w:val="24"/>
          <w:szCs w:val="24"/>
        </w:rPr>
        <w:tab/>
        <w:t>A. Bruno and J. Kim, “Cisco Network Typologies and LAN Design &amp;</w:t>
      </w:r>
      <w:proofErr w:type="spellStart"/>
      <w:r>
        <w:rPr>
          <w:sz w:val="24"/>
          <w:szCs w:val="24"/>
        </w:rPr>
        <w:t>gt</w:t>
      </w:r>
      <w:proofErr w:type="spellEnd"/>
      <w:r>
        <w:rPr>
          <w:sz w:val="24"/>
          <w:szCs w:val="24"/>
        </w:rPr>
        <w:t xml:space="preserve">; Foundation Topics,” </w:t>
      </w:r>
      <w:proofErr w:type="spellStart"/>
      <w:r>
        <w:rPr>
          <w:i/>
          <w:iCs/>
          <w:sz w:val="24"/>
          <w:szCs w:val="24"/>
        </w:rPr>
        <w:t>Ciscopress</w:t>
      </w:r>
      <w:proofErr w:type="spellEnd"/>
      <w:r>
        <w:rPr>
          <w:sz w:val="24"/>
          <w:szCs w:val="24"/>
        </w:rPr>
        <w:t>, 2001. [Online]. Available: http://www.ciscopress.com/articles/article.asp?p=24101. [Accessed: 11-Dec-2017].</w:t>
      </w:r>
    </w:p>
    <w:p w14:paraId="721924C9"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[12]</w:t>
      </w:r>
      <w:r>
        <w:rPr>
          <w:sz w:val="24"/>
          <w:szCs w:val="24"/>
        </w:rPr>
        <w:tab/>
        <w:t xml:space="preserve">K. K. </w:t>
      </w:r>
      <w:proofErr w:type="spellStart"/>
      <w:r>
        <w:rPr>
          <w:sz w:val="24"/>
          <w:szCs w:val="24"/>
        </w:rPr>
        <w:t>Masade</w:t>
      </w:r>
      <w:proofErr w:type="spellEnd"/>
      <w:r>
        <w:rPr>
          <w:sz w:val="24"/>
          <w:szCs w:val="24"/>
        </w:rPr>
        <w:t xml:space="preserve"> and D. . </w:t>
      </w:r>
      <w:proofErr w:type="spellStart"/>
      <w:r>
        <w:rPr>
          <w:sz w:val="24"/>
          <w:szCs w:val="24"/>
        </w:rPr>
        <w:t>Bhalerao</w:t>
      </w:r>
      <w:proofErr w:type="spellEnd"/>
      <w:r>
        <w:rPr>
          <w:sz w:val="24"/>
          <w:szCs w:val="24"/>
        </w:rPr>
        <w:t xml:space="preserve">, “Fifth Generation of Mobile Wireless Communication: 5G,” </w:t>
      </w:r>
      <w:r>
        <w:rPr>
          <w:i/>
          <w:iCs/>
          <w:sz w:val="24"/>
          <w:szCs w:val="24"/>
        </w:rPr>
        <w:t xml:space="preserve">Int. J. P2P </w:t>
      </w:r>
      <w:proofErr w:type="spellStart"/>
      <w:r>
        <w:rPr>
          <w:i/>
          <w:iCs/>
          <w:sz w:val="24"/>
          <w:szCs w:val="24"/>
        </w:rPr>
        <w:t>Netw</w:t>
      </w:r>
      <w:proofErr w:type="spellEnd"/>
      <w:r>
        <w:rPr>
          <w:i/>
          <w:iCs/>
          <w:sz w:val="24"/>
          <w:szCs w:val="24"/>
        </w:rPr>
        <w:t>. Trends Technol.</w:t>
      </w:r>
      <w:r>
        <w:rPr>
          <w:sz w:val="24"/>
          <w:szCs w:val="24"/>
        </w:rPr>
        <w:t xml:space="preserve">, 2017, </w:t>
      </w:r>
      <w:proofErr w:type="spellStart"/>
      <w:r>
        <w:rPr>
          <w:sz w:val="24"/>
          <w:szCs w:val="24"/>
        </w:rPr>
        <w:t>doi</w:t>
      </w:r>
      <w:proofErr w:type="spellEnd"/>
      <w:r>
        <w:rPr>
          <w:sz w:val="24"/>
          <w:szCs w:val="24"/>
        </w:rPr>
        <w:t>: 10.14445/22492615/ijptt-v32p401.</w:t>
      </w:r>
    </w:p>
    <w:p w14:paraId="49A52B21"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[13]</w:t>
      </w:r>
      <w:r>
        <w:rPr>
          <w:sz w:val="24"/>
          <w:szCs w:val="24"/>
        </w:rPr>
        <w:tab/>
        <w:t xml:space="preserve">Cisco Systems, “Fog Computing and the Internet of Things: Extend the Cloud to Where the Things Are,” </w:t>
      </w:r>
      <w:r>
        <w:rPr>
          <w:i/>
          <w:iCs/>
          <w:sz w:val="24"/>
          <w:szCs w:val="24"/>
        </w:rPr>
        <w:t>Www.Cisco.Com</w:t>
      </w:r>
      <w:r>
        <w:rPr>
          <w:sz w:val="24"/>
          <w:szCs w:val="24"/>
        </w:rPr>
        <w:t>, 2016.</w:t>
      </w:r>
    </w:p>
    <w:p w14:paraId="6074716B"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[14]</w:t>
      </w:r>
      <w:r>
        <w:rPr>
          <w:sz w:val="24"/>
          <w:szCs w:val="24"/>
        </w:rPr>
        <w:tab/>
        <w:t xml:space="preserve">I. </w:t>
      </w:r>
      <w:proofErr w:type="spellStart"/>
      <w:r>
        <w:rPr>
          <w:sz w:val="24"/>
          <w:szCs w:val="24"/>
        </w:rPr>
        <w:t>Stojmenovic</w:t>
      </w:r>
      <w:proofErr w:type="spellEnd"/>
      <w:r>
        <w:rPr>
          <w:sz w:val="24"/>
          <w:szCs w:val="24"/>
        </w:rPr>
        <w:t xml:space="preserve"> and S. Wen, “The Fog computing paradigm: Scenarios and security issues,” in </w:t>
      </w:r>
      <w:r>
        <w:rPr>
          <w:i/>
          <w:iCs/>
          <w:sz w:val="24"/>
          <w:szCs w:val="24"/>
        </w:rPr>
        <w:t xml:space="preserve">2014 Federated Conference on </w:t>
      </w:r>
      <w:r>
        <w:rPr>
          <w:i/>
          <w:iCs/>
          <w:sz w:val="24"/>
          <w:szCs w:val="24"/>
        </w:rPr>
        <w:t xml:space="preserve">Computer Science and Information Systems, </w:t>
      </w:r>
      <w:proofErr w:type="spellStart"/>
      <w:r>
        <w:rPr>
          <w:i/>
          <w:iCs/>
          <w:sz w:val="24"/>
          <w:szCs w:val="24"/>
        </w:rPr>
        <w:t>FedCSIS</w:t>
      </w:r>
      <w:proofErr w:type="spellEnd"/>
      <w:r>
        <w:rPr>
          <w:i/>
          <w:iCs/>
          <w:sz w:val="24"/>
          <w:szCs w:val="24"/>
        </w:rPr>
        <w:t xml:space="preserve"> 2014</w:t>
      </w:r>
      <w:r>
        <w:rPr>
          <w:sz w:val="24"/>
          <w:szCs w:val="24"/>
        </w:rPr>
        <w:t xml:space="preserve">, 2014, </w:t>
      </w:r>
      <w:proofErr w:type="spellStart"/>
      <w:r>
        <w:rPr>
          <w:sz w:val="24"/>
          <w:szCs w:val="24"/>
        </w:rPr>
        <w:t>doi</w:t>
      </w:r>
      <w:proofErr w:type="spellEnd"/>
      <w:r>
        <w:rPr>
          <w:sz w:val="24"/>
          <w:szCs w:val="24"/>
        </w:rPr>
        <w:t>: 10.15439/2014F503.</w:t>
      </w:r>
    </w:p>
    <w:p w14:paraId="6E300D4E"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[15]</w:t>
      </w:r>
      <w:r>
        <w:rPr>
          <w:sz w:val="24"/>
          <w:szCs w:val="24"/>
        </w:rPr>
        <w:tab/>
        <w:t xml:space="preserve">J. </w:t>
      </w:r>
      <w:proofErr w:type="spellStart"/>
      <w:r>
        <w:rPr>
          <w:sz w:val="24"/>
          <w:szCs w:val="24"/>
        </w:rPr>
        <w:t>Ungerman</w:t>
      </w:r>
      <w:proofErr w:type="spellEnd"/>
      <w:r>
        <w:rPr>
          <w:sz w:val="24"/>
          <w:szCs w:val="24"/>
        </w:rPr>
        <w:t xml:space="preserve"> and C. #6167, “ISP Edge design,” </w:t>
      </w:r>
      <w:r>
        <w:rPr>
          <w:i/>
          <w:iCs/>
          <w:sz w:val="24"/>
          <w:szCs w:val="24"/>
        </w:rPr>
        <w:t>cisco.com</w:t>
      </w:r>
      <w:r>
        <w:rPr>
          <w:sz w:val="24"/>
          <w:szCs w:val="24"/>
        </w:rPr>
        <w:t>, vol. 1, no. 1, p. 56, 2006.</w:t>
      </w:r>
    </w:p>
    <w:p w14:paraId="447B57B5"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[16]</w:t>
      </w:r>
      <w:r>
        <w:rPr>
          <w:sz w:val="24"/>
          <w:szCs w:val="24"/>
        </w:rPr>
        <w:tab/>
        <w:t xml:space="preserve">M. </w:t>
      </w:r>
      <w:proofErr w:type="spellStart"/>
      <w:r>
        <w:rPr>
          <w:sz w:val="24"/>
          <w:szCs w:val="24"/>
        </w:rPr>
        <w:t>Alasti</w:t>
      </w:r>
      <w:proofErr w:type="spellEnd"/>
      <w:r>
        <w:rPr>
          <w:sz w:val="24"/>
          <w:szCs w:val="24"/>
        </w:rPr>
        <w:t xml:space="preserve">, B. </w:t>
      </w:r>
      <w:proofErr w:type="spellStart"/>
      <w:r>
        <w:rPr>
          <w:sz w:val="24"/>
          <w:szCs w:val="24"/>
        </w:rPr>
        <w:t>Neekzad</w:t>
      </w:r>
      <w:proofErr w:type="spellEnd"/>
      <w:r>
        <w:rPr>
          <w:sz w:val="24"/>
          <w:szCs w:val="24"/>
        </w:rPr>
        <w:t xml:space="preserve">, J. Hui, and R. </w:t>
      </w:r>
      <w:proofErr w:type="spellStart"/>
      <w:r>
        <w:rPr>
          <w:sz w:val="24"/>
          <w:szCs w:val="24"/>
        </w:rPr>
        <w:t>Vannithamby</w:t>
      </w:r>
      <w:proofErr w:type="spellEnd"/>
      <w:r>
        <w:rPr>
          <w:sz w:val="24"/>
          <w:szCs w:val="24"/>
        </w:rPr>
        <w:t xml:space="preserve">, “Quality of service in WiMAX and LTE networks,” </w:t>
      </w:r>
      <w:r>
        <w:rPr>
          <w:i/>
          <w:iCs/>
          <w:sz w:val="24"/>
          <w:szCs w:val="24"/>
        </w:rPr>
        <w:t xml:space="preserve">IEEE </w:t>
      </w:r>
      <w:proofErr w:type="spellStart"/>
      <w:r>
        <w:rPr>
          <w:i/>
          <w:iCs/>
          <w:sz w:val="24"/>
          <w:szCs w:val="24"/>
        </w:rPr>
        <w:t>Commun</w:t>
      </w:r>
      <w:proofErr w:type="spellEnd"/>
      <w:r>
        <w:rPr>
          <w:i/>
          <w:iCs/>
          <w:sz w:val="24"/>
          <w:szCs w:val="24"/>
        </w:rPr>
        <w:t>. Mag.</w:t>
      </w:r>
      <w:r>
        <w:rPr>
          <w:sz w:val="24"/>
          <w:szCs w:val="24"/>
        </w:rPr>
        <w:t xml:space="preserve">, 2010, </w:t>
      </w:r>
      <w:proofErr w:type="spellStart"/>
      <w:r>
        <w:rPr>
          <w:sz w:val="24"/>
          <w:szCs w:val="24"/>
        </w:rPr>
        <w:t>doi</w:t>
      </w:r>
      <w:proofErr w:type="spellEnd"/>
      <w:r>
        <w:rPr>
          <w:sz w:val="24"/>
          <w:szCs w:val="24"/>
        </w:rPr>
        <w:t>: 10.1109/MCOM.2010.5458370.</w:t>
      </w:r>
    </w:p>
    <w:p w14:paraId="4AE083A9"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[17]</w:t>
      </w:r>
      <w:r>
        <w:rPr>
          <w:sz w:val="24"/>
          <w:szCs w:val="24"/>
        </w:rPr>
        <w:tab/>
        <w:t xml:space="preserve">Cisco, “Data </w:t>
      </w:r>
      <w:proofErr w:type="spellStart"/>
      <w:r>
        <w:rPr>
          <w:sz w:val="24"/>
          <w:szCs w:val="24"/>
        </w:rPr>
        <w:t>Center</w:t>
      </w:r>
      <w:proofErr w:type="spellEnd"/>
      <w:r>
        <w:rPr>
          <w:sz w:val="24"/>
          <w:szCs w:val="24"/>
        </w:rPr>
        <w:t xml:space="preserve"> Architecture Overview - Cisco,” </w:t>
      </w:r>
      <w:r>
        <w:rPr>
          <w:i/>
          <w:iCs/>
          <w:sz w:val="24"/>
          <w:szCs w:val="24"/>
        </w:rPr>
        <w:t>cisco.com</w:t>
      </w:r>
      <w:r>
        <w:rPr>
          <w:sz w:val="24"/>
          <w:szCs w:val="24"/>
        </w:rPr>
        <w:t>, 2008. [Online]. Available: https://www.cisco.com/c/en/us/td/docs/solutions/Enterprise/Data_Center/DC_Infra2_5/DCInfra_1.html. [Accessed: 30-Apr-2019].</w:t>
      </w:r>
    </w:p>
    <w:p w14:paraId="2227BA1F"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[18]</w:t>
      </w:r>
      <w:r>
        <w:rPr>
          <w:sz w:val="24"/>
          <w:szCs w:val="24"/>
        </w:rPr>
        <w:tab/>
        <w:t>ciscopress.com, “LANs, WANs, and the Internet (1.3) &amp;</w:t>
      </w:r>
      <w:proofErr w:type="spellStart"/>
      <w:r>
        <w:rPr>
          <w:sz w:val="24"/>
          <w:szCs w:val="24"/>
        </w:rPr>
        <w:t>gt</w:t>
      </w:r>
      <w:proofErr w:type="spellEnd"/>
      <w:r>
        <w:rPr>
          <w:sz w:val="24"/>
          <w:szCs w:val="24"/>
        </w:rPr>
        <w:t xml:space="preserve">; Exploring the Modern Computer Network: Types, Functions, and Hardware,” </w:t>
      </w:r>
      <w:r>
        <w:rPr>
          <w:i/>
          <w:iCs/>
          <w:sz w:val="24"/>
          <w:szCs w:val="24"/>
        </w:rPr>
        <w:t>ciscopress.com</w:t>
      </w:r>
      <w:r>
        <w:rPr>
          <w:sz w:val="24"/>
          <w:szCs w:val="24"/>
        </w:rPr>
        <w:t>, 2013. [Online]. Available: http://www.ciscopress.com/articles/article.asp?p=2158215&amp;seqNum=6. [Accessed: 02-May-2019].</w:t>
      </w:r>
    </w:p>
    <w:p w14:paraId="691BF4ED"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[19]</w:t>
      </w:r>
      <w:r>
        <w:rPr>
          <w:sz w:val="24"/>
          <w:szCs w:val="24"/>
        </w:rPr>
        <w:tab/>
        <w:t xml:space="preserve">N. Mohan and J. </w:t>
      </w:r>
      <w:proofErr w:type="spellStart"/>
      <w:r>
        <w:rPr>
          <w:sz w:val="24"/>
          <w:szCs w:val="24"/>
        </w:rPr>
        <w:t>Kangasharju</w:t>
      </w:r>
      <w:proofErr w:type="spellEnd"/>
      <w:r>
        <w:rPr>
          <w:sz w:val="24"/>
          <w:szCs w:val="24"/>
        </w:rPr>
        <w:t xml:space="preserve">, “Edge-Fog cloud: A distributed cloud for Internet of Things computations,” in </w:t>
      </w:r>
      <w:r>
        <w:rPr>
          <w:i/>
          <w:iCs/>
          <w:sz w:val="24"/>
          <w:szCs w:val="24"/>
        </w:rPr>
        <w:t xml:space="preserve">2016 Cloudification of the Internet of Things, </w:t>
      </w:r>
      <w:proofErr w:type="spellStart"/>
      <w:r>
        <w:rPr>
          <w:i/>
          <w:iCs/>
          <w:sz w:val="24"/>
          <w:szCs w:val="24"/>
        </w:rPr>
        <w:t>CIoT</w:t>
      </w:r>
      <w:proofErr w:type="spellEnd"/>
      <w:r>
        <w:rPr>
          <w:i/>
          <w:iCs/>
          <w:sz w:val="24"/>
          <w:szCs w:val="24"/>
        </w:rPr>
        <w:t xml:space="preserve"> 2016</w:t>
      </w:r>
      <w:r>
        <w:rPr>
          <w:sz w:val="24"/>
          <w:szCs w:val="24"/>
        </w:rPr>
        <w:t xml:space="preserve">, 2017, </w:t>
      </w:r>
      <w:proofErr w:type="spellStart"/>
      <w:r>
        <w:rPr>
          <w:sz w:val="24"/>
          <w:szCs w:val="24"/>
        </w:rPr>
        <w:t>doi</w:t>
      </w:r>
      <w:proofErr w:type="spellEnd"/>
      <w:r>
        <w:rPr>
          <w:sz w:val="24"/>
          <w:szCs w:val="24"/>
        </w:rPr>
        <w:t>: 10.1109/CIOT.2016.7872914.</w:t>
      </w:r>
    </w:p>
    <w:p w14:paraId="709014BE"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[20]</w:t>
      </w:r>
      <w:r>
        <w:rPr>
          <w:sz w:val="24"/>
          <w:szCs w:val="24"/>
        </w:rPr>
        <w:tab/>
        <w:t xml:space="preserve">“SaaS vs PaaS vs IaaS: What’s The Difference and How To Choose – BMC Blogs,” </w:t>
      </w:r>
      <w:r>
        <w:rPr>
          <w:i/>
          <w:iCs/>
          <w:sz w:val="24"/>
          <w:szCs w:val="24"/>
        </w:rPr>
        <w:t>BMC</w:t>
      </w:r>
      <w:r>
        <w:rPr>
          <w:sz w:val="24"/>
          <w:szCs w:val="24"/>
        </w:rPr>
        <w:t>, 2018. [Online]. Available: https://www.bmc.com/blogs/saas-vs-paas-vs-iaas-whats-the-difference-and-how-to-choose/. [Accessed: 03-Feb-2020].</w:t>
      </w:r>
    </w:p>
    <w:p w14:paraId="6278A566"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[21]</w:t>
      </w:r>
      <w:r>
        <w:rPr>
          <w:sz w:val="24"/>
          <w:szCs w:val="24"/>
        </w:rPr>
        <w:tab/>
        <w:t xml:space="preserve">A. </w:t>
      </w:r>
      <w:proofErr w:type="spellStart"/>
      <w:r>
        <w:rPr>
          <w:sz w:val="24"/>
          <w:szCs w:val="24"/>
        </w:rPr>
        <w:t>Skendzic</w:t>
      </w:r>
      <w:proofErr w:type="spellEnd"/>
      <w:r>
        <w:rPr>
          <w:sz w:val="24"/>
          <w:szCs w:val="24"/>
        </w:rPr>
        <w:t xml:space="preserve"> and B. </w:t>
      </w:r>
      <w:proofErr w:type="spellStart"/>
      <w:r>
        <w:rPr>
          <w:sz w:val="24"/>
          <w:szCs w:val="24"/>
        </w:rPr>
        <w:t>Kovacic</w:t>
      </w:r>
      <w:proofErr w:type="spellEnd"/>
      <w:r>
        <w:rPr>
          <w:sz w:val="24"/>
          <w:szCs w:val="24"/>
        </w:rPr>
        <w:t xml:space="preserve">, “Microsoft Office 365 - Cloud in business environment,” in </w:t>
      </w:r>
      <w:r>
        <w:rPr>
          <w:i/>
          <w:iCs/>
          <w:sz w:val="24"/>
          <w:szCs w:val="24"/>
        </w:rPr>
        <w:t xml:space="preserve">MIPRO 2012 - 35th International Convention on Information and </w:t>
      </w:r>
      <w:r>
        <w:rPr>
          <w:i/>
          <w:iCs/>
          <w:sz w:val="24"/>
          <w:szCs w:val="24"/>
        </w:rPr>
        <w:lastRenderedPageBreak/>
        <w:t>Communication Technology, Electronics and Microelectronics - Proceedings</w:t>
      </w:r>
      <w:r>
        <w:rPr>
          <w:sz w:val="24"/>
          <w:szCs w:val="24"/>
        </w:rPr>
        <w:t>, 2012.</w:t>
      </w:r>
    </w:p>
    <w:p w14:paraId="496E14F1"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[22]</w:t>
      </w:r>
      <w:r>
        <w:rPr>
          <w:sz w:val="24"/>
          <w:szCs w:val="24"/>
        </w:rPr>
        <w:tab/>
        <w:t xml:space="preserve">Cisco, “MDM </w:t>
      </w:r>
      <w:proofErr w:type="spellStart"/>
      <w:r>
        <w:rPr>
          <w:sz w:val="24"/>
          <w:szCs w:val="24"/>
        </w:rPr>
        <w:t>Soluions</w:t>
      </w:r>
      <w:proofErr w:type="spellEnd"/>
      <w:r>
        <w:rPr>
          <w:sz w:val="24"/>
          <w:szCs w:val="24"/>
        </w:rPr>
        <w:t>: On-Premise (</w:t>
      </w:r>
      <w:proofErr w:type="spellStart"/>
      <w:r>
        <w:rPr>
          <w:sz w:val="24"/>
          <w:szCs w:val="24"/>
        </w:rPr>
        <w:t>Saas</w:t>
      </w:r>
      <w:proofErr w:type="spellEnd"/>
      <w:r>
        <w:rPr>
          <w:sz w:val="24"/>
          <w:szCs w:val="24"/>
        </w:rPr>
        <w:t xml:space="preserve">) and Off-Premise,” </w:t>
      </w:r>
      <w:r>
        <w:rPr>
          <w:i/>
          <w:iCs/>
          <w:sz w:val="24"/>
          <w:szCs w:val="24"/>
        </w:rPr>
        <w:t>cisco.com</w:t>
      </w:r>
      <w:r>
        <w:rPr>
          <w:sz w:val="24"/>
          <w:szCs w:val="24"/>
        </w:rPr>
        <w:t>, p. 8, 2013.</w:t>
      </w:r>
    </w:p>
    <w:p w14:paraId="1F26480E"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[23]</w:t>
      </w:r>
      <w:r>
        <w:rPr>
          <w:sz w:val="24"/>
          <w:szCs w:val="24"/>
        </w:rPr>
        <w:tab/>
      </w:r>
      <w:proofErr w:type="spellStart"/>
      <w:r>
        <w:rPr>
          <w:sz w:val="24"/>
          <w:szCs w:val="24"/>
        </w:rPr>
        <w:t>security.techtarget</w:t>
      </w:r>
      <w:proofErr w:type="spellEnd"/>
      <w:r>
        <w:rPr>
          <w:sz w:val="24"/>
          <w:szCs w:val="24"/>
        </w:rPr>
        <w:t xml:space="preserve">, “What is AAA server (authentication, authorization, and accounting)? - Definition from WhatIs.com,” </w:t>
      </w:r>
      <w:r>
        <w:rPr>
          <w:i/>
          <w:iCs/>
          <w:sz w:val="24"/>
          <w:szCs w:val="24"/>
        </w:rPr>
        <w:t>techtarget.com</w:t>
      </w:r>
      <w:r>
        <w:rPr>
          <w:sz w:val="24"/>
          <w:szCs w:val="24"/>
        </w:rPr>
        <w:t>, 2017. [Online]. Available: http://searchsecurity.techtarget.com/definition/AAA-server. [Accessed: 11-Dec-2017].</w:t>
      </w:r>
    </w:p>
    <w:p w14:paraId="1AA70726"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[24]</w:t>
      </w:r>
      <w:r>
        <w:rPr>
          <w:sz w:val="24"/>
          <w:szCs w:val="24"/>
        </w:rPr>
        <w:tab/>
        <w:t xml:space="preserve">I. F. </w:t>
      </w:r>
      <w:proofErr w:type="spellStart"/>
      <w:r>
        <w:rPr>
          <w:sz w:val="24"/>
          <w:szCs w:val="24"/>
        </w:rPr>
        <w:t>Akyildiz</w:t>
      </w:r>
      <w:proofErr w:type="spellEnd"/>
      <w:r>
        <w:rPr>
          <w:sz w:val="24"/>
          <w:szCs w:val="24"/>
        </w:rPr>
        <w:t xml:space="preserve">, X. Wang, and W. Wang, “Wireless mesh networks: A survey,” </w:t>
      </w:r>
      <w:proofErr w:type="spellStart"/>
      <w:r>
        <w:rPr>
          <w:i/>
          <w:iCs/>
          <w:sz w:val="24"/>
          <w:szCs w:val="24"/>
        </w:rPr>
        <w:t>Comput</w:t>
      </w:r>
      <w:proofErr w:type="spellEnd"/>
      <w:r>
        <w:rPr>
          <w:i/>
          <w:iCs/>
          <w:sz w:val="24"/>
          <w:szCs w:val="24"/>
        </w:rPr>
        <w:t>. Networks</w:t>
      </w:r>
      <w:r>
        <w:rPr>
          <w:sz w:val="24"/>
          <w:szCs w:val="24"/>
        </w:rPr>
        <w:t xml:space="preserve">, 2005, </w:t>
      </w:r>
      <w:proofErr w:type="spellStart"/>
      <w:r>
        <w:rPr>
          <w:sz w:val="24"/>
          <w:szCs w:val="24"/>
        </w:rPr>
        <w:t>doi</w:t>
      </w:r>
      <w:proofErr w:type="spellEnd"/>
      <w:r>
        <w:rPr>
          <w:sz w:val="24"/>
          <w:szCs w:val="24"/>
        </w:rPr>
        <w:t>: 10.1016/j.comnet.2004.12.001.</w:t>
      </w:r>
    </w:p>
    <w:p w14:paraId="14C9E9EA"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[25]</w:t>
      </w:r>
      <w:r>
        <w:rPr>
          <w:sz w:val="24"/>
          <w:szCs w:val="24"/>
        </w:rPr>
        <w:tab/>
        <w:t xml:space="preserve">C. Garrido-Hidalgo, D. </w:t>
      </w:r>
      <w:proofErr w:type="spellStart"/>
      <w:r>
        <w:rPr>
          <w:sz w:val="24"/>
          <w:szCs w:val="24"/>
        </w:rPr>
        <w:t>Hortelano</w:t>
      </w:r>
      <w:proofErr w:type="spellEnd"/>
      <w:r>
        <w:rPr>
          <w:sz w:val="24"/>
          <w:szCs w:val="24"/>
        </w:rPr>
        <w:t xml:space="preserve">, L. </w:t>
      </w:r>
      <w:proofErr w:type="spellStart"/>
      <w:r>
        <w:rPr>
          <w:sz w:val="24"/>
          <w:szCs w:val="24"/>
        </w:rPr>
        <w:t>Roda</w:t>
      </w:r>
      <w:proofErr w:type="spellEnd"/>
      <w:r>
        <w:rPr>
          <w:sz w:val="24"/>
          <w:szCs w:val="24"/>
        </w:rPr>
        <w:t xml:space="preserve">-Sanchez, T. Olivares, M. C. Ruiz, and V. Lopez, “IoT Heterogeneous Mesh Network Deployment for Human-in-the-Loop Challenges Towards a Social and Sustainable Industry 4.0,” </w:t>
      </w:r>
      <w:r>
        <w:rPr>
          <w:i/>
          <w:iCs/>
          <w:sz w:val="24"/>
          <w:szCs w:val="24"/>
        </w:rPr>
        <w:t>IEEE Access</w:t>
      </w:r>
      <w:r>
        <w:rPr>
          <w:sz w:val="24"/>
          <w:szCs w:val="24"/>
        </w:rPr>
        <w:t xml:space="preserve">, 2018, </w:t>
      </w:r>
      <w:proofErr w:type="spellStart"/>
      <w:r>
        <w:rPr>
          <w:sz w:val="24"/>
          <w:szCs w:val="24"/>
        </w:rPr>
        <w:t>doi</w:t>
      </w:r>
      <w:proofErr w:type="spellEnd"/>
      <w:r>
        <w:rPr>
          <w:sz w:val="24"/>
          <w:szCs w:val="24"/>
        </w:rPr>
        <w:t>: 10.1109/ACCESS.2018.2836677.</w:t>
      </w:r>
    </w:p>
    <w:p w14:paraId="211F76D3"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[26]</w:t>
      </w:r>
      <w:r>
        <w:rPr>
          <w:sz w:val="24"/>
          <w:szCs w:val="24"/>
        </w:rPr>
        <w:tab/>
        <w:t xml:space="preserve">Y. Shi, G. Ding, H. Wang, H. Eduardo Roman, and S. Lu, “The fog computing service for healthcare,” in </w:t>
      </w:r>
      <w:r>
        <w:rPr>
          <w:i/>
          <w:iCs/>
          <w:sz w:val="24"/>
          <w:szCs w:val="24"/>
        </w:rPr>
        <w:t xml:space="preserve">2015 2nd International Symposium on Future Information and Communication Technologies for Ubiquitous HealthCare, </w:t>
      </w:r>
      <w:proofErr w:type="spellStart"/>
      <w:r>
        <w:rPr>
          <w:i/>
          <w:iCs/>
          <w:sz w:val="24"/>
          <w:szCs w:val="24"/>
        </w:rPr>
        <w:t>Ubi-HealthTech</w:t>
      </w:r>
      <w:proofErr w:type="spellEnd"/>
      <w:r>
        <w:rPr>
          <w:i/>
          <w:iCs/>
          <w:sz w:val="24"/>
          <w:szCs w:val="24"/>
        </w:rPr>
        <w:t xml:space="preserve"> 2015</w:t>
      </w:r>
      <w:r>
        <w:rPr>
          <w:sz w:val="24"/>
          <w:szCs w:val="24"/>
        </w:rPr>
        <w:t xml:space="preserve">, 2015, </w:t>
      </w:r>
      <w:proofErr w:type="spellStart"/>
      <w:r>
        <w:rPr>
          <w:sz w:val="24"/>
          <w:szCs w:val="24"/>
        </w:rPr>
        <w:t>doi</w:t>
      </w:r>
      <w:proofErr w:type="spellEnd"/>
      <w:r>
        <w:rPr>
          <w:sz w:val="24"/>
          <w:szCs w:val="24"/>
        </w:rPr>
        <w:t>: 10.1109/Ubi-HealthTech.2015.7203325.</w:t>
      </w:r>
    </w:p>
    <w:p w14:paraId="4F1E34B3"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[27]</w:t>
      </w:r>
      <w:r>
        <w:rPr>
          <w:sz w:val="24"/>
          <w:szCs w:val="24"/>
        </w:rPr>
        <w:tab/>
        <w:t xml:space="preserve">C. Byers, “Internet of Things (IoT) - Challenges in real-world edge computing architecture - Cisco,” </w:t>
      </w:r>
      <w:r>
        <w:rPr>
          <w:i/>
          <w:iCs/>
          <w:sz w:val="24"/>
          <w:szCs w:val="24"/>
        </w:rPr>
        <w:t>cisco.com</w:t>
      </w:r>
      <w:r>
        <w:rPr>
          <w:sz w:val="24"/>
          <w:szCs w:val="24"/>
        </w:rPr>
        <w:t>, 2018. [Online]. Available: https://www.cisco.com/c/en/us/solutions/internet-of-things/iot-edge-computing-architecture.html. [Accessed: 25-May-2020].</w:t>
      </w:r>
    </w:p>
    <w:p w14:paraId="54D88BC5"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[28]</w:t>
      </w:r>
      <w:r>
        <w:rPr>
          <w:sz w:val="24"/>
          <w:szCs w:val="24"/>
        </w:rPr>
        <w:tab/>
        <w:t xml:space="preserve">CCG, “Cloud computing vs fog computing vs </w:t>
      </w:r>
      <w:r>
        <w:rPr>
          <w:sz w:val="24"/>
          <w:szCs w:val="24"/>
        </w:rPr>
        <w:t xml:space="preserve">edge computing in the Industrial Internet of Things – CCG,” </w:t>
      </w:r>
      <w:r>
        <w:rPr>
          <w:i/>
          <w:iCs/>
          <w:sz w:val="24"/>
          <w:szCs w:val="24"/>
        </w:rPr>
        <w:t>ccg.pt</w:t>
      </w:r>
      <w:r>
        <w:rPr>
          <w:sz w:val="24"/>
          <w:szCs w:val="24"/>
        </w:rPr>
        <w:t>, 2020. [Online]. Available: http://www.ccg.pt/cloud-computing-vs-fog-computing-vs-edge-computing-na-internet-das-coisas-industrial/?lang=en. [Accessed: 25-May-2020].</w:t>
      </w:r>
    </w:p>
    <w:p w14:paraId="1276EF1E"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[29]</w:t>
      </w:r>
      <w:r>
        <w:rPr>
          <w:sz w:val="24"/>
          <w:szCs w:val="24"/>
        </w:rPr>
        <w:tab/>
        <w:t xml:space="preserve">G. </w:t>
      </w:r>
      <w:proofErr w:type="spellStart"/>
      <w:r>
        <w:rPr>
          <w:sz w:val="24"/>
          <w:szCs w:val="24"/>
        </w:rPr>
        <w:t>Hefferman</w:t>
      </w:r>
      <w:proofErr w:type="spellEnd"/>
      <w:r>
        <w:rPr>
          <w:sz w:val="24"/>
          <w:szCs w:val="24"/>
        </w:rPr>
        <w:t xml:space="preserve">, “The 4-layer Fog computing architecture in smart cities, in which scale... | Download Scientific Diagram,” </w:t>
      </w:r>
      <w:r>
        <w:rPr>
          <w:i/>
          <w:iCs/>
          <w:sz w:val="24"/>
          <w:szCs w:val="24"/>
        </w:rPr>
        <w:t>researchgate.net</w:t>
      </w:r>
      <w:r>
        <w:rPr>
          <w:sz w:val="24"/>
          <w:szCs w:val="24"/>
        </w:rPr>
        <w:t>, 01-Oct-2015. [Online]. Available: https://www.researchgate.net/figure/The-4-layer-Fog-computing-architecture-in-smart-cities-in-which-scale-and-latency_fig1_281287012. [Accessed: 25-May-2020].</w:t>
      </w:r>
    </w:p>
    <w:p w14:paraId="77C0109C"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[30]</w:t>
      </w:r>
      <w:r>
        <w:rPr>
          <w:sz w:val="24"/>
          <w:szCs w:val="24"/>
        </w:rPr>
        <w:tab/>
        <w:t xml:space="preserve">A. </w:t>
      </w:r>
      <w:proofErr w:type="spellStart"/>
      <w:r>
        <w:rPr>
          <w:sz w:val="24"/>
          <w:szCs w:val="24"/>
        </w:rPr>
        <w:t>Barkalov</w:t>
      </w:r>
      <w:proofErr w:type="spellEnd"/>
      <w:r>
        <w:rPr>
          <w:sz w:val="24"/>
          <w:szCs w:val="24"/>
        </w:rPr>
        <w:t xml:space="preserve">, L. </w:t>
      </w:r>
      <w:proofErr w:type="spellStart"/>
      <w:r>
        <w:rPr>
          <w:sz w:val="24"/>
          <w:szCs w:val="24"/>
        </w:rPr>
        <w:t>Titarenko</w:t>
      </w:r>
      <w:proofErr w:type="spellEnd"/>
      <w:r>
        <w:rPr>
          <w:sz w:val="24"/>
          <w:szCs w:val="24"/>
        </w:rPr>
        <w:t xml:space="preserve">, and M. </w:t>
      </w:r>
      <w:proofErr w:type="spellStart"/>
      <w:r>
        <w:rPr>
          <w:sz w:val="24"/>
          <w:szCs w:val="24"/>
        </w:rPr>
        <w:t>Mazurkiewicz</w:t>
      </w:r>
      <w:proofErr w:type="spellEnd"/>
      <w:r>
        <w:rPr>
          <w:sz w:val="24"/>
          <w:szCs w:val="24"/>
        </w:rPr>
        <w:t xml:space="preserve">, “Programmable Logic Controllers,” in </w:t>
      </w:r>
      <w:r>
        <w:rPr>
          <w:i/>
          <w:iCs/>
          <w:sz w:val="24"/>
          <w:szCs w:val="24"/>
        </w:rPr>
        <w:t>Studies in Systems, Decision and Control</w:t>
      </w:r>
      <w:r>
        <w:rPr>
          <w:sz w:val="24"/>
          <w:szCs w:val="24"/>
        </w:rPr>
        <w:t>, 2019.</w:t>
      </w:r>
    </w:p>
    <w:p w14:paraId="1E4A3226"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[31]</w:t>
      </w:r>
      <w:r>
        <w:rPr>
          <w:sz w:val="24"/>
          <w:szCs w:val="24"/>
        </w:rPr>
        <w:tab/>
        <w:t xml:space="preserve">B. D. Shriver, “Firmware,” </w:t>
      </w:r>
      <w:r>
        <w:rPr>
          <w:i/>
          <w:iCs/>
          <w:sz w:val="24"/>
          <w:szCs w:val="24"/>
        </w:rPr>
        <w:t>Computer</w:t>
      </w:r>
      <w:r>
        <w:rPr>
          <w:sz w:val="24"/>
          <w:szCs w:val="24"/>
        </w:rPr>
        <w:t xml:space="preserve">. 1978, </w:t>
      </w:r>
      <w:proofErr w:type="spellStart"/>
      <w:r>
        <w:rPr>
          <w:sz w:val="24"/>
          <w:szCs w:val="24"/>
        </w:rPr>
        <w:t>doi</w:t>
      </w:r>
      <w:proofErr w:type="spellEnd"/>
      <w:r>
        <w:rPr>
          <w:sz w:val="24"/>
          <w:szCs w:val="24"/>
        </w:rPr>
        <w:t>: 10.1109/C-M.1978.218179.</w:t>
      </w:r>
    </w:p>
    <w:p w14:paraId="1F72B0DA"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[32]</w:t>
      </w:r>
      <w:r>
        <w:rPr>
          <w:sz w:val="24"/>
          <w:szCs w:val="24"/>
        </w:rPr>
        <w:tab/>
        <w:t xml:space="preserve">ESA, “Network Operations Centre / </w:t>
      </w:r>
      <w:proofErr w:type="spellStart"/>
      <w:r>
        <w:rPr>
          <w:sz w:val="24"/>
          <w:szCs w:val="24"/>
        </w:rPr>
        <w:t>Estrack</w:t>
      </w:r>
      <w:proofErr w:type="spellEnd"/>
      <w:r>
        <w:rPr>
          <w:sz w:val="24"/>
          <w:szCs w:val="24"/>
        </w:rPr>
        <w:t xml:space="preserve"> / Operations / Our Activities / ESA,” </w:t>
      </w:r>
      <w:r>
        <w:rPr>
          <w:i/>
          <w:iCs/>
          <w:sz w:val="24"/>
          <w:szCs w:val="24"/>
        </w:rPr>
        <w:t>esa.int</w:t>
      </w:r>
      <w:r>
        <w:rPr>
          <w:sz w:val="24"/>
          <w:szCs w:val="24"/>
        </w:rPr>
        <w:t>, 2019. [Online]. Available: https://www.esa.int/Our_Activities/Operations/Estrack/Network_Operations_Centre. [Accessed: 01-May-2019].</w:t>
      </w:r>
    </w:p>
    <w:p w14:paraId="0DF754E5"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[33]</w:t>
      </w:r>
      <w:r>
        <w:rPr>
          <w:sz w:val="24"/>
          <w:szCs w:val="24"/>
        </w:rPr>
        <w:tab/>
        <w:t xml:space="preserve">W. Machines, L. Barroso, and U. </w:t>
      </w:r>
      <w:proofErr w:type="spellStart"/>
      <w:r>
        <w:rPr>
          <w:sz w:val="24"/>
          <w:szCs w:val="24"/>
        </w:rPr>
        <w:t>Hölzle</w:t>
      </w:r>
      <w:proofErr w:type="spellEnd"/>
      <w:r>
        <w:rPr>
          <w:sz w:val="24"/>
          <w:szCs w:val="24"/>
        </w:rPr>
        <w:t xml:space="preserve">, </w:t>
      </w:r>
      <w:r>
        <w:rPr>
          <w:i/>
          <w:iCs/>
          <w:sz w:val="24"/>
          <w:szCs w:val="24"/>
        </w:rPr>
        <w:t xml:space="preserve">The </w:t>
      </w:r>
      <w:proofErr w:type="spellStart"/>
      <w:r>
        <w:rPr>
          <w:i/>
          <w:iCs/>
          <w:sz w:val="24"/>
          <w:szCs w:val="24"/>
        </w:rPr>
        <w:t>Datacenter</w:t>
      </w:r>
      <w:proofErr w:type="spellEnd"/>
      <w:r>
        <w:rPr>
          <w:i/>
          <w:iCs/>
          <w:sz w:val="24"/>
          <w:szCs w:val="24"/>
        </w:rPr>
        <w:t xml:space="preserve"> as a Computer</w:t>
      </w:r>
      <w:r>
        <w:rPr>
          <w:sz w:val="24"/>
          <w:szCs w:val="24"/>
        </w:rPr>
        <w:t>, vol. 24. 2013.</w:t>
      </w:r>
    </w:p>
    <w:p w14:paraId="6480836C"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[34]</w:t>
      </w:r>
      <w:r>
        <w:rPr>
          <w:sz w:val="24"/>
          <w:szCs w:val="24"/>
        </w:rPr>
        <w:tab/>
        <w:t xml:space="preserve">K. E. </w:t>
      </w:r>
      <w:proofErr w:type="spellStart"/>
      <w:r>
        <w:rPr>
          <w:sz w:val="24"/>
          <w:szCs w:val="24"/>
        </w:rPr>
        <w:t>Skouby</w:t>
      </w:r>
      <w:proofErr w:type="spellEnd"/>
      <w:r>
        <w:rPr>
          <w:sz w:val="24"/>
          <w:szCs w:val="24"/>
        </w:rPr>
        <w:t xml:space="preserve"> and P. </w:t>
      </w:r>
      <w:proofErr w:type="spellStart"/>
      <w:r>
        <w:rPr>
          <w:sz w:val="24"/>
          <w:szCs w:val="24"/>
        </w:rPr>
        <w:t>Lynggaard</w:t>
      </w:r>
      <w:proofErr w:type="spellEnd"/>
      <w:r>
        <w:rPr>
          <w:sz w:val="24"/>
          <w:szCs w:val="24"/>
        </w:rPr>
        <w:t xml:space="preserve">, “Smart home and smart city solutions enabled by 5G, </w:t>
      </w:r>
      <w:proofErr w:type="spellStart"/>
      <w:r>
        <w:rPr>
          <w:sz w:val="24"/>
          <w:szCs w:val="24"/>
        </w:rPr>
        <w:t>IoT</w:t>
      </w:r>
      <w:proofErr w:type="spellEnd"/>
      <w:r>
        <w:rPr>
          <w:sz w:val="24"/>
          <w:szCs w:val="24"/>
        </w:rPr>
        <w:t xml:space="preserve">, AAI and </w:t>
      </w:r>
      <w:proofErr w:type="spellStart"/>
      <w:r>
        <w:rPr>
          <w:sz w:val="24"/>
          <w:szCs w:val="24"/>
        </w:rPr>
        <w:t>CoT</w:t>
      </w:r>
      <w:proofErr w:type="spellEnd"/>
      <w:r>
        <w:rPr>
          <w:sz w:val="24"/>
          <w:szCs w:val="24"/>
        </w:rPr>
        <w:t xml:space="preserve"> services,” in </w:t>
      </w:r>
      <w:r>
        <w:rPr>
          <w:i/>
          <w:iCs/>
          <w:sz w:val="24"/>
          <w:szCs w:val="24"/>
        </w:rPr>
        <w:t>Proceedings of 2014 International Conference on Contemporary Computing and Informatics, IC3I 2014</w:t>
      </w:r>
      <w:r>
        <w:rPr>
          <w:sz w:val="24"/>
          <w:szCs w:val="24"/>
        </w:rPr>
        <w:t xml:space="preserve">, 2014, </w:t>
      </w:r>
      <w:proofErr w:type="spellStart"/>
      <w:r>
        <w:rPr>
          <w:sz w:val="24"/>
          <w:szCs w:val="24"/>
        </w:rPr>
        <w:t>doi</w:t>
      </w:r>
      <w:proofErr w:type="spellEnd"/>
      <w:r>
        <w:rPr>
          <w:sz w:val="24"/>
          <w:szCs w:val="24"/>
        </w:rPr>
        <w:t xml:space="preserve">: </w:t>
      </w:r>
      <w:r>
        <w:rPr>
          <w:sz w:val="24"/>
          <w:szCs w:val="24"/>
        </w:rPr>
        <w:lastRenderedPageBreak/>
        <w:t>10.1109/IC3I.2014.7019822.</w:t>
      </w:r>
    </w:p>
    <w:p w14:paraId="313EA2D9"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[35]</w:t>
      </w:r>
      <w:r>
        <w:rPr>
          <w:sz w:val="24"/>
          <w:szCs w:val="24"/>
        </w:rPr>
        <w:tab/>
        <w:t xml:space="preserve">B. </w:t>
      </w:r>
      <w:proofErr w:type="spellStart"/>
      <w:r>
        <w:rPr>
          <w:sz w:val="24"/>
          <w:szCs w:val="24"/>
        </w:rPr>
        <w:t>Bellalta</w:t>
      </w:r>
      <w:proofErr w:type="spellEnd"/>
      <w:r>
        <w:rPr>
          <w:sz w:val="24"/>
          <w:szCs w:val="24"/>
        </w:rPr>
        <w:t xml:space="preserve">, “IEEE 802.11ax: High-efficiency WLANS,” </w:t>
      </w:r>
      <w:r>
        <w:rPr>
          <w:i/>
          <w:iCs/>
          <w:sz w:val="24"/>
          <w:szCs w:val="24"/>
        </w:rPr>
        <w:t xml:space="preserve">IEEE </w:t>
      </w:r>
      <w:proofErr w:type="spellStart"/>
      <w:r>
        <w:rPr>
          <w:i/>
          <w:iCs/>
          <w:sz w:val="24"/>
          <w:szCs w:val="24"/>
        </w:rPr>
        <w:t>Wirel</w:t>
      </w:r>
      <w:proofErr w:type="spellEnd"/>
      <w:r>
        <w:rPr>
          <w:i/>
          <w:iCs/>
          <w:sz w:val="24"/>
          <w:szCs w:val="24"/>
        </w:rPr>
        <w:t xml:space="preserve">. </w:t>
      </w:r>
      <w:proofErr w:type="spellStart"/>
      <w:r>
        <w:rPr>
          <w:i/>
          <w:iCs/>
          <w:sz w:val="24"/>
          <w:szCs w:val="24"/>
        </w:rPr>
        <w:t>Commun</w:t>
      </w:r>
      <w:proofErr w:type="spellEnd"/>
      <w:r>
        <w:rPr>
          <w:i/>
          <w:iCs/>
          <w:sz w:val="24"/>
          <w:szCs w:val="24"/>
        </w:rPr>
        <w:t>.</w:t>
      </w:r>
      <w:r>
        <w:rPr>
          <w:sz w:val="24"/>
          <w:szCs w:val="24"/>
        </w:rPr>
        <w:t xml:space="preserve">, 2016, </w:t>
      </w:r>
      <w:proofErr w:type="spellStart"/>
      <w:r>
        <w:rPr>
          <w:sz w:val="24"/>
          <w:szCs w:val="24"/>
        </w:rPr>
        <w:t>doi</w:t>
      </w:r>
      <w:proofErr w:type="spellEnd"/>
      <w:r>
        <w:rPr>
          <w:sz w:val="24"/>
          <w:szCs w:val="24"/>
        </w:rPr>
        <w:t>: 10.1109/MWC.2016.7422404.</w:t>
      </w:r>
    </w:p>
    <w:p w14:paraId="4AFA25CA"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[36]</w:t>
      </w:r>
      <w:r>
        <w:rPr>
          <w:sz w:val="24"/>
          <w:szCs w:val="24"/>
        </w:rPr>
        <w:tab/>
        <w:t xml:space="preserve">L. R. </w:t>
      </w:r>
      <w:proofErr w:type="spellStart"/>
      <w:r>
        <w:rPr>
          <w:sz w:val="24"/>
          <w:szCs w:val="24"/>
        </w:rPr>
        <w:t>Wilhelmsson</w:t>
      </w:r>
      <w:proofErr w:type="spellEnd"/>
      <w:r>
        <w:rPr>
          <w:sz w:val="24"/>
          <w:szCs w:val="24"/>
        </w:rPr>
        <w:t xml:space="preserve">, M. M. Lopez, and D. </w:t>
      </w:r>
      <w:proofErr w:type="spellStart"/>
      <w:r>
        <w:rPr>
          <w:sz w:val="24"/>
          <w:szCs w:val="24"/>
        </w:rPr>
        <w:t>Sundman</w:t>
      </w:r>
      <w:proofErr w:type="spellEnd"/>
      <w:r>
        <w:rPr>
          <w:sz w:val="24"/>
          <w:szCs w:val="24"/>
        </w:rPr>
        <w:t>, “NB-</w:t>
      </w:r>
      <w:proofErr w:type="spellStart"/>
      <w:r>
        <w:rPr>
          <w:sz w:val="24"/>
          <w:szCs w:val="24"/>
        </w:rPr>
        <w:t>WiFi</w:t>
      </w:r>
      <w:proofErr w:type="spellEnd"/>
      <w:r>
        <w:rPr>
          <w:sz w:val="24"/>
          <w:szCs w:val="24"/>
        </w:rPr>
        <w:t xml:space="preserve">: IEEE 802.11 and </w:t>
      </w:r>
      <w:proofErr w:type="spellStart"/>
      <w:r>
        <w:rPr>
          <w:sz w:val="24"/>
          <w:szCs w:val="24"/>
        </w:rPr>
        <w:t>bluetooth</w:t>
      </w:r>
      <w:proofErr w:type="spellEnd"/>
      <w:r>
        <w:rPr>
          <w:sz w:val="24"/>
          <w:szCs w:val="24"/>
        </w:rPr>
        <w:t xml:space="preserve"> low energy combined for efficient support of IoT,” in </w:t>
      </w:r>
      <w:r>
        <w:rPr>
          <w:i/>
          <w:iCs/>
          <w:sz w:val="24"/>
          <w:szCs w:val="24"/>
        </w:rPr>
        <w:t>IEEE Wireless Communications and Networking Conference, WCNC</w:t>
      </w:r>
      <w:r>
        <w:rPr>
          <w:sz w:val="24"/>
          <w:szCs w:val="24"/>
        </w:rPr>
        <w:t xml:space="preserve">, 2017, </w:t>
      </w:r>
      <w:proofErr w:type="spellStart"/>
      <w:r>
        <w:rPr>
          <w:sz w:val="24"/>
          <w:szCs w:val="24"/>
        </w:rPr>
        <w:t>doi</w:t>
      </w:r>
      <w:proofErr w:type="spellEnd"/>
      <w:r>
        <w:rPr>
          <w:sz w:val="24"/>
          <w:szCs w:val="24"/>
        </w:rPr>
        <w:t>: 10.1109/WCNC.2017.7925808.</w:t>
      </w:r>
    </w:p>
    <w:p w14:paraId="798890BE"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[37]</w:t>
      </w:r>
      <w:r>
        <w:rPr>
          <w:sz w:val="24"/>
          <w:szCs w:val="24"/>
        </w:rPr>
        <w:tab/>
        <w:t xml:space="preserve">E. </w:t>
      </w:r>
      <w:proofErr w:type="spellStart"/>
      <w:r>
        <w:rPr>
          <w:sz w:val="24"/>
          <w:szCs w:val="24"/>
        </w:rPr>
        <w:t>Dahlman</w:t>
      </w:r>
      <w:proofErr w:type="spellEnd"/>
      <w:r>
        <w:rPr>
          <w:sz w:val="24"/>
          <w:szCs w:val="24"/>
        </w:rPr>
        <w:t xml:space="preserve">, S. </w:t>
      </w:r>
      <w:proofErr w:type="spellStart"/>
      <w:r>
        <w:rPr>
          <w:sz w:val="24"/>
          <w:szCs w:val="24"/>
        </w:rPr>
        <w:t>Parkvall</w:t>
      </w:r>
      <w:proofErr w:type="spellEnd"/>
      <w:r>
        <w:rPr>
          <w:sz w:val="24"/>
          <w:szCs w:val="24"/>
        </w:rPr>
        <w:t xml:space="preserve">, and J. </w:t>
      </w:r>
      <w:proofErr w:type="spellStart"/>
      <w:r>
        <w:rPr>
          <w:sz w:val="24"/>
          <w:szCs w:val="24"/>
        </w:rPr>
        <w:t>Skold</w:t>
      </w:r>
      <w:proofErr w:type="spellEnd"/>
      <w:r>
        <w:rPr>
          <w:sz w:val="24"/>
          <w:szCs w:val="24"/>
        </w:rPr>
        <w:t xml:space="preserve">, </w:t>
      </w:r>
      <w:r>
        <w:rPr>
          <w:i/>
          <w:iCs/>
          <w:sz w:val="24"/>
          <w:szCs w:val="24"/>
        </w:rPr>
        <w:t>4G: LTE/LTE-Advanced for Mobile Broadband</w:t>
      </w:r>
      <w:r>
        <w:rPr>
          <w:sz w:val="24"/>
          <w:szCs w:val="24"/>
        </w:rPr>
        <w:t>. 2013.</w:t>
      </w:r>
    </w:p>
    <w:p w14:paraId="0725CB7A"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[38]</w:t>
      </w:r>
      <w:r>
        <w:rPr>
          <w:sz w:val="24"/>
          <w:szCs w:val="24"/>
        </w:rPr>
        <w:tab/>
        <w:t xml:space="preserve">V. Garg, </w:t>
      </w:r>
      <w:r>
        <w:rPr>
          <w:i/>
          <w:iCs/>
          <w:sz w:val="24"/>
          <w:szCs w:val="24"/>
        </w:rPr>
        <w:t>Wireless Communications &amp; Networking</w:t>
      </w:r>
      <w:r>
        <w:rPr>
          <w:sz w:val="24"/>
          <w:szCs w:val="24"/>
        </w:rPr>
        <w:t>. 2007.</w:t>
      </w:r>
    </w:p>
    <w:p w14:paraId="4FFBC3F0"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[39]</w:t>
      </w:r>
      <w:r>
        <w:rPr>
          <w:sz w:val="24"/>
          <w:szCs w:val="24"/>
        </w:rPr>
        <w:tab/>
        <w:t xml:space="preserve">M. </w:t>
      </w:r>
      <w:proofErr w:type="spellStart"/>
      <w:r>
        <w:rPr>
          <w:sz w:val="24"/>
          <w:szCs w:val="24"/>
        </w:rPr>
        <w:t>Agiwal</w:t>
      </w:r>
      <w:proofErr w:type="spellEnd"/>
      <w:r>
        <w:rPr>
          <w:sz w:val="24"/>
          <w:szCs w:val="24"/>
        </w:rPr>
        <w:t xml:space="preserve">, A. Roy, and N. Saxena, “Next generation 5G wireless networks: A comprehensive survey,” </w:t>
      </w:r>
      <w:r>
        <w:rPr>
          <w:i/>
          <w:iCs/>
          <w:sz w:val="24"/>
          <w:szCs w:val="24"/>
        </w:rPr>
        <w:t>IEEE Communications Surveys and Tutorials</w:t>
      </w:r>
      <w:r>
        <w:rPr>
          <w:sz w:val="24"/>
          <w:szCs w:val="24"/>
        </w:rPr>
        <w:t xml:space="preserve">. 2016, </w:t>
      </w:r>
      <w:proofErr w:type="spellStart"/>
      <w:r>
        <w:rPr>
          <w:sz w:val="24"/>
          <w:szCs w:val="24"/>
        </w:rPr>
        <w:t>doi</w:t>
      </w:r>
      <w:proofErr w:type="spellEnd"/>
      <w:r>
        <w:rPr>
          <w:sz w:val="24"/>
          <w:szCs w:val="24"/>
        </w:rPr>
        <w:t>: 10.1109/COMST.2016.2532458.</w:t>
      </w:r>
    </w:p>
    <w:p w14:paraId="0898A602"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[40]</w:t>
      </w:r>
      <w:r>
        <w:rPr>
          <w:sz w:val="24"/>
          <w:szCs w:val="24"/>
        </w:rPr>
        <w:tab/>
        <w:t xml:space="preserve">J. </w:t>
      </w:r>
      <w:proofErr w:type="spellStart"/>
      <w:r>
        <w:rPr>
          <w:sz w:val="24"/>
          <w:szCs w:val="24"/>
        </w:rPr>
        <w:t>Gozalvez</w:t>
      </w:r>
      <w:proofErr w:type="spellEnd"/>
      <w:r>
        <w:rPr>
          <w:sz w:val="24"/>
          <w:szCs w:val="24"/>
        </w:rPr>
        <w:t xml:space="preserve">, “Samsung electronics sets 5G speed record at 7.5 Gb/s,” </w:t>
      </w:r>
      <w:r>
        <w:rPr>
          <w:i/>
          <w:iCs/>
          <w:sz w:val="24"/>
          <w:szCs w:val="24"/>
        </w:rPr>
        <w:t xml:space="preserve">IEEE </w:t>
      </w:r>
      <w:proofErr w:type="spellStart"/>
      <w:r>
        <w:rPr>
          <w:i/>
          <w:iCs/>
          <w:sz w:val="24"/>
          <w:szCs w:val="24"/>
        </w:rPr>
        <w:t>Veh</w:t>
      </w:r>
      <w:proofErr w:type="spellEnd"/>
      <w:r>
        <w:rPr>
          <w:i/>
          <w:iCs/>
          <w:sz w:val="24"/>
          <w:szCs w:val="24"/>
        </w:rPr>
        <w:t>. Technol. Mag.</w:t>
      </w:r>
      <w:r>
        <w:rPr>
          <w:sz w:val="24"/>
          <w:szCs w:val="24"/>
        </w:rPr>
        <w:t xml:space="preserve">, 2015, </w:t>
      </w:r>
      <w:proofErr w:type="spellStart"/>
      <w:r>
        <w:rPr>
          <w:sz w:val="24"/>
          <w:szCs w:val="24"/>
        </w:rPr>
        <w:t>doi</w:t>
      </w:r>
      <w:proofErr w:type="spellEnd"/>
      <w:r>
        <w:rPr>
          <w:sz w:val="24"/>
          <w:szCs w:val="24"/>
        </w:rPr>
        <w:t>: 10.1109/MVT.2015.2390931.</w:t>
      </w:r>
    </w:p>
    <w:p w14:paraId="632549B4"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[41]</w:t>
      </w:r>
      <w:r>
        <w:rPr>
          <w:sz w:val="24"/>
          <w:szCs w:val="24"/>
        </w:rPr>
        <w:tab/>
        <w:t xml:space="preserve">S. Li, L. Da Xu, and S. Zhao, “5G Internet of Things: A survey,” </w:t>
      </w:r>
      <w:r>
        <w:rPr>
          <w:i/>
          <w:iCs/>
          <w:sz w:val="24"/>
          <w:szCs w:val="24"/>
        </w:rPr>
        <w:t>Journal of Industrial Information Integration</w:t>
      </w:r>
      <w:r>
        <w:rPr>
          <w:sz w:val="24"/>
          <w:szCs w:val="24"/>
        </w:rPr>
        <w:t xml:space="preserve">. 2018, </w:t>
      </w:r>
      <w:proofErr w:type="spellStart"/>
      <w:r>
        <w:rPr>
          <w:sz w:val="24"/>
          <w:szCs w:val="24"/>
        </w:rPr>
        <w:t>doi</w:t>
      </w:r>
      <w:proofErr w:type="spellEnd"/>
      <w:r>
        <w:rPr>
          <w:sz w:val="24"/>
          <w:szCs w:val="24"/>
        </w:rPr>
        <w:t>: 10.1016/j.jii.2018.01.005.</w:t>
      </w:r>
    </w:p>
    <w:p w14:paraId="28897A53"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[42]</w:t>
      </w:r>
      <w:r>
        <w:rPr>
          <w:sz w:val="24"/>
          <w:szCs w:val="24"/>
        </w:rPr>
        <w:tab/>
        <w:t xml:space="preserve">the verge, “A week with the UK’s first 5G network: speed, coverage, and more - The Verge,” </w:t>
      </w:r>
      <w:r>
        <w:rPr>
          <w:i/>
          <w:iCs/>
          <w:sz w:val="24"/>
          <w:szCs w:val="24"/>
        </w:rPr>
        <w:t>theverge.com</w:t>
      </w:r>
      <w:r>
        <w:rPr>
          <w:sz w:val="24"/>
          <w:szCs w:val="24"/>
        </w:rPr>
        <w:t>, 2020. [Online]. Available: https://www.theverge.com/2019/6/17/18681704/5g-speed-phones-devices-tests-uk-london-ee-oneplus-report. [Accessed: 25-May-2020].</w:t>
      </w:r>
    </w:p>
    <w:p w14:paraId="3D268643"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[43]</w:t>
      </w:r>
      <w:r>
        <w:rPr>
          <w:sz w:val="24"/>
          <w:szCs w:val="24"/>
        </w:rPr>
        <w:tab/>
        <w:t xml:space="preserve">S. Kavanagh, “How fast is 5G - 5G speeds and performance,” </w:t>
      </w:r>
      <w:r>
        <w:rPr>
          <w:i/>
          <w:iCs/>
          <w:sz w:val="24"/>
          <w:szCs w:val="24"/>
        </w:rPr>
        <w:t>5g.co.uk</w:t>
      </w:r>
      <w:r>
        <w:rPr>
          <w:sz w:val="24"/>
          <w:szCs w:val="24"/>
        </w:rPr>
        <w:t>, 2020. [Online]. Available: https://5g.co.uk/guides/how-fast-is-5g/. [Accessed: 25-May-2020].</w:t>
      </w:r>
    </w:p>
    <w:p w14:paraId="09F99674"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[44]</w:t>
      </w:r>
      <w:r>
        <w:rPr>
          <w:sz w:val="24"/>
          <w:szCs w:val="24"/>
        </w:rPr>
        <w:tab/>
        <w:t xml:space="preserve">A. Di </w:t>
      </w:r>
      <w:proofErr w:type="spellStart"/>
      <w:r>
        <w:rPr>
          <w:sz w:val="24"/>
          <w:szCs w:val="24"/>
        </w:rPr>
        <w:t>Ciaula</w:t>
      </w:r>
      <w:proofErr w:type="spellEnd"/>
      <w:r>
        <w:rPr>
          <w:sz w:val="24"/>
          <w:szCs w:val="24"/>
        </w:rPr>
        <w:t xml:space="preserve">, “Towards 5G communication systems: Are there health implications?,” </w:t>
      </w:r>
      <w:r>
        <w:rPr>
          <w:i/>
          <w:iCs/>
          <w:sz w:val="24"/>
          <w:szCs w:val="24"/>
        </w:rPr>
        <w:t>International Journal of Hygiene and Environmental Health</w:t>
      </w:r>
      <w:r>
        <w:rPr>
          <w:sz w:val="24"/>
          <w:szCs w:val="24"/>
        </w:rPr>
        <w:t xml:space="preserve">. 2018, </w:t>
      </w:r>
      <w:proofErr w:type="spellStart"/>
      <w:r>
        <w:rPr>
          <w:sz w:val="24"/>
          <w:szCs w:val="24"/>
        </w:rPr>
        <w:t>doi</w:t>
      </w:r>
      <w:proofErr w:type="spellEnd"/>
      <w:r>
        <w:rPr>
          <w:sz w:val="24"/>
          <w:szCs w:val="24"/>
        </w:rPr>
        <w:t>: 10.1016/j.ijheh.2018.01.011.</w:t>
      </w:r>
    </w:p>
    <w:p w14:paraId="470D9903"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[45]</w:t>
      </w:r>
      <w:r>
        <w:rPr>
          <w:sz w:val="24"/>
          <w:szCs w:val="24"/>
        </w:rPr>
        <w:tab/>
        <w:t xml:space="preserve">W. </w:t>
      </w:r>
      <w:proofErr w:type="spellStart"/>
      <w:r>
        <w:rPr>
          <w:sz w:val="24"/>
          <w:szCs w:val="24"/>
        </w:rPr>
        <w:t>Roh</w:t>
      </w:r>
      <w:proofErr w:type="spellEnd"/>
      <w:r>
        <w:rPr>
          <w:sz w:val="24"/>
          <w:szCs w:val="24"/>
        </w:rPr>
        <w:t xml:space="preserve"> </w:t>
      </w:r>
      <w:r>
        <w:rPr>
          <w:i/>
          <w:iCs/>
          <w:sz w:val="24"/>
          <w:szCs w:val="24"/>
        </w:rPr>
        <w:t>et al.</w:t>
      </w:r>
      <w:r>
        <w:rPr>
          <w:sz w:val="24"/>
          <w:szCs w:val="24"/>
        </w:rPr>
        <w:t>, “</w:t>
      </w:r>
      <w:proofErr w:type="spellStart"/>
      <w:r>
        <w:rPr>
          <w:sz w:val="24"/>
          <w:szCs w:val="24"/>
        </w:rPr>
        <w:t>Millimeter</w:t>
      </w:r>
      <w:proofErr w:type="spellEnd"/>
      <w:r>
        <w:rPr>
          <w:sz w:val="24"/>
          <w:szCs w:val="24"/>
        </w:rPr>
        <w:t xml:space="preserve">-wave beamforming as an enabling technology for 5G cellular communications: Theoretical feasibility and prototype results,” </w:t>
      </w:r>
      <w:r>
        <w:rPr>
          <w:i/>
          <w:iCs/>
          <w:sz w:val="24"/>
          <w:szCs w:val="24"/>
        </w:rPr>
        <w:t xml:space="preserve">IEEE </w:t>
      </w:r>
      <w:proofErr w:type="spellStart"/>
      <w:r>
        <w:rPr>
          <w:i/>
          <w:iCs/>
          <w:sz w:val="24"/>
          <w:szCs w:val="24"/>
        </w:rPr>
        <w:t>Commun</w:t>
      </w:r>
      <w:proofErr w:type="spellEnd"/>
      <w:r>
        <w:rPr>
          <w:i/>
          <w:iCs/>
          <w:sz w:val="24"/>
          <w:szCs w:val="24"/>
        </w:rPr>
        <w:t>. Mag.</w:t>
      </w:r>
      <w:r>
        <w:rPr>
          <w:sz w:val="24"/>
          <w:szCs w:val="24"/>
        </w:rPr>
        <w:t xml:space="preserve">, 2014, </w:t>
      </w:r>
      <w:proofErr w:type="spellStart"/>
      <w:r>
        <w:rPr>
          <w:sz w:val="24"/>
          <w:szCs w:val="24"/>
        </w:rPr>
        <w:t>doi</w:t>
      </w:r>
      <w:proofErr w:type="spellEnd"/>
      <w:r>
        <w:rPr>
          <w:sz w:val="24"/>
          <w:szCs w:val="24"/>
        </w:rPr>
        <w:t>: 10.1109/MCOM.2014.6736750.</w:t>
      </w:r>
    </w:p>
    <w:p w14:paraId="6FB3DCC2"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[46]</w:t>
      </w:r>
      <w:r>
        <w:rPr>
          <w:sz w:val="24"/>
          <w:szCs w:val="24"/>
        </w:rPr>
        <w:tab/>
        <w:t xml:space="preserve">GSMA, “5G Spectrum,” </w:t>
      </w:r>
      <w:r>
        <w:rPr>
          <w:i/>
          <w:iCs/>
          <w:sz w:val="24"/>
          <w:szCs w:val="24"/>
        </w:rPr>
        <w:t>Public Policy Position</w:t>
      </w:r>
      <w:r>
        <w:rPr>
          <w:sz w:val="24"/>
          <w:szCs w:val="24"/>
        </w:rPr>
        <w:t>, 2016.</w:t>
      </w:r>
    </w:p>
    <w:p w14:paraId="6228E20E"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[47]</w:t>
      </w:r>
      <w:r>
        <w:rPr>
          <w:sz w:val="24"/>
          <w:szCs w:val="24"/>
        </w:rPr>
        <w:tab/>
        <w:t xml:space="preserve">Huawei, “5G Spectrum,” </w:t>
      </w:r>
      <w:r>
        <w:rPr>
          <w:i/>
          <w:iCs/>
          <w:sz w:val="24"/>
          <w:szCs w:val="24"/>
        </w:rPr>
        <w:t>Public Policy Position</w:t>
      </w:r>
      <w:r>
        <w:rPr>
          <w:sz w:val="24"/>
          <w:szCs w:val="24"/>
        </w:rPr>
        <w:t>, 2016.</w:t>
      </w:r>
    </w:p>
    <w:p w14:paraId="55751C5C"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[48]</w:t>
      </w:r>
      <w:r>
        <w:rPr>
          <w:sz w:val="24"/>
          <w:szCs w:val="24"/>
        </w:rPr>
        <w:tab/>
        <w:t xml:space="preserve">Y. </w:t>
      </w:r>
      <w:proofErr w:type="spellStart"/>
      <w:r>
        <w:rPr>
          <w:sz w:val="24"/>
          <w:szCs w:val="24"/>
        </w:rPr>
        <w:t>Niu</w:t>
      </w:r>
      <w:proofErr w:type="spellEnd"/>
      <w:r>
        <w:rPr>
          <w:sz w:val="24"/>
          <w:szCs w:val="24"/>
        </w:rPr>
        <w:t xml:space="preserve">, Y. Li, D. </w:t>
      </w:r>
      <w:proofErr w:type="spellStart"/>
      <w:r>
        <w:rPr>
          <w:sz w:val="24"/>
          <w:szCs w:val="24"/>
        </w:rPr>
        <w:t>Jin</w:t>
      </w:r>
      <w:proofErr w:type="spellEnd"/>
      <w:r>
        <w:rPr>
          <w:sz w:val="24"/>
          <w:szCs w:val="24"/>
        </w:rPr>
        <w:t xml:space="preserve">, L. Su, and A. V. </w:t>
      </w:r>
      <w:proofErr w:type="spellStart"/>
      <w:r>
        <w:rPr>
          <w:sz w:val="24"/>
          <w:szCs w:val="24"/>
        </w:rPr>
        <w:t>Vasilakos</w:t>
      </w:r>
      <w:proofErr w:type="spellEnd"/>
      <w:r>
        <w:rPr>
          <w:sz w:val="24"/>
          <w:szCs w:val="24"/>
        </w:rPr>
        <w:t xml:space="preserve">, “A survey of </w:t>
      </w:r>
      <w:proofErr w:type="spellStart"/>
      <w:r>
        <w:rPr>
          <w:sz w:val="24"/>
          <w:szCs w:val="24"/>
        </w:rPr>
        <w:t>millimeter</w:t>
      </w:r>
      <w:proofErr w:type="spellEnd"/>
      <w:r>
        <w:rPr>
          <w:sz w:val="24"/>
          <w:szCs w:val="24"/>
        </w:rPr>
        <w:t xml:space="preserve"> wave communications (</w:t>
      </w:r>
      <w:proofErr w:type="spellStart"/>
      <w:r>
        <w:rPr>
          <w:sz w:val="24"/>
          <w:szCs w:val="24"/>
        </w:rPr>
        <w:t>mmWave</w:t>
      </w:r>
      <w:proofErr w:type="spellEnd"/>
      <w:r>
        <w:rPr>
          <w:sz w:val="24"/>
          <w:szCs w:val="24"/>
        </w:rPr>
        <w:t xml:space="preserve">) for 5G: opportunities and challenges,” </w:t>
      </w:r>
      <w:proofErr w:type="spellStart"/>
      <w:r>
        <w:rPr>
          <w:i/>
          <w:iCs/>
          <w:sz w:val="24"/>
          <w:szCs w:val="24"/>
        </w:rPr>
        <w:t>Wirel</w:t>
      </w:r>
      <w:proofErr w:type="spellEnd"/>
      <w:r>
        <w:rPr>
          <w:i/>
          <w:iCs/>
          <w:sz w:val="24"/>
          <w:szCs w:val="24"/>
        </w:rPr>
        <w:t>. Networks</w:t>
      </w:r>
      <w:r>
        <w:rPr>
          <w:sz w:val="24"/>
          <w:szCs w:val="24"/>
        </w:rPr>
        <w:t xml:space="preserve">, 2015, </w:t>
      </w:r>
      <w:proofErr w:type="spellStart"/>
      <w:r>
        <w:rPr>
          <w:sz w:val="24"/>
          <w:szCs w:val="24"/>
        </w:rPr>
        <w:t>doi</w:t>
      </w:r>
      <w:proofErr w:type="spellEnd"/>
      <w:r>
        <w:rPr>
          <w:sz w:val="24"/>
          <w:szCs w:val="24"/>
        </w:rPr>
        <w:t>: 10.1007/s11276-015-0942-z.</w:t>
      </w:r>
    </w:p>
    <w:p w14:paraId="08CDD722"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[49]</w:t>
      </w:r>
      <w:r>
        <w:rPr>
          <w:sz w:val="24"/>
          <w:szCs w:val="24"/>
        </w:rPr>
        <w:tab/>
        <w:t xml:space="preserve">Cisco Meraki, “Signal-to-Noise Ratio (SNR) and Wireless Signal Strength - Cisco Meraki,” </w:t>
      </w:r>
      <w:r>
        <w:rPr>
          <w:i/>
          <w:iCs/>
          <w:sz w:val="24"/>
          <w:szCs w:val="24"/>
        </w:rPr>
        <w:t>meraki.com</w:t>
      </w:r>
      <w:r>
        <w:rPr>
          <w:sz w:val="24"/>
          <w:szCs w:val="24"/>
        </w:rPr>
        <w:t>, 2020. [Online]. Available: https://documentation.meraki.com/MR/WiFi_Basics_and_Best_Practices/Signal-to-Noise_Ratio_(SNR)_and_Wireless_Signal_Strength. [Accessed: 25-May-2020].</w:t>
      </w:r>
    </w:p>
    <w:p w14:paraId="5BC2E16E"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[50]</w:t>
      </w:r>
      <w:r>
        <w:rPr>
          <w:sz w:val="24"/>
          <w:szCs w:val="24"/>
        </w:rPr>
        <w:tab/>
        <w:t xml:space="preserve">M. A. Sánchez-Acevedo, B. A. </w:t>
      </w:r>
      <w:proofErr w:type="spellStart"/>
      <w:r>
        <w:rPr>
          <w:sz w:val="24"/>
          <w:szCs w:val="24"/>
        </w:rPr>
        <w:t>Sabino-Moxo</w:t>
      </w:r>
      <w:proofErr w:type="spellEnd"/>
      <w:r>
        <w:rPr>
          <w:sz w:val="24"/>
          <w:szCs w:val="24"/>
        </w:rPr>
        <w:t xml:space="preserve">, and J. A. Márquez-Domínguez, “Mobile Augmented Reality,” in </w:t>
      </w:r>
      <w:r>
        <w:rPr>
          <w:i/>
          <w:iCs/>
          <w:sz w:val="24"/>
          <w:szCs w:val="24"/>
        </w:rPr>
        <w:t>Virtual and Augmented Reality</w:t>
      </w:r>
      <w:r>
        <w:rPr>
          <w:sz w:val="24"/>
          <w:szCs w:val="24"/>
        </w:rPr>
        <w:t>, 2018.</w:t>
      </w:r>
    </w:p>
    <w:p w14:paraId="5E4F2DFF"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[51]</w:t>
      </w:r>
      <w:r>
        <w:rPr>
          <w:sz w:val="24"/>
          <w:szCs w:val="24"/>
        </w:rPr>
        <w:tab/>
        <w:t xml:space="preserve">G. G. J. et al Thomas, “5G Smart Tourism Trial at the Roman Baths - BBC R&amp;D,” </w:t>
      </w:r>
      <w:r>
        <w:rPr>
          <w:i/>
          <w:iCs/>
          <w:sz w:val="24"/>
          <w:szCs w:val="24"/>
        </w:rPr>
        <w:lastRenderedPageBreak/>
        <w:t>bbc.co.uk</w:t>
      </w:r>
      <w:r>
        <w:rPr>
          <w:sz w:val="24"/>
          <w:szCs w:val="24"/>
        </w:rPr>
        <w:t>, 2019. [Online]. Available: https://www.bbc.co.uk/rd/blog/2019-02-5g-mobile-augmented-reality-bath. [Accessed: 25-May-2020].</w:t>
      </w:r>
    </w:p>
    <w:p w14:paraId="1EA48534"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[52]</w:t>
      </w:r>
      <w:r>
        <w:rPr>
          <w:sz w:val="24"/>
          <w:szCs w:val="24"/>
        </w:rPr>
        <w:tab/>
        <w:t xml:space="preserve">uk5g., “5G Smart Tourism,” </w:t>
      </w:r>
      <w:r>
        <w:rPr>
          <w:i/>
          <w:iCs/>
          <w:sz w:val="24"/>
          <w:szCs w:val="24"/>
        </w:rPr>
        <w:t>uk5g.org</w:t>
      </w:r>
      <w:r>
        <w:rPr>
          <w:sz w:val="24"/>
          <w:szCs w:val="24"/>
        </w:rPr>
        <w:t>, 2018. [Online]. Available: https://uk5g.org/discover/testbeds-and-trials/5g-smart-tourism/. [Accessed: 25-May-2020].</w:t>
      </w:r>
    </w:p>
    <w:p w14:paraId="2896CF25"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[53]</w:t>
      </w:r>
      <w:r>
        <w:rPr>
          <w:sz w:val="24"/>
          <w:szCs w:val="24"/>
        </w:rPr>
        <w:tab/>
        <w:t xml:space="preserve">F. W. </w:t>
      </w:r>
      <w:proofErr w:type="spellStart"/>
      <w:r>
        <w:rPr>
          <w:sz w:val="24"/>
          <w:szCs w:val="24"/>
        </w:rPr>
        <w:t>Vook</w:t>
      </w:r>
      <w:proofErr w:type="spellEnd"/>
      <w:r>
        <w:rPr>
          <w:sz w:val="24"/>
          <w:szCs w:val="24"/>
        </w:rPr>
        <w:t xml:space="preserve">, A. Ghosh, and T. A. Thomas, “MIMO and beamforming solutions for 5G technology,” in </w:t>
      </w:r>
      <w:r>
        <w:rPr>
          <w:i/>
          <w:iCs/>
          <w:sz w:val="24"/>
          <w:szCs w:val="24"/>
        </w:rPr>
        <w:t>IEEE MTT-S International Microwave Symposium Digest</w:t>
      </w:r>
      <w:r>
        <w:rPr>
          <w:sz w:val="24"/>
          <w:szCs w:val="24"/>
        </w:rPr>
        <w:t xml:space="preserve">, 2014, </w:t>
      </w:r>
      <w:proofErr w:type="spellStart"/>
      <w:r>
        <w:rPr>
          <w:sz w:val="24"/>
          <w:szCs w:val="24"/>
        </w:rPr>
        <w:t>doi</w:t>
      </w:r>
      <w:proofErr w:type="spellEnd"/>
      <w:r>
        <w:rPr>
          <w:sz w:val="24"/>
          <w:szCs w:val="24"/>
        </w:rPr>
        <w:t>: 10.1109/MWSYM.2014.6848613.</w:t>
      </w:r>
    </w:p>
    <w:p w14:paraId="3C957B35"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[54]</w:t>
      </w:r>
      <w:r>
        <w:rPr>
          <w:sz w:val="24"/>
          <w:szCs w:val="24"/>
        </w:rPr>
        <w:tab/>
        <w:t xml:space="preserve">S. Sun, G. R. </w:t>
      </w:r>
      <w:proofErr w:type="spellStart"/>
      <w:r>
        <w:rPr>
          <w:sz w:val="24"/>
          <w:szCs w:val="24"/>
        </w:rPr>
        <w:t>Maccartney</w:t>
      </w:r>
      <w:proofErr w:type="spellEnd"/>
      <w:r>
        <w:rPr>
          <w:sz w:val="24"/>
          <w:szCs w:val="24"/>
        </w:rPr>
        <w:t xml:space="preserve">, M. K. </w:t>
      </w:r>
      <w:proofErr w:type="spellStart"/>
      <w:r>
        <w:rPr>
          <w:sz w:val="24"/>
          <w:szCs w:val="24"/>
        </w:rPr>
        <w:t>Samimi</w:t>
      </w:r>
      <w:proofErr w:type="spellEnd"/>
      <w:r>
        <w:rPr>
          <w:sz w:val="24"/>
          <w:szCs w:val="24"/>
        </w:rPr>
        <w:t xml:space="preserve">, and T. S. Rappaport, “Synthesizing omnidirectional antenna patterns, received power and path loss from directional antennas for 5G </w:t>
      </w:r>
      <w:proofErr w:type="spellStart"/>
      <w:r>
        <w:rPr>
          <w:sz w:val="24"/>
          <w:szCs w:val="24"/>
        </w:rPr>
        <w:t>millimeter</w:t>
      </w:r>
      <w:proofErr w:type="spellEnd"/>
      <w:r>
        <w:rPr>
          <w:sz w:val="24"/>
          <w:szCs w:val="24"/>
        </w:rPr>
        <w:t xml:space="preserve">-wave communications,” in </w:t>
      </w:r>
      <w:r>
        <w:rPr>
          <w:i/>
          <w:iCs/>
          <w:sz w:val="24"/>
          <w:szCs w:val="24"/>
        </w:rPr>
        <w:t>2015 IEEE Global Communications Conference, GLOBECOM 2015</w:t>
      </w:r>
      <w:r>
        <w:rPr>
          <w:sz w:val="24"/>
          <w:szCs w:val="24"/>
        </w:rPr>
        <w:t xml:space="preserve">, 2015, </w:t>
      </w:r>
      <w:proofErr w:type="spellStart"/>
      <w:r>
        <w:rPr>
          <w:sz w:val="24"/>
          <w:szCs w:val="24"/>
        </w:rPr>
        <w:t>doi</w:t>
      </w:r>
      <w:proofErr w:type="spellEnd"/>
      <w:r>
        <w:rPr>
          <w:sz w:val="24"/>
          <w:szCs w:val="24"/>
        </w:rPr>
        <w:t>: 10.1109/GLOCOM.2014.7417335.</w:t>
      </w:r>
    </w:p>
    <w:p w14:paraId="4DA48602"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[55]</w:t>
      </w:r>
      <w:r>
        <w:rPr>
          <w:sz w:val="24"/>
          <w:szCs w:val="24"/>
        </w:rPr>
        <w:tab/>
        <w:t xml:space="preserve">S. J. </w:t>
      </w:r>
      <w:proofErr w:type="spellStart"/>
      <w:r>
        <w:rPr>
          <w:sz w:val="24"/>
          <w:szCs w:val="24"/>
        </w:rPr>
        <w:t>Orfanidis</w:t>
      </w:r>
      <w:proofErr w:type="spellEnd"/>
      <w:r>
        <w:rPr>
          <w:sz w:val="24"/>
          <w:szCs w:val="24"/>
        </w:rPr>
        <w:t xml:space="preserve">, </w:t>
      </w:r>
      <w:r>
        <w:rPr>
          <w:i/>
          <w:iCs/>
          <w:sz w:val="24"/>
          <w:szCs w:val="24"/>
        </w:rPr>
        <w:t>Electromagnetic Waves and Antennas</w:t>
      </w:r>
      <w:r>
        <w:rPr>
          <w:sz w:val="24"/>
          <w:szCs w:val="24"/>
        </w:rPr>
        <w:t>. 2004.</w:t>
      </w:r>
    </w:p>
    <w:p w14:paraId="3BB5C7D4"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[56]</w:t>
      </w:r>
      <w:r>
        <w:rPr>
          <w:sz w:val="24"/>
          <w:szCs w:val="24"/>
        </w:rPr>
        <w:tab/>
        <w:t xml:space="preserve">N. Inkster, “The Huawei affair and China’s technology ambitions,” </w:t>
      </w:r>
      <w:r>
        <w:rPr>
          <w:i/>
          <w:iCs/>
          <w:sz w:val="24"/>
          <w:szCs w:val="24"/>
        </w:rPr>
        <w:t>Survival (</w:t>
      </w:r>
      <w:proofErr w:type="spellStart"/>
      <w:r>
        <w:rPr>
          <w:i/>
          <w:iCs/>
          <w:sz w:val="24"/>
          <w:szCs w:val="24"/>
        </w:rPr>
        <w:t>Lond</w:t>
      </w:r>
      <w:proofErr w:type="spellEnd"/>
      <w:r>
        <w:rPr>
          <w:i/>
          <w:iCs/>
          <w:sz w:val="24"/>
          <w:szCs w:val="24"/>
        </w:rPr>
        <w:t>).</w:t>
      </w:r>
      <w:r>
        <w:rPr>
          <w:sz w:val="24"/>
          <w:szCs w:val="24"/>
        </w:rPr>
        <w:t xml:space="preserve">, 2019, </w:t>
      </w:r>
      <w:proofErr w:type="spellStart"/>
      <w:r>
        <w:rPr>
          <w:sz w:val="24"/>
          <w:szCs w:val="24"/>
        </w:rPr>
        <w:t>doi</w:t>
      </w:r>
      <w:proofErr w:type="spellEnd"/>
      <w:r>
        <w:rPr>
          <w:sz w:val="24"/>
          <w:szCs w:val="24"/>
        </w:rPr>
        <w:t>: 10.1080/00396338.2019.1568041.</w:t>
      </w:r>
    </w:p>
    <w:p w14:paraId="47BFE655"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[57]</w:t>
      </w:r>
      <w:r>
        <w:rPr>
          <w:sz w:val="24"/>
          <w:szCs w:val="24"/>
        </w:rPr>
        <w:tab/>
      </w:r>
      <w:proofErr w:type="spellStart"/>
      <w:r>
        <w:rPr>
          <w:sz w:val="24"/>
          <w:szCs w:val="24"/>
        </w:rPr>
        <w:t>ITpro</w:t>
      </w:r>
      <w:proofErr w:type="spellEnd"/>
      <w:r>
        <w:rPr>
          <w:sz w:val="24"/>
          <w:szCs w:val="24"/>
        </w:rPr>
        <w:t xml:space="preserve">, “What is 5G and how far are we from rollout? | IT PRO,” </w:t>
      </w:r>
      <w:r>
        <w:rPr>
          <w:i/>
          <w:iCs/>
          <w:sz w:val="24"/>
          <w:szCs w:val="24"/>
        </w:rPr>
        <w:t>itpro.co.uk</w:t>
      </w:r>
      <w:r>
        <w:rPr>
          <w:sz w:val="24"/>
          <w:szCs w:val="24"/>
        </w:rPr>
        <w:t>, 29-Oct-2019. [Online]. Available: https://www.itpro.co.uk/mobile/28081/what-is-5g. [Accessed: 25-May-2020].</w:t>
      </w:r>
    </w:p>
    <w:p w14:paraId="27F42E4F"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[58]</w:t>
      </w:r>
      <w:r>
        <w:rPr>
          <w:sz w:val="24"/>
          <w:szCs w:val="24"/>
        </w:rPr>
        <w:tab/>
        <w:t>cisco 802.11ax, “Cisco public IEEE 802.11ax: The Sixth Generation of Wi-Fi,” 2018.</w:t>
      </w:r>
    </w:p>
    <w:p w14:paraId="5DA167F6"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[59]</w:t>
      </w:r>
      <w:r>
        <w:rPr>
          <w:sz w:val="24"/>
          <w:szCs w:val="24"/>
        </w:rPr>
        <w:tab/>
        <w:t xml:space="preserve">Aruba networks, “802.11ac In-Depth,” </w:t>
      </w:r>
      <w:r>
        <w:rPr>
          <w:i/>
          <w:iCs/>
          <w:sz w:val="24"/>
          <w:szCs w:val="24"/>
        </w:rPr>
        <w:t>Aruba White Pap.</w:t>
      </w:r>
      <w:r>
        <w:rPr>
          <w:sz w:val="24"/>
          <w:szCs w:val="24"/>
        </w:rPr>
        <w:t>, 2014.</w:t>
      </w:r>
    </w:p>
    <w:p w14:paraId="141E2B5A"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[60]</w:t>
      </w:r>
      <w:r>
        <w:rPr>
          <w:sz w:val="24"/>
          <w:szCs w:val="24"/>
        </w:rPr>
        <w:tab/>
        <w:t xml:space="preserve">V. Shrivastava, S. </w:t>
      </w:r>
      <w:proofErr w:type="spellStart"/>
      <w:r>
        <w:rPr>
          <w:sz w:val="24"/>
          <w:szCs w:val="24"/>
        </w:rPr>
        <w:t>Rayanchu</w:t>
      </w:r>
      <w:proofErr w:type="spellEnd"/>
      <w:r>
        <w:rPr>
          <w:sz w:val="24"/>
          <w:szCs w:val="24"/>
        </w:rPr>
        <w:t xml:space="preserve">, J. Yoon, and S. Banerjee, “802.11n under the microscope,” in </w:t>
      </w:r>
      <w:r>
        <w:rPr>
          <w:i/>
          <w:iCs/>
          <w:sz w:val="24"/>
          <w:szCs w:val="24"/>
        </w:rPr>
        <w:t>Proceedings of the ACM SIGCOMM Internet Measurement Conference, IMC</w:t>
      </w:r>
      <w:r>
        <w:rPr>
          <w:sz w:val="24"/>
          <w:szCs w:val="24"/>
        </w:rPr>
        <w:t xml:space="preserve">, 2008, </w:t>
      </w:r>
      <w:proofErr w:type="spellStart"/>
      <w:r>
        <w:rPr>
          <w:sz w:val="24"/>
          <w:szCs w:val="24"/>
        </w:rPr>
        <w:t>doi</w:t>
      </w:r>
      <w:proofErr w:type="spellEnd"/>
      <w:r>
        <w:rPr>
          <w:sz w:val="24"/>
          <w:szCs w:val="24"/>
        </w:rPr>
        <w:t>: 10.1145/1452520.1452533.</w:t>
      </w:r>
    </w:p>
    <w:p w14:paraId="6471CD25"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[61]</w:t>
      </w:r>
      <w:r>
        <w:rPr>
          <w:sz w:val="24"/>
          <w:szCs w:val="24"/>
        </w:rPr>
        <w:tab/>
        <w:t xml:space="preserve">L. A. N. Man, S. Committee, and I. Computer, </w:t>
      </w:r>
      <w:r>
        <w:rPr>
          <w:i/>
          <w:iCs/>
          <w:sz w:val="24"/>
          <w:szCs w:val="24"/>
        </w:rPr>
        <w:t>IEEE 802.11g</w:t>
      </w:r>
      <w:r>
        <w:rPr>
          <w:sz w:val="24"/>
          <w:szCs w:val="24"/>
        </w:rPr>
        <w:t>. 2003.</w:t>
      </w:r>
    </w:p>
    <w:p w14:paraId="7CD80025"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[62]</w:t>
      </w:r>
      <w:r>
        <w:rPr>
          <w:sz w:val="24"/>
          <w:szCs w:val="24"/>
        </w:rPr>
        <w:tab/>
        <w:t xml:space="preserve">R. B. M. Abdelrahman, A. B. A. Mustafa, and A. A. Osman, “A Comparison between IEEE 802.11a, b, g, n and ac Standards,” </w:t>
      </w:r>
      <w:r>
        <w:rPr>
          <w:i/>
          <w:iCs/>
          <w:sz w:val="24"/>
          <w:szCs w:val="24"/>
        </w:rPr>
        <w:t xml:space="preserve">IOSR J. </w:t>
      </w:r>
      <w:proofErr w:type="spellStart"/>
      <w:r>
        <w:rPr>
          <w:i/>
          <w:iCs/>
          <w:sz w:val="24"/>
          <w:szCs w:val="24"/>
        </w:rPr>
        <w:t>Comput</w:t>
      </w:r>
      <w:proofErr w:type="spellEnd"/>
      <w:r>
        <w:rPr>
          <w:i/>
          <w:iCs/>
          <w:sz w:val="24"/>
          <w:szCs w:val="24"/>
        </w:rPr>
        <w:t>. Eng.</w:t>
      </w:r>
      <w:r>
        <w:rPr>
          <w:sz w:val="24"/>
          <w:szCs w:val="24"/>
        </w:rPr>
        <w:t xml:space="preserve">, 2015, </w:t>
      </w:r>
      <w:proofErr w:type="spellStart"/>
      <w:r>
        <w:rPr>
          <w:sz w:val="24"/>
          <w:szCs w:val="24"/>
        </w:rPr>
        <w:t>doi</w:t>
      </w:r>
      <w:proofErr w:type="spellEnd"/>
      <w:r>
        <w:rPr>
          <w:sz w:val="24"/>
          <w:szCs w:val="24"/>
        </w:rPr>
        <w:t>: 10.9790/0661-17532629.</w:t>
      </w:r>
    </w:p>
    <w:p w14:paraId="058A8760"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[63]</w:t>
      </w:r>
      <w:r>
        <w:rPr>
          <w:sz w:val="24"/>
          <w:szCs w:val="24"/>
        </w:rPr>
        <w:tab/>
        <w:t xml:space="preserve">3Com Corporation, “IEEE 802.11b Wireless LANs,” </w:t>
      </w:r>
      <w:r>
        <w:rPr>
          <w:i/>
          <w:iCs/>
          <w:sz w:val="24"/>
          <w:szCs w:val="24"/>
        </w:rPr>
        <w:t>October</w:t>
      </w:r>
      <w:r>
        <w:rPr>
          <w:sz w:val="24"/>
          <w:szCs w:val="24"/>
        </w:rPr>
        <w:t xml:space="preserve">, 2000, </w:t>
      </w:r>
      <w:proofErr w:type="spellStart"/>
      <w:r>
        <w:rPr>
          <w:sz w:val="24"/>
          <w:szCs w:val="24"/>
        </w:rPr>
        <w:t>doi</w:t>
      </w:r>
      <w:proofErr w:type="spellEnd"/>
      <w:r>
        <w:rPr>
          <w:sz w:val="24"/>
          <w:szCs w:val="24"/>
        </w:rPr>
        <w:t>: 503072-001 1/00.</w:t>
      </w:r>
    </w:p>
    <w:p w14:paraId="2E783223"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[64]</w:t>
      </w:r>
      <w:r>
        <w:rPr>
          <w:sz w:val="24"/>
          <w:szCs w:val="24"/>
        </w:rPr>
        <w:tab/>
        <w:t xml:space="preserve">D. Souter, D. Maclean, B. </w:t>
      </w:r>
      <w:proofErr w:type="spellStart"/>
      <w:r>
        <w:rPr>
          <w:sz w:val="24"/>
          <w:szCs w:val="24"/>
        </w:rPr>
        <w:t>Akoh</w:t>
      </w:r>
      <w:proofErr w:type="spellEnd"/>
      <w:r>
        <w:rPr>
          <w:sz w:val="24"/>
          <w:szCs w:val="24"/>
        </w:rPr>
        <w:t>, and H. Creech, “Changing our Understanding of Sustainability: The impact of ICTs and the Internet Introduction and Authorship,” 2012.</w:t>
      </w:r>
    </w:p>
    <w:p w14:paraId="54282E66"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[65]</w:t>
      </w:r>
      <w:r>
        <w:rPr>
          <w:sz w:val="24"/>
          <w:szCs w:val="24"/>
        </w:rPr>
        <w:tab/>
        <w:t xml:space="preserve">H. Yin and S. </w:t>
      </w:r>
      <w:proofErr w:type="spellStart"/>
      <w:r>
        <w:rPr>
          <w:sz w:val="24"/>
          <w:szCs w:val="24"/>
        </w:rPr>
        <w:t>Alamouti</w:t>
      </w:r>
      <w:proofErr w:type="spellEnd"/>
      <w:r>
        <w:rPr>
          <w:sz w:val="24"/>
          <w:szCs w:val="24"/>
        </w:rPr>
        <w:t xml:space="preserve">, “OFDMA: A broadband wireless access technology,” in </w:t>
      </w:r>
      <w:r>
        <w:rPr>
          <w:i/>
          <w:iCs/>
          <w:sz w:val="24"/>
          <w:szCs w:val="24"/>
        </w:rPr>
        <w:t>2006 IEEE Sarnoff Symposium</w:t>
      </w:r>
      <w:r>
        <w:rPr>
          <w:sz w:val="24"/>
          <w:szCs w:val="24"/>
        </w:rPr>
        <w:t xml:space="preserve">, 2006, </w:t>
      </w:r>
      <w:proofErr w:type="spellStart"/>
      <w:r>
        <w:rPr>
          <w:sz w:val="24"/>
          <w:szCs w:val="24"/>
        </w:rPr>
        <w:t>doi</w:t>
      </w:r>
      <w:proofErr w:type="spellEnd"/>
      <w:r>
        <w:rPr>
          <w:sz w:val="24"/>
          <w:szCs w:val="24"/>
        </w:rPr>
        <w:t>: 10.1109/SARNOF.2006.4534773.</w:t>
      </w:r>
    </w:p>
    <w:p w14:paraId="2488D60C"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[66]</w:t>
      </w:r>
      <w:r>
        <w:rPr>
          <w:sz w:val="24"/>
          <w:szCs w:val="24"/>
        </w:rPr>
        <w:tab/>
        <w:t xml:space="preserve">M. </w:t>
      </w:r>
      <w:proofErr w:type="spellStart"/>
      <w:r>
        <w:rPr>
          <w:sz w:val="24"/>
          <w:szCs w:val="24"/>
        </w:rPr>
        <w:t>Bellanger</w:t>
      </w:r>
      <w:proofErr w:type="spellEnd"/>
      <w:r>
        <w:rPr>
          <w:sz w:val="24"/>
          <w:szCs w:val="24"/>
        </w:rPr>
        <w:t xml:space="preserve">, D. </w:t>
      </w:r>
      <w:proofErr w:type="spellStart"/>
      <w:r>
        <w:rPr>
          <w:sz w:val="24"/>
          <w:szCs w:val="24"/>
        </w:rPr>
        <w:t>Mattera</w:t>
      </w:r>
      <w:proofErr w:type="spellEnd"/>
      <w:r>
        <w:rPr>
          <w:sz w:val="24"/>
          <w:szCs w:val="24"/>
        </w:rPr>
        <w:t xml:space="preserve">, and M. </w:t>
      </w:r>
      <w:proofErr w:type="spellStart"/>
      <w:r>
        <w:rPr>
          <w:sz w:val="24"/>
          <w:szCs w:val="24"/>
        </w:rPr>
        <w:t>Tanda</w:t>
      </w:r>
      <w:proofErr w:type="spellEnd"/>
      <w:r>
        <w:rPr>
          <w:sz w:val="24"/>
          <w:szCs w:val="24"/>
        </w:rPr>
        <w:t xml:space="preserve">, “Lapped-OFDM as an alternative to CP-OFDM for 5G asynchronous access and cognitive radio,” in </w:t>
      </w:r>
      <w:r>
        <w:rPr>
          <w:i/>
          <w:iCs/>
          <w:sz w:val="24"/>
          <w:szCs w:val="24"/>
        </w:rPr>
        <w:t>IEEE Vehicular Technology Conference</w:t>
      </w:r>
      <w:r>
        <w:rPr>
          <w:sz w:val="24"/>
          <w:szCs w:val="24"/>
        </w:rPr>
        <w:t xml:space="preserve">, 2015, </w:t>
      </w:r>
      <w:proofErr w:type="spellStart"/>
      <w:r>
        <w:rPr>
          <w:sz w:val="24"/>
          <w:szCs w:val="24"/>
        </w:rPr>
        <w:t>doi</w:t>
      </w:r>
      <w:proofErr w:type="spellEnd"/>
      <w:r>
        <w:rPr>
          <w:sz w:val="24"/>
          <w:szCs w:val="24"/>
        </w:rPr>
        <w:t>: 10.1109/VTCSpring.2015.7145908.</w:t>
      </w:r>
    </w:p>
    <w:p w14:paraId="30885FC7"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[67]</w:t>
      </w:r>
      <w:r>
        <w:rPr>
          <w:sz w:val="24"/>
          <w:szCs w:val="24"/>
        </w:rPr>
        <w:tab/>
        <w:t>Cisco, “Cisco Catalyst 9115 Series Wi-Fi 6 Access Points Data Sheet - Cisco,” 2019. [Online]. Available: https://www.cisco.com/c/en/us/products/collateral/wireless/catalyst-9100ax-access-points/datasheet-c78-741988.html. [Accessed: 30-Jan-2020].</w:t>
      </w:r>
    </w:p>
    <w:p w14:paraId="7ACF31D3"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[68]</w:t>
      </w:r>
      <w:r>
        <w:rPr>
          <w:sz w:val="24"/>
          <w:szCs w:val="24"/>
        </w:rPr>
        <w:tab/>
        <w:t xml:space="preserve">A. </w:t>
      </w:r>
      <w:proofErr w:type="spellStart"/>
      <w:r>
        <w:rPr>
          <w:sz w:val="24"/>
          <w:szCs w:val="24"/>
        </w:rPr>
        <w:t>Lapidoth</w:t>
      </w:r>
      <w:proofErr w:type="spellEnd"/>
      <w:r>
        <w:rPr>
          <w:sz w:val="24"/>
          <w:szCs w:val="24"/>
        </w:rPr>
        <w:t xml:space="preserve"> and A. </w:t>
      </w:r>
      <w:proofErr w:type="spellStart"/>
      <w:r>
        <w:rPr>
          <w:sz w:val="24"/>
          <w:szCs w:val="24"/>
        </w:rPr>
        <w:t>Lapidoth</w:t>
      </w:r>
      <w:proofErr w:type="spellEnd"/>
      <w:r>
        <w:rPr>
          <w:sz w:val="24"/>
          <w:szCs w:val="24"/>
        </w:rPr>
        <w:t xml:space="preserve">, “Quadrature Amplitude Modulation,” in </w:t>
      </w:r>
      <w:r>
        <w:rPr>
          <w:i/>
          <w:iCs/>
          <w:sz w:val="24"/>
          <w:szCs w:val="24"/>
        </w:rPr>
        <w:t xml:space="preserve">A Foundation In </w:t>
      </w:r>
      <w:r>
        <w:rPr>
          <w:i/>
          <w:iCs/>
          <w:sz w:val="24"/>
          <w:szCs w:val="24"/>
        </w:rPr>
        <w:lastRenderedPageBreak/>
        <w:t>Digital Communication</w:t>
      </w:r>
      <w:r>
        <w:rPr>
          <w:sz w:val="24"/>
          <w:szCs w:val="24"/>
        </w:rPr>
        <w:t>, 2012.</w:t>
      </w:r>
    </w:p>
    <w:p w14:paraId="79B7785D"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[69]</w:t>
      </w:r>
      <w:r>
        <w:rPr>
          <w:sz w:val="24"/>
          <w:szCs w:val="24"/>
        </w:rPr>
        <w:tab/>
        <w:t xml:space="preserve">T. Rid, “How Russia Pulled Off the Biggest Election Hack in U.S. History,” </w:t>
      </w:r>
      <w:r>
        <w:rPr>
          <w:i/>
          <w:iCs/>
          <w:sz w:val="24"/>
          <w:szCs w:val="24"/>
        </w:rPr>
        <w:t>Esquire Magazine</w:t>
      </w:r>
      <w:r>
        <w:rPr>
          <w:sz w:val="24"/>
          <w:szCs w:val="24"/>
        </w:rPr>
        <w:t>, 2016.</w:t>
      </w:r>
    </w:p>
    <w:p w14:paraId="0E918CC9"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[70]</w:t>
      </w:r>
      <w:r>
        <w:rPr>
          <w:sz w:val="24"/>
          <w:szCs w:val="24"/>
        </w:rPr>
        <w:tab/>
        <w:t xml:space="preserve">National Instruments, “Introduction to 802.11ax High-Efficiency Wireless - National Instruments,” </w:t>
      </w:r>
      <w:r>
        <w:rPr>
          <w:i/>
          <w:iCs/>
          <w:sz w:val="24"/>
          <w:szCs w:val="24"/>
        </w:rPr>
        <w:t>National Instruments</w:t>
      </w:r>
      <w:r>
        <w:rPr>
          <w:sz w:val="24"/>
          <w:szCs w:val="24"/>
        </w:rPr>
        <w:t>, 2019. [Online]. Available: http://www.ni.com/en-gb/innovations/white-papers/16/introduction-to-802-11ax-high-efficiency-wireless.html. [Accessed: 16-May-2019].</w:t>
      </w:r>
    </w:p>
    <w:p w14:paraId="00D2BE62"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[71]</w:t>
      </w:r>
      <w:r>
        <w:rPr>
          <w:sz w:val="24"/>
          <w:szCs w:val="24"/>
        </w:rPr>
        <w:tab/>
        <w:t>IEEE P802.15 Working Group, “IEEE 802.15.4: Low-Rate Wireless Personal Area Networks (LR-WPANs),” 2011.</w:t>
      </w:r>
    </w:p>
    <w:p w14:paraId="2FDE7465"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[72]</w:t>
      </w:r>
      <w:r>
        <w:rPr>
          <w:sz w:val="24"/>
          <w:szCs w:val="24"/>
        </w:rPr>
        <w:tab/>
        <w:t xml:space="preserve">Z. Alliance, “Zigbee Specification,” </w:t>
      </w:r>
      <w:r>
        <w:rPr>
          <w:i/>
          <w:iCs/>
          <w:sz w:val="24"/>
          <w:szCs w:val="24"/>
        </w:rPr>
        <w:t>Zigbee Alliance website</w:t>
      </w:r>
      <w:r>
        <w:rPr>
          <w:sz w:val="24"/>
          <w:szCs w:val="24"/>
        </w:rPr>
        <w:t xml:space="preserve">, 2008, </w:t>
      </w:r>
      <w:proofErr w:type="spellStart"/>
      <w:r>
        <w:rPr>
          <w:sz w:val="24"/>
          <w:szCs w:val="24"/>
        </w:rPr>
        <w:t>doi</w:t>
      </w:r>
      <w:proofErr w:type="spellEnd"/>
      <w:r>
        <w:rPr>
          <w:sz w:val="24"/>
          <w:szCs w:val="24"/>
        </w:rPr>
        <w:t>: http://people.ece.cornell.edu/land/courses/ece4760/FinalProjects/s2011/kjb79_ajm232/pmeter/ZigBee%20Specification.pdf.</w:t>
      </w:r>
    </w:p>
    <w:p w14:paraId="0424026A"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[73]</w:t>
      </w:r>
      <w:r>
        <w:rPr>
          <w:sz w:val="24"/>
          <w:szCs w:val="24"/>
        </w:rPr>
        <w:tab/>
        <w:t xml:space="preserve">E. </w:t>
      </w:r>
      <w:proofErr w:type="spellStart"/>
      <w:r>
        <w:rPr>
          <w:sz w:val="24"/>
          <w:szCs w:val="24"/>
        </w:rPr>
        <w:t>Khorov</w:t>
      </w:r>
      <w:proofErr w:type="spellEnd"/>
      <w:r>
        <w:rPr>
          <w:sz w:val="24"/>
          <w:szCs w:val="24"/>
        </w:rPr>
        <w:t xml:space="preserve">, A. </w:t>
      </w:r>
      <w:proofErr w:type="spellStart"/>
      <w:r>
        <w:rPr>
          <w:sz w:val="24"/>
          <w:szCs w:val="24"/>
        </w:rPr>
        <w:t>Kiryanov</w:t>
      </w:r>
      <w:proofErr w:type="spellEnd"/>
      <w:r>
        <w:rPr>
          <w:sz w:val="24"/>
          <w:szCs w:val="24"/>
        </w:rPr>
        <w:t xml:space="preserve">, A. </w:t>
      </w:r>
      <w:proofErr w:type="spellStart"/>
      <w:r>
        <w:rPr>
          <w:sz w:val="24"/>
          <w:szCs w:val="24"/>
        </w:rPr>
        <w:t>Lyakhov</w:t>
      </w:r>
      <w:proofErr w:type="spellEnd"/>
      <w:r>
        <w:rPr>
          <w:sz w:val="24"/>
          <w:szCs w:val="24"/>
        </w:rPr>
        <w:t xml:space="preserve">, and G. Bianchi, “A tutorial on IEEE 802.11ax high efficiency WLANs,” </w:t>
      </w:r>
      <w:r>
        <w:rPr>
          <w:i/>
          <w:iCs/>
          <w:sz w:val="24"/>
          <w:szCs w:val="24"/>
        </w:rPr>
        <w:t xml:space="preserve">IEEE </w:t>
      </w:r>
      <w:proofErr w:type="spellStart"/>
      <w:r>
        <w:rPr>
          <w:i/>
          <w:iCs/>
          <w:sz w:val="24"/>
          <w:szCs w:val="24"/>
        </w:rPr>
        <w:t>Commun</w:t>
      </w:r>
      <w:proofErr w:type="spellEnd"/>
      <w:r>
        <w:rPr>
          <w:i/>
          <w:iCs/>
          <w:sz w:val="24"/>
          <w:szCs w:val="24"/>
        </w:rPr>
        <w:t xml:space="preserve">. </w:t>
      </w:r>
      <w:proofErr w:type="spellStart"/>
      <w:r>
        <w:rPr>
          <w:i/>
          <w:iCs/>
          <w:sz w:val="24"/>
          <w:szCs w:val="24"/>
        </w:rPr>
        <w:t>Surv</w:t>
      </w:r>
      <w:proofErr w:type="spellEnd"/>
      <w:r>
        <w:rPr>
          <w:i/>
          <w:iCs/>
          <w:sz w:val="24"/>
          <w:szCs w:val="24"/>
        </w:rPr>
        <w:t>. Tutorials</w:t>
      </w:r>
      <w:r>
        <w:rPr>
          <w:sz w:val="24"/>
          <w:szCs w:val="24"/>
        </w:rPr>
        <w:t xml:space="preserve">, 2019, </w:t>
      </w:r>
      <w:proofErr w:type="spellStart"/>
      <w:r>
        <w:rPr>
          <w:sz w:val="24"/>
          <w:szCs w:val="24"/>
        </w:rPr>
        <w:t>doi</w:t>
      </w:r>
      <w:proofErr w:type="spellEnd"/>
      <w:r>
        <w:rPr>
          <w:sz w:val="24"/>
          <w:szCs w:val="24"/>
        </w:rPr>
        <w:t>: 10.1109/COMST.2018.2871099.</w:t>
      </w:r>
    </w:p>
    <w:p w14:paraId="747D5291"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[74]</w:t>
      </w:r>
      <w:r>
        <w:rPr>
          <w:sz w:val="24"/>
          <w:szCs w:val="24"/>
        </w:rPr>
        <w:tab/>
        <w:t xml:space="preserve">V. </w:t>
      </w:r>
      <w:proofErr w:type="spellStart"/>
      <w:r>
        <w:rPr>
          <w:sz w:val="24"/>
          <w:szCs w:val="24"/>
        </w:rPr>
        <w:t>Talla</w:t>
      </w:r>
      <w:proofErr w:type="spellEnd"/>
      <w:r>
        <w:rPr>
          <w:sz w:val="24"/>
          <w:szCs w:val="24"/>
        </w:rPr>
        <w:t xml:space="preserve">, B. Kellogg, B. Ransford, S. </w:t>
      </w:r>
      <w:proofErr w:type="spellStart"/>
      <w:r>
        <w:rPr>
          <w:sz w:val="24"/>
          <w:szCs w:val="24"/>
        </w:rPr>
        <w:t>Naderiparizi</w:t>
      </w:r>
      <w:proofErr w:type="spellEnd"/>
      <w:r>
        <w:rPr>
          <w:sz w:val="24"/>
          <w:szCs w:val="24"/>
        </w:rPr>
        <w:t xml:space="preserve">, S. </w:t>
      </w:r>
      <w:proofErr w:type="spellStart"/>
      <w:r>
        <w:rPr>
          <w:sz w:val="24"/>
          <w:szCs w:val="24"/>
        </w:rPr>
        <w:t>Gollakota</w:t>
      </w:r>
      <w:proofErr w:type="spellEnd"/>
      <w:r>
        <w:rPr>
          <w:sz w:val="24"/>
          <w:szCs w:val="24"/>
        </w:rPr>
        <w:t xml:space="preserve">, and J. R. Smith, “Powering the Next Billion Devices with Wi-Fi,” </w:t>
      </w:r>
      <w:r>
        <w:rPr>
          <w:i/>
          <w:iCs/>
          <w:sz w:val="24"/>
          <w:szCs w:val="24"/>
        </w:rPr>
        <w:t>washington.edu</w:t>
      </w:r>
      <w:r>
        <w:rPr>
          <w:sz w:val="24"/>
          <w:szCs w:val="24"/>
        </w:rPr>
        <w:t xml:space="preserve">, 2015, </w:t>
      </w:r>
      <w:proofErr w:type="spellStart"/>
      <w:r>
        <w:rPr>
          <w:sz w:val="24"/>
          <w:szCs w:val="24"/>
        </w:rPr>
        <w:t>doi</w:t>
      </w:r>
      <w:proofErr w:type="spellEnd"/>
      <w:r>
        <w:rPr>
          <w:sz w:val="24"/>
          <w:szCs w:val="24"/>
        </w:rPr>
        <w:t>: 10.1145/1235.</w:t>
      </w:r>
    </w:p>
    <w:p w14:paraId="06D573C3"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[75]</w:t>
      </w:r>
      <w:r>
        <w:rPr>
          <w:sz w:val="24"/>
          <w:szCs w:val="24"/>
        </w:rPr>
        <w:tab/>
        <w:t xml:space="preserve">J. Iqbal </w:t>
      </w:r>
      <w:r>
        <w:rPr>
          <w:i/>
          <w:iCs/>
          <w:sz w:val="24"/>
          <w:szCs w:val="24"/>
        </w:rPr>
        <w:t>et al.</w:t>
      </w:r>
      <w:r>
        <w:rPr>
          <w:sz w:val="24"/>
          <w:szCs w:val="24"/>
        </w:rPr>
        <w:t xml:space="preserve">, “A generic internet of things architecture for controlling electrical energy consumption in smart homes,” </w:t>
      </w:r>
      <w:r>
        <w:rPr>
          <w:i/>
          <w:iCs/>
          <w:sz w:val="24"/>
          <w:szCs w:val="24"/>
        </w:rPr>
        <w:t>Sustain. Cities Soc.</w:t>
      </w:r>
      <w:r>
        <w:rPr>
          <w:sz w:val="24"/>
          <w:szCs w:val="24"/>
        </w:rPr>
        <w:t xml:space="preserve">, 2018, </w:t>
      </w:r>
      <w:proofErr w:type="spellStart"/>
      <w:r>
        <w:rPr>
          <w:sz w:val="24"/>
          <w:szCs w:val="24"/>
        </w:rPr>
        <w:t>doi</w:t>
      </w:r>
      <w:proofErr w:type="spellEnd"/>
      <w:r>
        <w:rPr>
          <w:sz w:val="24"/>
          <w:szCs w:val="24"/>
        </w:rPr>
        <w:t>: 10.1016/j.scs.2018.09.020.</w:t>
      </w:r>
    </w:p>
    <w:p w14:paraId="45C6AB13"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[76]</w:t>
      </w:r>
      <w:r>
        <w:rPr>
          <w:sz w:val="24"/>
          <w:szCs w:val="24"/>
        </w:rPr>
        <w:tab/>
        <w:t>U. S. D. of C. / the N. T. I. S. (N.I.S.T.), “Advanced Encryption Standard (AES),” 2001.</w:t>
      </w:r>
    </w:p>
    <w:p w14:paraId="719DCA52"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[77]</w:t>
      </w:r>
      <w:r>
        <w:rPr>
          <w:sz w:val="24"/>
          <w:szCs w:val="24"/>
        </w:rPr>
        <w:tab/>
        <w:t>M. J. Dworkin, “SHA-3 Standard: Permutation-Based Hash and Extendable-Output Functions,” 2015.</w:t>
      </w:r>
    </w:p>
    <w:p w14:paraId="4D67A480"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[78]</w:t>
      </w:r>
      <w:r>
        <w:rPr>
          <w:sz w:val="24"/>
          <w:szCs w:val="24"/>
        </w:rPr>
        <w:tab/>
        <w:t xml:space="preserve">P. Chandra, M. Messier, and J. </w:t>
      </w:r>
      <w:proofErr w:type="spellStart"/>
      <w:r>
        <w:rPr>
          <w:sz w:val="24"/>
          <w:szCs w:val="24"/>
        </w:rPr>
        <w:t>Viega</w:t>
      </w:r>
      <w:proofErr w:type="spellEnd"/>
      <w:r>
        <w:rPr>
          <w:sz w:val="24"/>
          <w:szCs w:val="24"/>
        </w:rPr>
        <w:t xml:space="preserve">, </w:t>
      </w:r>
      <w:r>
        <w:rPr>
          <w:i/>
          <w:iCs/>
          <w:sz w:val="24"/>
          <w:szCs w:val="24"/>
        </w:rPr>
        <w:t>Network security with OpenSSL</w:t>
      </w:r>
      <w:r>
        <w:rPr>
          <w:sz w:val="24"/>
          <w:szCs w:val="24"/>
        </w:rPr>
        <w:t>. 2002.</w:t>
      </w:r>
    </w:p>
    <w:p w14:paraId="1C1E8DF5"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[79]</w:t>
      </w:r>
      <w:r>
        <w:rPr>
          <w:sz w:val="24"/>
          <w:szCs w:val="24"/>
        </w:rPr>
        <w:tab/>
        <w:t xml:space="preserve">H. L. </w:t>
      </w:r>
      <w:proofErr w:type="spellStart"/>
      <w:r>
        <w:rPr>
          <w:sz w:val="24"/>
          <w:szCs w:val="24"/>
        </w:rPr>
        <w:t>Kosakowski</w:t>
      </w:r>
      <w:proofErr w:type="spellEnd"/>
      <w:r>
        <w:rPr>
          <w:sz w:val="24"/>
          <w:szCs w:val="24"/>
        </w:rPr>
        <w:t xml:space="preserve"> and R. Saxe, “https,” </w:t>
      </w:r>
      <w:proofErr w:type="spellStart"/>
      <w:r>
        <w:rPr>
          <w:i/>
          <w:iCs/>
          <w:sz w:val="24"/>
          <w:szCs w:val="24"/>
        </w:rPr>
        <w:t>Cogn</w:t>
      </w:r>
      <w:proofErr w:type="spellEnd"/>
      <w:r>
        <w:rPr>
          <w:i/>
          <w:iCs/>
          <w:sz w:val="24"/>
          <w:szCs w:val="24"/>
        </w:rPr>
        <w:t xml:space="preserve">. </w:t>
      </w:r>
      <w:proofErr w:type="spellStart"/>
      <w:r>
        <w:rPr>
          <w:i/>
          <w:iCs/>
          <w:sz w:val="24"/>
          <w:szCs w:val="24"/>
        </w:rPr>
        <w:t>Behav</w:t>
      </w:r>
      <w:proofErr w:type="spellEnd"/>
      <w:r>
        <w:rPr>
          <w:i/>
          <w:iCs/>
          <w:sz w:val="24"/>
          <w:szCs w:val="24"/>
        </w:rPr>
        <w:t>. Neurol.</w:t>
      </w:r>
      <w:r>
        <w:rPr>
          <w:sz w:val="24"/>
          <w:szCs w:val="24"/>
        </w:rPr>
        <w:t xml:space="preserve">, 2018, </w:t>
      </w:r>
      <w:proofErr w:type="spellStart"/>
      <w:r>
        <w:rPr>
          <w:sz w:val="24"/>
          <w:szCs w:val="24"/>
        </w:rPr>
        <w:t>doi</w:t>
      </w:r>
      <w:proofErr w:type="spellEnd"/>
      <w:r>
        <w:rPr>
          <w:sz w:val="24"/>
          <w:szCs w:val="24"/>
        </w:rPr>
        <w:t>: 10.1097/wnn.0000000000000150.</w:t>
      </w:r>
    </w:p>
    <w:p w14:paraId="5B38A01B"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[80]</w:t>
      </w:r>
      <w:r>
        <w:rPr>
          <w:sz w:val="24"/>
          <w:szCs w:val="24"/>
        </w:rPr>
        <w:tab/>
        <w:t xml:space="preserve">J. Katz, </w:t>
      </w:r>
      <w:r>
        <w:rPr>
          <w:i/>
          <w:iCs/>
          <w:sz w:val="24"/>
          <w:szCs w:val="24"/>
        </w:rPr>
        <w:t>Introduction to Modern Cryptography</w:t>
      </w:r>
      <w:r>
        <w:rPr>
          <w:sz w:val="24"/>
          <w:szCs w:val="24"/>
        </w:rPr>
        <w:t>. 2018.</w:t>
      </w:r>
    </w:p>
    <w:p w14:paraId="26631D2D"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[81]</w:t>
      </w:r>
      <w:r>
        <w:rPr>
          <w:sz w:val="24"/>
          <w:szCs w:val="24"/>
        </w:rPr>
        <w:tab/>
        <w:t xml:space="preserve">A. Bogdanov, F. Mendel, F. </w:t>
      </w:r>
      <w:proofErr w:type="spellStart"/>
      <w:r>
        <w:rPr>
          <w:sz w:val="24"/>
          <w:szCs w:val="24"/>
        </w:rPr>
        <w:t>Regazzoni</w:t>
      </w:r>
      <w:proofErr w:type="spellEnd"/>
      <w:r>
        <w:rPr>
          <w:sz w:val="24"/>
          <w:szCs w:val="24"/>
        </w:rPr>
        <w:t xml:space="preserve">, V. </w:t>
      </w:r>
      <w:proofErr w:type="spellStart"/>
      <w:r>
        <w:rPr>
          <w:sz w:val="24"/>
          <w:szCs w:val="24"/>
        </w:rPr>
        <w:t>Rijmen</w:t>
      </w:r>
      <w:proofErr w:type="spellEnd"/>
      <w:r>
        <w:rPr>
          <w:sz w:val="24"/>
          <w:szCs w:val="24"/>
        </w:rPr>
        <w:t xml:space="preserve">, and E. </w:t>
      </w:r>
      <w:proofErr w:type="spellStart"/>
      <w:r>
        <w:rPr>
          <w:sz w:val="24"/>
          <w:szCs w:val="24"/>
        </w:rPr>
        <w:t>Tischhauser</w:t>
      </w:r>
      <w:proofErr w:type="spellEnd"/>
      <w:r>
        <w:rPr>
          <w:sz w:val="24"/>
          <w:szCs w:val="24"/>
        </w:rPr>
        <w:t xml:space="preserve">, “ALE: AES-based lightweight authenticated encryption,” in </w:t>
      </w:r>
      <w:r>
        <w:rPr>
          <w:i/>
          <w:iCs/>
          <w:sz w:val="24"/>
          <w:szCs w:val="24"/>
        </w:rPr>
        <w:t>Lecture Notes in Computer Science (including subseries Lecture Notes in Artificial Intelligence and Lecture Notes in Bioinformatics)</w:t>
      </w:r>
      <w:r>
        <w:rPr>
          <w:sz w:val="24"/>
          <w:szCs w:val="24"/>
        </w:rPr>
        <w:t xml:space="preserve">, 2014, </w:t>
      </w:r>
      <w:proofErr w:type="spellStart"/>
      <w:r>
        <w:rPr>
          <w:sz w:val="24"/>
          <w:szCs w:val="24"/>
        </w:rPr>
        <w:t>doi</w:t>
      </w:r>
      <w:proofErr w:type="spellEnd"/>
      <w:r>
        <w:rPr>
          <w:sz w:val="24"/>
          <w:szCs w:val="24"/>
        </w:rPr>
        <w:t>: 10.1007/978-3-662-43933-3_23.</w:t>
      </w:r>
    </w:p>
    <w:p w14:paraId="43631A5E"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[82]</w:t>
      </w:r>
      <w:r>
        <w:rPr>
          <w:sz w:val="24"/>
          <w:szCs w:val="24"/>
        </w:rPr>
        <w:tab/>
        <w:t>Cisco, “VPN Overview,” 2013.</w:t>
      </w:r>
    </w:p>
    <w:p w14:paraId="4BF76BE1"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[83]</w:t>
      </w:r>
      <w:r>
        <w:rPr>
          <w:sz w:val="24"/>
          <w:szCs w:val="24"/>
        </w:rPr>
        <w:tab/>
      </w:r>
      <w:proofErr w:type="spellStart"/>
      <w:r>
        <w:rPr>
          <w:sz w:val="24"/>
          <w:szCs w:val="24"/>
        </w:rPr>
        <w:t>ZoneAlarm</w:t>
      </w:r>
      <w:proofErr w:type="spellEnd"/>
      <w:r>
        <w:rPr>
          <w:sz w:val="24"/>
          <w:szCs w:val="24"/>
        </w:rPr>
        <w:t xml:space="preserve"> </w:t>
      </w:r>
      <w:proofErr w:type="spellStart"/>
      <w:r>
        <w:rPr>
          <w:sz w:val="24"/>
          <w:szCs w:val="24"/>
        </w:rPr>
        <w:t>SEcurity</w:t>
      </w:r>
      <w:proofErr w:type="spellEnd"/>
      <w:r>
        <w:rPr>
          <w:sz w:val="24"/>
          <w:szCs w:val="24"/>
        </w:rPr>
        <w:t xml:space="preserve">, “What Is the Difference between Hardware and Software Firewalls? |Firewall Internet Security Tips,” </w:t>
      </w:r>
      <w:r>
        <w:rPr>
          <w:i/>
          <w:iCs/>
          <w:sz w:val="24"/>
          <w:szCs w:val="24"/>
        </w:rPr>
        <w:t>zonealarm.com</w:t>
      </w:r>
      <w:r>
        <w:rPr>
          <w:sz w:val="24"/>
          <w:szCs w:val="24"/>
        </w:rPr>
        <w:t>, 2014. [Online]. Available: http://www.zonealarm.com/firewall-blog/blog/difference-hardware-software-firewalls/. [Accessed: 11-Dec-2017].</w:t>
      </w:r>
    </w:p>
    <w:p w14:paraId="6DF26782"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[84]</w:t>
      </w:r>
      <w:r>
        <w:rPr>
          <w:sz w:val="24"/>
          <w:szCs w:val="24"/>
        </w:rPr>
        <w:tab/>
        <w:t xml:space="preserve">W. T. Yue and M. </w:t>
      </w:r>
      <w:proofErr w:type="spellStart"/>
      <w:r>
        <w:rPr>
          <w:sz w:val="24"/>
          <w:szCs w:val="24"/>
        </w:rPr>
        <w:t>Çakanyildirim</w:t>
      </w:r>
      <w:proofErr w:type="spellEnd"/>
      <w:r>
        <w:rPr>
          <w:sz w:val="24"/>
          <w:szCs w:val="24"/>
        </w:rPr>
        <w:t xml:space="preserve">, “Intrusion prevention in information systems: Reactive and proactive responses,” </w:t>
      </w:r>
      <w:r>
        <w:rPr>
          <w:i/>
          <w:iCs/>
          <w:sz w:val="24"/>
          <w:szCs w:val="24"/>
        </w:rPr>
        <w:t xml:space="preserve">J. </w:t>
      </w:r>
      <w:proofErr w:type="spellStart"/>
      <w:r>
        <w:rPr>
          <w:i/>
          <w:iCs/>
          <w:sz w:val="24"/>
          <w:szCs w:val="24"/>
        </w:rPr>
        <w:t>Manag</w:t>
      </w:r>
      <w:proofErr w:type="spellEnd"/>
      <w:r>
        <w:rPr>
          <w:i/>
          <w:iCs/>
          <w:sz w:val="24"/>
          <w:szCs w:val="24"/>
        </w:rPr>
        <w:t>. Inf. Syst.</w:t>
      </w:r>
      <w:r>
        <w:rPr>
          <w:sz w:val="24"/>
          <w:szCs w:val="24"/>
        </w:rPr>
        <w:t xml:space="preserve">, 2007, </w:t>
      </w:r>
      <w:proofErr w:type="spellStart"/>
      <w:r>
        <w:rPr>
          <w:sz w:val="24"/>
          <w:szCs w:val="24"/>
        </w:rPr>
        <w:t>doi</w:t>
      </w:r>
      <w:proofErr w:type="spellEnd"/>
      <w:r>
        <w:rPr>
          <w:sz w:val="24"/>
          <w:szCs w:val="24"/>
        </w:rPr>
        <w:t>: 10.2753/MIS0742-1222240110.</w:t>
      </w:r>
    </w:p>
    <w:p w14:paraId="0779DF17"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[85]</w:t>
      </w:r>
      <w:r>
        <w:rPr>
          <w:sz w:val="24"/>
          <w:szCs w:val="24"/>
        </w:rPr>
        <w:tab/>
        <w:t xml:space="preserve">K. </w:t>
      </w:r>
      <w:proofErr w:type="spellStart"/>
      <w:r>
        <w:rPr>
          <w:sz w:val="24"/>
          <w:szCs w:val="24"/>
        </w:rPr>
        <w:t>Scarfone</w:t>
      </w:r>
      <w:proofErr w:type="spellEnd"/>
      <w:r>
        <w:rPr>
          <w:sz w:val="24"/>
          <w:szCs w:val="24"/>
        </w:rPr>
        <w:t xml:space="preserve"> and P. Mell, “Guide to Intrusion Detection and Prevention Systems (IDPS),” </w:t>
      </w:r>
      <w:r>
        <w:rPr>
          <w:i/>
          <w:iCs/>
          <w:sz w:val="24"/>
          <w:szCs w:val="24"/>
        </w:rPr>
        <w:t>Natl. Inst. Stand. Technol.</w:t>
      </w:r>
      <w:r>
        <w:rPr>
          <w:sz w:val="24"/>
          <w:szCs w:val="24"/>
        </w:rPr>
        <w:t xml:space="preserve">, 2007, </w:t>
      </w:r>
      <w:proofErr w:type="spellStart"/>
      <w:r>
        <w:rPr>
          <w:sz w:val="24"/>
          <w:szCs w:val="24"/>
        </w:rPr>
        <w:t>doi</w:t>
      </w:r>
      <w:proofErr w:type="spellEnd"/>
      <w:r>
        <w:rPr>
          <w:sz w:val="24"/>
          <w:szCs w:val="24"/>
        </w:rPr>
        <w:t>: 10.6028/NIST.SP.800-94.</w:t>
      </w:r>
    </w:p>
    <w:p w14:paraId="69702861"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[86]</w:t>
      </w:r>
      <w:r>
        <w:rPr>
          <w:sz w:val="24"/>
          <w:szCs w:val="24"/>
        </w:rPr>
        <w:tab/>
        <w:t>Cisco, “Cisco Physical Security,” 2008.</w:t>
      </w:r>
    </w:p>
    <w:p w14:paraId="0ECA05D4" w14:textId="77777777" w:rsidR="007C1330" w:rsidRDefault="007C1330" w:rsidP="007C1330">
      <w:pPr>
        <w:widowControl w:val="0"/>
        <w:autoSpaceDE w:val="0"/>
        <w:autoSpaceDN w:val="0"/>
        <w:adjustRightInd w:val="0"/>
        <w:spacing w:after="140" w:line="288" w:lineRule="auto"/>
        <w:ind w:left="640" w:hanging="640"/>
        <w:jc w:val="both"/>
        <w:rPr>
          <w:sz w:val="24"/>
          <w:szCs w:val="24"/>
        </w:rPr>
      </w:pPr>
      <w:r>
        <w:rPr>
          <w:sz w:val="24"/>
          <w:szCs w:val="24"/>
        </w:rPr>
        <w:t>[87]</w:t>
      </w:r>
      <w:r>
        <w:rPr>
          <w:sz w:val="24"/>
          <w:szCs w:val="24"/>
        </w:rPr>
        <w:tab/>
      </w:r>
      <w:proofErr w:type="spellStart"/>
      <w:r>
        <w:rPr>
          <w:sz w:val="24"/>
          <w:szCs w:val="24"/>
        </w:rPr>
        <w:t>FireSuppression</w:t>
      </w:r>
      <w:proofErr w:type="spellEnd"/>
      <w:r>
        <w:rPr>
          <w:sz w:val="24"/>
          <w:szCs w:val="24"/>
        </w:rPr>
        <w:t xml:space="preserve">, “Fire Suppression Systems </w:t>
      </w:r>
      <w:r>
        <w:rPr>
          <w:sz w:val="24"/>
          <w:szCs w:val="24"/>
        </w:rPr>
        <w:lastRenderedPageBreak/>
        <w:t xml:space="preserve">for Server Rooms and Data Centres,” </w:t>
      </w:r>
      <w:r>
        <w:rPr>
          <w:i/>
          <w:iCs/>
          <w:sz w:val="24"/>
          <w:szCs w:val="24"/>
        </w:rPr>
        <w:t>firesuppression.co.uk</w:t>
      </w:r>
      <w:r>
        <w:rPr>
          <w:sz w:val="24"/>
          <w:szCs w:val="24"/>
        </w:rPr>
        <w:t>, 2018. [Online]. Available: https://www.firesuppression.co.uk/fire-suppression-systems-server-rooms.aspx. [Accessed: 22-Jan-2019].</w:t>
      </w:r>
    </w:p>
    <w:p w14:paraId="774E61C4" w14:textId="77777777" w:rsidR="007C1330" w:rsidRDefault="007C1330" w:rsidP="007C1330">
      <w:pPr>
        <w:widowControl w:val="0"/>
        <w:autoSpaceDE w:val="0"/>
        <w:autoSpaceDN w:val="0"/>
        <w:adjustRightInd w:val="0"/>
        <w:spacing w:after="140" w:line="288" w:lineRule="auto"/>
        <w:ind w:left="640" w:hanging="640"/>
        <w:jc w:val="both"/>
      </w:pPr>
      <w:r>
        <w:rPr>
          <w:sz w:val="24"/>
          <w:szCs w:val="24"/>
        </w:rPr>
        <w:t>[88]</w:t>
      </w:r>
      <w:r>
        <w:rPr>
          <w:sz w:val="24"/>
          <w:szCs w:val="24"/>
        </w:rPr>
        <w:tab/>
        <w:t xml:space="preserve">L. </w:t>
      </w:r>
      <w:proofErr w:type="spellStart"/>
      <w:r>
        <w:rPr>
          <w:sz w:val="24"/>
          <w:szCs w:val="24"/>
        </w:rPr>
        <w:t>Rushe</w:t>
      </w:r>
      <w:proofErr w:type="spellEnd"/>
      <w:r>
        <w:rPr>
          <w:sz w:val="24"/>
          <w:szCs w:val="24"/>
        </w:rPr>
        <w:t xml:space="preserve">, Dominic; </w:t>
      </w:r>
      <w:proofErr w:type="spellStart"/>
      <w:r>
        <w:rPr>
          <w:sz w:val="24"/>
          <w:szCs w:val="24"/>
        </w:rPr>
        <w:t>Kuo</w:t>
      </w:r>
      <w:proofErr w:type="spellEnd"/>
      <w:r>
        <w:rPr>
          <w:sz w:val="24"/>
          <w:szCs w:val="24"/>
        </w:rPr>
        <w:t xml:space="preserve">, “Huawei’s problems deepen as western suspicions mount,” </w:t>
      </w:r>
      <w:r>
        <w:rPr>
          <w:i/>
          <w:iCs/>
          <w:sz w:val="24"/>
          <w:szCs w:val="24"/>
        </w:rPr>
        <w:t>The Guardian</w:t>
      </w:r>
      <w:r>
        <w:rPr>
          <w:sz w:val="24"/>
          <w:szCs w:val="24"/>
        </w:rPr>
        <w:t>, 2019. .</w:t>
      </w:r>
    </w:p>
    <w:p w14:paraId="3D714CBC" w14:textId="15098E8C" w:rsidR="007C1330" w:rsidRPr="007C1330" w:rsidRDefault="007C1330" w:rsidP="007C1330">
      <w:pPr>
        <w:jc w:val="both"/>
      </w:pPr>
    </w:p>
    <w:p w14:paraId="0F6F447C" w14:textId="77777777" w:rsidR="00B35966" w:rsidRPr="00FD2551" w:rsidRDefault="00B35966">
      <w:pPr>
        <w:pStyle w:val="Abstract"/>
        <w:spacing w:after="0"/>
        <w:ind w:left="567" w:hanging="567"/>
        <w:jc w:val="left"/>
        <w:rPr>
          <w:szCs w:val="16"/>
          <w:lang w:val="en-GB"/>
        </w:rPr>
      </w:pPr>
    </w:p>
    <w:p w14:paraId="6E6813E6" w14:textId="1EED3A35" w:rsidR="00661644" w:rsidRDefault="006B52BA" w:rsidP="00661644">
      <w:pPr>
        <w:pStyle w:val="Heading1"/>
        <w:numPr>
          <w:ilvl w:val="0"/>
          <w:numId w:val="2"/>
        </w:numPr>
        <w:spacing w:before="0"/>
        <w:ind w:firstLine="215"/>
        <w:rPr>
          <w:sz w:val="22"/>
          <w:szCs w:val="18"/>
        </w:rPr>
      </w:pPr>
      <w:r w:rsidRPr="00FD2551">
        <w:rPr>
          <w:sz w:val="22"/>
          <w:szCs w:val="18"/>
        </w:rPr>
        <w:t>Appendi</w:t>
      </w:r>
      <w:r w:rsidR="00661644">
        <w:rPr>
          <w:sz w:val="22"/>
          <w:szCs w:val="18"/>
        </w:rPr>
        <w:t>x – A – Huawei 5G Security Concerns</w:t>
      </w:r>
    </w:p>
    <w:p w14:paraId="154C4436" w14:textId="6005BA6D" w:rsidR="00661644" w:rsidRDefault="00D706D8" w:rsidP="00661644">
      <w:pPr>
        <w:jc w:val="both"/>
      </w:pPr>
      <w:r w:rsidRPr="00661644">
        <w:t xml:space="preserve">Huawei are the current industry leaders within the </w:t>
      </w:r>
      <w:r w:rsidR="00661644">
        <w:t xml:space="preserve">cellular </w:t>
      </w:r>
      <w:r w:rsidRPr="00661644">
        <w:t>5G hardware WWAN marketplace, although security concerns have come into question regarding the ethics of the Huawei corporation whom have ties to the Chinese communist party, that have been accused by western governments of installing backdoor trojan horses (malware) within its 5G hardware to spy on countries around the globe, that would cause a major national security issue within countries whom utilise Huawei 5G hardware within the core of their WWAN</w:t>
      </w:r>
      <w:r w:rsidR="00661644">
        <w:t xml:space="preserve"> if this was to be true.</w:t>
      </w:r>
      <w:r w:rsidR="005744D4" w:rsidRPr="005744D4">
        <w:t xml:space="preserve"> </w:t>
      </w:r>
      <w:r w:rsidR="005744D4">
        <w:fldChar w:fldCharType="begin" w:fldLock="1"/>
      </w:r>
      <w:r w:rsidR="00937B08">
        <w:instrText>ADDIN CSL_CITATION {"citationItems":[{"id":"ITEM-1","itemData":{"DOI":"10.1080/00396338.2019.1568041","ISSN":"14682699","abstract":"Chinese telecommunications titan Huawei has been suffering from the kind of publicity no company would ever welcome. In short order, Australia, New Zealand and Japan have all banned Huawei from taking part in the devel- opment of 5G networks owing to security concerns. The United Kingdom’s British Telecom (BT), which has been using Huawei equipment in its core networks for the past decade, has announced that it will not use Huawei equipment in its 5G networks, and is stripping Huawei equipment out of its 3G and 4G networks. In December, the heads of the British, Canadian and other allied intelligence services expressed concerns about security threats posed by Chinese technology.1 These developments suggest that the United States has been whipping its key allies into line. Meanwhile, European Commissioner for Digital Single Market Andrus Ansip stated that the EU should be worried about the threat posed by Huawei and other Chinese technology companies to the bloc’s industry and security.","author":[{"dropping-particle":"","family":"Inkster","given":"Nigel","non-dropping-particle":"","parse-names":false,"suffix":""}],"container-title":"Survival","id":"ITEM-1","issued":{"date-parts":[["2019"]]},"title":"The Huawei affair and China’s technology ambitions","type":"article-journal"},"uris":["http://www.mendeley.com/documents/?uuid=d4006cc6-564d-4b0a-a856-c89ee27311a5"]}],"mendeley":{"formattedCitation":"[56]","plainTextFormattedCitation":"[56]","previouslyFormattedCitation":"[56]"},"properties":{"noteIndex":0},"schema":"https://github.com/citation-style-language/schema/raw/master/csl-citation.json"}</w:instrText>
      </w:r>
      <w:r w:rsidR="005744D4">
        <w:fldChar w:fldCharType="separate"/>
      </w:r>
      <w:r w:rsidR="009112A8" w:rsidRPr="009112A8">
        <w:rPr>
          <w:noProof/>
        </w:rPr>
        <w:t>[56]</w:t>
      </w:r>
      <w:r w:rsidR="005744D4">
        <w:fldChar w:fldCharType="end"/>
      </w:r>
    </w:p>
    <w:p w14:paraId="4CAA184F" w14:textId="77777777" w:rsidR="00661644" w:rsidRDefault="00661644" w:rsidP="00661644">
      <w:pPr>
        <w:jc w:val="both"/>
      </w:pPr>
    </w:p>
    <w:p w14:paraId="07E77273" w14:textId="742AFCA1" w:rsidR="00D706D8" w:rsidRPr="00661644" w:rsidRDefault="00661644" w:rsidP="00661644">
      <w:pPr>
        <w:jc w:val="both"/>
        <w:rPr>
          <w:sz w:val="22"/>
          <w:szCs w:val="18"/>
        </w:rPr>
      </w:pPr>
      <w:r>
        <w:t>However,</w:t>
      </w:r>
      <w:r w:rsidR="00D706D8" w:rsidRPr="00661644">
        <w:t xml:space="preserve"> </w:t>
      </w:r>
      <w:r>
        <w:t xml:space="preserve">no conclusive evidence has been released by western governments to backup </w:t>
      </w:r>
      <w:r w:rsidR="00D706D8" w:rsidRPr="00661644">
        <w:t>these allegations</w:t>
      </w:r>
      <w:r>
        <w:t xml:space="preserve">, which </w:t>
      </w:r>
      <w:r w:rsidR="00D706D8" w:rsidRPr="00661644">
        <w:t>have</w:t>
      </w:r>
      <w:r>
        <w:t xml:space="preserve"> not</w:t>
      </w:r>
      <w:r w:rsidR="00D706D8" w:rsidRPr="00661644">
        <w:t xml:space="preserve"> been scientifically proven by </w:t>
      </w:r>
      <w:r>
        <w:t xml:space="preserve">independent computer </w:t>
      </w:r>
      <w:r w:rsidR="00D706D8" w:rsidRPr="00661644">
        <w:t>security researchers</w:t>
      </w:r>
      <w:r>
        <w:t xml:space="preserve"> and experts around the globe</w:t>
      </w:r>
      <w:r w:rsidR="00D706D8" w:rsidRPr="00661644">
        <w:t xml:space="preserve"> whom have analysed the equipment to</w:t>
      </w:r>
      <w:r>
        <w:t xml:space="preserve"> try and</w:t>
      </w:r>
      <w:r w:rsidR="00D706D8" w:rsidRPr="00661644">
        <w:t xml:space="preserve"> prove </w:t>
      </w:r>
      <w:r>
        <w:t xml:space="preserve">that </w:t>
      </w:r>
      <w:r w:rsidR="00D706D8" w:rsidRPr="00661644">
        <w:t>there are any cybersecurity implications within Huawei 5G hardware, which could point to possible political impetuses by western countries to prevent China becoming more economically  prosperous and powerful within the global stage.</w:t>
      </w:r>
      <w:r w:rsidR="005744D4">
        <w:t xml:space="preserve"> </w:t>
      </w:r>
    </w:p>
    <w:p w14:paraId="499A9DAB" w14:textId="77777777" w:rsidR="00B0510B" w:rsidRDefault="00B0510B" w:rsidP="00D706D8">
      <w:pPr>
        <w:jc w:val="both"/>
        <w:sectPr w:rsidR="00B0510B">
          <w:type w:val="continuous"/>
          <w:pgSz w:w="12240" w:h="15840"/>
          <w:pgMar w:top="1080" w:right="893" w:bottom="1440" w:left="893" w:header="0" w:footer="0" w:gutter="0"/>
          <w:cols w:num="2" w:space="360"/>
          <w:formProt w:val="0"/>
          <w:docGrid w:linePitch="360" w:charSpace="8192"/>
        </w:sectPr>
      </w:pPr>
    </w:p>
    <w:p w14:paraId="4369D247" w14:textId="77777777" w:rsidR="00B0510B" w:rsidRPr="00B0510B" w:rsidRDefault="00B0510B" w:rsidP="00B0510B">
      <w:pPr>
        <w:jc w:val="left"/>
        <w:rPr>
          <w:rFonts w:ascii="Calibri" w:eastAsia="Times New Roman" w:hAnsi="Calibri" w:cs="Calibri"/>
          <w:b/>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0510B" w:rsidRPr="00B0510B" w14:paraId="2BD41E18" w14:textId="77777777" w:rsidTr="00B0510B">
        <w:trPr>
          <w:jc w:val="center"/>
        </w:trPr>
        <w:tc>
          <w:tcPr>
            <w:tcW w:w="10670" w:type="dxa"/>
            <w:shd w:val="clear" w:color="auto" w:fill="BFBFBF"/>
          </w:tcPr>
          <w:p w14:paraId="4DB4CAC7" w14:textId="77777777" w:rsidR="00B0510B" w:rsidRPr="00B0510B" w:rsidRDefault="00B0510B" w:rsidP="00B0510B">
            <w:pPr>
              <w:jc w:val="left"/>
              <w:rPr>
                <w:rFonts w:eastAsia="Times New Roman"/>
                <w:lang w:eastAsia="en-GB"/>
              </w:rPr>
            </w:pPr>
            <w:r w:rsidRPr="00B0510B">
              <w:rPr>
                <w:rFonts w:eastAsia="Times New Roman"/>
                <w:sz w:val="32"/>
                <w:szCs w:val="32"/>
                <w:lang w:eastAsia="en-GB"/>
              </w:rPr>
              <w:br w:type="page"/>
            </w:r>
            <w:r w:rsidRPr="00B0510B">
              <w:rPr>
                <w:rFonts w:ascii="Calibri" w:eastAsia="Times New Roman" w:hAnsi="Calibri" w:cs="Arial"/>
                <w:b/>
                <w:caps/>
                <w:sz w:val="40"/>
                <w:lang w:eastAsia="en-GB"/>
              </w:rPr>
              <w:t xml:space="preserve">                 marking criteria and Student FEEDBACK</w:t>
            </w:r>
          </w:p>
        </w:tc>
      </w:tr>
    </w:tbl>
    <w:p w14:paraId="0393447B" w14:textId="77777777" w:rsidR="00B0510B" w:rsidRPr="00B0510B" w:rsidRDefault="00B0510B" w:rsidP="00B0510B">
      <w:pPr>
        <w:jc w:val="left"/>
        <w:rPr>
          <w:rFonts w:eastAsia="Times New Roman"/>
          <w:sz w:val="16"/>
          <w:lang w:eastAsia="en-GB"/>
        </w:rPr>
      </w:pPr>
    </w:p>
    <w:p w14:paraId="43B6DA48" w14:textId="77777777" w:rsidR="00B0510B" w:rsidRPr="00B0510B" w:rsidRDefault="00B0510B" w:rsidP="00B0510B">
      <w:pPr>
        <w:jc w:val="both"/>
        <w:rPr>
          <w:rFonts w:ascii="Calibri" w:eastAsia="Times New Roman" w:hAnsi="Calibri"/>
        </w:rPr>
      </w:pPr>
      <w:r w:rsidRPr="00B0510B">
        <w:rPr>
          <w:rFonts w:ascii="Calibri" w:eastAsia="Times New Roman" w:hAnsi="Calibri"/>
        </w:rPr>
        <w:t xml:space="preserve">This section details the assessment criteria. The </w:t>
      </w:r>
      <w:r w:rsidRPr="00B0510B">
        <w:rPr>
          <w:rFonts w:ascii="Calibri" w:eastAsia="Times New Roman" w:hAnsi="Calibri"/>
          <w:i/>
        </w:rPr>
        <w:t>extent</w:t>
      </w:r>
      <w:r w:rsidRPr="00B0510B">
        <w:rPr>
          <w:rFonts w:ascii="Calibri" w:eastAsia="Times New Roman"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8E0CD74" w14:textId="77777777" w:rsidR="00B0510B" w:rsidRPr="00B0510B" w:rsidRDefault="00B0510B" w:rsidP="00B0510B">
      <w:pPr>
        <w:jc w:val="left"/>
        <w:rPr>
          <w:rFonts w:ascii="Calibri" w:eastAsia="Times New Roman" w:hAnsi="Calibri"/>
          <w:b/>
          <w:szCs w:val="22"/>
          <w:lang w:eastAsia="en-GB"/>
        </w:rPr>
      </w:pPr>
    </w:p>
    <w:tbl>
      <w:tblPr>
        <w:tblW w:w="5000" w:type="pct"/>
        <w:tblLayout w:type="fixed"/>
        <w:tblLook w:val="04A0" w:firstRow="1" w:lastRow="0" w:firstColumn="1" w:lastColumn="0" w:noHBand="0" w:noVBand="1"/>
      </w:tblPr>
      <w:tblGrid>
        <w:gridCol w:w="9274"/>
        <w:gridCol w:w="592"/>
        <w:gridCol w:w="590"/>
      </w:tblGrid>
      <w:tr w:rsidR="00B0510B" w:rsidRPr="00B0510B" w14:paraId="37718ABF" w14:textId="77777777" w:rsidTr="00B0510B">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336B80D" w14:textId="77777777" w:rsidR="00B0510B" w:rsidRPr="00B0510B" w:rsidRDefault="00B0510B" w:rsidP="00B0510B">
            <w:pPr>
              <w:jc w:val="left"/>
              <w:rPr>
                <w:rFonts w:ascii="Calibri" w:eastAsia="Times New Roman" w:hAnsi="Calibri"/>
                <w:b/>
                <w:sz w:val="22"/>
                <w:lang w:eastAsia="en-GB"/>
              </w:rPr>
            </w:pPr>
            <w:r w:rsidRPr="00B0510B">
              <w:rPr>
                <w:rFonts w:ascii="Calibri" w:eastAsia="Times New Roman" w:hAnsi="Calibri"/>
                <w:b/>
                <w:sz w:val="22"/>
                <w:szCs w:val="16"/>
                <w:lang w:eastAsia="en-GB"/>
              </w:rPr>
              <w:t xml:space="preserve">Common Assessment Criteria </w:t>
            </w:r>
            <w:r w:rsidRPr="00B0510B">
              <w:rPr>
                <w:rFonts w:ascii="Calibri" w:eastAsia="Times New Roman" w:hAnsi="Calibri"/>
                <w:b/>
                <w:sz w:val="22"/>
                <w:lang w:eastAsia="en-GB"/>
              </w:rPr>
              <w:t xml:space="preserve">Applied </w:t>
            </w:r>
            <w:bookmarkStart w:id="0" w:name="assessmentComponent"/>
            <w:bookmarkEnd w:id="0"/>
            <w:r w:rsidRPr="00B0510B">
              <w:rPr>
                <w:rFonts w:ascii="Calibri" w:eastAsia="Times New Roman" w:hAnsi="Calibri"/>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53FAD8E" w14:textId="77777777" w:rsidR="00B0510B" w:rsidRPr="00B0510B" w:rsidRDefault="00B0510B" w:rsidP="00B0510B">
            <w:pPr>
              <w:ind w:left="34" w:right="113"/>
              <w:rPr>
                <w:rFonts w:ascii="Calibri" w:eastAsia="Times New Roman" w:hAnsi="Calibri"/>
                <w:b/>
                <w:sz w:val="14"/>
                <w:szCs w:val="14"/>
                <w:lang w:eastAsia="en-GB"/>
              </w:rPr>
            </w:pPr>
            <w:r w:rsidRPr="00B0510B">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F1EA78" w14:textId="77777777" w:rsidR="00B0510B" w:rsidRPr="00B0510B" w:rsidRDefault="00B0510B" w:rsidP="00B0510B">
            <w:pPr>
              <w:ind w:left="113" w:right="113"/>
              <w:rPr>
                <w:rFonts w:ascii="Calibri" w:eastAsia="Times New Roman" w:hAnsi="Calibri"/>
                <w:b/>
                <w:sz w:val="14"/>
                <w:szCs w:val="14"/>
                <w:lang w:eastAsia="en-GB"/>
              </w:rPr>
            </w:pPr>
            <w:r w:rsidRPr="00B0510B">
              <w:rPr>
                <w:rFonts w:ascii="Calibri" w:eastAsia="Times New Roman" w:hAnsi="Calibri"/>
                <w:b/>
                <w:sz w:val="14"/>
                <w:szCs w:val="14"/>
                <w:lang w:eastAsia="en-GB"/>
              </w:rPr>
              <w:t xml:space="preserve">Marks </w:t>
            </w:r>
          </w:p>
          <w:p w14:paraId="59BCB4D1" w14:textId="77777777" w:rsidR="00B0510B" w:rsidRPr="00B0510B" w:rsidRDefault="00B0510B" w:rsidP="00B0510B">
            <w:pPr>
              <w:ind w:left="113" w:right="113"/>
              <w:rPr>
                <w:rFonts w:ascii="Calibri" w:eastAsia="Times New Roman" w:hAnsi="Calibri"/>
                <w:b/>
                <w:sz w:val="14"/>
                <w:szCs w:val="14"/>
                <w:lang w:eastAsia="en-GB"/>
              </w:rPr>
            </w:pPr>
            <w:r w:rsidRPr="00B0510B">
              <w:rPr>
                <w:rFonts w:ascii="Calibri" w:eastAsia="Times New Roman" w:hAnsi="Calibri"/>
                <w:b/>
                <w:sz w:val="14"/>
                <w:szCs w:val="14"/>
                <w:lang w:eastAsia="en-GB"/>
              </w:rPr>
              <w:t>awarded</w:t>
            </w:r>
          </w:p>
        </w:tc>
      </w:tr>
      <w:tr w:rsidR="00B0510B" w:rsidRPr="00B0510B" w14:paraId="1F895AAD" w14:textId="77777777" w:rsidTr="00B0510B">
        <w:trPr>
          <w:trHeight w:val="450"/>
        </w:trPr>
        <w:tc>
          <w:tcPr>
            <w:tcW w:w="4435" w:type="pct"/>
            <w:tcBorders>
              <w:top w:val="single" w:sz="4" w:space="0" w:color="auto"/>
              <w:left w:val="single" w:sz="4" w:space="0" w:color="auto"/>
              <w:right w:val="single" w:sz="4" w:space="0" w:color="auto"/>
            </w:tcBorders>
            <w:shd w:val="clear" w:color="auto" w:fill="D9D9D9"/>
          </w:tcPr>
          <w:p w14:paraId="19E48C8B" w14:textId="77777777" w:rsidR="00B0510B" w:rsidRPr="00B0510B" w:rsidRDefault="00B0510B" w:rsidP="00B0510B">
            <w:pPr>
              <w:jc w:val="left"/>
              <w:rPr>
                <w:rFonts w:ascii="Calibri" w:eastAsia="Times New Roman" w:hAnsi="Calibri"/>
                <w:b/>
                <w:sz w:val="16"/>
                <w:szCs w:val="16"/>
                <w:lang w:eastAsia="en-GB"/>
              </w:rPr>
            </w:pPr>
            <w:r w:rsidRPr="00B0510B">
              <w:rPr>
                <w:rFonts w:ascii="Calibri" w:eastAsia="Times New Roman" w:hAnsi="Calibri"/>
                <w:b/>
                <w:szCs w:val="16"/>
                <w:lang w:eastAsia="en-GB"/>
              </w:rPr>
              <w:t>1. E</w:t>
            </w:r>
            <w:r w:rsidRPr="00B0510B">
              <w:rPr>
                <w:rFonts w:ascii="Calibri" w:eastAsia="Times New Roman" w:hAnsi="Calibri"/>
                <w:b/>
                <w:lang w:eastAsia="en-GB"/>
              </w:rPr>
              <w:t>ngagement with Literature Skills</w:t>
            </w:r>
          </w:p>
          <w:p w14:paraId="6FF06B16" w14:textId="77777777" w:rsidR="00B0510B" w:rsidRPr="00B0510B" w:rsidRDefault="00B0510B" w:rsidP="00B0510B">
            <w:pPr>
              <w:spacing w:after="120"/>
              <w:jc w:val="left"/>
              <w:rPr>
                <w:rFonts w:ascii="Calibri" w:eastAsia="Times New Roman" w:hAnsi="Calibri"/>
                <w:sz w:val="14"/>
                <w:szCs w:val="14"/>
                <w:lang w:eastAsia="en-GB"/>
              </w:rPr>
            </w:pPr>
            <w:r w:rsidRPr="00B0510B">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5492CD7" w14:textId="77777777" w:rsidR="00B0510B" w:rsidRPr="00B0510B" w:rsidRDefault="00B0510B" w:rsidP="00B0510B">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4A2C12" w14:textId="77777777" w:rsidR="00B0510B" w:rsidRPr="00B0510B" w:rsidRDefault="00B0510B" w:rsidP="00B0510B">
            <w:pPr>
              <w:rPr>
                <w:rFonts w:ascii="Calibri" w:eastAsia="Times New Roman" w:hAnsi="Calibri"/>
                <w:sz w:val="32"/>
                <w:lang w:eastAsia="en-GB"/>
              </w:rPr>
            </w:pPr>
          </w:p>
        </w:tc>
      </w:tr>
      <w:tr w:rsidR="00B0510B" w:rsidRPr="00B0510B" w14:paraId="3EDD5DAC" w14:textId="77777777" w:rsidTr="00B0510B">
        <w:trPr>
          <w:trHeight w:val="450"/>
        </w:trPr>
        <w:tc>
          <w:tcPr>
            <w:tcW w:w="4435" w:type="pct"/>
            <w:vMerge w:val="restart"/>
            <w:tcBorders>
              <w:top w:val="single" w:sz="4" w:space="0" w:color="auto"/>
              <w:left w:val="single" w:sz="4" w:space="0" w:color="auto"/>
              <w:right w:val="single" w:sz="4" w:space="0" w:color="auto"/>
            </w:tcBorders>
          </w:tcPr>
          <w:p w14:paraId="736851CC" w14:textId="5F29C781" w:rsidR="00B0510B" w:rsidRPr="00B0510B" w:rsidRDefault="00B0510B" w:rsidP="00B0510B">
            <w:pPr>
              <w:spacing w:after="120"/>
              <w:jc w:val="left"/>
              <w:rPr>
                <w:rFonts w:ascii="Calibri" w:eastAsia="Times New Roman" w:hAnsi="Calibri"/>
                <w:szCs w:val="14"/>
                <w:lang w:eastAsia="en-GB"/>
              </w:rPr>
            </w:pPr>
            <w:bookmarkStart w:id="1" w:name="feedbackRIL"/>
            <w:bookmarkEnd w:id="1"/>
            <w:r w:rsidRPr="00B0510B">
              <w:rPr>
                <w:rFonts w:ascii="Calibri" w:eastAsia="Times New Roman" w:hAnsi="Calibri"/>
                <w:szCs w:val="14"/>
                <w:lang w:eastAsia="en-GB"/>
              </w:rPr>
              <w:t xml:space="preserve">You have engaged </w:t>
            </w:r>
            <w:r w:rsidR="002667A8" w:rsidRPr="00B0510B">
              <w:rPr>
                <w:rFonts w:ascii="Calibri" w:eastAsia="Times New Roman" w:hAnsi="Calibri"/>
                <w:szCs w:val="14"/>
                <w:lang w:eastAsia="en-GB"/>
              </w:rPr>
              <w:t>excellently</w:t>
            </w:r>
            <w:r w:rsidRPr="00B0510B">
              <w:rPr>
                <w:rFonts w:ascii="Calibri" w:eastAsia="Times New Roman" w:hAnsi="Calibri"/>
                <w:szCs w:val="14"/>
                <w:lang w:eastAsia="en-GB"/>
              </w:rPr>
              <w:t xml:space="preserve"> with relevant and credible sources. The appropriated referencing format used. The level of critical appraisal is of high standard and all key concepts </w:t>
            </w:r>
            <w:bookmarkStart w:id="2" w:name="_GoBack"/>
            <w:bookmarkEnd w:id="2"/>
            <w:r w:rsidR="002667A8" w:rsidRPr="00B0510B">
              <w:rPr>
                <w:rFonts w:ascii="Calibri" w:eastAsia="Times New Roman" w:hAnsi="Calibri"/>
                <w:szCs w:val="14"/>
                <w:lang w:eastAsia="en-GB"/>
              </w:rPr>
              <w:t>(fog</w:t>
            </w:r>
            <w:r w:rsidRPr="00B0510B">
              <w:rPr>
                <w:rFonts w:ascii="Calibri" w:eastAsia="Times New Roman" w:hAnsi="Calibri"/>
                <w:szCs w:val="14"/>
                <w:lang w:eastAsia="en-GB"/>
              </w:rPr>
              <w:t xml:space="preserve"> computing, 5G, etc.) discussed. (Grade mark: 95.00%)</w:t>
            </w:r>
          </w:p>
        </w:tc>
        <w:tc>
          <w:tcPr>
            <w:tcW w:w="283" w:type="pct"/>
            <w:tcBorders>
              <w:top w:val="single" w:sz="4" w:space="0" w:color="auto"/>
              <w:left w:val="single" w:sz="4" w:space="0" w:color="auto"/>
              <w:right w:val="single" w:sz="4" w:space="0" w:color="auto"/>
            </w:tcBorders>
          </w:tcPr>
          <w:p w14:paraId="0416ECBC" w14:textId="77777777" w:rsidR="00B0510B" w:rsidRPr="00B0510B" w:rsidRDefault="00B0510B" w:rsidP="00B0510B">
            <w:pPr>
              <w:rPr>
                <w:rFonts w:ascii="Calibri" w:eastAsia="Times New Roman" w:hAnsi="Calibri"/>
                <w:lang w:eastAsia="en-GB"/>
              </w:rPr>
            </w:pPr>
            <w:bookmarkStart w:id="3" w:name="totalRIL"/>
            <w:bookmarkEnd w:id="3"/>
            <w:r w:rsidRPr="00B0510B">
              <w:rPr>
                <w:rFonts w:ascii="Calibri" w:eastAsia="Times New Roman" w:hAnsi="Calibri"/>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E8491E1" w14:textId="77777777" w:rsidR="00B0510B" w:rsidRPr="00B0510B" w:rsidRDefault="00B0510B" w:rsidP="00B0510B">
            <w:pPr>
              <w:rPr>
                <w:rFonts w:ascii="Calibri" w:eastAsia="Times New Roman" w:hAnsi="Calibri"/>
                <w:lang w:eastAsia="en-GB"/>
              </w:rPr>
            </w:pPr>
            <w:bookmarkStart w:id="4" w:name="markRIL"/>
            <w:bookmarkEnd w:id="4"/>
            <w:r w:rsidRPr="00B0510B">
              <w:rPr>
                <w:rFonts w:ascii="Calibri" w:eastAsia="Times New Roman" w:hAnsi="Calibri"/>
                <w:lang w:eastAsia="en-GB"/>
              </w:rPr>
              <w:t>19</w:t>
            </w:r>
          </w:p>
        </w:tc>
      </w:tr>
      <w:tr w:rsidR="00B0510B" w:rsidRPr="00B0510B" w14:paraId="38F7B411" w14:textId="77777777" w:rsidTr="00B0510B">
        <w:trPr>
          <w:trHeight w:val="451"/>
        </w:trPr>
        <w:tc>
          <w:tcPr>
            <w:tcW w:w="4435" w:type="pct"/>
            <w:vMerge/>
            <w:tcBorders>
              <w:left w:val="single" w:sz="4" w:space="0" w:color="auto"/>
              <w:bottom w:val="single" w:sz="4" w:space="0" w:color="auto"/>
              <w:right w:val="single" w:sz="4" w:space="0" w:color="auto"/>
            </w:tcBorders>
          </w:tcPr>
          <w:p w14:paraId="4D5F6FEB" w14:textId="77777777" w:rsidR="00B0510B" w:rsidRPr="00B0510B" w:rsidRDefault="00B0510B" w:rsidP="00B0510B">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61555B71" w14:textId="77777777" w:rsidR="00B0510B" w:rsidRPr="00B0510B" w:rsidRDefault="00B0510B" w:rsidP="00B0510B">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2A1EC6C" w14:textId="77777777" w:rsidR="00B0510B" w:rsidRPr="00B0510B" w:rsidRDefault="00B0510B" w:rsidP="00B0510B">
            <w:pPr>
              <w:rPr>
                <w:rFonts w:ascii="Calibri" w:eastAsia="Times New Roman" w:hAnsi="Calibri"/>
                <w:sz w:val="32"/>
                <w:lang w:eastAsia="en-GB"/>
              </w:rPr>
            </w:pPr>
          </w:p>
        </w:tc>
      </w:tr>
      <w:tr w:rsidR="00B0510B" w:rsidRPr="00B0510B" w14:paraId="22B407D6" w14:textId="77777777" w:rsidTr="00B0510B">
        <w:trPr>
          <w:trHeight w:val="450"/>
        </w:trPr>
        <w:tc>
          <w:tcPr>
            <w:tcW w:w="4435" w:type="pct"/>
            <w:tcBorders>
              <w:top w:val="single" w:sz="4" w:space="0" w:color="auto"/>
              <w:left w:val="single" w:sz="4" w:space="0" w:color="auto"/>
              <w:right w:val="single" w:sz="4" w:space="0" w:color="auto"/>
            </w:tcBorders>
            <w:shd w:val="clear" w:color="auto" w:fill="D9D9D9"/>
          </w:tcPr>
          <w:p w14:paraId="11C3B8EF" w14:textId="77777777" w:rsidR="00B0510B" w:rsidRPr="00B0510B" w:rsidRDefault="00B0510B" w:rsidP="00B0510B">
            <w:pPr>
              <w:jc w:val="left"/>
              <w:rPr>
                <w:rFonts w:ascii="Calibri" w:eastAsia="Times New Roman" w:hAnsi="Calibri"/>
                <w:b/>
                <w:lang w:eastAsia="en-GB"/>
              </w:rPr>
            </w:pPr>
            <w:r w:rsidRPr="00B0510B">
              <w:rPr>
                <w:rFonts w:ascii="Calibri" w:eastAsia="Times New Roman" w:hAnsi="Calibri"/>
                <w:b/>
                <w:szCs w:val="16"/>
                <w:lang w:eastAsia="en-GB"/>
              </w:rPr>
              <w:t xml:space="preserve">2. </w:t>
            </w:r>
            <w:r w:rsidRPr="00B0510B">
              <w:rPr>
                <w:rFonts w:ascii="Calibri" w:eastAsia="Times New Roman" w:hAnsi="Calibri"/>
                <w:b/>
                <w:lang w:eastAsia="en-GB"/>
              </w:rPr>
              <w:t>Knowledge and Understanding Skills</w:t>
            </w:r>
          </w:p>
          <w:p w14:paraId="1C9A6A9D" w14:textId="77777777" w:rsidR="00B0510B" w:rsidRPr="00B0510B" w:rsidRDefault="00B0510B" w:rsidP="00B0510B">
            <w:pPr>
              <w:spacing w:after="120"/>
              <w:jc w:val="left"/>
              <w:rPr>
                <w:rFonts w:ascii="Calibri" w:eastAsia="Times New Roman" w:hAnsi="Calibri"/>
                <w:sz w:val="14"/>
                <w:szCs w:val="14"/>
                <w:lang w:eastAsia="en-GB"/>
              </w:rPr>
            </w:pPr>
            <w:r w:rsidRPr="00B0510B">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AF8CEF1" w14:textId="77777777" w:rsidR="00B0510B" w:rsidRPr="00B0510B" w:rsidRDefault="00B0510B" w:rsidP="00B0510B">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27DF72" w14:textId="77777777" w:rsidR="00B0510B" w:rsidRPr="00B0510B" w:rsidRDefault="00B0510B" w:rsidP="00B0510B">
            <w:pPr>
              <w:rPr>
                <w:rFonts w:ascii="Calibri" w:eastAsia="Times New Roman" w:hAnsi="Calibri"/>
                <w:sz w:val="32"/>
                <w:lang w:eastAsia="en-GB"/>
              </w:rPr>
            </w:pPr>
          </w:p>
        </w:tc>
      </w:tr>
      <w:tr w:rsidR="00B0510B" w:rsidRPr="00B0510B" w14:paraId="514A66E8" w14:textId="77777777" w:rsidTr="00B0510B">
        <w:trPr>
          <w:trHeight w:val="450"/>
        </w:trPr>
        <w:tc>
          <w:tcPr>
            <w:tcW w:w="4435" w:type="pct"/>
            <w:vMerge w:val="restart"/>
            <w:tcBorders>
              <w:top w:val="single" w:sz="4" w:space="0" w:color="auto"/>
              <w:left w:val="single" w:sz="4" w:space="0" w:color="auto"/>
              <w:right w:val="single" w:sz="4" w:space="0" w:color="auto"/>
            </w:tcBorders>
          </w:tcPr>
          <w:p w14:paraId="6F9D5409" w14:textId="49A34F2D" w:rsidR="00B0510B" w:rsidRPr="00B0510B" w:rsidRDefault="00B0510B" w:rsidP="00B0510B">
            <w:pPr>
              <w:spacing w:after="120"/>
              <w:jc w:val="left"/>
              <w:rPr>
                <w:rFonts w:ascii="Calibri" w:eastAsia="Times New Roman" w:hAnsi="Calibri"/>
                <w:szCs w:val="14"/>
                <w:lang w:eastAsia="en-GB"/>
              </w:rPr>
            </w:pPr>
            <w:bookmarkStart w:id="5" w:name="feedbackKUS"/>
            <w:bookmarkEnd w:id="5"/>
            <w:r w:rsidRPr="00B0510B">
              <w:rPr>
                <w:rFonts w:ascii="Calibri" w:eastAsia="Times New Roman" w:hAnsi="Calibri"/>
                <w:szCs w:val="14"/>
                <w:lang w:eastAsia="en-GB"/>
              </w:rPr>
              <w:t xml:space="preserve">Your work </w:t>
            </w:r>
            <w:r w:rsidR="002667A8" w:rsidRPr="00B0510B">
              <w:rPr>
                <w:rFonts w:ascii="Calibri" w:eastAsia="Times New Roman" w:hAnsi="Calibri"/>
                <w:szCs w:val="14"/>
                <w:lang w:eastAsia="en-GB"/>
              </w:rPr>
              <w:t>demonstrated</w:t>
            </w:r>
            <w:r w:rsidRPr="00B0510B">
              <w:rPr>
                <w:rFonts w:ascii="Calibri" w:eastAsia="Times New Roman" w:hAnsi="Calibri"/>
                <w:szCs w:val="14"/>
                <w:lang w:eastAsia="en-GB"/>
              </w:rPr>
              <w:t xml:space="preserve"> depth of research with strong </w:t>
            </w:r>
            <w:r w:rsidR="002667A8" w:rsidRPr="00B0510B">
              <w:rPr>
                <w:rFonts w:ascii="Calibri" w:eastAsia="Times New Roman" w:hAnsi="Calibri"/>
                <w:szCs w:val="14"/>
                <w:lang w:eastAsia="en-GB"/>
              </w:rPr>
              <w:t>augments</w:t>
            </w:r>
            <w:r w:rsidRPr="00B0510B">
              <w:rPr>
                <w:rFonts w:ascii="Calibri" w:eastAsia="Times New Roman" w:hAnsi="Calibri"/>
                <w:szCs w:val="14"/>
                <w:lang w:eastAsia="en-GB"/>
              </w:rPr>
              <w:t xml:space="preserve"> and excellent quality report. (Grade mark: 95.00%)</w:t>
            </w:r>
          </w:p>
        </w:tc>
        <w:tc>
          <w:tcPr>
            <w:tcW w:w="283" w:type="pct"/>
            <w:tcBorders>
              <w:top w:val="single" w:sz="4" w:space="0" w:color="auto"/>
              <w:left w:val="single" w:sz="4" w:space="0" w:color="auto"/>
              <w:right w:val="single" w:sz="4" w:space="0" w:color="auto"/>
            </w:tcBorders>
          </w:tcPr>
          <w:p w14:paraId="01ADDF6D" w14:textId="77777777" w:rsidR="00B0510B" w:rsidRPr="00B0510B" w:rsidRDefault="00B0510B" w:rsidP="00B0510B">
            <w:pPr>
              <w:rPr>
                <w:rFonts w:ascii="Calibri" w:eastAsia="Times New Roman" w:hAnsi="Calibri"/>
                <w:lang w:eastAsia="en-GB"/>
              </w:rPr>
            </w:pPr>
            <w:bookmarkStart w:id="6" w:name="totalKUS"/>
            <w:bookmarkEnd w:id="6"/>
            <w:r w:rsidRPr="00B0510B">
              <w:rPr>
                <w:rFonts w:ascii="Calibri" w:eastAsia="Times New Roman" w:hAnsi="Calibri"/>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660F958" w14:textId="77777777" w:rsidR="00B0510B" w:rsidRPr="00B0510B" w:rsidRDefault="00B0510B" w:rsidP="00B0510B">
            <w:pPr>
              <w:rPr>
                <w:rFonts w:ascii="Calibri" w:eastAsia="Times New Roman" w:hAnsi="Calibri"/>
                <w:lang w:eastAsia="en-GB"/>
              </w:rPr>
            </w:pPr>
            <w:bookmarkStart w:id="7" w:name="markKUS"/>
            <w:bookmarkEnd w:id="7"/>
            <w:r w:rsidRPr="00B0510B">
              <w:rPr>
                <w:rFonts w:ascii="Calibri" w:eastAsia="Times New Roman" w:hAnsi="Calibri"/>
                <w:lang w:eastAsia="en-GB"/>
              </w:rPr>
              <w:t>19</w:t>
            </w:r>
          </w:p>
        </w:tc>
      </w:tr>
      <w:tr w:rsidR="00B0510B" w:rsidRPr="00B0510B" w14:paraId="58DEFC80" w14:textId="77777777" w:rsidTr="00B0510B">
        <w:trPr>
          <w:trHeight w:val="451"/>
        </w:trPr>
        <w:tc>
          <w:tcPr>
            <w:tcW w:w="4435" w:type="pct"/>
            <w:vMerge/>
            <w:tcBorders>
              <w:left w:val="single" w:sz="4" w:space="0" w:color="auto"/>
              <w:bottom w:val="single" w:sz="4" w:space="0" w:color="auto"/>
              <w:right w:val="single" w:sz="4" w:space="0" w:color="auto"/>
            </w:tcBorders>
          </w:tcPr>
          <w:p w14:paraId="2E5ABD1F" w14:textId="77777777" w:rsidR="00B0510B" w:rsidRPr="00B0510B" w:rsidRDefault="00B0510B" w:rsidP="00B0510B">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6A161990" w14:textId="77777777" w:rsidR="00B0510B" w:rsidRPr="00B0510B" w:rsidRDefault="00B0510B" w:rsidP="00B0510B">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CDF9834" w14:textId="77777777" w:rsidR="00B0510B" w:rsidRPr="00B0510B" w:rsidRDefault="00B0510B" w:rsidP="00B0510B">
            <w:pPr>
              <w:rPr>
                <w:rFonts w:ascii="Calibri" w:eastAsia="Times New Roman" w:hAnsi="Calibri"/>
                <w:sz w:val="32"/>
                <w:lang w:eastAsia="en-GB"/>
              </w:rPr>
            </w:pPr>
          </w:p>
        </w:tc>
      </w:tr>
      <w:tr w:rsidR="00B0510B" w:rsidRPr="00B0510B" w14:paraId="1C6E1D9C" w14:textId="77777777" w:rsidTr="00B0510B">
        <w:trPr>
          <w:trHeight w:val="450"/>
        </w:trPr>
        <w:tc>
          <w:tcPr>
            <w:tcW w:w="4435" w:type="pct"/>
            <w:tcBorders>
              <w:top w:val="single" w:sz="4" w:space="0" w:color="auto"/>
              <w:left w:val="single" w:sz="4" w:space="0" w:color="auto"/>
              <w:right w:val="single" w:sz="4" w:space="0" w:color="auto"/>
            </w:tcBorders>
            <w:shd w:val="clear" w:color="auto" w:fill="D9D9D9"/>
          </w:tcPr>
          <w:p w14:paraId="7D898CD8" w14:textId="77777777" w:rsidR="00B0510B" w:rsidRPr="00B0510B" w:rsidRDefault="00B0510B" w:rsidP="00B0510B">
            <w:pPr>
              <w:jc w:val="left"/>
              <w:rPr>
                <w:rFonts w:ascii="Calibri" w:eastAsia="Times New Roman" w:hAnsi="Calibri"/>
                <w:b/>
                <w:sz w:val="16"/>
                <w:szCs w:val="16"/>
                <w:lang w:eastAsia="en-GB"/>
              </w:rPr>
            </w:pPr>
            <w:r w:rsidRPr="00B0510B">
              <w:rPr>
                <w:rFonts w:ascii="Calibri" w:eastAsia="Times New Roman" w:hAnsi="Calibri"/>
                <w:b/>
                <w:szCs w:val="16"/>
                <w:lang w:eastAsia="en-GB"/>
              </w:rPr>
              <w:t xml:space="preserve">3. </w:t>
            </w:r>
            <w:r w:rsidRPr="00B0510B">
              <w:rPr>
                <w:rFonts w:ascii="Calibri" w:eastAsia="Times New Roman" w:hAnsi="Calibri"/>
                <w:b/>
                <w:lang w:eastAsia="en-GB"/>
              </w:rPr>
              <w:t>Cognitive and Intellectual Skills</w:t>
            </w:r>
          </w:p>
          <w:p w14:paraId="20ED2C36" w14:textId="77777777" w:rsidR="00B0510B" w:rsidRPr="00B0510B" w:rsidRDefault="00B0510B" w:rsidP="00B0510B">
            <w:pPr>
              <w:spacing w:after="120"/>
              <w:jc w:val="left"/>
              <w:rPr>
                <w:rFonts w:ascii="Calibri" w:eastAsia="Times New Roman" w:hAnsi="Calibri"/>
                <w:sz w:val="14"/>
                <w:szCs w:val="14"/>
                <w:lang w:eastAsia="en-GB"/>
              </w:rPr>
            </w:pPr>
            <w:r w:rsidRPr="00B0510B">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5C5E344" w14:textId="77777777" w:rsidR="00B0510B" w:rsidRPr="00B0510B" w:rsidRDefault="00B0510B" w:rsidP="00B0510B">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AC84C3" w14:textId="77777777" w:rsidR="00B0510B" w:rsidRPr="00B0510B" w:rsidRDefault="00B0510B" w:rsidP="00B0510B">
            <w:pPr>
              <w:rPr>
                <w:rFonts w:ascii="Calibri" w:eastAsia="Times New Roman" w:hAnsi="Calibri"/>
                <w:sz w:val="32"/>
                <w:lang w:eastAsia="en-GB"/>
              </w:rPr>
            </w:pPr>
          </w:p>
        </w:tc>
      </w:tr>
      <w:tr w:rsidR="00B0510B" w:rsidRPr="00B0510B" w14:paraId="03D933AB" w14:textId="77777777" w:rsidTr="00B0510B">
        <w:trPr>
          <w:trHeight w:val="450"/>
        </w:trPr>
        <w:tc>
          <w:tcPr>
            <w:tcW w:w="4435" w:type="pct"/>
            <w:vMerge w:val="restart"/>
            <w:tcBorders>
              <w:top w:val="single" w:sz="4" w:space="0" w:color="auto"/>
              <w:left w:val="single" w:sz="4" w:space="0" w:color="auto"/>
              <w:right w:val="single" w:sz="4" w:space="0" w:color="auto"/>
            </w:tcBorders>
          </w:tcPr>
          <w:p w14:paraId="4772AB4F" w14:textId="77777777" w:rsidR="00B0510B" w:rsidRPr="00B0510B" w:rsidRDefault="00B0510B" w:rsidP="00B0510B">
            <w:pPr>
              <w:spacing w:after="120"/>
              <w:jc w:val="left"/>
              <w:rPr>
                <w:rFonts w:ascii="Calibri" w:eastAsia="Times New Roman" w:hAnsi="Calibri"/>
                <w:szCs w:val="14"/>
                <w:lang w:eastAsia="en-GB"/>
              </w:rPr>
            </w:pPr>
            <w:bookmarkStart w:id="8" w:name="feedbackANA"/>
            <w:bookmarkEnd w:id="8"/>
            <w:r w:rsidRPr="00B0510B">
              <w:rPr>
                <w:rFonts w:ascii="Calibri" w:eastAsia="Times New Roman" w:hAnsi="Calibri"/>
                <w:szCs w:val="14"/>
                <w:lang w:eastAsia="en-GB"/>
              </w:rPr>
              <w:t>An excellent research paper on Fog computing, 5G, WLAN 6, etc.  A paper to be considered for publishing. (Grade mark: 98.00%)</w:t>
            </w:r>
          </w:p>
        </w:tc>
        <w:tc>
          <w:tcPr>
            <w:tcW w:w="283" w:type="pct"/>
            <w:tcBorders>
              <w:top w:val="single" w:sz="4" w:space="0" w:color="auto"/>
              <w:left w:val="single" w:sz="4" w:space="0" w:color="auto"/>
              <w:right w:val="single" w:sz="4" w:space="0" w:color="auto"/>
            </w:tcBorders>
          </w:tcPr>
          <w:p w14:paraId="1522D409" w14:textId="77777777" w:rsidR="00B0510B" w:rsidRPr="00B0510B" w:rsidRDefault="00B0510B" w:rsidP="00B0510B">
            <w:pPr>
              <w:rPr>
                <w:rFonts w:ascii="Calibri" w:eastAsia="Times New Roman" w:hAnsi="Calibri"/>
                <w:lang w:eastAsia="en-GB"/>
              </w:rPr>
            </w:pPr>
            <w:bookmarkStart w:id="9" w:name="totalANA"/>
            <w:bookmarkEnd w:id="9"/>
            <w:r w:rsidRPr="00B0510B">
              <w:rPr>
                <w:rFonts w:ascii="Calibri" w:eastAsia="Times New Roman" w:hAnsi="Calibri"/>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742D2B0B" w14:textId="77777777" w:rsidR="00B0510B" w:rsidRPr="00B0510B" w:rsidRDefault="00B0510B" w:rsidP="00B0510B">
            <w:pPr>
              <w:rPr>
                <w:rFonts w:ascii="Calibri" w:eastAsia="Times New Roman" w:hAnsi="Calibri"/>
                <w:lang w:eastAsia="en-GB"/>
              </w:rPr>
            </w:pPr>
            <w:bookmarkStart w:id="10" w:name="markANA"/>
            <w:bookmarkEnd w:id="10"/>
            <w:r w:rsidRPr="00B0510B">
              <w:rPr>
                <w:rFonts w:ascii="Calibri" w:eastAsia="Times New Roman" w:hAnsi="Calibri"/>
                <w:lang w:eastAsia="en-GB"/>
              </w:rPr>
              <w:t>49</w:t>
            </w:r>
          </w:p>
        </w:tc>
      </w:tr>
      <w:tr w:rsidR="00B0510B" w:rsidRPr="00B0510B" w14:paraId="2BB4C632" w14:textId="77777777" w:rsidTr="00B0510B">
        <w:trPr>
          <w:trHeight w:val="451"/>
        </w:trPr>
        <w:tc>
          <w:tcPr>
            <w:tcW w:w="4435" w:type="pct"/>
            <w:vMerge/>
            <w:tcBorders>
              <w:left w:val="single" w:sz="4" w:space="0" w:color="auto"/>
              <w:bottom w:val="single" w:sz="4" w:space="0" w:color="auto"/>
              <w:right w:val="single" w:sz="4" w:space="0" w:color="auto"/>
            </w:tcBorders>
          </w:tcPr>
          <w:p w14:paraId="3E9FE589" w14:textId="77777777" w:rsidR="00B0510B" w:rsidRPr="00B0510B" w:rsidRDefault="00B0510B" w:rsidP="00B0510B">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17359E60" w14:textId="77777777" w:rsidR="00B0510B" w:rsidRPr="00B0510B" w:rsidRDefault="00B0510B" w:rsidP="00B0510B">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F098809" w14:textId="77777777" w:rsidR="00B0510B" w:rsidRPr="00B0510B" w:rsidRDefault="00B0510B" w:rsidP="00B0510B">
            <w:pPr>
              <w:rPr>
                <w:rFonts w:ascii="Calibri" w:eastAsia="Times New Roman" w:hAnsi="Calibri"/>
                <w:sz w:val="32"/>
                <w:lang w:eastAsia="en-GB"/>
              </w:rPr>
            </w:pPr>
          </w:p>
        </w:tc>
      </w:tr>
      <w:tr w:rsidR="00B0510B" w:rsidRPr="00B0510B" w14:paraId="2974F3BE" w14:textId="77777777" w:rsidTr="00B0510B">
        <w:trPr>
          <w:trHeight w:val="450"/>
        </w:trPr>
        <w:tc>
          <w:tcPr>
            <w:tcW w:w="4435" w:type="pct"/>
            <w:tcBorders>
              <w:top w:val="single" w:sz="4" w:space="0" w:color="auto"/>
              <w:left w:val="single" w:sz="4" w:space="0" w:color="auto"/>
              <w:right w:val="single" w:sz="4" w:space="0" w:color="auto"/>
            </w:tcBorders>
            <w:shd w:val="clear" w:color="auto" w:fill="D9D9D9"/>
          </w:tcPr>
          <w:p w14:paraId="512428A1" w14:textId="77777777" w:rsidR="00B0510B" w:rsidRPr="00B0510B" w:rsidRDefault="00B0510B" w:rsidP="00B0510B">
            <w:pPr>
              <w:jc w:val="left"/>
              <w:rPr>
                <w:rFonts w:ascii="Calibri" w:eastAsia="Times New Roman" w:hAnsi="Calibri"/>
                <w:b/>
                <w:sz w:val="16"/>
                <w:szCs w:val="16"/>
                <w:lang w:eastAsia="en-GB"/>
              </w:rPr>
            </w:pPr>
            <w:r w:rsidRPr="00B0510B">
              <w:rPr>
                <w:rFonts w:ascii="Calibri" w:eastAsia="Times New Roman" w:hAnsi="Calibri"/>
                <w:b/>
                <w:szCs w:val="16"/>
                <w:lang w:eastAsia="en-GB"/>
              </w:rPr>
              <w:t xml:space="preserve">4. </w:t>
            </w:r>
            <w:r w:rsidRPr="00B0510B">
              <w:rPr>
                <w:rFonts w:ascii="Calibri" w:eastAsia="Times New Roman" w:hAnsi="Calibri"/>
                <w:b/>
                <w:lang w:eastAsia="en-GB"/>
              </w:rPr>
              <w:t>Practical Application Skills</w:t>
            </w:r>
          </w:p>
          <w:p w14:paraId="733798BA" w14:textId="77777777" w:rsidR="00B0510B" w:rsidRPr="00B0510B" w:rsidRDefault="00B0510B" w:rsidP="00B0510B">
            <w:pPr>
              <w:spacing w:after="120"/>
              <w:jc w:val="left"/>
              <w:rPr>
                <w:rFonts w:ascii="Calibri" w:eastAsia="Times New Roman" w:hAnsi="Calibri"/>
                <w:sz w:val="14"/>
                <w:szCs w:val="14"/>
                <w:lang w:eastAsia="en-GB"/>
              </w:rPr>
            </w:pPr>
            <w:r w:rsidRPr="00B0510B">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6EB1B85" w14:textId="77777777" w:rsidR="00B0510B" w:rsidRPr="00B0510B" w:rsidRDefault="00B0510B" w:rsidP="00B0510B">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8B9235" w14:textId="77777777" w:rsidR="00B0510B" w:rsidRPr="00B0510B" w:rsidRDefault="00B0510B" w:rsidP="00B0510B">
            <w:pPr>
              <w:rPr>
                <w:rFonts w:ascii="Calibri" w:eastAsia="Times New Roman" w:hAnsi="Calibri"/>
                <w:sz w:val="32"/>
                <w:lang w:eastAsia="en-GB"/>
              </w:rPr>
            </w:pPr>
          </w:p>
        </w:tc>
      </w:tr>
      <w:tr w:rsidR="00B0510B" w:rsidRPr="00B0510B" w14:paraId="006B0537" w14:textId="77777777" w:rsidTr="00B0510B">
        <w:trPr>
          <w:trHeight w:val="451"/>
        </w:trPr>
        <w:tc>
          <w:tcPr>
            <w:tcW w:w="4435" w:type="pct"/>
            <w:vMerge w:val="restart"/>
            <w:tcBorders>
              <w:top w:val="single" w:sz="4" w:space="0" w:color="auto"/>
              <w:left w:val="single" w:sz="4" w:space="0" w:color="auto"/>
              <w:right w:val="single" w:sz="4" w:space="0" w:color="auto"/>
            </w:tcBorders>
          </w:tcPr>
          <w:p w14:paraId="06B77680" w14:textId="77777777" w:rsidR="00B0510B" w:rsidRPr="00B0510B" w:rsidRDefault="00B0510B" w:rsidP="00B0510B">
            <w:pPr>
              <w:spacing w:after="120"/>
              <w:jc w:val="left"/>
              <w:rPr>
                <w:rFonts w:ascii="Calibri" w:eastAsia="Times New Roman" w:hAnsi="Calibri"/>
                <w:szCs w:val="14"/>
                <w:lang w:eastAsia="en-GB"/>
              </w:rPr>
            </w:pPr>
            <w:bookmarkStart w:id="11" w:name="feedbackPAD"/>
            <w:bookmarkEnd w:id="11"/>
          </w:p>
        </w:tc>
        <w:tc>
          <w:tcPr>
            <w:tcW w:w="283" w:type="pct"/>
            <w:tcBorders>
              <w:top w:val="single" w:sz="4" w:space="0" w:color="auto"/>
              <w:left w:val="single" w:sz="4" w:space="0" w:color="auto"/>
              <w:right w:val="single" w:sz="4" w:space="0" w:color="auto"/>
            </w:tcBorders>
          </w:tcPr>
          <w:p w14:paraId="4749C200" w14:textId="77777777" w:rsidR="00B0510B" w:rsidRPr="00B0510B" w:rsidRDefault="00B0510B" w:rsidP="00B0510B">
            <w:pPr>
              <w:rPr>
                <w:rFonts w:ascii="Calibri" w:eastAsia="Times New Roman" w:hAnsi="Calibri"/>
                <w:lang w:eastAsia="en-GB"/>
              </w:rPr>
            </w:pPr>
            <w:bookmarkStart w:id="12" w:name="totalPAD"/>
            <w:bookmarkEnd w:id="12"/>
          </w:p>
        </w:tc>
        <w:tc>
          <w:tcPr>
            <w:tcW w:w="283" w:type="pct"/>
            <w:vMerge w:val="restart"/>
            <w:tcBorders>
              <w:top w:val="single" w:sz="4" w:space="0" w:color="auto"/>
              <w:left w:val="single" w:sz="4" w:space="0" w:color="auto"/>
              <w:bottom w:val="single" w:sz="4" w:space="0" w:color="auto"/>
              <w:right w:val="single" w:sz="4" w:space="0" w:color="auto"/>
            </w:tcBorders>
          </w:tcPr>
          <w:p w14:paraId="73A447FF" w14:textId="77777777" w:rsidR="00B0510B" w:rsidRPr="00B0510B" w:rsidRDefault="00B0510B" w:rsidP="00B0510B">
            <w:pPr>
              <w:rPr>
                <w:rFonts w:ascii="Calibri" w:eastAsia="Times New Roman" w:hAnsi="Calibri"/>
                <w:lang w:eastAsia="en-GB"/>
              </w:rPr>
            </w:pPr>
            <w:bookmarkStart w:id="13" w:name="markPAD"/>
            <w:bookmarkEnd w:id="13"/>
          </w:p>
        </w:tc>
      </w:tr>
      <w:tr w:rsidR="00B0510B" w:rsidRPr="00B0510B" w14:paraId="7FCD67FA" w14:textId="77777777" w:rsidTr="00B0510B">
        <w:trPr>
          <w:trHeight w:val="450"/>
        </w:trPr>
        <w:tc>
          <w:tcPr>
            <w:tcW w:w="4435" w:type="pct"/>
            <w:vMerge/>
            <w:tcBorders>
              <w:left w:val="single" w:sz="4" w:space="0" w:color="auto"/>
              <w:bottom w:val="single" w:sz="4" w:space="0" w:color="auto"/>
              <w:right w:val="single" w:sz="4" w:space="0" w:color="auto"/>
            </w:tcBorders>
          </w:tcPr>
          <w:p w14:paraId="24B3C0F6" w14:textId="77777777" w:rsidR="00B0510B" w:rsidRPr="00B0510B" w:rsidRDefault="00B0510B" w:rsidP="00B0510B">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1EFE56C4" w14:textId="77777777" w:rsidR="00B0510B" w:rsidRPr="00B0510B" w:rsidRDefault="00B0510B" w:rsidP="00B0510B">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E53616D" w14:textId="77777777" w:rsidR="00B0510B" w:rsidRPr="00B0510B" w:rsidRDefault="00B0510B" w:rsidP="00B0510B">
            <w:pPr>
              <w:rPr>
                <w:rFonts w:ascii="Calibri" w:eastAsia="Times New Roman" w:hAnsi="Calibri"/>
                <w:sz w:val="32"/>
                <w:lang w:eastAsia="en-GB"/>
              </w:rPr>
            </w:pPr>
          </w:p>
        </w:tc>
      </w:tr>
      <w:tr w:rsidR="00B0510B" w:rsidRPr="00B0510B" w14:paraId="1F798424" w14:textId="77777777" w:rsidTr="00B0510B">
        <w:trPr>
          <w:trHeight w:val="450"/>
        </w:trPr>
        <w:tc>
          <w:tcPr>
            <w:tcW w:w="4435" w:type="pct"/>
            <w:tcBorders>
              <w:top w:val="single" w:sz="4" w:space="0" w:color="auto"/>
              <w:left w:val="single" w:sz="4" w:space="0" w:color="auto"/>
              <w:right w:val="single" w:sz="4" w:space="0" w:color="auto"/>
            </w:tcBorders>
            <w:shd w:val="clear" w:color="auto" w:fill="D9D9D9"/>
          </w:tcPr>
          <w:p w14:paraId="061ACE0F" w14:textId="77777777" w:rsidR="00B0510B" w:rsidRPr="00B0510B" w:rsidRDefault="00B0510B" w:rsidP="00B0510B">
            <w:pPr>
              <w:jc w:val="left"/>
              <w:rPr>
                <w:rFonts w:ascii="Calibri" w:eastAsia="Times New Roman" w:hAnsi="Calibri"/>
                <w:b/>
                <w:sz w:val="16"/>
                <w:szCs w:val="16"/>
                <w:lang w:eastAsia="en-GB"/>
              </w:rPr>
            </w:pPr>
            <w:r w:rsidRPr="00B0510B">
              <w:rPr>
                <w:rFonts w:ascii="Calibri" w:eastAsia="Times New Roman" w:hAnsi="Calibri"/>
                <w:b/>
                <w:szCs w:val="16"/>
                <w:lang w:eastAsia="en-GB"/>
              </w:rPr>
              <w:t xml:space="preserve">5. </w:t>
            </w:r>
            <w:r w:rsidRPr="00B0510B">
              <w:rPr>
                <w:rFonts w:ascii="Calibri" w:eastAsia="Times New Roman" w:hAnsi="Calibri"/>
                <w:b/>
                <w:lang w:eastAsia="en-GB"/>
              </w:rPr>
              <w:t>Transferable Skills for Life and Professional Practice</w:t>
            </w:r>
          </w:p>
          <w:p w14:paraId="4D5FC46E" w14:textId="77777777" w:rsidR="00B0510B" w:rsidRPr="00B0510B" w:rsidRDefault="00B0510B" w:rsidP="00B0510B">
            <w:pPr>
              <w:spacing w:after="120"/>
              <w:jc w:val="left"/>
              <w:rPr>
                <w:rFonts w:ascii="Calibri" w:eastAsia="Times New Roman" w:hAnsi="Calibri"/>
                <w:sz w:val="14"/>
                <w:szCs w:val="14"/>
                <w:lang w:eastAsia="en-GB"/>
              </w:rPr>
            </w:pPr>
            <w:r w:rsidRPr="00B0510B">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DFF8587" w14:textId="77777777" w:rsidR="00B0510B" w:rsidRPr="00B0510B" w:rsidRDefault="00B0510B" w:rsidP="00B0510B">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B27683" w14:textId="77777777" w:rsidR="00B0510B" w:rsidRPr="00B0510B" w:rsidRDefault="00B0510B" w:rsidP="00B0510B">
            <w:pPr>
              <w:rPr>
                <w:rFonts w:ascii="Calibri" w:eastAsia="Times New Roman" w:hAnsi="Calibri"/>
                <w:sz w:val="32"/>
                <w:lang w:eastAsia="en-GB"/>
              </w:rPr>
            </w:pPr>
          </w:p>
        </w:tc>
      </w:tr>
      <w:tr w:rsidR="00B0510B" w:rsidRPr="00B0510B" w14:paraId="1F8D6C09" w14:textId="77777777" w:rsidTr="00B0510B">
        <w:trPr>
          <w:trHeight w:val="451"/>
        </w:trPr>
        <w:tc>
          <w:tcPr>
            <w:tcW w:w="4435" w:type="pct"/>
            <w:vMerge w:val="restart"/>
            <w:tcBorders>
              <w:top w:val="single" w:sz="4" w:space="0" w:color="auto"/>
              <w:left w:val="single" w:sz="4" w:space="0" w:color="auto"/>
              <w:right w:val="single" w:sz="4" w:space="0" w:color="auto"/>
            </w:tcBorders>
          </w:tcPr>
          <w:p w14:paraId="13CF18FF" w14:textId="77777777" w:rsidR="00B0510B" w:rsidRPr="00B0510B" w:rsidRDefault="00B0510B" w:rsidP="00B0510B">
            <w:pPr>
              <w:spacing w:after="120"/>
              <w:jc w:val="left"/>
              <w:rPr>
                <w:rFonts w:ascii="Calibri" w:eastAsia="Times New Roman" w:hAnsi="Calibri"/>
                <w:szCs w:val="14"/>
                <w:lang w:eastAsia="en-GB"/>
              </w:rPr>
            </w:pPr>
            <w:bookmarkStart w:id="14" w:name="feedbackSPP"/>
            <w:bookmarkEnd w:id="14"/>
            <w:r w:rsidRPr="00B0510B">
              <w:rPr>
                <w:rFonts w:ascii="Calibri" w:eastAsia="Times New Roman" w:hAnsi="Calibri"/>
                <w:szCs w:val="14"/>
                <w:lang w:eastAsia="en-GB"/>
              </w:rPr>
              <w:t>A presentable paper that is professionally done and flow excellently. You must number your pages. Try to utilise appendix more once you are over exceeding the word count. (Grade mark: 85.00%)</w:t>
            </w:r>
          </w:p>
        </w:tc>
        <w:tc>
          <w:tcPr>
            <w:tcW w:w="283" w:type="pct"/>
            <w:tcBorders>
              <w:top w:val="single" w:sz="4" w:space="0" w:color="auto"/>
              <w:left w:val="single" w:sz="4" w:space="0" w:color="auto"/>
              <w:right w:val="single" w:sz="4" w:space="0" w:color="auto"/>
            </w:tcBorders>
          </w:tcPr>
          <w:p w14:paraId="0AFE9FCB" w14:textId="77777777" w:rsidR="00B0510B" w:rsidRPr="00B0510B" w:rsidRDefault="00B0510B" w:rsidP="00B0510B">
            <w:pPr>
              <w:rPr>
                <w:rFonts w:ascii="Calibri" w:eastAsia="Times New Roman" w:hAnsi="Calibri"/>
                <w:lang w:eastAsia="en-GB"/>
              </w:rPr>
            </w:pPr>
            <w:bookmarkStart w:id="15" w:name="totalSPP"/>
            <w:bookmarkEnd w:id="15"/>
            <w:r w:rsidRPr="00B0510B">
              <w:rPr>
                <w:rFonts w:ascii="Calibri" w:eastAsia="Times New Roman" w:hAnsi="Calibri"/>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544E837" w14:textId="77777777" w:rsidR="00B0510B" w:rsidRPr="00B0510B" w:rsidRDefault="00B0510B" w:rsidP="00B0510B">
            <w:pPr>
              <w:rPr>
                <w:rFonts w:ascii="Calibri" w:eastAsia="Times New Roman" w:hAnsi="Calibri"/>
                <w:lang w:eastAsia="en-GB"/>
              </w:rPr>
            </w:pPr>
            <w:bookmarkStart w:id="16" w:name="markSPP"/>
            <w:bookmarkEnd w:id="16"/>
            <w:r w:rsidRPr="00B0510B">
              <w:rPr>
                <w:rFonts w:ascii="Calibri" w:eastAsia="Times New Roman" w:hAnsi="Calibri"/>
                <w:lang w:eastAsia="en-GB"/>
              </w:rPr>
              <w:t>8.5</w:t>
            </w:r>
          </w:p>
        </w:tc>
      </w:tr>
      <w:tr w:rsidR="00B0510B" w:rsidRPr="00B0510B" w14:paraId="0FF6284B" w14:textId="77777777" w:rsidTr="00B0510B">
        <w:trPr>
          <w:trHeight w:val="450"/>
        </w:trPr>
        <w:tc>
          <w:tcPr>
            <w:tcW w:w="4435" w:type="pct"/>
            <w:vMerge/>
            <w:tcBorders>
              <w:left w:val="single" w:sz="4" w:space="0" w:color="auto"/>
              <w:bottom w:val="single" w:sz="4" w:space="0" w:color="auto"/>
              <w:right w:val="single" w:sz="4" w:space="0" w:color="auto"/>
            </w:tcBorders>
          </w:tcPr>
          <w:p w14:paraId="0F7657E2" w14:textId="77777777" w:rsidR="00B0510B" w:rsidRPr="00B0510B" w:rsidRDefault="00B0510B" w:rsidP="00B0510B">
            <w:pPr>
              <w:jc w:val="left"/>
              <w:rPr>
                <w:rFonts w:ascii="Calibri" w:eastAsia="Times New Roman" w:hAnsi="Calibri"/>
                <w:b/>
                <w:szCs w:val="16"/>
                <w:lang w:eastAsia="en-GB"/>
              </w:rPr>
            </w:pPr>
          </w:p>
        </w:tc>
        <w:tc>
          <w:tcPr>
            <w:tcW w:w="283" w:type="pct"/>
            <w:tcBorders>
              <w:left w:val="single" w:sz="4" w:space="0" w:color="auto"/>
              <w:bottom w:val="single" w:sz="4" w:space="0" w:color="auto"/>
              <w:right w:val="single" w:sz="4" w:space="0" w:color="auto"/>
            </w:tcBorders>
          </w:tcPr>
          <w:p w14:paraId="4A163EEF" w14:textId="77777777" w:rsidR="00B0510B" w:rsidRPr="00B0510B" w:rsidRDefault="00B0510B" w:rsidP="00B0510B">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793BC0" w14:textId="77777777" w:rsidR="00B0510B" w:rsidRPr="00B0510B" w:rsidRDefault="00B0510B" w:rsidP="00B0510B">
            <w:pPr>
              <w:rPr>
                <w:rFonts w:ascii="Calibri" w:eastAsia="Times New Roman" w:hAnsi="Calibri"/>
                <w:lang w:eastAsia="en-GB"/>
              </w:rPr>
            </w:pPr>
          </w:p>
        </w:tc>
      </w:tr>
    </w:tbl>
    <w:p w14:paraId="71747C2A" w14:textId="77777777" w:rsidR="00B0510B" w:rsidRPr="00B0510B" w:rsidRDefault="00B0510B" w:rsidP="00B0510B">
      <w:pPr>
        <w:ind w:left="284" w:right="533"/>
        <w:contextualSpacing/>
        <w:jc w:val="left"/>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0510B" w:rsidRPr="00B0510B" w14:paraId="1983FFB6" w14:textId="77777777" w:rsidTr="00B0510B">
        <w:trPr>
          <w:cantSplit/>
        </w:trPr>
        <w:tc>
          <w:tcPr>
            <w:tcW w:w="6062" w:type="dxa"/>
            <w:vMerge w:val="restart"/>
            <w:shd w:val="pct15" w:color="auto" w:fill="auto"/>
            <w:vAlign w:val="center"/>
          </w:tcPr>
          <w:p w14:paraId="1CCC5CEF" w14:textId="77777777" w:rsidR="00B0510B" w:rsidRPr="00B0510B" w:rsidRDefault="00B0510B" w:rsidP="00B0510B">
            <w:pPr>
              <w:jc w:val="left"/>
              <w:rPr>
                <w:rFonts w:ascii="Calibri" w:eastAsia="Times New Roman" w:hAnsi="Calibri"/>
                <w:sz w:val="16"/>
                <w:szCs w:val="16"/>
                <w:lang w:eastAsia="en-GB"/>
              </w:rPr>
            </w:pPr>
            <w:r w:rsidRPr="00B0510B">
              <w:rPr>
                <w:rFonts w:ascii="Calibri" w:eastAsia="Times New Roman" w:hAnsi="Calibri" w:cs="Arial"/>
                <w:b/>
                <w:bCs/>
                <w:sz w:val="22"/>
                <w:szCs w:val="22"/>
                <w:lang w:eastAsia="en-GB"/>
              </w:rPr>
              <w:t xml:space="preserve">Assignment Mark </w:t>
            </w:r>
            <w:r w:rsidRPr="00B0510B">
              <w:rPr>
                <w:rFonts w:ascii="Calibri" w:eastAsia="Times New Roman" w:hAnsi="Calibri" w:cs="Arial"/>
                <w:bCs/>
                <w:sz w:val="22"/>
                <w:szCs w:val="22"/>
                <w:lang w:eastAsia="en-GB"/>
              </w:rPr>
              <w:t>(</w:t>
            </w:r>
            <w:r w:rsidRPr="00B0510B">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715F219" w14:textId="77777777" w:rsidR="00B0510B" w:rsidRPr="00B0510B" w:rsidRDefault="00B0510B" w:rsidP="00B0510B">
            <w:pPr>
              <w:jc w:val="left"/>
              <w:rPr>
                <w:rFonts w:ascii="Calibri" w:eastAsia="Times New Roman" w:hAnsi="Calibri" w:cs="Arial"/>
                <w:b/>
                <w:bCs/>
                <w:sz w:val="16"/>
                <w:szCs w:val="16"/>
                <w:lang w:eastAsia="en-GB"/>
              </w:rPr>
            </w:pPr>
            <w:r w:rsidRPr="00B0510B">
              <w:rPr>
                <w:rFonts w:ascii="Calibri" w:eastAsia="Times New Roman" w:hAnsi="Calibri" w:cs="Arial"/>
                <w:b/>
                <w:sz w:val="16"/>
                <w:szCs w:val="16"/>
                <w:lang w:eastAsia="en-GB"/>
              </w:rPr>
              <w:t>Late Submission Penalties (tick if appropriate)</w:t>
            </w:r>
          </w:p>
        </w:tc>
        <w:tc>
          <w:tcPr>
            <w:tcW w:w="1276" w:type="dxa"/>
            <w:vMerge w:val="restart"/>
            <w:vAlign w:val="center"/>
          </w:tcPr>
          <w:p w14:paraId="4FF5888A" w14:textId="77777777" w:rsidR="00B0510B" w:rsidRPr="00B0510B" w:rsidRDefault="00B0510B" w:rsidP="00B0510B">
            <w:pPr>
              <w:jc w:val="right"/>
              <w:rPr>
                <w:rFonts w:ascii="Calibri" w:eastAsia="Times New Roman" w:hAnsi="Calibri" w:cs="Arial"/>
                <w:b/>
                <w:bCs/>
                <w:lang w:eastAsia="en-GB"/>
              </w:rPr>
            </w:pPr>
            <w:bookmarkStart w:id="17" w:name="totalMark"/>
            <w:bookmarkEnd w:id="17"/>
            <w:r w:rsidRPr="00B0510B">
              <w:rPr>
                <w:rFonts w:ascii="Calibri" w:eastAsia="Times New Roman" w:hAnsi="Calibri" w:cs="Arial"/>
                <w:b/>
                <w:bCs/>
                <w:lang w:eastAsia="en-GB"/>
              </w:rPr>
              <w:t>96%</w:t>
            </w:r>
          </w:p>
        </w:tc>
      </w:tr>
      <w:tr w:rsidR="00B0510B" w:rsidRPr="00B0510B" w14:paraId="072346C5" w14:textId="77777777" w:rsidTr="00B0510B">
        <w:trPr>
          <w:cantSplit/>
        </w:trPr>
        <w:tc>
          <w:tcPr>
            <w:tcW w:w="6062" w:type="dxa"/>
            <w:vMerge/>
            <w:vAlign w:val="bottom"/>
          </w:tcPr>
          <w:p w14:paraId="77F599F8" w14:textId="77777777" w:rsidR="00B0510B" w:rsidRPr="00B0510B" w:rsidRDefault="00B0510B" w:rsidP="00B0510B">
            <w:pPr>
              <w:jc w:val="left"/>
              <w:rPr>
                <w:rFonts w:ascii="Calibri" w:eastAsia="Times New Roman" w:hAnsi="Calibri" w:cs="Arial"/>
                <w:lang w:eastAsia="en-GB"/>
              </w:rPr>
            </w:pPr>
          </w:p>
        </w:tc>
        <w:tc>
          <w:tcPr>
            <w:tcW w:w="2903" w:type="dxa"/>
            <w:vAlign w:val="bottom"/>
          </w:tcPr>
          <w:p w14:paraId="2420A96B" w14:textId="77777777" w:rsidR="00B0510B" w:rsidRPr="00B0510B" w:rsidRDefault="00B0510B" w:rsidP="00B0510B">
            <w:pPr>
              <w:jc w:val="left"/>
              <w:rPr>
                <w:rFonts w:ascii="Calibri" w:eastAsia="Times New Roman" w:hAnsi="Calibri" w:cs="Arial"/>
                <w:b/>
                <w:bCs/>
                <w:sz w:val="16"/>
                <w:szCs w:val="16"/>
                <w:lang w:eastAsia="en-GB"/>
              </w:rPr>
            </w:pPr>
            <w:r w:rsidRPr="00B0510B">
              <w:rPr>
                <w:rFonts w:ascii="Calibri" w:eastAsia="Times New Roman" w:hAnsi="Calibri" w:cs="Arial"/>
                <w:sz w:val="16"/>
                <w:szCs w:val="16"/>
                <w:lang w:eastAsia="en-GB"/>
              </w:rPr>
              <w:t>Up to four weeks late</w:t>
            </w:r>
          </w:p>
        </w:tc>
        <w:tc>
          <w:tcPr>
            <w:tcW w:w="425" w:type="dxa"/>
            <w:vAlign w:val="bottom"/>
          </w:tcPr>
          <w:p w14:paraId="14103E1F" w14:textId="77777777" w:rsidR="00B0510B" w:rsidRPr="00B0510B" w:rsidRDefault="00B0510B" w:rsidP="00B0510B">
            <w:pPr>
              <w:rPr>
                <w:rFonts w:ascii="Calibri" w:eastAsia="Times New Roman" w:hAnsi="Calibri" w:cs="Arial"/>
                <w:sz w:val="12"/>
                <w:szCs w:val="12"/>
                <w:lang w:eastAsia="en-GB"/>
              </w:rPr>
            </w:pPr>
            <w:bookmarkStart w:id="18" w:name="fourWeeksLate"/>
            <w:bookmarkEnd w:id="18"/>
          </w:p>
        </w:tc>
        <w:tc>
          <w:tcPr>
            <w:tcW w:w="1276" w:type="dxa"/>
            <w:vMerge/>
            <w:vAlign w:val="bottom"/>
          </w:tcPr>
          <w:p w14:paraId="4E2BF358" w14:textId="77777777" w:rsidR="00B0510B" w:rsidRPr="00B0510B" w:rsidRDefault="00B0510B" w:rsidP="00B0510B">
            <w:pPr>
              <w:ind w:leftChars="71" w:left="142"/>
              <w:jc w:val="left"/>
              <w:rPr>
                <w:rFonts w:ascii="Calibri" w:eastAsia="Times New Roman" w:hAnsi="Calibri" w:cs="Arial"/>
                <w:lang w:eastAsia="en-GB"/>
              </w:rPr>
            </w:pPr>
          </w:p>
        </w:tc>
      </w:tr>
      <w:tr w:rsidR="00B0510B" w:rsidRPr="00B0510B" w14:paraId="6CD72D11" w14:textId="77777777" w:rsidTr="00B0510B">
        <w:trPr>
          <w:cantSplit/>
        </w:trPr>
        <w:tc>
          <w:tcPr>
            <w:tcW w:w="6062" w:type="dxa"/>
            <w:vMerge/>
            <w:vAlign w:val="bottom"/>
          </w:tcPr>
          <w:p w14:paraId="6F5EB833" w14:textId="77777777" w:rsidR="00B0510B" w:rsidRPr="00B0510B" w:rsidRDefault="00B0510B" w:rsidP="00B0510B">
            <w:pPr>
              <w:jc w:val="left"/>
              <w:rPr>
                <w:rFonts w:ascii="Calibri" w:eastAsia="Times New Roman" w:hAnsi="Calibri" w:cs="Arial"/>
                <w:lang w:eastAsia="en-GB"/>
              </w:rPr>
            </w:pPr>
          </w:p>
        </w:tc>
        <w:tc>
          <w:tcPr>
            <w:tcW w:w="2903" w:type="dxa"/>
            <w:vAlign w:val="bottom"/>
          </w:tcPr>
          <w:p w14:paraId="1FCD650E" w14:textId="77777777" w:rsidR="00B0510B" w:rsidRPr="00B0510B" w:rsidRDefault="00B0510B" w:rsidP="00B0510B">
            <w:pPr>
              <w:jc w:val="left"/>
              <w:rPr>
                <w:rFonts w:ascii="Calibri" w:eastAsia="Times New Roman" w:hAnsi="Calibri" w:cs="Arial"/>
                <w:b/>
                <w:bCs/>
                <w:sz w:val="16"/>
                <w:szCs w:val="16"/>
                <w:lang w:eastAsia="en-GB"/>
              </w:rPr>
            </w:pPr>
            <w:r w:rsidRPr="00B0510B">
              <w:rPr>
                <w:rFonts w:ascii="Calibri" w:eastAsia="Times New Roman" w:hAnsi="Calibri" w:cs="Arial"/>
                <w:sz w:val="16"/>
                <w:szCs w:val="16"/>
                <w:lang w:eastAsia="en-GB"/>
              </w:rPr>
              <w:t>First Attempt?</w:t>
            </w:r>
          </w:p>
        </w:tc>
        <w:tc>
          <w:tcPr>
            <w:tcW w:w="425" w:type="dxa"/>
            <w:vAlign w:val="bottom"/>
          </w:tcPr>
          <w:p w14:paraId="25AA8C8D" w14:textId="77777777" w:rsidR="00B0510B" w:rsidRPr="00B0510B" w:rsidRDefault="00B0510B" w:rsidP="00B0510B">
            <w:pPr>
              <w:rPr>
                <w:rFonts w:ascii="Calibri" w:eastAsia="Times New Roman" w:hAnsi="Calibri" w:cs="Arial"/>
                <w:sz w:val="12"/>
                <w:szCs w:val="12"/>
                <w:lang w:eastAsia="en-GB"/>
              </w:rPr>
            </w:pPr>
            <w:bookmarkStart w:id="19" w:name="firstAttempt"/>
            <w:bookmarkEnd w:id="19"/>
          </w:p>
        </w:tc>
        <w:tc>
          <w:tcPr>
            <w:tcW w:w="1276" w:type="dxa"/>
            <w:vMerge/>
            <w:vAlign w:val="bottom"/>
          </w:tcPr>
          <w:p w14:paraId="1ADEB51F" w14:textId="77777777" w:rsidR="00B0510B" w:rsidRPr="00B0510B" w:rsidRDefault="00B0510B" w:rsidP="00B0510B">
            <w:pPr>
              <w:ind w:firstLineChars="141" w:firstLine="282"/>
              <w:jc w:val="left"/>
              <w:rPr>
                <w:rFonts w:ascii="Calibri" w:eastAsia="Times New Roman" w:hAnsi="Calibri" w:cs="Arial"/>
                <w:lang w:eastAsia="en-GB"/>
              </w:rPr>
            </w:pPr>
          </w:p>
        </w:tc>
      </w:tr>
    </w:tbl>
    <w:p w14:paraId="15E8D7F8" w14:textId="77777777" w:rsidR="00B0510B" w:rsidRPr="00B0510B" w:rsidRDefault="00B0510B" w:rsidP="00B0510B">
      <w:pPr>
        <w:spacing w:after="200" w:line="276" w:lineRule="auto"/>
        <w:jc w:val="left"/>
        <w:rPr>
          <w:rFonts w:ascii="Calibri" w:eastAsia="Calibri" w:hAnsi="Calibri"/>
          <w:sz w:val="22"/>
          <w:szCs w:val="22"/>
        </w:rPr>
      </w:pPr>
    </w:p>
    <w:p w14:paraId="2513E93C" w14:textId="6EBFA7F0" w:rsidR="00D706D8" w:rsidRPr="00D706D8" w:rsidRDefault="00D706D8" w:rsidP="00D706D8">
      <w:pPr>
        <w:jc w:val="both"/>
      </w:pPr>
    </w:p>
    <w:sectPr w:rsidR="00D706D8" w:rsidRPr="00D706D8" w:rsidSect="00B0510B">
      <w:footerReference w:type="default" r:id="rId8"/>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swiss"/>
    <w:pitch w:val="default"/>
    <w:sig w:usb0="E0000AFF" w:usb1="500078FF" w:usb2="00000021" w:usb3="00000000" w:csb0="600001BF" w:csb1="DFF70000"/>
  </w:font>
  <w:font w:name="Noto Sans CJK SC">
    <w:charset w:val="86"/>
    <w:family w:val="auto"/>
    <w:pitch w:val="default"/>
    <w:sig w:usb0="30000083" w:usb1="2BDF3C10" w:usb2="00000016" w:usb3="00000000" w:csb0="602E0107" w:csb1="00000000"/>
  </w:font>
  <w:font w:name="Lohit Devanagari">
    <w:altName w:val="Mangal"/>
    <w:charset w:val="00"/>
    <w:family w:val="auto"/>
    <w:pitch w:val="default"/>
    <w:sig w:usb0="80008023" w:usb1="00002042" w:usb2="00000000" w:usb3="00000000" w:csb0="00000001"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20310" w14:textId="6FDF8D45" w:rsidR="00B0510B" w:rsidRDefault="00B0510B">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2667A8">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667A8">
      <w:rPr>
        <w:b/>
        <w:noProof/>
      </w:rPr>
      <w:t>14</w:t>
    </w:r>
    <w:r>
      <w:rPr>
        <w:b/>
        <w:sz w:val="24"/>
        <w:szCs w:val="24"/>
      </w:rPr>
      <w:fldChar w:fldCharType="end"/>
    </w:r>
  </w:p>
  <w:p w14:paraId="682C389A" w14:textId="77777777" w:rsidR="00B0510B" w:rsidRDefault="00B0510B">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A235BD"/>
    <w:multiLevelType w:val="hybridMultilevel"/>
    <w:tmpl w:val="554E2848"/>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A9F37A3"/>
    <w:multiLevelType w:val="multilevel"/>
    <w:tmpl w:val="52225732"/>
    <w:lvl w:ilvl="0">
      <w:start w:val="1"/>
      <w:numFmt w:val="upperRoman"/>
      <w:pStyle w:val="Heading1"/>
      <w:lvlText w:val="%1."/>
      <w:lvlJc w:val="center"/>
      <w:pPr>
        <w:tabs>
          <w:tab w:val="num" w:pos="576"/>
        </w:tabs>
        <w:ind w:left="0" w:firstLine="216"/>
      </w:pPr>
      <w:rPr>
        <w:rFonts w:cs="Times New Roman"/>
        <w:caps w:val="0"/>
        <w:smallCaps w:val="0"/>
        <w:strike w:val="0"/>
        <w:dstrike w:val="0"/>
        <w:vanish w:val="0"/>
        <w:color w:val="auto"/>
        <w:position w:val="0"/>
        <w:sz w:val="20"/>
        <w:szCs w:val="20"/>
        <w:vertAlign w:val="baseline"/>
      </w:rPr>
    </w:lvl>
    <w:lvl w:ilvl="1">
      <w:start w:val="1"/>
      <w:numFmt w:val="upperLetter"/>
      <w:pStyle w:val="Heading2"/>
      <w:lvlText w:val="%2."/>
      <w:lvlJc w:val="left"/>
      <w:pPr>
        <w:tabs>
          <w:tab w:val="num" w:pos="360"/>
        </w:tabs>
        <w:ind w:left="288" w:hanging="288"/>
      </w:pPr>
      <w:rPr>
        <w:rFonts w:cs="Times New Roman"/>
        <w:b w:val="0"/>
        <w:bCs w:val="0"/>
        <w:i/>
        <w:iCs/>
        <w:caps w:val="0"/>
        <w:smallCaps w:val="0"/>
        <w:strike w:val="0"/>
        <w:dstrike w:val="0"/>
        <w:vanish w:val="0"/>
        <w:color w:val="auto"/>
        <w:position w:val="0"/>
        <w:sz w:val="20"/>
        <w:szCs w:val="20"/>
        <w:vertAlign w:val="baseline"/>
      </w:rPr>
    </w:lvl>
    <w:lvl w:ilvl="2">
      <w:start w:val="1"/>
      <w:numFmt w:val="decimal"/>
      <w:pStyle w:val="Heading3"/>
      <w:lvlText w:val="%3)"/>
      <w:lvlJc w:val="left"/>
      <w:pPr>
        <w:tabs>
          <w:tab w:val="num" w:pos="540"/>
        </w:tabs>
        <w:ind w:left="0" w:firstLine="180"/>
      </w:pPr>
      <w:rPr>
        <w:rFonts w:cs="Times New Roman"/>
        <w:b w:val="0"/>
        <w:bCs w:val="0"/>
        <w:i/>
        <w:iCs/>
        <w:caps w:val="0"/>
        <w:smallCaps w:val="0"/>
        <w:strike w:val="0"/>
        <w:dstrike w:val="0"/>
        <w:vanish w:val="0"/>
        <w:color w:val="auto"/>
        <w:position w:val="0"/>
        <w:sz w:val="20"/>
        <w:szCs w:val="20"/>
        <w:vertAlign w:val="baseline"/>
      </w:rPr>
    </w:lvl>
    <w:lvl w:ilvl="3">
      <w:start w:val="1"/>
      <w:numFmt w:val="lowerLetter"/>
      <w:pStyle w:val="Heading4"/>
      <w:lvlText w:val="%4)"/>
      <w:lvlJc w:val="left"/>
      <w:pPr>
        <w:tabs>
          <w:tab w:val="num" w:pos="630"/>
        </w:tabs>
        <w:ind w:left="0" w:firstLine="360"/>
      </w:pPr>
      <w:rPr>
        <w:rFonts w:cs="Times New Roman"/>
        <w:b w:val="0"/>
        <w:bCs w:val="0"/>
        <w:i/>
        <w:iCs/>
        <w:sz w:val="20"/>
        <w:szCs w:val="20"/>
      </w:r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F6716B4"/>
    <w:multiLevelType w:val="multilevel"/>
    <w:tmpl w:val="5AACD87C"/>
    <w:lvl w:ilvl="0">
      <w:start w:val="1"/>
      <w:numFmt w:val="upperRoman"/>
      <w:lvlText w:val="%1."/>
      <w:lvlJc w:val="center"/>
      <w:pPr>
        <w:tabs>
          <w:tab w:val="num" w:pos="576"/>
        </w:tabs>
        <w:ind w:left="0" w:firstLine="216"/>
      </w:pPr>
      <w:rPr>
        <w:rFonts w:cs="Times New Roman"/>
        <w:caps w:val="0"/>
        <w:smallCaps w:val="0"/>
        <w:strike w:val="0"/>
        <w:dstrike w:val="0"/>
        <w:vanish w:val="0"/>
        <w:color w:val="auto"/>
        <w:position w:val="0"/>
        <w:sz w:val="24"/>
        <w:szCs w:val="20"/>
        <w:vertAlign w:val="baseline"/>
      </w:rPr>
    </w:lvl>
    <w:lvl w:ilvl="1">
      <w:start w:val="1"/>
      <w:numFmt w:val="upperLetter"/>
      <w:lvlText w:val="%2."/>
      <w:lvlJc w:val="left"/>
      <w:pPr>
        <w:tabs>
          <w:tab w:val="num" w:pos="360"/>
        </w:tabs>
        <w:ind w:left="288" w:hanging="288"/>
      </w:pPr>
      <w:rPr>
        <w:rFonts w:cs="Times New Roman"/>
        <w:b w:val="0"/>
        <w:bCs w:val="0"/>
        <w:i/>
        <w:iCs/>
        <w:caps w:val="0"/>
        <w:smallCaps w:val="0"/>
        <w:strike w:val="0"/>
        <w:dstrike w:val="0"/>
        <w:vanish w:val="0"/>
        <w:color w:val="auto"/>
        <w:position w:val="0"/>
        <w:sz w:val="20"/>
        <w:szCs w:val="20"/>
        <w:vertAlign w:val="baseline"/>
      </w:rPr>
    </w:lvl>
    <w:lvl w:ilvl="2">
      <w:start w:val="1"/>
      <w:numFmt w:val="decimal"/>
      <w:lvlText w:val="%3)"/>
      <w:lvlJc w:val="left"/>
      <w:pPr>
        <w:tabs>
          <w:tab w:val="num" w:pos="540"/>
        </w:tabs>
        <w:ind w:left="0" w:firstLine="180"/>
      </w:pPr>
      <w:rPr>
        <w:rFonts w:cs="Times New Roman"/>
        <w:b w:val="0"/>
        <w:bCs w:val="0"/>
        <w:i/>
        <w:iCs/>
        <w:caps w:val="0"/>
        <w:smallCaps w:val="0"/>
        <w:strike w:val="0"/>
        <w:dstrike w:val="0"/>
        <w:vanish w:val="0"/>
        <w:color w:val="auto"/>
        <w:position w:val="0"/>
        <w:sz w:val="20"/>
        <w:szCs w:val="20"/>
        <w:vertAlign w:val="baseline"/>
      </w:rPr>
    </w:lvl>
    <w:lvl w:ilvl="3">
      <w:start w:val="1"/>
      <w:numFmt w:val="lowerLetter"/>
      <w:lvlText w:val="%4)"/>
      <w:lvlJc w:val="left"/>
      <w:pPr>
        <w:tabs>
          <w:tab w:val="num" w:pos="630"/>
        </w:tabs>
        <w:ind w:left="0" w:firstLine="360"/>
      </w:pPr>
      <w:rPr>
        <w:rFonts w:cs="Times New Roman"/>
        <w:b w:val="0"/>
        <w:bCs w:val="0"/>
        <w:i/>
        <w:iCs/>
        <w:sz w:val="20"/>
        <w:szCs w:val="20"/>
      </w:rPr>
    </w:lvl>
    <w:lvl w:ilvl="4">
      <w:start w:val="1"/>
      <w:numFmt w:val="none"/>
      <w:suff w:val="nothing"/>
      <w:lvlText w:val=""/>
      <w:lvlJc w:val="left"/>
      <w:pPr>
        <w:tabs>
          <w:tab w:val="num" w:pos="3240"/>
        </w:tabs>
        <w:ind w:left="2880" w:firstLine="0"/>
      </w:pPr>
      <w:rPr>
        <w:rFonts w:cs="Times New Roman"/>
      </w:rPr>
    </w:lvl>
    <w:lvl w:ilvl="5">
      <w:start w:val="1"/>
      <w:numFmt w:val="lowerLetter"/>
      <w:lvlText w:val="(%6)"/>
      <w:lvlJc w:val="left"/>
      <w:pPr>
        <w:tabs>
          <w:tab w:val="num" w:pos="3960"/>
        </w:tabs>
        <w:ind w:left="3600" w:firstLine="0"/>
      </w:pPr>
      <w:rPr>
        <w:rFonts w:cs="Times New Roman"/>
      </w:rPr>
    </w:lvl>
    <w:lvl w:ilvl="6">
      <w:start w:val="1"/>
      <w:numFmt w:val="lowerRoman"/>
      <w:lvlText w:val="(%7)"/>
      <w:lvlJc w:val="left"/>
      <w:pPr>
        <w:tabs>
          <w:tab w:val="num" w:pos="4680"/>
        </w:tabs>
        <w:ind w:left="4320" w:firstLine="0"/>
      </w:pPr>
      <w:rPr>
        <w:rFonts w:cs="Times New Roman"/>
      </w:rPr>
    </w:lvl>
    <w:lvl w:ilvl="7">
      <w:start w:val="1"/>
      <w:numFmt w:val="lowerLetter"/>
      <w:lvlText w:val="(%8)"/>
      <w:lvlJc w:val="left"/>
      <w:pPr>
        <w:tabs>
          <w:tab w:val="num" w:pos="5400"/>
        </w:tabs>
        <w:ind w:left="5040" w:firstLine="0"/>
      </w:pPr>
      <w:rPr>
        <w:rFonts w:cs="Times New Roman"/>
      </w:rPr>
    </w:lvl>
    <w:lvl w:ilvl="8">
      <w:start w:val="1"/>
      <w:numFmt w:val="lowerRoman"/>
      <w:lvlText w:val="(%9)"/>
      <w:lvlJc w:val="left"/>
      <w:pPr>
        <w:tabs>
          <w:tab w:val="num" w:pos="6120"/>
        </w:tabs>
        <w:ind w:left="5760" w:firstLine="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966"/>
    <w:rsid w:val="0000323D"/>
    <w:rsid w:val="000034E2"/>
    <w:rsid w:val="00016C4E"/>
    <w:rsid w:val="00021D50"/>
    <w:rsid w:val="00023894"/>
    <w:rsid w:val="000248B6"/>
    <w:rsid w:val="00027070"/>
    <w:rsid w:val="00032030"/>
    <w:rsid w:val="0003327A"/>
    <w:rsid w:val="00036C23"/>
    <w:rsid w:val="000453AE"/>
    <w:rsid w:val="00052E52"/>
    <w:rsid w:val="000545FD"/>
    <w:rsid w:val="00056BF1"/>
    <w:rsid w:val="00061EE0"/>
    <w:rsid w:val="00062DE0"/>
    <w:rsid w:val="00063F28"/>
    <w:rsid w:val="00076D29"/>
    <w:rsid w:val="000820EF"/>
    <w:rsid w:val="000868E5"/>
    <w:rsid w:val="00086EDF"/>
    <w:rsid w:val="00096181"/>
    <w:rsid w:val="000A0ED4"/>
    <w:rsid w:val="000A0FE4"/>
    <w:rsid w:val="000A1CAC"/>
    <w:rsid w:val="000B7825"/>
    <w:rsid w:val="000C0CCE"/>
    <w:rsid w:val="000C1405"/>
    <w:rsid w:val="000C1732"/>
    <w:rsid w:val="000C4379"/>
    <w:rsid w:val="000C557D"/>
    <w:rsid w:val="000C792A"/>
    <w:rsid w:val="000D0980"/>
    <w:rsid w:val="000D4DBB"/>
    <w:rsid w:val="000D656A"/>
    <w:rsid w:val="000D766B"/>
    <w:rsid w:val="000E5C43"/>
    <w:rsid w:val="000F7B8F"/>
    <w:rsid w:val="0010683D"/>
    <w:rsid w:val="001124E2"/>
    <w:rsid w:val="00112BB8"/>
    <w:rsid w:val="00114B0E"/>
    <w:rsid w:val="001166BD"/>
    <w:rsid w:val="00123B77"/>
    <w:rsid w:val="0013220B"/>
    <w:rsid w:val="001342DA"/>
    <w:rsid w:val="001445D0"/>
    <w:rsid w:val="00154C64"/>
    <w:rsid w:val="0016298C"/>
    <w:rsid w:val="00164D31"/>
    <w:rsid w:val="00165C25"/>
    <w:rsid w:val="0017097A"/>
    <w:rsid w:val="00177EF8"/>
    <w:rsid w:val="001866D1"/>
    <w:rsid w:val="001A0E46"/>
    <w:rsid w:val="001A3442"/>
    <w:rsid w:val="001B19D1"/>
    <w:rsid w:val="001C1362"/>
    <w:rsid w:val="001C4FC8"/>
    <w:rsid w:val="001C72D2"/>
    <w:rsid w:val="001D3E22"/>
    <w:rsid w:val="001E66D8"/>
    <w:rsid w:val="001F0433"/>
    <w:rsid w:val="001F2CE6"/>
    <w:rsid w:val="002002BF"/>
    <w:rsid w:val="00203F73"/>
    <w:rsid w:val="002079E3"/>
    <w:rsid w:val="00213B8F"/>
    <w:rsid w:val="00221839"/>
    <w:rsid w:val="0022295B"/>
    <w:rsid w:val="0023283B"/>
    <w:rsid w:val="002345EE"/>
    <w:rsid w:val="0023472B"/>
    <w:rsid w:val="002379FB"/>
    <w:rsid w:val="00240139"/>
    <w:rsid w:val="0024183E"/>
    <w:rsid w:val="00243652"/>
    <w:rsid w:val="00251262"/>
    <w:rsid w:val="00251292"/>
    <w:rsid w:val="002555E8"/>
    <w:rsid w:val="00255F9F"/>
    <w:rsid w:val="002626A5"/>
    <w:rsid w:val="00263F9D"/>
    <w:rsid w:val="002667A8"/>
    <w:rsid w:val="00280E87"/>
    <w:rsid w:val="002832CD"/>
    <w:rsid w:val="002931BF"/>
    <w:rsid w:val="00294AB2"/>
    <w:rsid w:val="002965FA"/>
    <w:rsid w:val="002A0C91"/>
    <w:rsid w:val="002B0F1E"/>
    <w:rsid w:val="002B4427"/>
    <w:rsid w:val="002B481D"/>
    <w:rsid w:val="002B4AC5"/>
    <w:rsid w:val="002B7CD0"/>
    <w:rsid w:val="002C063C"/>
    <w:rsid w:val="002C2F9E"/>
    <w:rsid w:val="002C5A94"/>
    <w:rsid w:val="002D208D"/>
    <w:rsid w:val="002D4272"/>
    <w:rsid w:val="002F2ED5"/>
    <w:rsid w:val="002F568B"/>
    <w:rsid w:val="00306549"/>
    <w:rsid w:val="00323B91"/>
    <w:rsid w:val="0032515B"/>
    <w:rsid w:val="003302AE"/>
    <w:rsid w:val="0033169B"/>
    <w:rsid w:val="00332811"/>
    <w:rsid w:val="00335D5F"/>
    <w:rsid w:val="0034184C"/>
    <w:rsid w:val="003464B2"/>
    <w:rsid w:val="00354CBC"/>
    <w:rsid w:val="00361FEE"/>
    <w:rsid w:val="00362051"/>
    <w:rsid w:val="00372321"/>
    <w:rsid w:val="00374153"/>
    <w:rsid w:val="00381E38"/>
    <w:rsid w:val="003A601A"/>
    <w:rsid w:val="003B6538"/>
    <w:rsid w:val="003B7194"/>
    <w:rsid w:val="003B7C02"/>
    <w:rsid w:val="003D03AF"/>
    <w:rsid w:val="003D5022"/>
    <w:rsid w:val="003E74FF"/>
    <w:rsid w:val="00404233"/>
    <w:rsid w:val="0040675B"/>
    <w:rsid w:val="00407CE7"/>
    <w:rsid w:val="00411D04"/>
    <w:rsid w:val="0041281F"/>
    <w:rsid w:val="00422346"/>
    <w:rsid w:val="0042430B"/>
    <w:rsid w:val="00425B4D"/>
    <w:rsid w:val="0043155C"/>
    <w:rsid w:val="004375CE"/>
    <w:rsid w:val="00437EEB"/>
    <w:rsid w:val="004420BA"/>
    <w:rsid w:val="004440F3"/>
    <w:rsid w:val="00445355"/>
    <w:rsid w:val="0044544F"/>
    <w:rsid w:val="004464CD"/>
    <w:rsid w:val="00453895"/>
    <w:rsid w:val="00471233"/>
    <w:rsid w:val="004820E4"/>
    <w:rsid w:val="00482984"/>
    <w:rsid w:val="0048363E"/>
    <w:rsid w:val="00497A02"/>
    <w:rsid w:val="004B3EBF"/>
    <w:rsid w:val="004B5073"/>
    <w:rsid w:val="004C3B07"/>
    <w:rsid w:val="004E17A5"/>
    <w:rsid w:val="004E22F0"/>
    <w:rsid w:val="004E4AC6"/>
    <w:rsid w:val="004F160D"/>
    <w:rsid w:val="004F5A9B"/>
    <w:rsid w:val="004F625E"/>
    <w:rsid w:val="005027ED"/>
    <w:rsid w:val="00511C93"/>
    <w:rsid w:val="005160B4"/>
    <w:rsid w:val="00520487"/>
    <w:rsid w:val="00521539"/>
    <w:rsid w:val="00524782"/>
    <w:rsid w:val="005264EF"/>
    <w:rsid w:val="00561559"/>
    <w:rsid w:val="00563D9D"/>
    <w:rsid w:val="00567E75"/>
    <w:rsid w:val="005735BC"/>
    <w:rsid w:val="005744D4"/>
    <w:rsid w:val="00574DC2"/>
    <w:rsid w:val="00585F29"/>
    <w:rsid w:val="00587C31"/>
    <w:rsid w:val="0059121D"/>
    <w:rsid w:val="0059226B"/>
    <w:rsid w:val="005934A1"/>
    <w:rsid w:val="005A63CF"/>
    <w:rsid w:val="005A69F3"/>
    <w:rsid w:val="005B0370"/>
    <w:rsid w:val="005B328F"/>
    <w:rsid w:val="005B4E30"/>
    <w:rsid w:val="005B5111"/>
    <w:rsid w:val="005B548F"/>
    <w:rsid w:val="005C39E6"/>
    <w:rsid w:val="005D336A"/>
    <w:rsid w:val="005D4CC8"/>
    <w:rsid w:val="005E0215"/>
    <w:rsid w:val="005E404C"/>
    <w:rsid w:val="005E4947"/>
    <w:rsid w:val="005F3767"/>
    <w:rsid w:val="005F39D5"/>
    <w:rsid w:val="005F4744"/>
    <w:rsid w:val="005F7722"/>
    <w:rsid w:val="00601134"/>
    <w:rsid w:val="006020CB"/>
    <w:rsid w:val="00611719"/>
    <w:rsid w:val="00615A03"/>
    <w:rsid w:val="00617BC0"/>
    <w:rsid w:val="006204BE"/>
    <w:rsid w:val="00626C20"/>
    <w:rsid w:val="006276AB"/>
    <w:rsid w:val="006368E7"/>
    <w:rsid w:val="00637A25"/>
    <w:rsid w:val="00640123"/>
    <w:rsid w:val="00654A6A"/>
    <w:rsid w:val="00656C11"/>
    <w:rsid w:val="00656FBB"/>
    <w:rsid w:val="00661644"/>
    <w:rsid w:val="00674F3F"/>
    <w:rsid w:val="0068444D"/>
    <w:rsid w:val="00684AB2"/>
    <w:rsid w:val="00684CF9"/>
    <w:rsid w:val="006872CD"/>
    <w:rsid w:val="00693F90"/>
    <w:rsid w:val="00697119"/>
    <w:rsid w:val="006A0A25"/>
    <w:rsid w:val="006A2453"/>
    <w:rsid w:val="006A3D3C"/>
    <w:rsid w:val="006A50D2"/>
    <w:rsid w:val="006A60F2"/>
    <w:rsid w:val="006A7076"/>
    <w:rsid w:val="006B105F"/>
    <w:rsid w:val="006B2B84"/>
    <w:rsid w:val="006B52BA"/>
    <w:rsid w:val="006D253A"/>
    <w:rsid w:val="006D2B50"/>
    <w:rsid w:val="006D312E"/>
    <w:rsid w:val="006E42F9"/>
    <w:rsid w:val="006E4439"/>
    <w:rsid w:val="006F0531"/>
    <w:rsid w:val="006F05E1"/>
    <w:rsid w:val="006F0CFE"/>
    <w:rsid w:val="006F2FC1"/>
    <w:rsid w:val="006F3DF3"/>
    <w:rsid w:val="006F6D14"/>
    <w:rsid w:val="006F7D81"/>
    <w:rsid w:val="00712FDE"/>
    <w:rsid w:val="00713C62"/>
    <w:rsid w:val="00714F14"/>
    <w:rsid w:val="007200AF"/>
    <w:rsid w:val="0072015C"/>
    <w:rsid w:val="00731DC8"/>
    <w:rsid w:val="00733056"/>
    <w:rsid w:val="00746A2A"/>
    <w:rsid w:val="0074796A"/>
    <w:rsid w:val="00751880"/>
    <w:rsid w:val="00755E4C"/>
    <w:rsid w:val="00757FD4"/>
    <w:rsid w:val="00762FE6"/>
    <w:rsid w:val="00770F63"/>
    <w:rsid w:val="00782139"/>
    <w:rsid w:val="0078752C"/>
    <w:rsid w:val="007A1587"/>
    <w:rsid w:val="007B0D50"/>
    <w:rsid w:val="007B5C57"/>
    <w:rsid w:val="007C1330"/>
    <w:rsid w:val="007D1AA3"/>
    <w:rsid w:val="007D729F"/>
    <w:rsid w:val="007D72B1"/>
    <w:rsid w:val="007D7464"/>
    <w:rsid w:val="007E3C2B"/>
    <w:rsid w:val="007E45D5"/>
    <w:rsid w:val="007E7E6E"/>
    <w:rsid w:val="007F0856"/>
    <w:rsid w:val="007F5DAE"/>
    <w:rsid w:val="007F78F4"/>
    <w:rsid w:val="00806DB3"/>
    <w:rsid w:val="008133DC"/>
    <w:rsid w:val="00815DC6"/>
    <w:rsid w:val="00816593"/>
    <w:rsid w:val="0083288E"/>
    <w:rsid w:val="00837333"/>
    <w:rsid w:val="00845C64"/>
    <w:rsid w:val="00857084"/>
    <w:rsid w:val="00860142"/>
    <w:rsid w:val="0086505F"/>
    <w:rsid w:val="008656B3"/>
    <w:rsid w:val="00867E84"/>
    <w:rsid w:val="008705E0"/>
    <w:rsid w:val="00870653"/>
    <w:rsid w:val="008732DC"/>
    <w:rsid w:val="00882EA1"/>
    <w:rsid w:val="008921B0"/>
    <w:rsid w:val="00895BA2"/>
    <w:rsid w:val="008A1013"/>
    <w:rsid w:val="008B650F"/>
    <w:rsid w:val="008C368C"/>
    <w:rsid w:val="008C49A7"/>
    <w:rsid w:val="008D22DB"/>
    <w:rsid w:val="008D4021"/>
    <w:rsid w:val="008D511A"/>
    <w:rsid w:val="008E2A77"/>
    <w:rsid w:val="008E6B66"/>
    <w:rsid w:val="008F0B1F"/>
    <w:rsid w:val="008F1144"/>
    <w:rsid w:val="008F18A7"/>
    <w:rsid w:val="008F26D6"/>
    <w:rsid w:val="008F7F0E"/>
    <w:rsid w:val="00903F65"/>
    <w:rsid w:val="0090482C"/>
    <w:rsid w:val="00907F6B"/>
    <w:rsid w:val="009112A8"/>
    <w:rsid w:val="00913EA9"/>
    <w:rsid w:val="00915B65"/>
    <w:rsid w:val="00915D5E"/>
    <w:rsid w:val="00932399"/>
    <w:rsid w:val="00937B08"/>
    <w:rsid w:val="00945D27"/>
    <w:rsid w:val="0095020A"/>
    <w:rsid w:val="00951C7D"/>
    <w:rsid w:val="00960C7B"/>
    <w:rsid w:val="00964F02"/>
    <w:rsid w:val="009837DE"/>
    <w:rsid w:val="00986135"/>
    <w:rsid w:val="009863A2"/>
    <w:rsid w:val="00990B58"/>
    <w:rsid w:val="00994877"/>
    <w:rsid w:val="00996762"/>
    <w:rsid w:val="009A73D4"/>
    <w:rsid w:val="009B5573"/>
    <w:rsid w:val="009D12D8"/>
    <w:rsid w:val="009D34F0"/>
    <w:rsid w:val="009D5B44"/>
    <w:rsid w:val="009E5EAF"/>
    <w:rsid w:val="009E70B7"/>
    <w:rsid w:val="00A048BC"/>
    <w:rsid w:val="00A14D59"/>
    <w:rsid w:val="00A237D1"/>
    <w:rsid w:val="00A2612D"/>
    <w:rsid w:val="00A30C57"/>
    <w:rsid w:val="00A3112E"/>
    <w:rsid w:val="00A40C34"/>
    <w:rsid w:val="00A41869"/>
    <w:rsid w:val="00A46E61"/>
    <w:rsid w:val="00A508D8"/>
    <w:rsid w:val="00A50C4C"/>
    <w:rsid w:val="00A62D99"/>
    <w:rsid w:val="00A65051"/>
    <w:rsid w:val="00A70BBA"/>
    <w:rsid w:val="00A74119"/>
    <w:rsid w:val="00A83060"/>
    <w:rsid w:val="00A93897"/>
    <w:rsid w:val="00A93C28"/>
    <w:rsid w:val="00AA34CB"/>
    <w:rsid w:val="00AA44AD"/>
    <w:rsid w:val="00AB1DCA"/>
    <w:rsid w:val="00AB2136"/>
    <w:rsid w:val="00AC32BD"/>
    <w:rsid w:val="00AC3503"/>
    <w:rsid w:val="00AC5769"/>
    <w:rsid w:val="00AC6830"/>
    <w:rsid w:val="00AD0987"/>
    <w:rsid w:val="00AD293A"/>
    <w:rsid w:val="00AD4DF3"/>
    <w:rsid w:val="00AD582C"/>
    <w:rsid w:val="00AD772B"/>
    <w:rsid w:val="00AE0F1A"/>
    <w:rsid w:val="00AE289E"/>
    <w:rsid w:val="00AE2E1D"/>
    <w:rsid w:val="00AE3042"/>
    <w:rsid w:val="00AE6B48"/>
    <w:rsid w:val="00AF6922"/>
    <w:rsid w:val="00B01052"/>
    <w:rsid w:val="00B0510B"/>
    <w:rsid w:val="00B22524"/>
    <w:rsid w:val="00B325D6"/>
    <w:rsid w:val="00B352AD"/>
    <w:rsid w:val="00B35966"/>
    <w:rsid w:val="00B36568"/>
    <w:rsid w:val="00B36682"/>
    <w:rsid w:val="00B407F0"/>
    <w:rsid w:val="00B45F16"/>
    <w:rsid w:val="00B5417D"/>
    <w:rsid w:val="00B559E3"/>
    <w:rsid w:val="00B606E5"/>
    <w:rsid w:val="00B624F2"/>
    <w:rsid w:val="00B6371E"/>
    <w:rsid w:val="00B65A47"/>
    <w:rsid w:val="00B73BD8"/>
    <w:rsid w:val="00B75D08"/>
    <w:rsid w:val="00B85F61"/>
    <w:rsid w:val="00B87250"/>
    <w:rsid w:val="00B90659"/>
    <w:rsid w:val="00B9377E"/>
    <w:rsid w:val="00B95CCE"/>
    <w:rsid w:val="00BA05F8"/>
    <w:rsid w:val="00BA0771"/>
    <w:rsid w:val="00BA4D5E"/>
    <w:rsid w:val="00BA5362"/>
    <w:rsid w:val="00BA7600"/>
    <w:rsid w:val="00BB4535"/>
    <w:rsid w:val="00BC26F8"/>
    <w:rsid w:val="00BC2A7A"/>
    <w:rsid w:val="00BD2C39"/>
    <w:rsid w:val="00BE5C28"/>
    <w:rsid w:val="00BF02CD"/>
    <w:rsid w:val="00BF228F"/>
    <w:rsid w:val="00C0664D"/>
    <w:rsid w:val="00C078E2"/>
    <w:rsid w:val="00C11505"/>
    <w:rsid w:val="00C12A7C"/>
    <w:rsid w:val="00C2422E"/>
    <w:rsid w:val="00C321EE"/>
    <w:rsid w:val="00C34CF2"/>
    <w:rsid w:val="00C35FCA"/>
    <w:rsid w:val="00C36EAE"/>
    <w:rsid w:val="00C40AFB"/>
    <w:rsid w:val="00C40B23"/>
    <w:rsid w:val="00C41A12"/>
    <w:rsid w:val="00C45340"/>
    <w:rsid w:val="00C53C68"/>
    <w:rsid w:val="00C62907"/>
    <w:rsid w:val="00C71512"/>
    <w:rsid w:val="00C737CD"/>
    <w:rsid w:val="00C80C41"/>
    <w:rsid w:val="00C81041"/>
    <w:rsid w:val="00C868A8"/>
    <w:rsid w:val="00C930EB"/>
    <w:rsid w:val="00C96288"/>
    <w:rsid w:val="00CA1306"/>
    <w:rsid w:val="00CA2B20"/>
    <w:rsid w:val="00CA56BB"/>
    <w:rsid w:val="00CB121F"/>
    <w:rsid w:val="00CB1CEA"/>
    <w:rsid w:val="00CB265C"/>
    <w:rsid w:val="00CB7097"/>
    <w:rsid w:val="00CB7B90"/>
    <w:rsid w:val="00CC14CF"/>
    <w:rsid w:val="00CC3597"/>
    <w:rsid w:val="00CC493B"/>
    <w:rsid w:val="00CC7E82"/>
    <w:rsid w:val="00CD33E4"/>
    <w:rsid w:val="00CD4A03"/>
    <w:rsid w:val="00CD733E"/>
    <w:rsid w:val="00CD7C8A"/>
    <w:rsid w:val="00CD7DD3"/>
    <w:rsid w:val="00CE3D08"/>
    <w:rsid w:val="00CE496A"/>
    <w:rsid w:val="00CF1D21"/>
    <w:rsid w:val="00CF1E0D"/>
    <w:rsid w:val="00D03907"/>
    <w:rsid w:val="00D11BA2"/>
    <w:rsid w:val="00D12312"/>
    <w:rsid w:val="00D17ECF"/>
    <w:rsid w:val="00D20C2F"/>
    <w:rsid w:val="00D218B0"/>
    <w:rsid w:val="00D267AF"/>
    <w:rsid w:val="00D308CE"/>
    <w:rsid w:val="00D342EC"/>
    <w:rsid w:val="00D42990"/>
    <w:rsid w:val="00D431C2"/>
    <w:rsid w:val="00D44CA2"/>
    <w:rsid w:val="00D47E74"/>
    <w:rsid w:val="00D706D8"/>
    <w:rsid w:val="00D85251"/>
    <w:rsid w:val="00D8788D"/>
    <w:rsid w:val="00D916DF"/>
    <w:rsid w:val="00D92BFF"/>
    <w:rsid w:val="00D93F3B"/>
    <w:rsid w:val="00DA266C"/>
    <w:rsid w:val="00DA6153"/>
    <w:rsid w:val="00DB2EA0"/>
    <w:rsid w:val="00DB3B40"/>
    <w:rsid w:val="00DC46E5"/>
    <w:rsid w:val="00DD34A8"/>
    <w:rsid w:val="00DE1C9A"/>
    <w:rsid w:val="00DF5017"/>
    <w:rsid w:val="00DF75E9"/>
    <w:rsid w:val="00E00A04"/>
    <w:rsid w:val="00E01C9D"/>
    <w:rsid w:val="00E06A3E"/>
    <w:rsid w:val="00E1596B"/>
    <w:rsid w:val="00E16C2D"/>
    <w:rsid w:val="00E26875"/>
    <w:rsid w:val="00E408CD"/>
    <w:rsid w:val="00E40E5D"/>
    <w:rsid w:val="00E46A97"/>
    <w:rsid w:val="00E52F96"/>
    <w:rsid w:val="00E633E9"/>
    <w:rsid w:val="00E70C01"/>
    <w:rsid w:val="00E72DDD"/>
    <w:rsid w:val="00E777CB"/>
    <w:rsid w:val="00E77EFB"/>
    <w:rsid w:val="00E80C48"/>
    <w:rsid w:val="00E823C0"/>
    <w:rsid w:val="00E861D0"/>
    <w:rsid w:val="00E915CE"/>
    <w:rsid w:val="00E94815"/>
    <w:rsid w:val="00E94FBA"/>
    <w:rsid w:val="00E95AD8"/>
    <w:rsid w:val="00E96F9D"/>
    <w:rsid w:val="00EA3FAF"/>
    <w:rsid w:val="00EB03FA"/>
    <w:rsid w:val="00EB6E16"/>
    <w:rsid w:val="00EC2C02"/>
    <w:rsid w:val="00EC305E"/>
    <w:rsid w:val="00EC5D9E"/>
    <w:rsid w:val="00ED0CFC"/>
    <w:rsid w:val="00ED0DA9"/>
    <w:rsid w:val="00ED4C7A"/>
    <w:rsid w:val="00ED62B8"/>
    <w:rsid w:val="00EF5032"/>
    <w:rsid w:val="00EF70DA"/>
    <w:rsid w:val="00F04D3A"/>
    <w:rsid w:val="00F11B63"/>
    <w:rsid w:val="00F156F8"/>
    <w:rsid w:val="00F17370"/>
    <w:rsid w:val="00F205AF"/>
    <w:rsid w:val="00F3118A"/>
    <w:rsid w:val="00F41AC4"/>
    <w:rsid w:val="00F42281"/>
    <w:rsid w:val="00F470B0"/>
    <w:rsid w:val="00F50297"/>
    <w:rsid w:val="00F51867"/>
    <w:rsid w:val="00F56510"/>
    <w:rsid w:val="00F60189"/>
    <w:rsid w:val="00F6022D"/>
    <w:rsid w:val="00F632F7"/>
    <w:rsid w:val="00F650C2"/>
    <w:rsid w:val="00F723C7"/>
    <w:rsid w:val="00F749F7"/>
    <w:rsid w:val="00F75A81"/>
    <w:rsid w:val="00F76DFB"/>
    <w:rsid w:val="00F808B8"/>
    <w:rsid w:val="00F8406D"/>
    <w:rsid w:val="00F861B2"/>
    <w:rsid w:val="00F869EA"/>
    <w:rsid w:val="00F92533"/>
    <w:rsid w:val="00FA0CC1"/>
    <w:rsid w:val="00FA418D"/>
    <w:rsid w:val="00FA7CE0"/>
    <w:rsid w:val="00FB69C1"/>
    <w:rsid w:val="00FC1F24"/>
    <w:rsid w:val="00FC234A"/>
    <w:rsid w:val="00FD02CC"/>
    <w:rsid w:val="00FD2551"/>
    <w:rsid w:val="00FD2D20"/>
    <w:rsid w:val="00FE082C"/>
    <w:rsid w:val="00FE673B"/>
    <w:rsid w:val="00FF083B"/>
    <w:rsid w:val="00FF1830"/>
    <w:rsid w:val="00FF470A"/>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F446B"/>
  <w15:docId w15:val="{CC982ED5-8252-409F-9AB5-78C438177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qFormat="1"/>
    <w:lsdException w:name="HTML Keyboard" w:semiHidden="1" w:unhideWhenUsed="1"/>
    <w:lsdException w:name="HTML Samp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lang w:eastAsia="en-US"/>
    </w:rPr>
  </w:style>
  <w:style w:type="paragraph" w:styleId="Heading1">
    <w:name w:val="heading 1"/>
    <w:basedOn w:val="Normal"/>
    <w:next w:val="Normal"/>
    <w:link w:val="Heading1Char"/>
    <w:uiPriority w:val="9"/>
    <w:qFormat/>
    <w:pPr>
      <w:keepNext/>
      <w:keepLines/>
      <w:numPr>
        <w:numId w:val="1"/>
      </w:numPr>
      <w:tabs>
        <w:tab w:val="left" w:pos="216"/>
      </w:tabs>
      <w:spacing w:before="160" w:after="80"/>
      <w:outlineLvl w:val="0"/>
    </w:pPr>
    <w:rPr>
      <w:smallCaps/>
    </w:rPr>
  </w:style>
  <w:style w:type="paragraph" w:styleId="Heading2">
    <w:name w:val="heading 2"/>
    <w:basedOn w:val="Normal"/>
    <w:next w:val="Normal"/>
    <w:qFormat/>
    <w:pPr>
      <w:keepNext/>
      <w:keepLines/>
      <w:numPr>
        <w:ilvl w:val="1"/>
        <w:numId w:val="1"/>
      </w:numPr>
      <w:spacing w:before="120" w:after="60"/>
      <w:jc w:val="left"/>
      <w:outlineLvl w:val="1"/>
    </w:pPr>
    <w:rPr>
      <w:i/>
      <w:iCs/>
    </w:rPr>
  </w:style>
  <w:style w:type="paragraph" w:styleId="Heading3">
    <w:name w:val="heading 3"/>
    <w:basedOn w:val="Normal"/>
    <w:next w:val="Normal"/>
    <w:qFormat/>
    <w:pPr>
      <w:numPr>
        <w:ilvl w:val="2"/>
        <w:numId w:val="1"/>
      </w:numPr>
      <w:spacing w:line="240" w:lineRule="exact"/>
      <w:jc w:val="both"/>
      <w:outlineLvl w:val="2"/>
    </w:pPr>
    <w:rPr>
      <w:i/>
      <w:iCs/>
    </w:rPr>
  </w:style>
  <w:style w:type="paragraph" w:styleId="Heading4">
    <w:name w:val="heading 4"/>
    <w:basedOn w:val="Normal"/>
    <w:next w:val="Normal"/>
    <w:qFormat/>
    <w:pPr>
      <w:numPr>
        <w:ilvl w:val="3"/>
        <w:numId w:val="1"/>
      </w:numPr>
      <w:tabs>
        <w:tab w:val="left" w:pos="720"/>
      </w:tabs>
      <w:spacing w:before="40" w:after="40"/>
      <w:jc w:val="both"/>
      <w:outlineLvl w:val="3"/>
    </w:pPr>
    <w:rPr>
      <w:i/>
      <w:iCs/>
    </w:rPr>
  </w:style>
  <w:style w:type="paragraph" w:styleId="Heading5">
    <w:name w:val="heading 5"/>
    <w:basedOn w:val="Normal"/>
    <w:next w:val="Normal"/>
    <w:qFormat/>
    <w:pPr>
      <w:tabs>
        <w:tab w:val="left" w:pos="360"/>
      </w:tabs>
      <w:spacing w:before="160" w:after="80"/>
      <w:outlineLvl w:val="4"/>
    </w:pPr>
    <w:rPr>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AD0810"/>
    <w:rPr>
      <w:smallCaps/>
      <w:lang w:val="en-US" w:eastAsia="en-US"/>
    </w:rPr>
  </w:style>
  <w:style w:type="character" w:customStyle="1" w:styleId="apple-converted-space">
    <w:name w:val="apple-converted-space"/>
    <w:basedOn w:val="DefaultParagraphFont"/>
    <w:qFormat/>
    <w:rsid w:val="0049052B"/>
  </w:style>
  <w:style w:type="character" w:customStyle="1" w:styleId="InternetLink">
    <w:name w:val="Internet Link"/>
    <w:basedOn w:val="DefaultParagraphFont"/>
    <w:rsid w:val="00D8598B"/>
    <w:rPr>
      <w:color w:val="0563C1" w:themeColor="hyperlink"/>
      <w:u w:val="single"/>
    </w:rPr>
  </w:style>
  <w:style w:type="character" w:styleId="FollowedHyperlink">
    <w:name w:val="FollowedHyperlink"/>
    <w:basedOn w:val="DefaultParagraphFont"/>
    <w:qFormat/>
    <w:rsid w:val="009225A0"/>
    <w:rPr>
      <w:color w:val="954F72" w:themeColor="followedHyperlink"/>
      <w:u w:val="single"/>
    </w:rPr>
  </w:style>
  <w:style w:type="character" w:customStyle="1" w:styleId="ListLabel1">
    <w:name w:val="ListLabel 1"/>
    <w:qFormat/>
    <w:rPr>
      <w:rFonts w:cs="Times New Roman"/>
      <w:b w:val="0"/>
      <w:bCs w:val="0"/>
      <w:i w:val="0"/>
      <w:iCs w:val="0"/>
      <w:color w:val="auto"/>
      <w:sz w:val="16"/>
      <w:szCs w:val="16"/>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b w:val="0"/>
      <w:bCs w:val="0"/>
      <w:i w:val="0"/>
      <w:iCs w:val="0"/>
      <w:caps w:val="0"/>
      <w:smallCaps w:val="0"/>
      <w:strike w:val="0"/>
      <w:dstrike w:val="0"/>
      <w:vanish w:val="0"/>
      <w:color w:val="000000"/>
      <w:sz w:val="16"/>
      <w:szCs w:val="16"/>
      <w:vertAlign w:val="superscript"/>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caps w:val="0"/>
      <w:smallCaps w:val="0"/>
      <w:strike w:val="0"/>
      <w:dstrike w:val="0"/>
      <w:vanish w:val="0"/>
      <w:color w:val="auto"/>
      <w:position w:val="0"/>
      <w:sz w:val="24"/>
      <w:szCs w:val="20"/>
      <w:vertAlign w:val="baseline"/>
    </w:rPr>
  </w:style>
  <w:style w:type="character" w:customStyle="1" w:styleId="ListLabel20">
    <w:name w:val="ListLabel 20"/>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1">
    <w:name w:val="ListLabel 21"/>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2">
    <w:name w:val="ListLabel 22"/>
    <w:qFormat/>
    <w:rPr>
      <w:rFonts w:cs="Times New Roman"/>
      <w:b w:val="0"/>
      <w:bCs w:val="0"/>
      <w:i/>
      <w:iCs/>
      <w:sz w:val="20"/>
      <w:szCs w:val="20"/>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caps w:val="0"/>
      <w:smallCaps w:val="0"/>
      <w:strike w:val="0"/>
      <w:dstrike w:val="0"/>
      <w:vanish w:val="0"/>
      <w:color w:val="auto"/>
      <w:position w:val="0"/>
      <w:sz w:val="20"/>
      <w:szCs w:val="20"/>
      <w:vertAlign w:val="baseline"/>
    </w:rPr>
  </w:style>
  <w:style w:type="character" w:customStyle="1" w:styleId="ListLabel29">
    <w:name w:val="ListLabel 29"/>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30">
    <w:name w:val="ListLabel 30"/>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31">
    <w:name w:val="ListLabel 31"/>
    <w:qFormat/>
    <w:rPr>
      <w:rFonts w:cs="Times New Roman"/>
      <w:b w:val="0"/>
      <w:bCs w:val="0"/>
      <w:i/>
      <w:iCs/>
      <w:sz w:val="20"/>
      <w:szCs w:val="20"/>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caps w:val="0"/>
      <w:smallCaps w:val="0"/>
      <w:strike w:val="0"/>
      <w:dstrike w:val="0"/>
      <w:vanish w:val="0"/>
      <w:color w:val="auto"/>
      <w:position w:val="0"/>
      <w:sz w:val="20"/>
      <w:szCs w:val="20"/>
      <w:vertAlign w:val="baseline"/>
    </w:rPr>
  </w:style>
  <w:style w:type="character" w:customStyle="1" w:styleId="ListLabel38">
    <w:name w:val="ListLabel 38"/>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39">
    <w:name w:val="ListLabel 39"/>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40">
    <w:name w:val="ListLabel 40"/>
    <w:qFormat/>
    <w:rPr>
      <w:rFonts w:cs="Times New Roman"/>
      <w:b w:val="0"/>
      <w:bCs w:val="0"/>
      <w:i/>
      <w:iCs/>
      <w:sz w:val="20"/>
      <w:szCs w:val="20"/>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caps w:val="0"/>
      <w:smallCaps w:val="0"/>
      <w:strike w:val="0"/>
      <w:dstrike w:val="0"/>
      <w:vanish w:val="0"/>
      <w:color w:val="auto"/>
      <w:position w:val="0"/>
      <w:sz w:val="20"/>
      <w:szCs w:val="20"/>
      <w:vertAlign w:val="baseline"/>
    </w:rPr>
  </w:style>
  <w:style w:type="character" w:customStyle="1" w:styleId="ListLabel47">
    <w:name w:val="ListLabel 47"/>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48">
    <w:name w:val="ListLabel 48"/>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49">
    <w:name w:val="ListLabel 49"/>
    <w:qFormat/>
    <w:rPr>
      <w:rFonts w:cs="Times New Roman"/>
      <w:b w:val="0"/>
      <w:bCs w:val="0"/>
      <w:i/>
      <w:iCs/>
      <w:sz w:val="20"/>
      <w:szCs w:val="20"/>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b w:val="0"/>
      <w:bCs w:val="0"/>
      <w:i w:val="0"/>
      <w:iCs w:val="0"/>
      <w:sz w:val="16"/>
      <w:szCs w:val="16"/>
    </w:rPr>
  </w:style>
  <w:style w:type="character" w:customStyle="1" w:styleId="ListLabel56">
    <w:name w:val="ListLabel 56"/>
    <w:qFormat/>
    <w:rPr>
      <w:rFonts w:cs="Times New Roman"/>
      <w:b w:val="0"/>
      <w:bCs w:val="0"/>
      <w:i w:val="0"/>
      <w:iCs w:val="0"/>
      <w:sz w:val="16"/>
      <w:szCs w:val="16"/>
    </w:rPr>
  </w:style>
  <w:style w:type="character" w:customStyle="1" w:styleId="ListLabel57">
    <w:name w:val="ListLabel 57"/>
    <w:qFormat/>
    <w:rPr>
      <w:rFonts w:cs="Times New Roman"/>
    </w:rPr>
  </w:style>
  <w:style w:type="character" w:customStyle="1" w:styleId="ListLabel58">
    <w:name w:val="ListLabel 58"/>
    <w:qFormat/>
    <w:rPr>
      <w:rFonts w:cs="Times New Roman"/>
      <w:i w:val="0"/>
      <w:iCs w:val="0"/>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Times New Roman"/>
      <w:caps w:val="0"/>
      <w:smallCaps w:val="0"/>
      <w:strike w:val="0"/>
      <w:dstrike w:val="0"/>
      <w:vanish w:val="0"/>
      <w:color w:val="auto"/>
      <w:position w:val="0"/>
      <w:sz w:val="20"/>
      <w:szCs w:val="20"/>
      <w:vertAlign w:val="baseline"/>
    </w:rPr>
  </w:style>
  <w:style w:type="character" w:customStyle="1" w:styleId="ListLabel86">
    <w:name w:val="ListLabel 86"/>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87">
    <w:name w:val="ListLabel 87"/>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88">
    <w:name w:val="ListLabel 88"/>
    <w:qFormat/>
    <w:rPr>
      <w:rFonts w:cs="Times New Roman"/>
      <w:b w:val="0"/>
      <w:bCs w:val="0"/>
      <w:i/>
      <w:iCs/>
      <w:sz w:val="20"/>
      <w:szCs w:val="20"/>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caps w:val="0"/>
      <w:smallCaps w:val="0"/>
      <w:strike w:val="0"/>
      <w:dstrike w:val="0"/>
      <w:vanish w:val="0"/>
      <w:color w:val="auto"/>
      <w:position w:val="0"/>
      <w:sz w:val="20"/>
      <w:szCs w:val="20"/>
      <w:vertAlign w:val="baseline"/>
    </w:rPr>
  </w:style>
  <w:style w:type="character" w:customStyle="1" w:styleId="ListLabel95">
    <w:name w:val="ListLabel 95"/>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96">
    <w:name w:val="ListLabel 96"/>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97">
    <w:name w:val="ListLabel 97"/>
    <w:qFormat/>
    <w:rPr>
      <w:rFonts w:cs="Times New Roman"/>
      <w:b w:val="0"/>
      <w:bCs w:val="0"/>
      <w:i/>
      <w:iCs/>
      <w:sz w:val="20"/>
      <w:szCs w:val="20"/>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caps w:val="0"/>
      <w:smallCaps w:val="0"/>
      <w:strike w:val="0"/>
      <w:dstrike w:val="0"/>
      <w:vanish w:val="0"/>
      <w:color w:val="auto"/>
      <w:position w:val="0"/>
      <w:sz w:val="20"/>
      <w:szCs w:val="20"/>
      <w:vertAlign w:val="baseline"/>
    </w:rPr>
  </w:style>
  <w:style w:type="character" w:customStyle="1" w:styleId="ListLabel104">
    <w:name w:val="ListLabel 104"/>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05">
    <w:name w:val="ListLabel 105"/>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06">
    <w:name w:val="ListLabel 106"/>
    <w:qFormat/>
    <w:rPr>
      <w:rFonts w:cs="Times New Roman"/>
      <w:b w:val="0"/>
      <w:bCs w:val="0"/>
      <w:i/>
      <w:iCs/>
      <w:sz w:val="20"/>
      <w:szCs w:val="20"/>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Courier New"/>
    </w:rPr>
  </w:style>
  <w:style w:type="character" w:customStyle="1" w:styleId="ListLabel113">
    <w:name w:val="ListLabel 113"/>
    <w:qFormat/>
    <w:rPr>
      <w:rFonts w:cs="Courier New"/>
    </w:rPr>
  </w:style>
  <w:style w:type="character" w:customStyle="1" w:styleId="ListLabel114">
    <w:name w:val="ListLabel 114"/>
    <w:qFormat/>
    <w:rPr>
      <w:rFonts w:cs="Courier New"/>
    </w:rPr>
  </w:style>
  <w:style w:type="character" w:customStyle="1" w:styleId="ListLabel115">
    <w:name w:val="ListLabel 115"/>
    <w:qFormat/>
    <w:rPr>
      <w:rFonts w:cs="Courier New"/>
    </w:rPr>
  </w:style>
  <w:style w:type="character" w:customStyle="1" w:styleId="ListLabel116">
    <w:name w:val="ListLabel 116"/>
    <w:qFormat/>
    <w:rPr>
      <w:rFonts w:cs="Courier New"/>
    </w:rPr>
  </w:style>
  <w:style w:type="character" w:customStyle="1" w:styleId="ListLabel117">
    <w:name w:val="ListLabel 117"/>
    <w:qFormat/>
    <w:rPr>
      <w:rFonts w:cs="Courier New"/>
    </w:rPr>
  </w:style>
  <w:style w:type="character" w:customStyle="1" w:styleId="ListLabel118">
    <w:name w:val="ListLabel 118"/>
    <w:qFormat/>
    <w:rPr>
      <w:rFonts w:cs="Courier New"/>
    </w:rPr>
  </w:style>
  <w:style w:type="character" w:customStyle="1" w:styleId="ListLabel119">
    <w:name w:val="ListLabel 119"/>
    <w:qFormat/>
    <w:rPr>
      <w:rFonts w:cs="Courier New"/>
    </w:rPr>
  </w:style>
  <w:style w:type="character" w:customStyle="1" w:styleId="ListLabel120">
    <w:name w:val="ListLabel 120"/>
    <w:qFormat/>
    <w:rPr>
      <w:rFonts w:cs="Courier New"/>
    </w:rPr>
  </w:style>
  <w:style w:type="character" w:customStyle="1" w:styleId="ListLabel121">
    <w:name w:val="ListLabel 121"/>
    <w:qFormat/>
    <w:rPr>
      <w:rFonts w:cs="Courier New"/>
    </w:rPr>
  </w:style>
  <w:style w:type="character" w:customStyle="1" w:styleId="ListLabel122">
    <w:name w:val="ListLabel 122"/>
    <w:qFormat/>
    <w:rPr>
      <w:rFonts w:cs="Courier New"/>
    </w:rPr>
  </w:style>
  <w:style w:type="character" w:customStyle="1" w:styleId="ListLabel123">
    <w:name w:val="ListLabel 123"/>
    <w:qFormat/>
    <w:rPr>
      <w:rFonts w:cs="Courier New"/>
    </w:rPr>
  </w:style>
  <w:style w:type="character" w:customStyle="1" w:styleId="ListLabel124">
    <w:name w:val="ListLabel 124"/>
    <w:qFormat/>
    <w:rPr>
      <w:rFonts w:cs="Courier New"/>
    </w:rPr>
  </w:style>
  <w:style w:type="character" w:customStyle="1" w:styleId="ListLabel125">
    <w:name w:val="ListLabel 125"/>
    <w:qFormat/>
    <w:rPr>
      <w:rFonts w:cs="Courier New"/>
    </w:rPr>
  </w:style>
  <w:style w:type="character" w:customStyle="1" w:styleId="ListLabel126">
    <w:name w:val="ListLabel 126"/>
    <w:qFormat/>
    <w:rPr>
      <w:rFonts w:cs="Courier New"/>
    </w:rPr>
  </w:style>
  <w:style w:type="character" w:customStyle="1" w:styleId="ListLabel127">
    <w:name w:val="ListLabel 127"/>
    <w:qFormat/>
    <w:rPr>
      <w:rFonts w:cs="Courier New"/>
    </w:rPr>
  </w:style>
  <w:style w:type="character" w:customStyle="1" w:styleId="ListLabel128">
    <w:name w:val="ListLabel 128"/>
    <w:qFormat/>
    <w:rPr>
      <w:rFonts w:cs="Courier New"/>
    </w:rPr>
  </w:style>
  <w:style w:type="character" w:customStyle="1" w:styleId="ListLabel129">
    <w:name w:val="ListLabel 129"/>
    <w:qFormat/>
    <w:rPr>
      <w:rFonts w:cs="Courier New"/>
    </w:rPr>
  </w:style>
  <w:style w:type="character" w:customStyle="1" w:styleId="ListLabel130">
    <w:name w:val="ListLabel 130"/>
    <w:qFormat/>
    <w:rPr>
      <w:b/>
    </w:rPr>
  </w:style>
  <w:style w:type="character" w:customStyle="1" w:styleId="ListLabel131">
    <w:name w:val="ListLabel 131"/>
    <w:qFormat/>
    <w:rPr>
      <w:b/>
    </w:rPr>
  </w:style>
  <w:style w:type="character" w:customStyle="1" w:styleId="ListLabel132">
    <w:name w:val="ListLabel 132"/>
    <w:qFormat/>
    <w:rPr>
      <w:rFonts w:cs="Times New Roman"/>
      <w:caps w:val="0"/>
      <w:smallCaps w:val="0"/>
      <w:strike w:val="0"/>
      <w:dstrike w:val="0"/>
      <w:vanish w:val="0"/>
      <w:color w:val="auto"/>
      <w:position w:val="0"/>
      <w:sz w:val="20"/>
      <w:szCs w:val="20"/>
      <w:vertAlign w:val="baseline"/>
    </w:rPr>
  </w:style>
  <w:style w:type="character" w:customStyle="1" w:styleId="ListLabel133">
    <w:name w:val="ListLabel 133"/>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34">
    <w:name w:val="ListLabel 134"/>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35">
    <w:name w:val="ListLabel 135"/>
    <w:qFormat/>
    <w:rPr>
      <w:rFonts w:cs="Times New Roman"/>
      <w:b w:val="0"/>
      <w:bCs w:val="0"/>
      <w:i/>
      <w:iCs/>
      <w:sz w:val="20"/>
      <w:szCs w:val="20"/>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Courier New"/>
    </w:rPr>
  </w:style>
  <w:style w:type="character" w:customStyle="1" w:styleId="ListLabel142">
    <w:name w:val="ListLabel 142"/>
    <w:qFormat/>
    <w:rPr>
      <w:rFonts w:cs="Courier New"/>
    </w:rPr>
  </w:style>
  <w:style w:type="character" w:customStyle="1" w:styleId="ListLabel143">
    <w:name w:val="ListLabel 143"/>
    <w:qFormat/>
    <w:rPr>
      <w:rFonts w:cs="Courier New"/>
    </w:rPr>
  </w:style>
  <w:style w:type="character" w:customStyle="1" w:styleId="ListLabel144">
    <w:name w:val="ListLabel 144"/>
    <w:qFormat/>
    <w:rPr>
      <w:rFonts w:cs="Courier New"/>
    </w:rPr>
  </w:style>
  <w:style w:type="character" w:customStyle="1" w:styleId="ListLabel145">
    <w:name w:val="ListLabel 145"/>
    <w:qFormat/>
    <w:rPr>
      <w:rFonts w:cs="Courier New"/>
    </w:rPr>
  </w:style>
  <w:style w:type="character" w:customStyle="1" w:styleId="ListLabel146">
    <w:name w:val="ListLabel 146"/>
    <w:qFormat/>
    <w:rPr>
      <w:rFonts w:cs="Courier New"/>
    </w:rPr>
  </w:style>
  <w:style w:type="character" w:customStyle="1" w:styleId="ListLabel147">
    <w:name w:val="ListLabel 147"/>
    <w:qFormat/>
    <w:rPr>
      <w:rFonts w:cs="Courier New"/>
    </w:rPr>
  </w:style>
  <w:style w:type="character" w:customStyle="1" w:styleId="ListLabel148">
    <w:name w:val="ListLabel 148"/>
    <w:qFormat/>
    <w:rPr>
      <w:rFonts w:cs="Courier New"/>
    </w:rPr>
  </w:style>
  <w:style w:type="character" w:customStyle="1" w:styleId="ListLabel149">
    <w:name w:val="ListLabel 149"/>
    <w:qFormat/>
    <w:rPr>
      <w:rFonts w:cs="Courier New"/>
    </w:rPr>
  </w:style>
  <w:style w:type="character" w:customStyle="1" w:styleId="ListLabel150">
    <w:name w:val="ListLabel 150"/>
    <w:qFormat/>
    <w:rPr>
      <w:rFonts w:eastAsia="SimSun" w:cs="Times New Roman"/>
    </w:rPr>
  </w:style>
  <w:style w:type="character" w:customStyle="1" w:styleId="ListLabel151">
    <w:name w:val="ListLabel 151"/>
    <w:qFormat/>
    <w:rPr>
      <w:rFonts w:cs="Courier New"/>
    </w:rPr>
  </w:style>
  <w:style w:type="character" w:customStyle="1" w:styleId="ListLabel152">
    <w:name w:val="ListLabel 152"/>
    <w:qFormat/>
    <w:rPr>
      <w:rFonts w:cs="Courier New"/>
    </w:rPr>
  </w:style>
  <w:style w:type="character" w:customStyle="1" w:styleId="ListLabel153">
    <w:name w:val="ListLabel 153"/>
    <w:qFormat/>
    <w:rPr>
      <w:rFonts w:cs="Courier New"/>
    </w:rPr>
  </w:style>
  <w:style w:type="character" w:customStyle="1" w:styleId="ListLabel154">
    <w:name w:val="ListLabel 154"/>
    <w:qFormat/>
    <w:rPr>
      <w:rFonts w:eastAsia="SimSun" w:cs="Times New Roman"/>
    </w:rPr>
  </w:style>
  <w:style w:type="character" w:customStyle="1" w:styleId="ListLabel155">
    <w:name w:val="ListLabel 155"/>
    <w:qFormat/>
    <w:rPr>
      <w:rFonts w:cs="Courier New"/>
    </w:rPr>
  </w:style>
  <w:style w:type="character" w:customStyle="1" w:styleId="ListLabel156">
    <w:name w:val="ListLabel 156"/>
    <w:qFormat/>
    <w:rPr>
      <w:rFonts w:cs="Courier New"/>
    </w:rPr>
  </w:style>
  <w:style w:type="character" w:customStyle="1" w:styleId="ListLabel157">
    <w:name w:val="ListLabel 157"/>
    <w:qFormat/>
    <w:rPr>
      <w:rFonts w:cs="Courier New"/>
    </w:rPr>
  </w:style>
  <w:style w:type="character" w:customStyle="1" w:styleId="ListLabel158">
    <w:name w:val="ListLabel 158"/>
    <w:qFormat/>
    <w:rPr>
      <w:rFonts w:cs="Courier New"/>
    </w:rPr>
  </w:style>
  <w:style w:type="character" w:customStyle="1" w:styleId="ListLabel159">
    <w:name w:val="ListLabel 159"/>
    <w:qFormat/>
    <w:rPr>
      <w:rFonts w:cs="Courier New"/>
    </w:rPr>
  </w:style>
  <w:style w:type="character" w:customStyle="1" w:styleId="ListLabel160">
    <w:name w:val="ListLabel 160"/>
    <w:qFormat/>
    <w:rPr>
      <w:rFonts w:cs="Courier New"/>
    </w:rPr>
  </w:style>
  <w:style w:type="character" w:customStyle="1" w:styleId="ListLabel161">
    <w:name w:val="ListLabel 161"/>
    <w:qFormat/>
    <w:rPr>
      <w:rFonts w:cs="Courier New"/>
    </w:rPr>
  </w:style>
  <w:style w:type="character" w:customStyle="1" w:styleId="ListLabel162">
    <w:name w:val="ListLabel 162"/>
    <w:qFormat/>
    <w:rPr>
      <w:rFonts w:cs="Courier New"/>
    </w:rPr>
  </w:style>
  <w:style w:type="character" w:customStyle="1" w:styleId="ListLabel163">
    <w:name w:val="ListLabel 163"/>
    <w:qFormat/>
    <w:rPr>
      <w:rFonts w:cs="Courier New"/>
    </w:rPr>
  </w:style>
  <w:style w:type="character" w:customStyle="1" w:styleId="ListLabel164">
    <w:name w:val="ListLabel 164"/>
    <w:qFormat/>
    <w:rPr>
      <w:rFonts w:cs="Courier New"/>
    </w:rPr>
  </w:style>
  <w:style w:type="character" w:customStyle="1" w:styleId="ListLabel165">
    <w:name w:val="ListLabel 165"/>
    <w:qFormat/>
    <w:rPr>
      <w:rFonts w:cs="Courier New"/>
    </w:rPr>
  </w:style>
  <w:style w:type="character" w:customStyle="1" w:styleId="ListLabel166">
    <w:name w:val="ListLabel 166"/>
    <w:qFormat/>
    <w:rPr>
      <w:rFonts w:cs="Courier New"/>
    </w:rPr>
  </w:style>
  <w:style w:type="character" w:customStyle="1" w:styleId="ListLabel167">
    <w:name w:val="ListLabel 167"/>
    <w:qFormat/>
    <w:rPr>
      <w:rFonts w:cs="Courier New"/>
    </w:rPr>
  </w:style>
  <w:style w:type="character" w:customStyle="1" w:styleId="ListLabel168">
    <w:name w:val="ListLabel 168"/>
    <w:qFormat/>
    <w:rPr>
      <w:rFonts w:cs="Courier New"/>
    </w:rPr>
  </w:style>
  <w:style w:type="character" w:customStyle="1" w:styleId="ListLabel169">
    <w:name w:val="ListLabel 169"/>
    <w:qFormat/>
    <w:rPr>
      <w:rFonts w:cs="Courier New"/>
    </w:rPr>
  </w:style>
  <w:style w:type="character" w:customStyle="1" w:styleId="ListLabel170">
    <w:name w:val="ListLabel 170"/>
    <w:qFormat/>
    <w:rPr>
      <w:rFonts w:cs="Courier New"/>
    </w:rPr>
  </w:style>
  <w:style w:type="character" w:customStyle="1" w:styleId="ListLabel171">
    <w:name w:val="ListLabel 171"/>
    <w:qFormat/>
    <w:rPr>
      <w:rFonts w:cs="Courier New"/>
    </w:rPr>
  </w:style>
  <w:style w:type="character" w:customStyle="1" w:styleId="ListLabel172">
    <w:name w:val="ListLabel 172"/>
    <w:qFormat/>
    <w:rPr>
      <w:rFonts w:cs="Courier New"/>
    </w:rPr>
  </w:style>
  <w:style w:type="character" w:customStyle="1" w:styleId="ListLabel173">
    <w:name w:val="ListLabel 173"/>
    <w:qFormat/>
    <w:rPr>
      <w:rFonts w:cs="Courier New"/>
    </w:rPr>
  </w:style>
  <w:style w:type="character" w:customStyle="1" w:styleId="ListLabel174">
    <w:name w:val="ListLabel 174"/>
    <w:qFormat/>
    <w:rPr>
      <w:rFonts w:cs="Courier New"/>
    </w:rPr>
  </w:style>
  <w:style w:type="character" w:customStyle="1" w:styleId="ListLabel175">
    <w:name w:val="ListLabel 175"/>
    <w:qFormat/>
    <w:rPr>
      <w:rFonts w:cs="Courier New"/>
    </w:rPr>
  </w:style>
  <w:style w:type="character" w:customStyle="1" w:styleId="ListLabel176">
    <w:name w:val="ListLabel 176"/>
    <w:qFormat/>
    <w:rPr>
      <w:rFonts w:cs="Courier New"/>
    </w:rPr>
  </w:style>
  <w:style w:type="character" w:customStyle="1" w:styleId="ListLabel177">
    <w:name w:val="ListLabel 177"/>
    <w:qFormat/>
    <w:rPr>
      <w:rFonts w:cs="Courier New"/>
    </w:rPr>
  </w:style>
  <w:style w:type="character" w:customStyle="1" w:styleId="ListLabel178">
    <w:name w:val="ListLabel 178"/>
    <w:qFormat/>
    <w:rPr>
      <w:rFonts w:cs="Courier New"/>
    </w:rPr>
  </w:style>
  <w:style w:type="character" w:customStyle="1" w:styleId="ListLabel179">
    <w:name w:val="ListLabel 179"/>
    <w:qFormat/>
    <w:rPr>
      <w:rFonts w:cs="Courier New"/>
    </w:rPr>
  </w:style>
  <w:style w:type="character" w:customStyle="1" w:styleId="ListLabel180">
    <w:name w:val="ListLabel 180"/>
    <w:qFormat/>
    <w:rPr>
      <w:rFonts w:cs="Courier New"/>
    </w:rPr>
  </w:style>
  <w:style w:type="character" w:customStyle="1" w:styleId="ListLabel181">
    <w:name w:val="ListLabel 181"/>
    <w:qFormat/>
    <w:rPr>
      <w:rFonts w:cs="Courier New"/>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rFonts w:cs="Courier New"/>
    </w:rPr>
  </w:style>
  <w:style w:type="character" w:customStyle="1" w:styleId="ListLabel192">
    <w:name w:val="ListLabel 192"/>
    <w:qFormat/>
    <w:rPr>
      <w:rFonts w:cs="Courier New"/>
    </w:rPr>
  </w:style>
  <w:style w:type="character" w:customStyle="1" w:styleId="ListLabel193">
    <w:name w:val="ListLabel 193"/>
    <w:qFormat/>
    <w:rPr>
      <w:rFonts w:cs="Courier New"/>
    </w:rPr>
  </w:style>
  <w:style w:type="character" w:customStyle="1" w:styleId="ListLabel194">
    <w:name w:val="ListLabel 194"/>
    <w:qFormat/>
    <w:rPr>
      <w:rFonts w:cs="Courier New"/>
    </w:rPr>
  </w:style>
  <w:style w:type="character" w:customStyle="1" w:styleId="ListLabel195">
    <w:name w:val="ListLabel 195"/>
    <w:qFormat/>
    <w:rPr>
      <w:rFonts w:cs="Courier New"/>
    </w:rPr>
  </w:style>
  <w:style w:type="character" w:customStyle="1" w:styleId="ListLabel196">
    <w:name w:val="ListLabel 196"/>
    <w:qFormat/>
    <w:rPr>
      <w:rFonts w:cs="Courier New"/>
    </w:rPr>
  </w:style>
  <w:style w:type="character" w:customStyle="1" w:styleId="ListLabel197">
    <w:name w:val="ListLabel 197"/>
    <w:qFormat/>
    <w:rPr>
      <w:rFonts w:cs="Times New Roman"/>
      <w:caps w:val="0"/>
      <w:smallCaps w:val="0"/>
      <w:strike w:val="0"/>
      <w:dstrike w:val="0"/>
      <w:vanish w:val="0"/>
      <w:color w:val="auto"/>
      <w:position w:val="0"/>
      <w:sz w:val="20"/>
      <w:szCs w:val="20"/>
      <w:vertAlign w:val="baseline"/>
    </w:rPr>
  </w:style>
  <w:style w:type="character" w:customStyle="1" w:styleId="ListLabel198">
    <w:name w:val="ListLabel 198"/>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99">
    <w:name w:val="ListLabel 199"/>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00">
    <w:name w:val="ListLabel 200"/>
    <w:qFormat/>
    <w:rPr>
      <w:rFonts w:cs="Times New Roman"/>
      <w:b w:val="0"/>
      <w:bCs w:val="0"/>
      <w:i/>
      <w:iCs/>
      <w:sz w:val="20"/>
      <w:szCs w:val="20"/>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Courier New"/>
    </w:rPr>
  </w:style>
  <w:style w:type="character" w:customStyle="1" w:styleId="ListLabel207">
    <w:name w:val="ListLabel 207"/>
    <w:qFormat/>
    <w:rPr>
      <w:rFonts w:cs="Courier New"/>
    </w:rPr>
  </w:style>
  <w:style w:type="character" w:customStyle="1" w:styleId="ListLabel208">
    <w:name w:val="ListLabel 208"/>
    <w:qFormat/>
    <w:rPr>
      <w:rFonts w:cs="Courier New"/>
    </w:rPr>
  </w:style>
  <w:style w:type="character" w:customStyle="1" w:styleId="ListLabel209">
    <w:name w:val="ListLabel 209"/>
    <w:qFormat/>
    <w:rPr>
      <w:rFonts w:cs="Courier New"/>
    </w:rPr>
  </w:style>
  <w:style w:type="character" w:customStyle="1" w:styleId="ListLabel210">
    <w:name w:val="ListLabel 210"/>
    <w:qFormat/>
    <w:rPr>
      <w:rFonts w:cs="Courier New"/>
    </w:rPr>
  </w:style>
  <w:style w:type="character" w:customStyle="1" w:styleId="ListLabel211">
    <w:name w:val="ListLabel 211"/>
    <w:qFormat/>
    <w:rPr>
      <w:rFonts w:cs="Courier New"/>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20" w:line="228" w:lineRule="auto"/>
      <w:ind w:firstLine="288"/>
      <w:jc w:val="both"/>
    </w:pPr>
    <w:rPr>
      <w:spacing w:val="-1"/>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Abstract">
    <w:name w:val="Abstract"/>
    <w:qFormat/>
    <w:pPr>
      <w:spacing w:after="200"/>
      <w:jc w:val="both"/>
    </w:pPr>
    <w:rPr>
      <w:b/>
      <w:bCs/>
      <w:sz w:val="18"/>
      <w:szCs w:val="18"/>
      <w:lang w:val="en-US" w:eastAsia="en-US"/>
    </w:rPr>
  </w:style>
  <w:style w:type="paragraph" w:customStyle="1" w:styleId="Affiliation">
    <w:name w:val="Affiliation"/>
    <w:qFormat/>
    <w:pPr>
      <w:jc w:val="center"/>
    </w:pPr>
    <w:rPr>
      <w:lang w:val="en-US" w:eastAsia="en-US"/>
    </w:rPr>
  </w:style>
  <w:style w:type="paragraph" w:customStyle="1" w:styleId="Author">
    <w:name w:val="Author"/>
    <w:qFormat/>
    <w:pPr>
      <w:spacing w:before="360" w:after="40"/>
      <w:jc w:val="center"/>
    </w:pPr>
    <w:rPr>
      <w:sz w:val="22"/>
      <w:szCs w:val="22"/>
      <w:lang w:val="en-US" w:eastAsia="en-US"/>
    </w:rPr>
  </w:style>
  <w:style w:type="paragraph" w:customStyle="1" w:styleId="bulletlist">
    <w:name w:val="bullet list"/>
    <w:basedOn w:val="BodyText"/>
    <w:qFormat/>
  </w:style>
  <w:style w:type="paragraph" w:customStyle="1" w:styleId="equation">
    <w:name w:val="equation"/>
    <w:basedOn w:val="Normal"/>
    <w:qFormat/>
    <w:pPr>
      <w:tabs>
        <w:tab w:val="center" w:pos="2520"/>
        <w:tab w:val="right" w:pos="5040"/>
      </w:tabs>
      <w:spacing w:before="240" w:after="240" w:line="216" w:lineRule="auto"/>
    </w:pPr>
    <w:rPr>
      <w:rFonts w:ascii="Symbol" w:hAnsi="Symbol" w:cs="Symbol"/>
    </w:rPr>
  </w:style>
  <w:style w:type="paragraph" w:customStyle="1" w:styleId="figurecaption">
    <w:name w:val="figure caption"/>
    <w:qFormat/>
    <w:pPr>
      <w:spacing w:before="80" w:after="200"/>
      <w:jc w:val="center"/>
    </w:pPr>
    <w:rPr>
      <w:sz w:val="16"/>
      <w:szCs w:val="16"/>
      <w:lang w:val="en-US" w:eastAsia="en-US"/>
    </w:rPr>
  </w:style>
  <w:style w:type="paragraph" w:customStyle="1" w:styleId="footnote">
    <w:name w:val="footnote"/>
    <w:qFormat/>
    <w:pPr>
      <w:spacing w:after="40"/>
    </w:pPr>
    <w:rPr>
      <w:sz w:val="16"/>
      <w:szCs w:val="16"/>
      <w:lang w:val="en-US" w:eastAsia="en-US"/>
    </w:rPr>
  </w:style>
  <w:style w:type="paragraph" w:customStyle="1" w:styleId="keywords">
    <w:name w:val="key words"/>
    <w:qFormat/>
    <w:pPr>
      <w:spacing w:after="120"/>
      <w:ind w:firstLine="288"/>
      <w:jc w:val="both"/>
    </w:pPr>
    <w:rPr>
      <w:b/>
      <w:bCs/>
      <w:i/>
      <w:iCs/>
      <w:sz w:val="18"/>
      <w:szCs w:val="18"/>
      <w:lang w:val="en-US" w:eastAsia="en-US"/>
    </w:rPr>
  </w:style>
  <w:style w:type="paragraph" w:customStyle="1" w:styleId="papersubtitle">
    <w:name w:val="paper subtitle"/>
    <w:qFormat/>
    <w:pPr>
      <w:spacing w:after="120"/>
      <w:jc w:val="center"/>
    </w:pPr>
    <w:rPr>
      <w:rFonts w:eastAsia="MS Mincho"/>
      <w:sz w:val="28"/>
      <w:szCs w:val="28"/>
      <w:lang w:val="en-US" w:eastAsia="en-US"/>
    </w:rPr>
  </w:style>
  <w:style w:type="paragraph" w:customStyle="1" w:styleId="papertitle">
    <w:name w:val="paper title"/>
    <w:qFormat/>
    <w:pPr>
      <w:spacing w:after="120"/>
      <w:jc w:val="center"/>
    </w:pPr>
    <w:rPr>
      <w:rFonts w:eastAsia="MS Mincho"/>
      <w:sz w:val="48"/>
      <w:szCs w:val="48"/>
      <w:lang w:val="en-US" w:eastAsia="en-US"/>
    </w:rPr>
  </w:style>
  <w:style w:type="paragraph" w:customStyle="1" w:styleId="references">
    <w:name w:val="references"/>
    <w:qFormat/>
    <w:pPr>
      <w:spacing w:after="50" w:line="180" w:lineRule="exact"/>
      <w:jc w:val="both"/>
    </w:pPr>
    <w:rPr>
      <w:rFonts w:eastAsia="MS Mincho"/>
      <w:sz w:val="16"/>
      <w:szCs w:val="16"/>
      <w:lang w:val="en-US" w:eastAsia="en-US"/>
    </w:rPr>
  </w:style>
  <w:style w:type="paragraph" w:customStyle="1" w:styleId="sponsors">
    <w:name w:val="sponsors"/>
    <w:qFormat/>
    <w:pPr>
      <w:pBdr>
        <w:top w:val="single" w:sz="4" w:space="2" w:color="000000"/>
      </w:pBdr>
      <w:ind w:firstLine="288"/>
    </w:pPr>
    <w:rPr>
      <w:sz w:val="16"/>
      <w:szCs w:val="16"/>
      <w:lang w:val="en-US" w:eastAsia="en-US"/>
    </w:rPr>
  </w:style>
  <w:style w:type="paragraph" w:customStyle="1" w:styleId="tablecolhead">
    <w:name w:val="table col head"/>
    <w:basedOn w:val="Normal"/>
    <w:qFormat/>
    <w:rPr>
      <w:b/>
      <w:bCs/>
      <w:sz w:val="16"/>
      <w:szCs w:val="16"/>
    </w:rPr>
  </w:style>
  <w:style w:type="paragraph" w:customStyle="1" w:styleId="tablecolsubhead">
    <w:name w:val="table col subhead"/>
    <w:basedOn w:val="tablecolhead"/>
    <w:qFormat/>
    <w:rPr>
      <w:i/>
      <w:iCs/>
      <w:sz w:val="15"/>
      <w:szCs w:val="15"/>
    </w:rPr>
  </w:style>
  <w:style w:type="paragraph" w:customStyle="1" w:styleId="tablecopy">
    <w:name w:val="table copy"/>
    <w:qFormat/>
    <w:pPr>
      <w:jc w:val="both"/>
    </w:pPr>
    <w:rPr>
      <w:sz w:val="16"/>
      <w:szCs w:val="16"/>
      <w:lang w:val="en-US" w:eastAsia="en-US"/>
    </w:rPr>
  </w:style>
  <w:style w:type="paragraph" w:customStyle="1" w:styleId="tablefootnote">
    <w:name w:val="table footnote"/>
    <w:qFormat/>
    <w:pPr>
      <w:spacing w:before="60" w:after="30"/>
      <w:jc w:val="right"/>
    </w:pPr>
    <w:rPr>
      <w:sz w:val="12"/>
      <w:szCs w:val="12"/>
      <w:lang w:val="en-US" w:eastAsia="en-US"/>
    </w:rPr>
  </w:style>
  <w:style w:type="paragraph" w:customStyle="1" w:styleId="tablehead">
    <w:name w:val="table head"/>
    <w:qFormat/>
    <w:pPr>
      <w:spacing w:before="240" w:after="120" w:line="216" w:lineRule="auto"/>
      <w:jc w:val="center"/>
    </w:pPr>
    <w:rPr>
      <w:smallCaps/>
      <w:sz w:val="16"/>
      <w:szCs w:val="16"/>
      <w:lang w:val="en-US" w:eastAsia="en-US"/>
    </w:rPr>
  </w:style>
  <w:style w:type="paragraph" w:styleId="ListParagraph">
    <w:name w:val="List Paragraph"/>
    <w:basedOn w:val="Normal"/>
    <w:uiPriority w:val="34"/>
    <w:qFormat/>
    <w:rsid w:val="00FB3F76"/>
    <w:pPr>
      <w:ind w:left="720"/>
      <w:contextualSpacing/>
    </w:pPr>
  </w:style>
  <w:style w:type="paragraph" w:styleId="NormalWeb">
    <w:name w:val="Normal (Web)"/>
    <w:basedOn w:val="Normal"/>
    <w:qFormat/>
    <w:rsid w:val="00154CC9"/>
    <w:rPr>
      <w:sz w:val="24"/>
      <w:szCs w:val="24"/>
    </w:rPr>
  </w:style>
  <w:style w:type="paragraph" w:styleId="BalloonText">
    <w:name w:val="Balloon Text"/>
    <w:basedOn w:val="Normal"/>
    <w:link w:val="BalloonTextChar"/>
    <w:semiHidden/>
    <w:unhideWhenUsed/>
    <w:rsid w:val="00DF75E9"/>
    <w:rPr>
      <w:rFonts w:ascii="Segoe UI" w:hAnsi="Segoe UI" w:cs="Segoe UI"/>
      <w:sz w:val="18"/>
      <w:szCs w:val="18"/>
    </w:rPr>
  </w:style>
  <w:style w:type="character" w:customStyle="1" w:styleId="BalloonTextChar">
    <w:name w:val="Balloon Text Char"/>
    <w:basedOn w:val="DefaultParagraphFont"/>
    <w:link w:val="BalloonText"/>
    <w:semiHidden/>
    <w:rsid w:val="00DF75E9"/>
    <w:rPr>
      <w:rFonts w:ascii="Segoe UI" w:hAnsi="Segoe UI" w:cs="Segoe UI"/>
      <w:sz w:val="18"/>
      <w:szCs w:val="18"/>
      <w:lang w:eastAsia="en-US"/>
    </w:rPr>
  </w:style>
  <w:style w:type="table" w:styleId="TableGrid">
    <w:name w:val="Table Grid"/>
    <w:basedOn w:val="TableNormal"/>
    <w:rsid w:val="00F156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445355"/>
    <w:rPr>
      <w:sz w:val="16"/>
      <w:szCs w:val="16"/>
    </w:rPr>
  </w:style>
  <w:style w:type="paragraph" w:styleId="CommentText">
    <w:name w:val="annotation text"/>
    <w:basedOn w:val="Normal"/>
    <w:link w:val="CommentTextChar"/>
    <w:rsid w:val="00445355"/>
  </w:style>
  <w:style w:type="character" w:customStyle="1" w:styleId="CommentTextChar">
    <w:name w:val="Comment Text Char"/>
    <w:basedOn w:val="DefaultParagraphFont"/>
    <w:link w:val="CommentText"/>
    <w:rsid w:val="00445355"/>
    <w:rPr>
      <w:lang w:eastAsia="en-US"/>
    </w:rPr>
  </w:style>
  <w:style w:type="paragraph" w:styleId="CommentSubject">
    <w:name w:val="annotation subject"/>
    <w:basedOn w:val="CommentText"/>
    <w:next w:val="CommentText"/>
    <w:link w:val="CommentSubjectChar"/>
    <w:semiHidden/>
    <w:unhideWhenUsed/>
    <w:rsid w:val="00445355"/>
    <w:rPr>
      <w:b/>
      <w:bCs/>
    </w:rPr>
  </w:style>
  <w:style w:type="character" w:customStyle="1" w:styleId="CommentSubjectChar">
    <w:name w:val="Comment Subject Char"/>
    <w:basedOn w:val="CommentTextChar"/>
    <w:link w:val="CommentSubject"/>
    <w:semiHidden/>
    <w:rsid w:val="00445355"/>
    <w:rPr>
      <w:b/>
      <w:bCs/>
      <w:lang w:eastAsia="en-US"/>
    </w:rPr>
  </w:style>
  <w:style w:type="paragraph" w:customStyle="1" w:styleId="Footer1">
    <w:name w:val="Footer1"/>
    <w:basedOn w:val="Normal"/>
    <w:next w:val="Footer"/>
    <w:link w:val="FooterChar"/>
    <w:uiPriority w:val="99"/>
    <w:semiHidden/>
    <w:unhideWhenUsed/>
    <w:rsid w:val="00B0510B"/>
    <w:pPr>
      <w:tabs>
        <w:tab w:val="center" w:pos="4513"/>
        <w:tab w:val="right" w:pos="9026"/>
      </w:tabs>
      <w:jc w:val="left"/>
    </w:pPr>
    <w:rPr>
      <w:lang w:eastAsia="en-GB"/>
    </w:rPr>
  </w:style>
  <w:style w:type="character" w:customStyle="1" w:styleId="FooterChar">
    <w:name w:val="Footer Char"/>
    <w:basedOn w:val="DefaultParagraphFont"/>
    <w:link w:val="Footer1"/>
    <w:uiPriority w:val="99"/>
    <w:semiHidden/>
    <w:rsid w:val="00B0510B"/>
  </w:style>
  <w:style w:type="paragraph" w:styleId="Footer">
    <w:name w:val="footer"/>
    <w:basedOn w:val="Normal"/>
    <w:link w:val="FooterChar1"/>
    <w:rsid w:val="00B0510B"/>
    <w:pPr>
      <w:tabs>
        <w:tab w:val="center" w:pos="4513"/>
        <w:tab w:val="right" w:pos="9026"/>
      </w:tabs>
    </w:pPr>
  </w:style>
  <w:style w:type="character" w:customStyle="1" w:styleId="FooterChar1">
    <w:name w:val="Footer Char1"/>
    <w:basedOn w:val="DefaultParagraphFont"/>
    <w:link w:val="Footer"/>
    <w:rsid w:val="00B0510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321E1-BFD8-4186-9746-BBCBD4BD8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3325</TotalTime>
  <Pages>14</Pages>
  <Words>46078</Words>
  <Characters>262646</Characters>
  <Application>Microsoft Office Word</Application>
  <DocSecurity>0</DocSecurity>
  <Lines>2188</Lines>
  <Paragraphs>616</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308108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dc:description/>
  <cp:lastModifiedBy>Carlene Campbell</cp:lastModifiedBy>
  <cp:revision>853</cp:revision>
  <dcterms:created xsi:type="dcterms:W3CDTF">2017-02-18T10:21:00Z</dcterms:created>
  <dcterms:modified xsi:type="dcterms:W3CDTF">2020-06-01T18:17:00Z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IEEE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endeley Citation Style_1">
    <vt:lpwstr>http://www.zotero.org/styles/ieee</vt:lpwstr>
  </property>
  <property fmtid="{D5CDD505-2E9C-101B-9397-08002B2CF9AE}" pid="8" name="Mendeley Document_1">
    <vt:lpwstr>True</vt:lpwstr>
  </property>
  <property fmtid="{D5CDD505-2E9C-101B-9397-08002B2CF9AE}" pid="9" name="Mendeley Recent Style Id 0_1">
    <vt:lpwstr>http://www.zotero.org/styles/american-medical-association</vt:lpwstr>
  </property>
  <property fmtid="{D5CDD505-2E9C-101B-9397-08002B2CF9AE}" pid="10" name="Mendeley Recent Style Id 1_1">
    <vt:lpwstr>http://www.zotero.org/styles/american-political-science-association</vt:lpwstr>
  </property>
  <property fmtid="{D5CDD505-2E9C-101B-9397-08002B2CF9AE}" pid="11" name="Mendeley Recent Style Id 2_1">
    <vt:lpwstr>http://www.zotero.org/styles/apa</vt:lpwstr>
  </property>
  <property fmtid="{D5CDD505-2E9C-101B-9397-08002B2CF9AE}" pid="12" name="Mendeley Recent Style Id 3_1">
    <vt:lpwstr>http://www.zotero.org/styles/american-sociological-association</vt:lpwstr>
  </property>
  <property fmtid="{D5CDD505-2E9C-101B-9397-08002B2CF9AE}" pid="13" name="Mendeley Recent Style Id 4_1">
    <vt:lpwstr>http://www.zotero.org/styles/chicago-author-date</vt:lpwstr>
  </property>
  <property fmtid="{D5CDD505-2E9C-101B-9397-08002B2CF9AE}" pid="14" name="Mendeley Recent Style Id 5_1">
    <vt:lpwstr>http://www.zotero.org/styles/harvard-cite-them-right</vt:lpwstr>
  </property>
  <property fmtid="{D5CDD505-2E9C-101B-9397-08002B2CF9AE}" pid="15" name="Mendeley Recent Style Id 6_1">
    <vt:lpwstr>http://www.zotero.org/styles/ieee</vt:lpwstr>
  </property>
  <property fmtid="{D5CDD505-2E9C-101B-9397-08002B2CF9AE}" pid="16" name="Mendeley Recent Style Id 7_1">
    <vt:lpwstr>http://www.zotero.org/styles/modern-humanities-research-association</vt:lpwstr>
  </property>
  <property fmtid="{D5CDD505-2E9C-101B-9397-08002B2CF9AE}" pid="17" name="Mendeley Recent Style Id 8_1">
    <vt:lpwstr>http://www.zotero.org/styles/modern-language-association</vt:lpwstr>
  </property>
  <property fmtid="{D5CDD505-2E9C-101B-9397-08002B2CF9AE}" pid="18" name="Mendeley Recent Style Id 9_1">
    <vt:lpwstr>http://www.zotero.org/styles/nature</vt:lpwstr>
  </property>
  <property fmtid="{D5CDD505-2E9C-101B-9397-08002B2CF9AE}" pid="19" name="Mendeley Recent Style Name 0_1">
    <vt:lpwstr>American Medical Association</vt:lpwstr>
  </property>
  <property fmtid="{D5CDD505-2E9C-101B-9397-08002B2CF9AE}" pid="20" name="Mendeley Recent Style Name 1_1">
    <vt:lpwstr>American Political Science Association</vt:lpwstr>
  </property>
  <property fmtid="{D5CDD505-2E9C-101B-9397-08002B2CF9AE}" pid="21" name="Mendeley Recent Style Name 2_1">
    <vt:lpwstr>American Psychological Association 7th edition</vt:lpwstr>
  </property>
  <property fmtid="{D5CDD505-2E9C-101B-9397-08002B2CF9AE}" pid="22" name="Mendeley Recent Style Name 3_1">
    <vt:lpwstr>American Sociological Association</vt:lpwstr>
  </property>
  <property fmtid="{D5CDD505-2E9C-101B-9397-08002B2CF9AE}" pid="23" name="Mendeley Recent Style Name 4_1">
    <vt:lpwstr>Chicago Manual of Style 17th edition (author-date)</vt:lpwstr>
  </property>
  <property fmtid="{D5CDD505-2E9C-101B-9397-08002B2CF9AE}" pid="24" name="Mendeley Recent Style Name 5_1">
    <vt:lpwstr>Cite Them Right 10th edition - Harvard</vt:lpwstr>
  </property>
  <property fmtid="{D5CDD505-2E9C-101B-9397-08002B2CF9AE}" pid="25" name="Mendeley Recent Style Name 6_1">
    <vt:lpwstr>IEEE</vt:lpwstr>
  </property>
  <property fmtid="{D5CDD505-2E9C-101B-9397-08002B2CF9AE}" pid="26" name="Mendeley Recent Style Name 7_1">
    <vt:lpwstr>Modern Humanities Research Association 3rd edition (note with bibliography)</vt:lpwstr>
  </property>
  <property fmtid="{D5CDD505-2E9C-101B-9397-08002B2CF9AE}" pid="27" name="Mendeley Recent Style Name 8_1">
    <vt:lpwstr>Modern Language Association 8th edition</vt:lpwstr>
  </property>
  <property fmtid="{D5CDD505-2E9C-101B-9397-08002B2CF9AE}" pid="28" name="Mendeley Recent Style Name 9_1">
    <vt:lpwstr>Nature</vt:lpwstr>
  </property>
  <property fmtid="{D5CDD505-2E9C-101B-9397-08002B2CF9AE}" pid="29" name="Mendeley Unique User Id_1">
    <vt:lpwstr>778bfe36-30dd-3c48-a674-8ce0d800a967</vt:lpwstr>
  </property>
  <property fmtid="{D5CDD505-2E9C-101B-9397-08002B2CF9AE}" pid="30" name="ScaleCrop">
    <vt:bool>false</vt:bool>
  </property>
  <property fmtid="{D5CDD505-2E9C-101B-9397-08002B2CF9AE}" pid="31" name="ShareDoc">
    <vt:bool>false</vt:bool>
  </property>
</Properties>
</file>