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7CE5C" w14:textId="77777777" w:rsidR="00AC731B" w:rsidRDefault="00AC731B">
      <w:pPr>
        <w:spacing w:after="200" w:line="360" w:lineRule="auto"/>
        <w:jc w:val="center"/>
      </w:pPr>
    </w:p>
    <w:p w14:paraId="4E047969" w14:textId="77777777" w:rsidR="00AC731B" w:rsidRDefault="00AC731B">
      <w:pPr>
        <w:spacing w:after="200" w:line="360" w:lineRule="auto"/>
        <w:jc w:val="center"/>
      </w:pPr>
    </w:p>
    <w:p w14:paraId="09680D44" w14:textId="0EB035E4" w:rsidR="00AC731B" w:rsidRDefault="00AC731B" w:rsidP="00F722FE">
      <w:pPr>
        <w:spacing w:after="200" w:line="360" w:lineRule="auto"/>
        <w:jc w:val="center"/>
      </w:pPr>
    </w:p>
    <w:p w14:paraId="77D19250" w14:textId="55AEB1E1" w:rsidR="00AC731B" w:rsidRDefault="00F92759">
      <w:pPr>
        <w:spacing w:after="120" w:line="360" w:lineRule="auto"/>
        <w:jc w:val="center"/>
      </w:pPr>
      <w:r>
        <w:rPr>
          <w:b/>
          <w:bCs/>
        </w:rPr>
        <w:t xml:space="preserve">Student name: </w:t>
      </w:r>
      <w:r w:rsidR="00F722FE">
        <w:rPr>
          <w:b/>
          <w:bCs/>
        </w:rPr>
        <w:t>Nayab Bilal</w:t>
      </w:r>
    </w:p>
    <w:p w14:paraId="3DE6F223" w14:textId="605F4DAB" w:rsidR="00AC731B" w:rsidRDefault="00F92759">
      <w:pPr>
        <w:spacing w:after="120" w:line="360" w:lineRule="auto"/>
        <w:jc w:val="center"/>
      </w:pPr>
      <w:r>
        <w:rPr>
          <w:b/>
          <w:bCs/>
        </w:rPr>
        <w:t xml:space="preserve">Student number: </w:t>
      </w:r>
      <w:r w:rsidR="00F722FE">
        <w:rPr>
          <w:b/>
          <w:bCs/>
        </w:rPr>
        <w:t>2535409</w:t>
      </w:r>
    </w:p>
    <w:p w14:paraId="5FE3F1EB" w14:textId="704A54F0" w:rsidR="00AC731B" w:rsidRDefault="00F92759">
      <w:pPr>
        <w:spacing w:after="120" w:line="360" w:lineRule="auto"/>
        <w:jc w:val="center"/>
      </w:pPr>
      <w:r>
        <w:rPr>
          <w:b/>
          <w:bCs/>
        </w:rPr>
        <w:t xml:space="preserve">Module code and title: </w:t>
      </w:r>
      <w:r w:rsidR="00F722FE">
        <w:rPr>
          <w:b/>
          <w:bCs/>
        </w:rPr>
        <w:t>(LCH4003)</w:t>
      </w:r>
    </w:p>
    <w:p w14:paraId="46C4AFF8" w14:textId="66AF8209" w:rsidR="00AC731B" w:rsidRDefault="00F92759">
      <w:pPr>
        <w:spacing w:after="120" w:line="360" w:lineRule="auto"/>
        <w:jc w:val="center"/>
      </w:pPr>
      <w:r>
        <w:rPr>
          <w:b/>
          <w:bCs/>
        </w:rPr>
        <w:t xml:space="preserve">Lecturer's name: </w:t>
      </w:r>
      <w:r w:rsidR="00F722FE">
        <w:rPr>
          <w:b/>
          <w:bCs/>
        </w:rPr>
        <w:t>Dr Helen Parsons</w:t>
      </w:r>
    </w:p>
    <w:p w14:paraId="029F90A5" w14:textId="77777777" w:rsidR="00AC731B" w:rsidRDefault="00F92759">
      <w:pPr>
        <w:spacing w:after="120" w:line="360" w:lineRule="auto"/>
        <w:jc w:val="center"/>
      </w:pPr>
      <w:r>
        <w:rPr>
          <w:b/>
          <w:bCs/>
        </w:rPr>
        <w:t xml:space="preserve">Assignment title: </w:t>
      </w:r>
      <w:r>
        <w:t>Component 1 Portfolio (Task 1: Mini Report; Task 2: Essay)</w:t>
      </w:r>
    </w:p>
    <w:p w14:paraId="3E7CAB5C" w14:textId="2AE8567F" w:rsidR="00AC731B" w:rsidRDefault="00F92759">
      <w:pPr>
        <w:spacing w:after="120" w:line="360" w:lineRule="auto"/>
        <w:jc w:val="center"/>
      </w:pPr>
      <w:r>
        <w:rPr>
          <w:b/>
          <w:bCs/>
        </w:rPr>
        <w:t xml:space="preserve">Submission date: </w:t>
      </w:r>
      <w:r w:rsidR="00F722FE">
        <w:rPr>
          <w:b/>
          <w:bCs/>
        </w:rPr>
        <w:t>18/10/2026</w:t>
      </w:r>
    </w:p>
    <w:p w14:paraId="4FC6C2B6" w14:textId="77777777" w:rsidR="00AC731B" w:rsidRDefault="00F92759">
      <w:pPr>
        <w:spacing w:line="360" w:lineRule="auto"/>
      </w:pPr>
      <w:r>
        <w:br w:type="page"/>
      </w:r>
    </w:p>
    <w:p w14:paraId="1728AC3E" w14:textId="77777777" w:rsidR="00AC731B" w:rsidRDefault="00F92759">
      <w:pPr>
        <w:keepNext/>
        <w:spacing w:before="200" w:after="80" w:line="360" w:lineRule="auto"/>
      </w:pPr>
      <w:r>
        <w:rPr>
          <w:b/>
          <w:bCs/>
        </w:rPr>
        <w:lastRenderedPageBreak/>
        <w:t>Task 1: Mini Report</w:t>
      </w:r>
    </w:p>
    <w:p w14:paraId="0E647E20" w14:textId="77777777" w:rsidR="00AC731B" w:rsidRDefault="00F92759">
      <w:pPr>
        <w:keepNext/>
        <w:spacing w:before="200" w:after="80" w:line="360" w:lineRule="auto"/>
      </w:pPr>
      <w:r>
        <w:rPr>
          <w:b/>
          <w:bCs/>
        </w:rPr>
        <w:t>Addressing the Shortage of Community Mental Health Services in Acocks Green, Birmingham</w:t>
      </w:r>
    </w:p>
    <w:p w14:paraId="40473C8F" w14:textId="77777777" w:rsidR="00AC731B" w:rsidRDefault="00F92759">
      <w:pPr>
        <w:spacing w:after="40" w:line="360" w:lineRule="auto"/>
      </w:pPr>
      <w:r>
        <w:rPr>
          <w:b/>
          <w:bCs/>
        </w:rPr>
        <w:t xml:space="preserve">To: </w:t>
      </w:r>
      <w:proofErr w:type="spellStart"/>
      <w:r>
        <w:t>Councillor</w:t>
      </w:r>
      <w:proofErr w:type="spellEnd"/>
      <w:r>
        <w:t xml:space="preserve"> Penny Wagg, Acocks Green Ward, Birmingham City Council, Council House, Victoria Square, Birmingham, B1 1BB</w:t>
      </w:r>
    </w:p>
    <w:p w14:paraId="73F146DB" w14:textId="52942714" w:rsidR="00AC731B" w:rsidRDefault="00F92759">
      <w:pPr>
        <w:spacing w:after="40" w:line="360" w:lineRule="auto"/>
      </w:pPr>
      <w:r>
        <w:rPr>
          <w:b/>
          <w:bCs/>
        </w:rPr>
        <w:t xml:space="preserve">Subject: </w:t>
      </w:r>
      <w:r>
        <w:t>Addressing the shortage of community mental health services in Acocks Green, Birmingham</w:t>
      </w:r>
    </w:p>
    <w:p w14:paraId="0A383AD2" w14:textId="77777777" w:rsidR="00AC731B" w:rsidRDefault="00F92759">
      <w:pPr>
        <w:spacing w:before="200" w:after="120" w:line="360" w:lineRule="auto"/>
      </w:pPr>
      <w:r>
        <w:t xml:space="preserve">Dear </w:t>
      </w:r>
      <w:proofErr w:type="spellStart"/>
      <w:r>
        <w:t>Councillor</w:t>
      </w:r>
      <w:proofErr w:type="spellEnd"/>
      <w:r>
        <w:t xml:space="preserve"> Wagg,</w:t>
      </w:r>
    </w:p>
    <w:p w14:paraId="2A353620" w14:textId="3F14D266" w:rsidR="00AC731B" w:rsidRDefault="00F92759" w:rsidP="000B586E">
      <w:pPr>
        <w:keepNext/>
        <w:spacing w:before="200" w:after="80" w:line="360" w:lineRule="auto"/>
        <w:ind w:firstLine="720"/>
      </w:pPr>
      <w:r>
        <w:t xml:space="preserve">The report has been written in response to the lack of community mental health services in Acocks Green and offers </w:t>
      </w:r>
      <w:proofErr w:type="spellStart"/>
      <w:r>
        <w:t>councillor</w:t>
      </w:r>
      <w:proofErr w:type="spellEnd"/>
      <w:r>
        <w:t xml:space="preserve"> Penny Wagg guidance as to how the city authority should respond. Acocks Green has 18.0% of working-age residents with a disability, 38.4% of children in low income households and is 36th out of 69 wards for deprivation (Birmingham City Council, </w:t>
      </w:r>
      <w:proofErr w:type="spellStart"/>
      <w:r>
        <w:t>n.d.a</w:t>
      </w:r>
      <w:proofErr w:type="spellEnd"/>
      <w:r>
        <w:t>). Wellbeing is defined in the Care Act 2014 as mental health and emotional wellbeing, and councils are required to act to prevent or delay needs (s.2) and to support a diverse and sustainable care market  (Care Act 2014). Therefore the lack of services puts residents and Council statutory compliance at risk.</w:t>
      </w:r>
    </w:p>
    <w:p w14:paraId="566A2711" w14:textId="77777777" w:rsidR="00AC731B" w:rsidRDefault="00F92759" w:rsidP="000B586E">
      <w:pPr>
        <w:keepNext/>
        <w:spacing w:before="200" w:after="80" w:line="360" w:lineRule="auto"/>
        <w:ind w:firstLine="720"/>
      </w:pPr>
      <w:r>
        <w:t>A shortage of care impacts upon the dimensions of wellbeing in section 1(2) of the Care Act 2014, such as control over day to day life, participation in work, recreation and personal relationships. When asked by the Care Quality Commission (CQC) in the 2025 community mental health survey, 31% of respondents had to wait for three months or more to get an appointment – 67% of those waiting more than six months said their mental health had been worse than at the time of their appointment (CQC, 2026b). A Healthwatch Birmingham (2024) study of the services in south and east Birmingham revealed that 49% of those surveyed rated community mental health care as poor or very poor, 22% had to wait between 3 and 6 months to get their first appointment and 59% had no care plan.</w:t>
      </w:r>
    </w:p>
    <w:p w14:paraId="41698EEB" w14:textId="77777777" w:rsidR="00AC731B" w:rsidRDefault="00F92759">
      <w:pPr>
        <w:keepNext/>
        <w:spacing w:before="200" w:after="80" w:line="360" w:lineRule="auto"/>
        <w:ind w:firstLine="720"/>
      </w:pPr>
      <w:r>
        <w:t>The implications for unpaid carers are included (they too have a right to be assessed under section 10) and for equality. Nationally, 73% of directors of adult social services noted that the number of carers in their local authority requiring support has increased, whilst it is estimated that only 5-10% of carers receive support from councils (Association of Directors of Adult Social Services (ADASS), 2026). Of the population in Acocks Green, nearly half (49.9%) are from Black, Asian or minority ethnic backgrounds - Birmingham City Council (</w:t>
      </w:r>
      <w:proofErr w:type="spellStart"/>
      <w:r>
        <w:t>n.d.a</w:t>
      </w:r>
      <w:proofErr w:type="spellEnd"/>
      <w:r>
        <w:t xml:space="preserve">), and inequitable outcomes for ethnic minority residents of Birmingham's adult social </w:t>
      </w:r>
      <w:r>
        <w:lastRenderedPageBreak/>
        <w:t>care were found by CQC (2023). Wellbeing cannot be achieved by just managing the crisis (Department of Health and Social Care (DHSC), 2025), statutory guidance continues.</w:t>
      </w:r>
    </w:p>
    <w:p w14:paraId="099C9BC0" w14:textId="77777777" w:rsidR="00AC731B" w:rsidRDefault="00F92759" w:rsidP="000B586E">
      <w:pPr>
        <w:keepNext/>
        <w:spacing w:before="200" w:after="80" w:line="360" w:lineRule="auto"/>
        <w:ind w:firstLine="360"/>
      </w:pPr>
      <w:r>
        <w:t xml:space="preserve">Since September 2023 (Birmingham City Council, </w:t>
      </w:r>
      <w:proofErr w:type="spellStart"/>
      <w:r>
        <w:t>n.d.b</w:t>
      </w:r>
      <w:proofErr w:type="spellEnd"/>
      <w:r>
        <w:t>), Birmingham has been subject to Government intervention, and 80% of the country's councils are running above their adult social care budgets in 2025/26 (ADASS, 2026). The proposals are based on reallocating current spending on adult social care of £474.9 million (CQC, 2026a) and on Better Care Fund resources being combined with NHS funding (DHSC, 2026), rather than the use of new borrowing.</w:t>
      </w:r>
    </w:p>
    <w:p w14:paraId="580FC813" w14:textId="77777777" w:rsidR="00AC731B" w:rsidRDefault="00F92759" w:rsidP="000B586E">
      <w:pPr>
        <w:spacing w:after="120" w:line="360" w:lineRule="auto"/>
        <w:ind w:firstLine="360"/>
      </w:pPr>
      <w:r>
        <w:t>The Council should undertake a co-produced assessment of the mental health provision in the community by March 2027, in consultation with residents, carers and the Birmingham and Solihull Mental Health NHS Foundation Trust. Outcome intended: Concept paper for culturally and linguistically appropriate commissioning. Funding: existing commissioning staff.</w:t>
      </w:r>
    </w:p>
    <w:p w14:paraId="707B6B00" w14:textId="77777777" w:rsidR="00AC731B" w:rsidRDefault="00F92759" w:rsidP="000B586E">
      <w:pPr>
        <w:spacing w:after="120" w:line="360" w:lineRule="auto"/>
        <w:ind w:firstLine="360"/>
      </w:pPr>
      <w:r>
        <w:t>The Council should adopt a 28 day target for Care Act and carers' assessments for individuals with mental health needs by April 2027. Outcome: Reduction in the number of residents waiting beyond the target. Funding: shifted some resources to assessment capacity.</w:t>
      </w:r>
    </w:p>
    <w:p w14:paraId="49C4C0A2" w14:textId="77777777" w:rsidR="00AC731B" w:rsidRDefault="00F92759" w:rsidP="000B586E">
      <w:pPr>
        <w:spacing w:after="120" w:line="360" w:lineRule="auto"/>
        <w:ind w:firstLine="360"/>
      </w:pPr>
      <w:r>
        <w:t>In September 2027 the Council should engage a voluntary-sector partner to provide weekly peer support and wellbeing advice in existing Acocks Green premises that is available in multiple languages. Expected outcomes: Decreases in wellbeing scores of participant as a marker of less isolation. Funding: Better Care Fund funding and voluntary-sector grants.</w:t>
      </w:r>
    </w:p>
    <w:p w14:paraId="1C1ED468" w14:textId="77777777" w:rsidR="00AC731B" w:rsidRDefault="00F92759" w:rsidP="000B586E">
      <w:pPr>
        <w:spacing w:after="120" w:line="360" w:lineRule="auto"/>
        <w:ind w:firstLine="360"/>
      </w:pPr>
      <w:r>
        <w:t>The Council should have agreed a joint care plan protocol with the Birmingham and Solihull Integrated Care Board and the Trust by October 2027 in order to ensure that a care plan is in place for at least 90% of those accepted onto community services. Pooled Better Care Fund arrangements are sources of funding.</w:t>
      </w:r>
    </w:p>
    <w:p w14:paraId="65C74D2E" w14:textId="77777777" w:rsidR="00AC731B" w:rsidRDefault="00F92759" w:rsidP="000B586E">
      <w:pPr>
        <w:keepNext/>
        <w:spacing w:before="200" w:after="80" w:line="360" w:lineRule="auto"/>
        <w:ind w:firstLine="360"/>
      </w:pPr>
      <w:r>
        <w:t xml:space="preserve">To </w:t>
      </w:r>
      <w:proofErr w:type="spellStart"/>
      <w:r>
        <w:t>summarise</w:t>
      </w:r>
      <w:proofErr w:type="spellEnd"/>
      <w:r>
        <w:t xml:space="preserve">, the evidence highlights high need in Acocks Green, limited capacity of the community mental health system and across the country, as well as impacts on people, unpaid carers and the Council's budget. The Care Act 2014 calls for a preventative, person </w:t>
      </w:r>
      <w:proofErr w:type="spellStart"/>
      <w:r>
        <w:t>centred</w:t>
      </w:r>
      <w:proofErr w:type="spellEnd"/>
      <w:r>
        <w:t xml:space="preserve"> and evidence-led response not a crisis response. It is therefore recommended that </w:t>
      </w:r>
      <w:proofErr w:type="spellStart"/>
      <w:r>
        <w:t>Councillor</w:t>
      </w:r>
      <w:proofErr w:type="spellEnd"/>
      <w:r>
        <w:t xml:space="preserve"> Wagg brings these proposals to the attention of the Cabinet Member for Health and Social Care and seeks to receive a progress report in 12 months.</w:t>
      </w:r>
    </w:p>
    <w:p w14:paraId="4986FDB0" w14:textId="41CBF80E" w:rsidR="00AC731B" w:rsidRDefault="00566539" w:rsidP="00F722FE">
      <w:pPr>
        <w:spacing w:before="120" w:after="60" w:line="360" w:lineRule="auto"/>
      </w:pPr>
      <w:r w:rsidRPr="00566539">
        <w:t xml:space="preserve">Choose ONE service • Select one healthcare service from the following list: Community antenatal midwifery services, Ambulance services, Pharmacy services, Dentistry services </w:t>
      </w:r>
      <w:r w:rsidRPr="00566539">
        <w:lastRenderedPageBreak/>
        <w:t>Explain the Service • Include a clear explanation of the chosen service. History of the Service • How the service originated • The historical factors that influenced its development Function of the Service • Describe the current functioning of the service and how it operates today Significance on quality of life • Identify challenges that exist today • Critically evaluate the services’ strengths and limitations Citations • Include in-text citations and a reference list (minimum 6 sources). Referencing • Follow UWTSD Harvard referencing style.</w:t>
      </w:r>
    </w:p>
    <w:p w14:paraId="5ABF1836" w14:textId="77777777" w:rsidR="00AC731B" w:rsidRDefault="00F92759">
      <w:pPr>
        <w:spacing w:line="360" w:lineRule="auto"/>
      </w:pPr>
      <w:r>
        <w:br w:type="page"/>
      </w:r>
    </w:p>
    <w:p w14:paraId="7010B032" w14:textId="77777777" w:rsidR="00AC731B" w:rsidRDefault="00F92759">
      <w:pPr>
        <w:keepNext/>
        <w:spacing w:before="200" w:after="80" w:line="360" w:lineRule="auto"/>
      </w:pPr>
      <w:r>
        <w:rPr>
          <w:b/>
          <w:bCs/>
        </w:rPr>
        <w:lastRenderedPageBreak/>
        <w:t>Task 2: Essay</w:t>
      </w:r>
    </w:p>
    <w:p w14:paraId="4B447389" w14:textId="77777777" w:rsidR="00AC731B" w:rsidRDefault="00F92759">
      <w:pPr>
        <w:keepNext/>
        <w:spacing w:before="200" w:after="80" w:line="360" w:lineRule="auto"/>
      </w:pPr>
      <w:r>
        <w:rPr>
          <w:b/>
          <w:bCs/>
        </w:rPr>
        <w:t>Ambulance Services in England: Origins, Function and Significance</w:t>
      </w:r>
    </w:p>
    <w:p w14:paraId="1C1134E6" w14:textId="77777777" w:rsidR="00AC731B" w:rsidRDefault="00F92759">
      <w:pPr>
        <w:spacing w:line="360" w:lineRule="auto"/>
        <w:ind w:firstLine="720"/>
      </w:pPr>
      <w:r>
        <w:t xml:space="preserve">Ambulance services is the emergency set of the National Health Service (NHS) in England that include the 999 response, telephone clinical advice, treatment at the scene and transport to hospital. The English ambulance service responds to around ten million calls a year (around 27,000 a day), Public Services Committee (2026). This essay will explore the history of ambulance services, critically </w:t>
      </w:r>
      <w:proofErr w:type="spellStart"/>
      <w:r>
        <w:t>analyse</w:t>
      </w:r>
      <w:proofErr w:type="spellEnd"/>
      <w:r>
        <w:t xml:space="preserve"> how the services are run today and consider the impact that ambulance services have on the quality of life for service users. It calls for ambulance services to become a clinical service, rather than simply a transport service, and to be part of a community service, but its ability to provide these benefits is constrained by factors beyond its remit, such as hospital capacity and commissioning arrangements and alternative care pathways.</w:t>
      </w:r>
    </w:p>
    <w:p w14:paraId="5B272522" w14:textId="77777777" w:rsidR="00AC731B" w:rsidRDefault="00F92759">
      <w:pPr>
        <w:spacing w:line="360" w:lineRule="auto"/>
        <w:ind w:firstLine="720"/>
      </w:pPr>
      <w:r>
        <w:t xml:space="preserve">In England, prior to 1974, ambulance services were run at a local level and they still remained on the periphery of decision making in England (Wankhade, 2023). Clinical practice also took a long time to establish; there were small pilot schemes in the early 1970s to train selected crews in advanced resuscitation (Newton, Hunt and Williams, 2020). This has been slowly progressed to a professional status with mandatory registration since 2000, degree level entry in 2018 and independent prescribing (Eaton, 2023). These changes are important because they transformed transport staff to independent clinicians. Newton, Hunt and Williams (2020), however, note that service </w:t>
      </w:r>
      <w:proofErr w:type="spellStart"/>
      <w:r>
        <w:t>organisation</w:t>
      </w:r>
      <w:proofErr w:type="spellEnd"/>
      <w:r>
        <w:t xml:space="preserve"> were less advanced than professional development and failed to respond to evolving demands, a dichotomy which continues to be salient.</w:t>
      </w:r>
    </w:p>
    <w:p w14:paraId="07C8716E" w14:textId="77777777" w:rsidR="00AC731B" w:rsidRDefault="00F92759">
      <w:pPr>
        <w:spacing w:line="360" w:lineRule="auto"/>
        <w:ind w:firstLine="720"/>
      </w:pPr>
      <w:r>
        <w:t>Calls are still triaged by the urgency today, based on the response standards from 2017. The mean response times are seven minutes for Category 1 (life-threatening) and eighteen minutes for Category 2 (emergencies, for example stroke), which will be interim targets of thirty minutes from 2023/24 (House of Commons Library, 2025; Public Services Committee, 2026). The role has expanded; of the 2025/26 patients, 49% were taken to an ED, 29% were treated at scene ('See and Treat'), 18% by telephone ('Hear and Treat') and 5% were taken elsewhere ('Public Services Committee' – other than an ED).</w:t>
      </w:r>
    </w:p>
    <w:p w14:paraId="2FB447E7" w14:textId="77777777" w:rsidR="00AC731B" w:rsidRDefault="00F92759">
      <w:pPr>
        <w:spacing w:line="360" w:lineRule="auto"/>
        <w:ind w:firstLine="720"/>
      </w:pPr>
      <w:r>
        <w:t xml:space="preserve">The main benefit of the service is the clinical capability and the recovery of performance. The proportion making it to ED has dropped by ten percentage points since 2018/19 and Category 2 response times have decreased from above ninety minutes in December 2022 (Public Services Committee, 2026) to an average of 29 minutes 59 seconds during 2025/26 (Nuffield Trust, 2026). This translates into quicker treatment for time-sensitive issues like cardiac arrest and stroke for service users and, for many others, treatment at home. There were also potentially alternative options to conveyance in 19% of </w:t>
      </w:r>
      <w:r>
        <w:lastRenderedPageBreak/>
        <w:t>cases in London, mainly for older people needing urgent care who were frail, for people in mental health crises and for residents of care homes (Public Services Committee, 2026), who are least suited to hospital attendance, so treatment can take place at home, supporting dignity and independence.</w:t>
      </w:r>
    </w:p>
    <w:p w14:paraId="32373293" w14:textId="77777777" w:rsidR="00AC731B" w:rsidRDefault="00F92759">
      <w:pPr>
        <w:spacing w:line="360" w:lineRule="auto"/>
        <w:ind w:firstLine="720"/>
      </w:pPr>
      <w:r>
        <w:t>This 18-minute standard is apparently only met during the pandemic and the new goal is to achieve an average of 25 minutes by March 2027 (Nuffield Trust, 2026). Performance relies on hospitals as in March 2026 the mean handover time was 26 minutes, whereas it is recommended to be 15 minutes with more than 20,000 patients estimated to be exposed to harm due to handover times longer than 1 hour (Public Services Committee, 2026). Since 2010, demand has increased by approximately 60% and emergency responders have identified the lack of primary care, mental health and social care services as factors, with ambulances serving as a response to the lack of presence in other areas (Eaton, 2023; Public Services Committee, 2026). Furthermore, 75% of paramedics surveyed report that the most significant challenges for non-conveyance are lack of alternative care options to the ED, and that pathways generated by the lead-commissioner system are unreliable (Public Services Committee, 2026).</w:t>
      </w:r>
    </w:p>
    <w:p w14:paraId="0A9BFA16" w14:textId="77777777" w:rsidR="00AC731B" w:rsidRDefault="00F92759">
      <w:pPr>
        <w:spacing w:line="360" w:lineRule="auto"/>
        <w:ind w:firstLine="720"/>
      </w:pPr>
      <w:r>
        <w:t>To sum up, the ambulance service in England has progressed from being one of the traditional duties of local government to a clinical service with registered members of the profession. In emergencies, response is fast and in the community, capacity has increased with a resulting impact on tangibly improving survival, dignity and independence. However, the limited gains in the quality of the support provided through handover delays, the increased demand, strict time limits and variable alternative pathways are at risk of producing unequal outcomes. The improvement of the quality of life for service users is thus not possible without system-wide reform.</w:t>
      </w:r>
      <w:r>
        <w:br w:type="page"/>
      </w:r>
    </w:p>
    <w:p w14:paraId="1CD5D8D0" w14:textId="77777777" w:rsidR="00AC731B" w:rsidRDefault="00F92759">
      <w:pPr>
        <w:keepNext/>
        <w:spacing w:before="200" w:after="80" w:line="360" w:lineRule="auto"/>
      </w:pPr>
      <w:r>
        <w:rPr>
          <w:b/>
          <w:bCs/>
        </w:rPr>
        <w:lastRenderedPageBreak/>
        <w:t>Reference List</w:t>
      </w:r>
    </w:p>
    <w:p w14:paraId="52EB6D97" w14:textId="77777777" w:rsidR="00AC731B" w:rsidRDefault="00F92759">
      <w:pPr>
        <w:keepLines/>
        <w:spacing w:after="120" w:line="360" w:lineRule="auto"/>
        <w:ind w:left="720" w:hanging="720"/>
      </w:pPr>
      <w:r>
        <w:t xml:space="preserve">Association of Directors of Adult Social Services (2026) </w:t>
      </w:r>
      <w:r>
        <w:rPr>
          <w:i/>
          <w:iCs/>
        </w:rPr>
        <w:t>ADASS Spring Survey 2026</w:t>
      </w:r>
      <w:r>
        <w:t xml:space="preserve">. London: ADASS. Available at: </w:t>
      </w:r>
      <w:hyperlink r:id="rId7" w:history="1">
        <w:r>
          <w:rPr>
            <w:rStyle w:val="Hyperlink"/>
          </w:rPr>
          <w:t>https://www.adass.org.uk/wp-content/uploads/2026/07/ADASS-Spring-Survey-2026-Final-1-1.pdf</w:t>
        </w:r>
      </w:hyperlink>
      <w:r>
        <w:t xml:space="preserve"> </w:t>
      </w:r>
    </w:p>
    <w:p w14:paraId="2CD82561" w14:textId="77777777" w:rsidR="00AC731B" w:rsidRDefault="00F92759">
      <w:pPr>
        <w:keepLines/>
        <w:spacing w:after="120" w:line="360" w:lineRule="auto"/>
        <w:ind w:left="720" w:hanging="720"/>
      </w:pPr>
      <w:r>
        <w:t>Birmingham City Council (</w:t>
      </w:r>
      <w:proofErr w:type="spellStart"/>
      <w:r>
        <w:t>n.d.a</w:t>
      </w:r>
      <w:proofErr w:type="spellEnd"/>
      <w:r>
        <w:t xml:space="preserve">) </w:t>
      </w:r>
      <w:r>
        <w:rPr>
          <w:i/>
          <w:iCs/>
        </w:rPr>
        <w:t>Acocks Green ward factsheet</w:t>
      </w:r>
      <w:r>
        <w:t xml:space="preserve">. Available at: </w:t>
      </w:r>
      <w:hyperlink r:id="rId8" w:history="1">
        <w:r>
          <w:rPr>
            <w:rStyle w:val="Hyperlink"/>
          </w:rPr>
          <w:t>https://www.birmingham.gov.uk/download/downloads/id/15442/acocks_green_profile.pdf</w:t>
        </w:r>
      </w:hyperlink>
      <w:r>
        <w:t xml:space="preserve"> </w:t>
      </w:r>
    </w:p>
    <w:p w14:paraId="7B1EC6D0" w14:textId="77777777" w:rsidR="00AC731B" w:rsidRDefault="00F92759">
      <w:pPr>
        <w:keepLines/>
        <w:spacing w:after="120" w:line="360" w:lineRule="auto"/>
        <w:ind w:left="720" w:hanging="720"/>
      </w:pPr>
      <w:r>
        <w:t>Birmingham City Council (</w:t>
      </w:r>
      <w:proofErr w:type="spellStart"/>
      <w:r>
        <w:t>n.d.b</w:t>
      </w:r>
      <w:proofErr w:type="spellEnd"/>
      <w:r>
        <w:t xml:space="preserve">) </w:t>
      </w:r>
      <w:r>
        <w:rPr>
          <w:i/>
          <w:iCs/>
        </w:rPr>
        <w:t>Commissioners, intervention and improvement</w:t>
      </w:r>
      <w:r>
        <w:t xml:space="preserve">. Available at: </w:t>
      </w:r>
      <w:hyperlink r:id="rId9" w:history="1">
        <w:r>
          <w:rPr>
            <w:rStyle w:val="Hyperlink"/>
          </w:rPr>
          <w:t>https://www.birmingham.gov.uk/info/50306/commissioners_intervention_and_improvement</w:t>
        </w:r>
      </w:hyperlink>
      <w:r>
        <w:t xml:space="preserve"> </w:t>
      </w:r>
    </w:p>
    <w:p w14:paraId="66BE0BD3" w14:textId="77777777" w:rsidR="00AC731B" w:rsidRDefault="00F92759">
      <w:pPr>
        <w:keepLines/>
        <w:spacing w:after="120" w:line="360" w:lineRule="auto"/>
        <w:ind w:left="720" w:hanging="720"/>
      </w:pPr>
      <w:r>
        <w:rPr>
          <w:i/>
          <w:iCs/>
        </w:rPr>
        <w:t>Care Act 2014</w:t>
      </w:r>
      <w:r>
        <w:t xml:space="preserve">, c. 23. Available at: </w:t>
      </w:r>
      <w:hyperlink r:id="rId10" w:history="1">
        <w:r>
          <w:rPr>
            <w:rStyle w:val="Hyperlink"/>
          </w:rPr>
          <w:t>https://www.legislation.gov.uk/ukpga/2014/23/contents</w:t>
        </w:r>
      </w:hyperlink>
      <w:r>
        <w:t xml:space="preserve"> </w:t>
      </w:r>
    </w:p>
    <w:p w14:paraId="23D89E02" w14:textId="77777777" w:rsidR="00AC731B" w:rsidRDefault="00F92759">
      <w:pPr>
        <w:keepLines/>
        <w:spacing w:after="120" w:line="360" w:lineRule="auto"/>
        <w:ind w:left="720" w:hanging="720"/>
      </w:pPr>
      <w:r>
        <w:t xml:space="preserve">Care Quality Commission (2023) </w:t>
      </w:r>
      <w:r>
        <w:rPr>
          <w:i/>
          <w:iCs/>
        </w:rPr>
        <w:t>Birmingham City Council assessment</w:t>
      </w:r>
      <w:r>
        <w:t xml:space="preserve">. Available at: </w:t>
      </w:r>
      <w:hyperlink r:id="rId11" w:history="1">
        <w:r>
          <w:rPr>
            <w:rStyle w:val="Hyperlink"/>
          </w:rPr>
          <w:t>https://www.cqc.org.uk/care-services/local-authority-assessment-reports/birmingham-cc/overall-summary</w:t>
        </w:r>
      </w:hyperlink>
      <w:r>
        <w:t xml:space="preserve"> </w:t>
      </w:r>
    </w:p>
    <w:p w14:paraId="48326BF9" w14:textId="77777777" w:rsidR="00AC731B" w:rsidRDefault="00F92759">
      <w:pPr>
        <w:keepLines/>
        <w:spacing w:after="120" w:line="360" w:lineRule="auto"/>
        <w:ind w:left="720" w:hanging="720"/>
      </w:pPr>
      <w:r>
        <w:t xml:space="preserve">Care Quality Commission (2026a) </w:t>
      </w:r>
      <w:r>
        <w:rPr>
          <w:i/>
          <w:iCs/>
        </w:rPr>
        <w:t>Birmingham City Council: local authority assessment</w:t>
      </w:r>
      <w:r>
        <w:t xml:space="preserve">. Published 13 May 2026. Available at: </w:t>
      </w:r>
      <w:hyperlink r:id="rId12" w:history="1">
        <w:r>
          <w:rPr>
            <w:rStyle w:val="Hyperlink"/>
          </w:rPr>
          <w:t>https://www.cqc.org.uk/care-services/local-authority-assessment-reports/birmingham-0526</w:t>
        </w:r>
      </w:hyperlink>
      <w:r>
        <w:t xml:space="preserve"> </w:t>
      </w:r>
    </w:p>
    <w:p w14:paraId="5165009B" w14:textId="77777777" w:rsidR="00AC731B" w:rsidRDefault="00F92759">
      <w:pPr>
        <w:keepLines/>
        <w:spacing w:after="120" w:line="360" w:lineRule="auto"/>
        <w:ind w:left="720" w:hanging="720"/>
      </w:pPr>
      <w:r>
        <w:t xml:space="preserve">Care Quality Commission (2026b) </w:t>
      </w:r>
      <w:r>
        <w:rPr>
          <w:i/>
          <w:iCs/>
        </w:rPr>
        <w:t>Community mental health survey 2025</w:t>
      </w:r>
      <w:r>
        <w:t xml:space="preserve">. Published 31 March 2026. Available at: </w:t>
      </w:r>
      <w:hyperlink r:id="rId13" w:history="1">
        <w:r>
          <w:rPr>
            <w:rStyle w:val="Hyperlink"/>
          </w:rPr>
          <w:t>https://www.cqc.org.uk/publications/surveys/community-mental-health-survey</w:t>
        </w:r>
      </w:hyperlink>
      <w:r>
        <w:t xml:space="preserve"> </w:t>
      </w:r>
    </w:p>
    <w:p w14:paraId="2AD50949" w14:textId="77777777" w:rsidR="00AC731B" w:rsidRDefault="00F92759">
      <w:pPr>
        <w:keepLines/>
        <w:spacing w:after="120" w:line="360" w:lineRule="auto"/>
        <w:ind w:left="720" w:hanging="720"/>
      </w:pPr>
      <w:r>
        <w:t xml:space="preserve">Department of Health and Social Care (2025) </w:t>
      </w:r>
      <w:r>
        <w:rPr>
          <w:i/>
          <w:iCs/>
        </w:rPr>
        <w:t>Care and support statutory guidance</w:t>
      </w:r>
      <w:r>
        <w:t xml:space="preserve">. Available at: </w:t>
      </w:r>
      <w:hyperlink r:id="rId14" w:history="1">
        <w:r>
          <w:rPr>
            <w:rStyle w:val="Hyperlink"/>
          </w:rPr>
          <w:t>https://www.gov.uk/government/publications/care-act-statutory-guidance/care-and-support-statutory-guidance</w:t>
        </w:r>
      </w:hyperlink>
      <w:r>
        <w:t xml:space="preserve"> </w:t>
      </w:r>
    </w:p>
    <w:p w14:paraId="49D1FA3A" w14:textId="77777777" w:rsidR="00AC731B" w:rsidRDefault="00F92759">
      <w:pPr>
        <w:keepLines/>
        <w:spacing w:after="120" w:line="360" w:lineRule="auto"/>
        <w:ind w:left="720" w:hanging="720"/>
      </w:pPr>
      <w:r>
        <w:t xml:space="preserve">Department of Health and Social Care (2026) </w:t>
      </w:r>
      <w:r>
        <w:rPr>
          <w:i/>
          <w:iCs/>
        </w:rPr>
        <w:t>Better Care Fund framework 2026 to 2027</w:t>
      </w:r>
      <w:r>
        <w:t xml:space="preserve">. Available at: </w:t>
      </w:r>
      <w:hyperlink r:id="rId15" w:history="1">
        <w:r>
          <w:rPr>
            <w:rStyle w:val="Hyperlink"/>
          </w:rPr>
          <w:t>https://www.gov.uk/government/publications/better-care-fund-framework-2026-to-2027/better-care-fund-framework-2026-to-2027</w:t>
        </w:r>
      </w:hyperlink>
      <w:r>
        <w:t xml:space="preserve"> </w:t>
      </w:r>
    </w:p>
    <w:p w14:paraId="17797291" w14:textId="77777777" w:rsidR="00AC731B" w:rsidRDefault="00F92759">
      <w:pPr>
        <w:keepLines/>
        <w:spacing w:after="120" w:line="360" w:lineRule="auto"/>
        <w:ind w:left="720" w:hanging="720"/>
      </w:pPr>
      <w:r>
        <w:t xml:space="preserve">Eaton, G. (2023) ‘Addressing the challenges facing the paramedic profession in the United Kingdom’, </w:t>
      </w:r>
      <w:r>
        <w:rPr>
          <w:i/>
          <w:iCs/>
        </w:rPr>
        <w:t>British Medical Bulletin</w:t>
      </w:r>
      <w:r>
        <w:t>, 148(1), pp. 70–78. doi:10.1093/</w:t>
      </w:r>
      <w:proofErr w:type="spellStart"/>
      <w:r>
        <w:t>bmb</w:t>
      </w:r>
      <w:proofErr w:type="spellEnd"/>
      <w:r>
        <w:t xml:space="preserve">/ldad024 </w:t>
      </w:r>
    </w:p>
    <w:p w14:paraId="292CE2F1" w14:textId="77777777" w:rsidR="00AC731B" w:rsidRDefault="00F92759">
      <w:pPr>
        <w:keepLines/>
        <w:spacing w:after="120" w:line="360" w:lineRule="auto"/>
        <w:ind w:left="720" w:hanging="720"/>
      </w:pPr>
      <w:r>
        <w:t xml:space="preserve">Healthwatch Birmingham (2024) </w:t>
      </w:r>
      <w:r>
        <w:rPr>
          <w:i/>
          <w:iCs/>
        </w:rPr>
        <w:t>Experiences of NHS community mental health services in South and East Birmingham</w:t>
      </w:r>
      <w:r>
        <w:t xml:space="preserve">. 5 February. Available at: </w:t>
      </w:r>
      <w:hyperlink r:id="rId16" w:history="1">
        <w:r>
          <w:rPr>
            <w:rStyle w:val="Hyperlink"/>
          </w:rPr>
          <w:t>https://healthwatchbirmingham.co.uk/report/community-mental-health/</w:t>
        </w:r>
      </w:hyperlink>
      <w:r>
        <w:t xml:space="preserve"> </w:t>
      </w:r>
    </w:p>
    <w:p w14:paraId="3A0B0F38" w14:textId="77777777" w:rsidR="00AC731B" w:rsidRDefault="00F92759">
      <w:pPr>
        <w:keepLines/>
        <w:spacing w:after="120" w:line="360" w:lineRule="auto"/>
        <w:ind w:left="720" w:hanging="720"/>
      </w:pPr>
      <w:r>
        <w:t xml:space="preserve">House of Commons Library (2025) </w:t>
      </w:r>
      <w:r>
        <w:rPr>
          <w:i/>
          <w:iCs/>
        </w:rPr>
        <w:t>Ambulance service response times</w:t>
      </w:r>
      <w:r>
        <w:t xml:space="preserve">. Available at: </w:t>
      </w:r>
      <w:hyperlink r:id="rId17" w:history="1">
        <w:r>
          <w:rPr>
            <w:rStyle w:val="Hyperlink"/>
          </w:rPr>
          <w:t>https://commonslibrary.parliament.uk/research-briefings/cdp-2025-0042/</w:t>
        </w:r>
      </w:hyperlink>
      <w:r>
        <w:t xml:space="preserve"> </w:t>
      </w:r>
    </w:p>
    <w:p w14:paraId="55539EC0" w14:textId="77777777" w:rsidR="00AC731B" w:rsidRDefault="00F92759">
      <w:pPr>
        <w:keepLines/>
        <w:spacing w:after="120" w:line="360" w:lineRule="auto"/>
        <w:ind w:left="720" w:hanging="720"/>
      </w:pPr>
      <w:r>
        <w:lastRenderedPageBreak/>
        <w:t xml:space="preserve">Newton, A., Hunt, B. and Williams, J. (2020) ‘The paramedic profession: disruptive innovation and barriers to further progress’, </w:t>
      </w:r>
      <w:r>
        <w:rPr>
          <w:i/>
          <w:iCs/>
        </w:rPr>
        <w:t>Journal of Paramedic Practice</w:t>
      </w:r>
      <w:r>
        <w:t>, 12(4), pp. 138–148. doi:10.12968/jpar.2020.12.4.138.</w:t>
      </w:r>
    </w:p>
    <w:p w14:paraId="03FE0990" w14:textId="77777777" w:rsidR="00AC731B" w:rsidRDefault="00F92759">
      <w:pPr>
        <w:keepLines/>
        <w:spacing w:after="120" w:line="360" w:lineRule="auto"/>
        <w:ind w:left="720" w:hanging="720"/>
      </w:pPr>
      <w:r>
        <w:t xml:space="preserve">Nuffield Trust (2026) </w:t>
      </w:r>
      <w:r>
        <w:rPr>
          <w:i/>
          <w:iCs/>
        </w:rPr>
        <w:t>Ambulance response times</w:t>
      </w:r>
      <w:r>
        <w:t xml:space="preserve">. Updated 25 June. Available at: </w:t>
      </w:r>
      <w:hyperlink r:id="rId18" w:history="1">
        <w:r>
          <w:rPr>
            <w:rStyle w:val="Hyperlink"/>
          </w:rPr>
          <w:t>https://www.nuffieldtrust.org.uk/resource/ambulance-response-times</w:t>
        </w:r>
      </w:hyperlink>
      <w:r>
        <w:t xml:space="preserve"> </w:t>
      </w:r>
    </w:p>
    <w:p w14:paraId="43C19CAC" w14:textId="77777777" w:rsidR="00AC731B" w:rsidRDefault="00F92759">
      <w:pPr>
        <w:keepLines/>
        <w:spacing w:after="120" w:line="360" w:lineRule="auto"/>
        <w:ind w:left="720" w:hanging="720"/>
      </w:pPr>
      <w:r>
        <w:t xml:space="preserve">Public Services Committee (2026) </w:t>
      </w:r>
      <w:r>
        <w:rPr>
          <w:i/>
          <w:iCs/>
        </w:rPr>
        <w:t>The role of ambulance services in supporting accident and emergency department capacity</w:t>
      </w:r>
      <w:r>
        <w:t xml:space="preserve">. Letter to the Minister of State for Health (Secondary Care), 16 June. London: House of Lords. Available at: </w:t>
      </w:r>
      <w:hyperlink r:id="rId19" w:history="1">
        <w:r>
          <w:rPr>
            <w:rStyle w:val="Hyperlink"/>
          </w:rPr>
          <w:t>https://committees.parliament.uk/publications/53610/documents/299350/default/</w:t>
        </w:r>
      </w:hyperlink>
      <w:r>
        <w:t xml:space="preserve"> </w:t>
      </w:r>
    </w:p>
    <w:p w14:paraId="75A457A2" w14:textId="77777777" w:rsidR="00AC731B" w:rsidRDefault="00F92759">
      <w:pPr>
        <w:keepLines/>
        <w:spacing w:after="120" w:line="360" w:lineRule="auto"/>
        <w:ind w:left="720" w:hanging="720"/>
      </w:pPr>
      <w:r>
        <w:t xml:space="preserve">Wankhade, P. (2023) ‘Seven ways to fix the broken NHS ambulance services’, </w:t>
      </w:r>
      <w:r>
        <w:rPr>
          <w:i/>
          <w:iCs/>
        </w:rPr>
        <w:t>The Conversation</w:t>
      </w:r>
      <w:r>
        <w:t xml:space="preserve">. Available at: </w:t>
      </w:r>
      <w:hyperlink r:id="rId20" w:history="1">
        <w:r>
          <w:rPr>
            <w:rStyle w:val="Hyperlink"/>
          </w:rPr>
          <w:t>https://theconversation.com/seven-ways-to-fix-the-broken-nhs-ambulance-services-207069</w:t>
        </w:r>
      </w:hyperlink>
      <w:r>
        <w:t xml:space="preserve"> </w:t>
      </w:r>
    </w:p>
    <w:sectPr w:rsidR="00AC731B" w:rsidSect="00F722FE">
      <w:footerReference w:type="default" r:id="rId21"/>
      <w:pgSz w:w="11906" w:h="16838" w:code="9"/>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C6529" w14:textId="77777777" w:rsidR="00C80DEC" w:rsidRDefault="00C80DEC">
      <w:r>
        <w:separator/>
      </w:r>
    </w:p>
  </w:endnote>
  <w:endnote w:type="continuationSeparator" w:id="0">
    <w:p w14:paraId="6931B865" w14:textId="77777777" w:rsidR="00C80DEC" w:rsidRDefault="00C80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7C79A" w14:textId="77777777" w:rsidR="00AC731B" w:rsidRDefault="00F92759">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0B586E">
      <w:rPr>
        <w:noProof/>
        <w:sz w:val="20"/>
        <w:szCs w:val="20"/>
      </w:rPr>
      <w:t>4</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7908D" w14:textId="77777777" w:rsidR="00C80DEC" w:rsidRDefault="00C80DEC">
      <w:r>
        <w:separator/>
      </w:r>
    </w:p>
  </w:footnote>
  <w:footnote w:type="continuationSeparator" w:id="0">
    <w:p w14:paraId="4D5C2AD8" w14:textId="77777777" w:rsidR="00C80DEC" w:rsidRDefault="00C80D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EDD81544"/>
    <w:lvl w:ilvl="0" w:tplc="363A9CC6">
      <w:start w:val="1"/>
      <w:numFmt w:val="bullet"/>
      <w:lvlText w:val="●"/>
      <w:lvlJc w:val="left"/>
      <w:pPr>
        <w:ind w:left="720" w:hanging="360"/>
      </w:pPr>
    </w:lvl>
    <w:lvl w:ilvl="1" w:tplc="EB70EFE8">
      <w:start w:val="1"/>
      <w:numFmt w:val="bullet"/>
      <w:lvlText w:val="○"/>
      <w:lvlJc w:val="left"/>
      <w:pPr>
        <w:ind w:left="1440" w:hanging="360"/>
      </w:pPr>
    </w:lvl>
    <w:lvl w:ilvl="2" w:tplc="1FEACA9C">
      <w:start w:val="1"/>
      <w:numFmt w:val="bullet"/>
      <w:lvlText w:val="■"/>
      <w:lvlJc w:val="left"/>
      <w:pPr>
        <w:ind w:left="2160" w:hanging="360"/>
      </w:pPr>
    </w:lvl>
    <w:lvl w:ilvl="3" w:tplc="587CF46E">
      <w:start w:val="1"/>
      <w:numFmt w:val="bullet"/>
      <w:lvlText w:val="●"/>
      <w:lvlJc w:val="left"/>
      <w:pPr>
        <w:ind w:left="2880" w:hanging="360"/>
      </w:pPr>
    </w:lvl>
    <w:lvl w:ilvl="4" w:tplc="9FC0154A">
      <w:start w:val="1"/>
      <w:numFmt w:val="bullet"/>
      <w:lvlText w:val="○"/>
      <w:lvlJc w:val="left"/>
      <w:pPr>
        <w:ind w:left="3600" w:hanging="360"/>
      </w:pPr>
    </w:lvl>
    <w:lvl w:ilvl="5" w:tplc="10EEF6B6">
      <w:start w:val="1"/>
      <w:numFmt w:val="bullet"/>
      <w:lvlText w:val="■"/>
      <w:lvlJc w:val="left"/>
      <w:pPr>
        <w:ind w:left="4320" w:hanging="360"/>
      </w:pPr>
    </w:lvl>
    <w:lvl w:ilvl="6" w:tplc="62FA9958">
      <w:start w:val="1"/>
      <w:numFmt w:val="bullet"/>
      <w:lvlText w:val="●"/>
      <w:lvlJc w:val="left"/>
      <w:pPr>
        <w:ind w:left="5040" w:hanging="360"/>
      </w:pPr>
    </w:lvl>
    <w:lvl w:ilvl="7" w:tplc="4E5C7B02">
      <w:start w:val="1"/>
      <w:numFmt w:val="bullet"/>
      <w:lvlText w:val="●"/>
      <w:lvlJc w:val="left"/>
      <w:pPr>
        <w:ind w:left="5760" w:hanging="360"/>
      </w:pPr>
    </w:lvl>
    <w:lvl w:ilvl="8" w:tplc="5CACBAF0">
      <w:start w:val="1"/>
      <w:numFmt w:val="bullet"/>
      <w:lvlText w:val="●"/>
      <w:lvlJc w:val="left"/>
      <w:pPr>
        <w:ind w:left="6480" w:hanging="360"/>
      </w:pPr>
    </w:lvl>
  </w:abstractNum>
  <w:abstractNum w:abstractNumId="1" w15:restartNumberingAfterBreak="0">
    <w:nsid w:val="15447F58"/>
    <w:multiLevelType w:val="hybridMultilevel"/>
    <w:tmpl w:val="D5AE2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940218">
    <w:abstractNumId w:val="1"/>
  </w:num>
  <w:num w:numId="2" w16cid:durableId="5866936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31B"/>
    <w:rsid w:val="000B586E"/>
    <w:rsid w:val="00566539"/>
    <w:rsid w:val="00854337"/>
    <w:rsid w:val="0090208A"/>
    <w:rsid w:val="00AC55C9"/>
    <w:rsid w:val="00AC731B"/>
    <w:rsid w:val="00B17188"/>
    <w:rsid w:val="00C80DEC"/>
    <w:rsid w:val="00F722FE"/>
    <w:rsid w:val="00F92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563A6"/>
  <w15:docId w15:val="{BC003B44-2DF2-47A8-9DD1-177477C35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rPr>
      <w:color w:val="0563C1"/>
      <w:u w:val="single"/>
    </w:rPr>
  </w:style>
  <w:style w:type="character" w:styleId="FootnoteReference">
    <w:name w:val="footnote reference"/>
    <w:uiPriority w:val="99"/>
    <w:rPr>
      <w:vertAlign w:val="superscript"/>
    </w:rPr>
  </w:style>
  <w:style w:type="paragraph" w:styleId="FootnoteText">
    <w:name w:val="footnote text"/>
    <w:link w:val="FootnoteTextChar"/>
    <w:uiPriority w:val="99"/>
    <w:rPr>
      <w:sz w:val="20"/>
      <w:szCs w:val="20"/>
    </w:rPr>
  </w:style>
  <w:style w:type="character" w:customStyle="1" w:styleId="FootnoteTextChar">
    <w:name w:val="Footnote Text Char"/>
    <w:link w:val="FootnoteText"/>
    <w:uiPriority w:val="99"/>
    <w:rPr>
      <w:sz w:val="20"/>
      <w:szCs w:val="20"/>
    </w:rPr>
  </w:style>
  <w:style w:type="character" w:styleId="EndnoteReference">
    <w:name w:val="endnote reference"/>
    <w:uiPriority w:val="99"/>
    <w:rPr>
      <w:vertAlign w:val="superscript"/>
    </w:rPr>
  </w:style>
  <w:style w:type="paragraph" w:styleId="EndnoteText">
    <w:name w:val="endnote text"/>
    <w:link w:val="EndnoteTextChar"/>
    <w:uiPriority w:val="99"/>
    <w:rPr>
      <w:sz w:val="20"/>
      <w:szCs w:val="20"/>
    </w:rPr>
  </w:style>
  <w:style w:type="character" w:customStyle="1" w:styleId="EndnoteTextChar">
    <w:name w:val="Endnote Text Char"/>
    <w:link w:val="EndnoteText"/>
    <w:uiPriority w:val="9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gov.uk/download/downloads/id/15442/acocks_green_profile.pdf" TargetMode="External"/><Relationship Id="rId13" Type="http://schemas.openxmlformats.org/officeDocument/2006/relationships/hyperlink" Target="https://www.cqc.org.uk/publications/surveys/community-mental-health-survey" TargetMode="External"/><Relationship Id="rId18" Type="http://schemas.openxmlformats.org/officeDocument/2006/relationships/hyperlink" Target="https://www.nuffieldtrust.org.uk/resource/ambulance-response-tim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adass.org.uk/wp-content/uploads/2026/07/ADASS-Spring-Survey-2026-Final-1-1.pdf" TargetMode="External"/><Relationship Id="rId12" Type="http://schemas.openxmlformats.org/officeDocument/2006/relationships/hyperlink" Target="https://www.cqc.org.uk/care-services/local-authority-assessment-reports/birmingham-0526" TargetMode="External"/><Relationship Id="rId17" Type="http://schemas.openxmlformats.org/officeDocument/2006/relationships/hyperlink" Target="https://commonslibrary.parliament.uk/research-briefings/cdp-2025-0042/" TargetMode="External"/><Relationship Id="rId2" Type="http://schemas.openxmlformats.org/officeDocument/2006/relationships/styles" Target="styles.xml"/><Relationship Id="rId16" Type="http://schemas.openxmlformats.org/officeDocument/2006/relationships/hyperlink" Target="https://healthwatchbirmingham.co.uk/report/community-mental-health/" TargetMode="External"/><Relationship Id="rId20" Type="http://schemas.openxmlformats.org/officeDocument/2006/relationships/hyperlink" Target="https://theconversation.com/seven-ways-to-fix-the-broken-nhs-ambulance-services-20706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care-services/local-authority-assessment-reports/birmingham-cc/overall-summary" TargetMode="External"/><Relationship Id="rId5" Type="http://schemas.openxmlformats.org/officeDocument/2006/relationships/footnotes" Target="footnotes.xml"/><Relationship Id="rId15" Type="http://schemas.openxmlformats.org/officeDocument/2006/relationships/hyperlink" Target="https://www.gov.uk/government/publications/better-care-fund-framework-2026-to-2027/better-care-fund-framework-2026-to-2027" TargetMode="External"/><Relationship Id="rId23" Type="http://schemas.openxmlformats.org/officeDocument/2006/relationships/theme" Target="theme/theme1.xml"/><Relationship Id="rId10" Type="http://schemas.openxmlformats.org/officeDocument/2006/relationships/hyperlink" Target="https://www.legislation.gov.uk/ukpga/2014/23/contents" TargetMode="External"/><Relationship Id="rId19" Type="http://schemas.openxmlformats.org/officeDocument/2006/relationships/hyperlink" Target="https://committees.parliament.uk/publications/53610/documents/299350/default/" TargetMode="External"/><Relationship Id="rId4" Type="http://schemas.openxmlformats.org/officeDocument/2006/relationships/webSettings" Target="webSettings.xml"/><Relationship Id="rId9" Type="http://schemas.openxmlformats.org/officeDocument/2006/relationships/hyperlink" Target="https://www.birmingham.gov.uk/info/50306/commissioners_intervention_and_improvement" TargetMode="External"/><Relationship Id="rId14" Type="http://schemas.openxmlformats.org/officeDocument/2006/relationships/hyperlink" Target="https://www.gov.uk/government/publications/care-act-statutory-guidance/care-and-support-statutory-guidan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2260</Words>
  <Characters>12886</Characters>
  <Application>Microsoft Office Word</Application>
  <DocSecurity>0</DocSecurity>
  <Lines>107</Lines>
  <Paragraphs>30</Paragraphs>
  <ScaleCrop>false</ScaleCrop>
  <Company/>
  <LinksUpToDate>false</LinksUpToDate>
  <CharactersWithSpaces>15116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LCHS4003 Component 1 Portfolio</dc:title>
  <dc:creator>Student</dc:creator>
  <cp:lastModifiedBy>Nayab Bilal (2535409)</cp:lastModifiedBy>
  <cp:revision>4</cp:revision>
  <dcterms:created xsi:type="dcterms:W3CDTF">2026-10-18T10:47:00Z</dcterms:created>
  <dcterms:modified xsi:type="dcterms:W3CDTF">2026-10-18T10:48:00Z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92683a5c686a4bb7bbe699b747d20d0c_23</vt:lpwstr>
  </property>
</Properties>
</file>