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EC28FA" w14:textId="4A7F31BD" w:rsidR="00683D76" w:rsidRPr="00FA3293" w:rsidRDefault="008C3E67" w:rsidP="00FA3293">
      <w:pPr>
        <w:spacing w:after="0" w:line="240" w:lineRule="auto"/>
        <w:rPr>
          <w:rFonts w:ascii="Garamond" w:hAnsi="Garamond"/>
          <w:b/>
          <w:bCs/>
          <w:szCs w:val="24"/>
        </w:rPr>
      </w:pPr>
      <w:bookmarkStart w:id="0" w:name="_GoBack"/>
      <w:r w:rsidRPr="008C3E67">
        <w:rPr>
          <w:rFonts w:ascii="Garamond" w:hAnsi="Garamond"/>
          <w:b/>
          <w:szCs w:val="24"/>
        </w:rPr>
        <w:t xml:space="preserve">John </w:t>
      </w:r>
      <w:proofErr w:type="spellStart"/>
      <w:r w:rsidRPr="008C3E67">
        <w:rPr>
          <w:rFonts w:ascii="Garamond" w:hAnsi="Garamond"/>
          <w:b/>
          <w:szCs w:val="24"/>
        </w:rPr>
        <w:t>Trevisa’s</w:t>
      </w:r>
      <w:proofErr w:type="spellEnd"/>
      <w:r w:rsidRPr="008C3E67">
        <w:rPr>
          <w:rFonts w:ascii="Garamond" w:hAnsi="Garamond"/>
          <w:b/>
          <w:szCs w:val="24"/>
        </w:rPr>
        <w:t xml:space="preserve"> </w:t>
      </w:r>
      <w:r w:rsidRPr="008C3E67">
        <w:rPr>
          <w:rFonts w:ascii="Garamond" w:hAnsi="Garamond"/>
          <w:b/>
          <w:szCs w:val="24"/>
        </w:rPr>
        <w:t>1387</w:t>
      </w:r>
      <w:r w:rsidRPr="008C3E67">
        <w:rPr>
          <w:rFonts w:ascii="Garamond" w:hAnsi="Garamond"/>
          <w:b/>
          <w:szCs w:val="24"/>
        </w:rPr>
        <w:t xml:space="preserve"> translation </w:t>
      </w:r>
      <w:r>
        <w:rPr>
          <w:rFonts w:ascii="Garamond" w:hAnsi="Garamond"/>
          <w:b/>
          <w:szCs w:val="24"/>
        </w:rPr>
        <w:t xml:space="preserve">from the </w:t>
      </w:r>
      <w:r w:rsidRPr="008C3E67">
        <w:rPr>
          <w:rFonts w:ascii="Garamond" w:hAnsi="Garamond"/>
          <w:b/>
          <w:szCs w:val="24"/>
        </w:rPr>
        <w:t>Latin</w:t>
      </w:r>
      <w:r>
        <w:rPr>
          <w:rFonts w:ascii="Garamond" w:hAnsi="Garamond"/>
          <w:b/>
          <w:szCs w:val="24"/>
        </w:rPr>
        <w:t xml:space="preserve"> of </w:t>
      </w:r>
      <w:proofErr w:type="spellStart"/>
      <w:r w:rsidRPr="008C3E67">
        <w:rPr>
          <w:rFonts w:ascii="Garamond" w:hAnsi="Garamond"/>
          <w:b/>
          <w:szCs w:val="24"/>
        </w:rPr>
        <w:t>Ranulph</w:t>
      </w:r>
      <w:proofErr w:type="spellEnd"/>
      <w:r w:rsidRPr="008C3E67">
        <w:rPr>
          <w:rFonts w:ascii="Garamond" w:hAnsi="Garamond"/>
          <w:b/>
          <w:szCs w:val="24"/>
        </w:rPr>
        <w:t xml:space="preserve"> Higden</w:t>
      </w:r>
      <w:r>
        <w:rPr>
          <w:rFonts w:ascii="Garamond" w:hAnsi="Garamond"/>
          <w:b/>
          <w:szCs w:val="24"/>
        </w:rPr>
        <w:t>’s</w:t>
      </w:r>
      <w:r w:rsidRPr="008C3E67">
        <w:rPr>
          <w:rFonts w:ascii="Garamond" w:hAnsi="Garamond"/>
          <w:b/>
          <w:szCs w:val="24"/>
        </w:rPr>
        <w:t xml:space="preserve"> </w:t>
      </w:r>
      <w:proofErr w:type="spellStart"/>
      <w:r w:rsidRPr="008C3E67">
        <w:rPr>
          <w:rFonts w:ascii="Garamond" w:hAnsi="Garamond"/>
          <w:b/>
          <w:i/>
          <w:szCs w:val="24"/>
        </w:rPr>
        <w:t>Polychronicon</w:t>
      </w:r>
      <w:proofErr w:type="spellEnd"/>
      <w:r w:rsidRPr="008C3E67">
        <w:rPr>
          <w:rFonts w:ascii="Garamond" w:hAnsi="Garamond"/>
          <w:b/>
          <w:szCs w:val="24"/>
        </w:rPr>
        <w:t xml:space="preserve"> </w:t>
      </w:r>
      <w:r>
        <w:rPr>
          <w:rFonts w:ascii="Garamond" w:hAnsi="Garamond"/>
          <w:b/>
          <w:szCs w:val="24"/>
        </w:rPr>
        <w:t>(1342-57)</w:t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6148"/>
        <w:gridCol w:w="3946"/>
      </w:tblGrid>
      <w:tr w:rsidR="00683D76" w:rsidRPr="00FA3293" w14:paraId="2CF42F5C" w14:textId="77777777" w:rsidTr="008C3E67">
        <w:trPr>
          <w:trHeight w:val="6397"/>
        </w:trPr>
        <w:tc>
          <w:tcPr>
            <w:tcW w:w="0" w:type="auto"/>
            <w:hideMark/>
          </w:tcPr>
          <w:bookmarkEnd w:id="0"/>
          <w:p w14:paraId="7B85E14B" w14:textId="77777777" w:rsidR="008C3E67" w:rsidRDefault="009A4389" w:rsidP="00683D76">
            <w:pPr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</w:pPr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                                                             </w:t>
            </w:r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Also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Englischmen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,</w:t>
            </w:r>
            <w:r w:rsidR="00683D76"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u w:val="single"/>
                <w:lang w:eastAsia="en-GB"/>
              </w:rPr>
              <w:t>theigh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u w:val="single"/>
                <w:lang w:eastAsia="en-GB"/>
              </w:rPr>
              <w:t xml:space="preserve">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u w:val="single"/>
                <w:lang w:eastAsia="en-GB"/>
              </w:rPr>
              <w:t>hy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hadde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fram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the beginning three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maner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speche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,</w:t>
            </w:r>
            <w:r w:rsidR="00683D76"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Southeron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,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Northeron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, and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Middel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speche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in the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middel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 </w:t>
            </w:r>
            <w:r w:rsidR="00683D76"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of the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lond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, as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u w:val="single"/>
                <w:lang w:eastAsia="en-GB"/>
              </w:rPr>
              <w:t>hy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come of three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maner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people of Germania,</w:t>
            </w:r>
            <w:r w:rsidR="00683D76"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notheles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by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u w:val="single"/>
                <w:lang w:eastAsia="en-GB"/>
              </w:rPr>
              <w:t>commixstion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u w:val="single"/>
                <w:lang w:eastAsia="en-GB"/>
              </w:rPr>
              <w:t xml:space="preserve"> and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u w:val="single"/>
                <w:lang w:eastAsia="en-GB"/>
              </w:rPr>
              <w:t>melling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,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furst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with</w:t>
            </w:r>
            <w:r w:rsidR="00683D76"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Danes and afterward with Normans, in many the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u w:val="single"/>
                <w:lang w:eastAsia="en-GB"/>
              </w:rPr>
              <w:t>contray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longage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is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u w:val="single"/>
                <w:lang w:eastAsia="en-GB"/>
              </w:rPr>
              <w:t>apeired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, and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som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useth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strange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u w:val="single"/>
                <w:lang w:eastAsia="en-GB"/>
              </w:rPr>
              <w:t>wlaffyng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,</w:t>
            </w:r>
            <w:r w:rsidR="00683D76"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u w:val="single"/>
                <w:lang w:eastAsia="en-GB"/>
              </w:rPr>
              <w:t>chytering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u w:val="single"/>
                <w:lang w:eastAsia="en-GB"/>
              </w:rPr>
              <w:t xml:space="preserve">,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u w:val="single"/>
                <w:lang w:eastAsia="en-GB"/>
              </w:rPr>
              <w:t>harryng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, and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u w:val="single"/>
                <w:lang w:eastAsia="en-GB"/>
              </w:rPr>
              <w:t>garryng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u w:val="single"/>
                <w:lang w:eastAsia="en-GB"/>
              </w:rPr>
              <w:t xml:space="preserve">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u w:val="single"/>
                <w:lang w:eastAsia="en-GB"/>
              </w:rPr>
              <w:t>grisbittyng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.</w:t>
            </w:r>
            <w:r w:rsidR="00683D76"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.</w:t>
            </w:r>
            <w:r w:rsidR="00683D76"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This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u w:val="single"/>
                <w:lang w:eastAsia="en-GB"/>
              </w:rPr>
              <w:t>apeiring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of the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burth-tonge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is because of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u w:val="single"/>
                <w:lang w:eastAsia="en-GB"/>
              </w:rPr>
              <w:t>twey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thinges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. One is for children in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scole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,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ayenes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the usage and </w:t>
            </w:r>
            <w:r w:rsidR="00683D76"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manere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of al other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nacions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,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beth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compelled for to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leve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here </w:t>
            </w:r>
            <w:r w:rsidR="00683D76"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owne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longage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and for to construe </w:t>
            </w:r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u w:val="single"/>
                <w:lang w:eastAsia="en-GB"/>
              </w:rPr>
              <w:t>here</w:t>
            </w:r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lessons and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u w:val="single"/>
                <w:lang w:eastAsia="en-GB"/>
              </w:rPr>
              <w:t>ther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u w:val="single"/>
                <w:lang w:eastAsia="en-GB"/>
              </w:rPr>
              <w:t xml:space="preserve">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u w:val="single"/>
                <w:lang w:eastAsia="en-GB"/>
              </w:rPr>
              <w:t>thinges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 </w:t>
            </w:r>
            <w:r w:rsidR="00683D76"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a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Freynsch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, and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habbeth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siththe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the Normans come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furst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into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Engelond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. </w:t>
            </w:r>
            <w:proofErr w:type="gram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Also</w:t>
            </w:r>
            <w:proofErr w:type="gram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gentil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men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chlidren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beth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ytaught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for to </w:t>
            </w:r>
            <w:r w:rsidR="00683D76"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speke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Freynsch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from time that </w:t>
            </w:r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u w:val="single"/>
                <w:lang w:eastAsia="en-GB"/>
              </w:rPr>
              <w:t>a</w:t>
            </w:r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beth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yrokked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in here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cradel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and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conneth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speke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and play with a child his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brouch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; and </w:t>
            </w:r>
            <w:r w:rsidR="00683D76"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oplondysch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men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wol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likne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hamsilf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to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gentil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men, and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fondeth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with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gret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bisynes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for to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speke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</w:t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Freynsch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, for to be more </w:t>
            </w:r>
            <w:r w:rsidR="00683D76"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proofErr w:type="spellStart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ytold</w:t>
            </w:r>
            <w:proofErr w:type="spellEnd"/>
            <w:r w:rsidR="00683D76"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of. </w:t>
            </w:r>
          </w:p>
          <w:p w14:paraId="4AD3DC28" w14:textId="77777777" w:rsidR="008C3E67" w:rsidRDefault="008C3E67" w:rsidP="00101397">
            <w:pPr>
              <w:jc w:val="center"/>
              <w:rPr>
                <w:rFonts w:ascii="Garamond" w:hAnsi="Garamond"/>
                <w:b/>
                <w:szCs w:val="24"/>
              </w:rPr>
            </w:pPr>
            <w:proofErr w:type="spellStart"/>
            <w:r w:rsidRPr="008C3E67">
              <w:rPr>
                <w:rFonts w:ascii="Garamond" w:hAnsi="Garamond"/>
                <w:b/>
                <w:szCs w:val="24"/>
              </w:rPr>
              <w:t>Trevisa</w:t>
            </w:r>
            <w:proofErr w:type="spellEnd"/>
            <w:r>
              <w:rPr>
                <w:rFonts w:ascii="Garamond" w:hAnsi="Garamond"/>
                <w:b/>
                <w:szCs w:val="24"/>
              </w:rPr>
              <w:t xml:space="preserve"> adds this comment</w:t>
            </w:r>
          </w:p>
          <w:p w14:paraId="087F2C43" w14:textId="3C23F752" w:rsidR="00683D76" w:rsidRPr="00FA3293" w:rsidRDefault="00683D76" w:rsidP="008C3E67">
            <w:pPr>
              <w:rPr>
                <w:rFonts w:ascii="Garamond" w:eastAsia="Times New Roman" w:hAnsi="Garamond" w:cs="Times New Roman"/>
                <w:szCs w:val="24"/>
                <w:lang w:eastAsia="en-GB"/>
              </w:rPr>
            </w:pPr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This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maner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was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moche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y-used </w:t>
            </w:r>
            <w:proofErr w:type="spellStart"/>
            <w:r w:rsidRPr="00101397">
              <w:rPr>
                <w:rFonts w:ascii="Garamond" w:eastAsia="Times New Roman" w:hAnsi="Garamond" w:cs="Times New Roman"/>
                <w:bCs/>
                <w:szCs w:val="24"/>
                <w:u w:val="single"/>
                <w:lang w:eastAsia="en-GB"/>
              </w:rPr>
              <w:t>tofore</w:t>
            </w:r>
            <w:proofErr w:type="spellEnd"/>
            <w:r w:rsidRPr="00101397">
              <w:rPr>
                <w:rFonts w:ascii="Garamond" w:eastAsia="Times New Roman" w:hAnsi="Garamond" w:cs="Times New Roman"/>
                <w:bCs/>
                <w:szCs w:val="24"/>
                <w:u w:val="single"/>
                <w:lang w:eastAsia="en-GB"/>
              </w:rPr>
              <w:t xml:space="preserve"> </w:t>
            </w:r>
            <w:r w:rsidRPr="00101397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the </w:t>
            </w:r>
            <w:proofErr w:type="spellStart"/>
            <w:r w:rsidRPr="00101397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furste</w:t>
            </w:r>
            <w:proofErr w:type="spellEnd"/>
            <w:r w:rsidRPr="00101397">
              <w:rPr>
                <w:rFonts w:ascii="Garamond" w:eastAsia="Times New Roman" w:hAnsi="Garamond" w:cs="Times New Roman"/>
                <w:bCs/>
                <w:szCs w:val="24"/>
                <w:u w:val="single"/>
                <w:lang w:eastAsia="en-GB"/>
              </w:rPr>
              <w:t xml:space="preserve"> </w:t>
            </w:r>
            <w:proofErr w:type="spellStart"/>
            <w:r w:rsidRPr="00101397">
              <w:rPr>
                <w:rFonts w:ascii="Garamond" w:eastAsia="Times New Roman" w:hAnsi="Garamond" w:cs="Times New Roman"/>
                <w:bCs/>
                <w:szCs w:val="24"/>
                <w:u w:val="single"/>
                <w:lang w:eastAsia="en-GB"/>
              </w:rPr>
              <w:t>moreyn</w:t>
            </w:r>
            <w:proofErr w:type="spellEnd"/>
            <w:r w:rsidRPr="00101397">
              <w:rPr>
                <w:rFonts w:ascii="Garamond" w:eastAsia="Times New Roman" w:hAnsi="Garamond" w:cs="Times New Roman"/>
                <w:bCs/>
                <w:szCs w:val="24"/>
                <w:u w:val="single"/>
                <w:lang w:eastAsia="en-GB"/>
              </w:rPr>
              <w:t>,</w:t>
            </w:r>
            <w:r w:rsidRPr="00101397">
              <w:rPr>
                <w:rFonts w:ascii="Garamond" w:eastAsia="Times New Roman" w:hAnsi="Garamond" w:cs="Times New Roman"/>
                <w:szCs w:val="24"/>
                <w:u w:val="single"/>
                <w:lang w:eastAsia="en-GB"/>
              </w:rPr>
              <w:br/>
            </w:r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and is </w:t>
            </w:r>
            <w:proofErr w:type="spellStart"/>
            <w:r w:rsidRPr="00101397">
              <w:rPr>
                <w:rFonts w:ascii="Garamond" w:eastAsia="Times New Roman" w:hAnsi="Garamond" w:cs="Times New Roman"/>
                <w:bCs/>
                <w:szCs w:val="24"/>
                <w:u w:val="single"/>
                <w:lang w:eastAsia="en-GB"/>
              </w:rPr>
              <w:t>siththe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somdel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y-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chaunged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. For John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Cornwal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, a </w:t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maister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of </w:t>
            </w:r>
            <w:proofErr w:type="spellStart"/>
            <w:r w:rsidRPr="00101397">
              <w:rPr>
                <w:rFonts w:ascii="Garamond" w:eastAsia="Times New Roman" w:hAnsi="Garamond" w:cs="Times New Roman"/>
                <w:bCs/>
                <w:szCs w:val="24"/>
                <w:u w:val="single"/>
                <w:lang w:eastAsia="en-GB"/>
              </w:rPr>
              <w:t>gramere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,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changede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the lore in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gramer-scole</w:t>
            </w:r>
            <w:proofErr w:type="spellEnd"/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lastRenderedPageBreak/>
              <w:t xml:space="preserve">and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construccion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of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Freynsch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into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Englysch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; and Richard</w:t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Pencrych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lurned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that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maner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of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teching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of him, and other</w:t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men of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Pencrych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, so that now, the year of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oure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Lord a </w:t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thousand three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hondred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foure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score and five, of the </w:t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secund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Kyng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Richard after the Conquest nine, in the </w:t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gramer-scoles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of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Engelong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children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leveth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Frensch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 </w:t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and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construeth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and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lurneth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an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Englisch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, and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habbeth</w:t>
            </w:r>
            <w:proofErr w:type="spellEnd"/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therby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avauntage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in on side and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desavauntage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in</w:t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another. Here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avauntage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is that a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lurneth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here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gramere</w:t>
            </w:r>
            <w:proofErr w:type="spellEnd"/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in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lasse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time than children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wer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</w:t>
            </w:r>
            <w:r w:rsidRPr="00101397">
              <w:rPr>
                <w:rFonts w:ascii="Garamond" w:eastAsia="Times New Roman" w:hAnsi="Garamond" w:cs="Times New Roman"/>
                <w:bCs/>
                <w:szCs w:val="24"/>
                <w:u w:val="single"/>
                <w:lang w:eastAsia="en-GB"/>
              </w:rPr>
              <w:t>y-</w:t>
            </w:r>
            <w:proofErr w:type="spellStart"/>
            <w:r w:rsidRPr="00101397">
              <w:rPr>
                <w:rFonts w:ascii="Garamond" w:eastAsia="Times New Roman" w:hAnsi="Garamond" w:cs="Times New Roman"/>
                <w:bCs/>
                <w:szCs w:val="24"/>
                <w:u w:val="single"/>
                <w:lang w:eastAsia="en-GB"/>
              </w:rPr>
              <w:t>wonded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to do.</w:t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Disavauntage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is that now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childern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of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gramer-scole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conneth</w:t>
            </w:r>
            <w:proofErr w:type="spellEnd"/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no more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Frensch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than can here left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heele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, and that </w:t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is harm for ham and a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scholle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passe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the se and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travaile</w:t>
            </w:r>
            <w:proofErr w:type="spellEnd"/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in strange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londes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, and in many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caas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also. </w:t>
            </w:r>
            <w:proofErr w:type="gram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Also</w:t>
            </w:r>
            <w:proofErr w:type="gram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gentil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men </w:t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habbeth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nowe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moche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y-left for to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teche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here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childern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Frensch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. </w:t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. . . </w:t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Al the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longage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of the North-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humbres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, and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specialich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at York, </w:t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is so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scharp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,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slytting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, and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frotyng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and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unschape</w:t>
            </w:r>
            <w:proofErr w:type="spellEnd"/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that we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Southeron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men may that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longage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unnethe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understand.</w:t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Y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trowe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that that is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bicause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that a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beth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nigh to strange </w:t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men and aliens, that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speketh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straungelich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, and also because </w:t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that the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kinges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of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Engelond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woneth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alwey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</w:t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fer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 xml:space="preserve"> from that </w:t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proofErr w:type="spellStart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contray</w:t>
            </w:r>
            <w:proofErr w:type="spellEnd"/>
            <w:r w:rsidRPr="00FA3293">
              <w:rPr>
                <w:rFonts w:ascii="Garamond" w:eastAsia="Times New Roman" w:hAnsi="Garamond" w:cs="Times New Roman"/>
                <w:bCs/>
                <w:szCs w:val="24"/>
                <w:lang w:eastAsia="en-GB"/>
              </w:rPr>
              <w:t>. </w:t>
            </w:r>
          </w:p>
        </w:tc>
        <w:tc>
          <w:tcPr>
            <w:tcW w:w="3946" w:type="dxa"/>
            <w:hideMark/>
          </w:tcPr>
          <w:p w14:paraId="6BC84C9F" w14:textId="77777777" w:rsidR="00FA3293" w:rsidRDefault="00FA3293" w:rsidP="009A4389">
            <w:pPr>
              <w:pStyle w:val="NoSpacing"/>
              <w:jc w:val="right"/>
              <w:rPr>
                <w:rFonts w:ascii="Garamond" w:hAnsi="Garamond"/>
                <w:szCs w:val="24"/>
                <w:lang w:eastAsia="en-GB"/>
              </w:rPr>
            </w:pPr>
          </w:p>
          <w:p w14:paraId="11D1A91C" w14:textId="64A5B23C" w:rsidR="009A4389" w:rsidRPr="00FA3293" w:rsidRDefault="00683D76" w:rsidP="009A4389">
            <w:pPr>
              <w:pStyle w:val="NoSpacing"/>
              <w:jc w:val="right"/>
              <w:rPr>
                <w:rFonts w:ascii="Garamond" w:hAnsi="Garamond"/>
                <w:szCs w:val="24"/>
                <w:lang w:eastAsia="en-GB"/>
              </w:rPr>
            </w:pPr>
            <w:r w:rsidRPr="00FA3293">
              <w:rPr>
                <w:rFonts w:ascii="Garamond" w:hAnsi="Garamond"/>
                <w:szCs w:val="24"/>
                <w:lang w:eastAsia="en-GB"/>
              </w:rPr>
              <w:t>though they </w:t>
            </w:r>
            <w:r w:rsidRPr="00FA3293">
              <w:rPr>
                <w:rFonts w:ascii="Garamond" w:hAnsi="Garamond"/>
                <w:szCs w:val="24"/>
                <w:lang w:eastAsia="en-GB"/>
              </w:rPr>
              <w:br/>
            </w:r>
            <w:r w:rsidRPr="00FA3293">
              <w:rPr>
                <w:rFonts w:ascii="Garamond" w:hAnsi="Garamond"/>
                <w:szCs w:val="24"/>
                <w:lang w:eastAsia="en-GB"/>
              </w:rPr>
              <w:br/>
            </w:r>
            <w:proofErr w:type="spellStart"/>
            <w:r w:rsidRPr="00FA3293">
              <w:rPr>
                <w:rFonts w:ascii="Garamond" w:hAnsi="Garamond"/>
                <w:szCs w:val="24"/>
                <w:lang w:eastAsia="en-GB"/>
              </w:rPr>
              <w:t>hy</w:t>
            </w:r>
            <w:proofErr w:type="spellEnd"/>
            <w:r w:rsidRPr="00FA3293">
              <w:rPr>
                <w:rFonts w:ascii="Garamond" w:hAnsi="Garamond"/>
                <w:szCs w:val="24"/>
                <w:lang w:eastAsia="en-GB"/>
              </w:rPr>
              <w:t xml:space="preserve"> = they </w:t>
            </w:r>
            <w:r w:rsidRPr="00FA3293">
              <w:rPr>
                <w:rFonts w:ascii="Garamond" w:hAnsi="Garamond"/>
                <w:szCs w:val="24"/>
                <w:lang w:eastAsia="en-GB"/>
              </w:rPr>
              <w:br/>
              <w:t>mixture and mingling </w:t>
            </w:r>
            <w:r w:rsidRPr="00FA3293">
              <w:rPr>
                <w:rFonts w:ascii="Garamond" w:hAnsi="Garamond"/>
                <w:szCs w:val="24"/>
                <w:lang w:eastAsia="en-GB"/>
              </w:rPr>
              <w:br/>
              <w:t>many cases the country </w:t>
            </w:r>
            <w:r w:rsidRPr="00FA3293">
              <w:rPr>
                <w:rFonts w:ascii="Garamond" w:hAnsi="Garamond"/>
                <w:szCs w:val="24"/>
                <w:lang w:eastAsia="en-GB"/>
              </w:rPr>
              <w:br/>
              <w:t>impaired. . . stammering </w:t>
            </w:r>
            <w:r w:rsidRPr="00FA3293">
              <w:rPr>
                <w:rFonts w:ascii="Garamond" w:hAnsi="Garamond"/>
                <w:szCs w:val="24"/>
                <w:lang w:eastAsia="en-GB"/>
              </w:rPr>
              <w:br/>
            </w:r>
            <w:r w:rsidRPr="00FA3293">
              <w:rPr>
                <w:rFonts w:ascii="Garamond" w:hAnsi="Garamond"/>
                <w:sz w:val="22"/>
                <w:szCs w:val="23"/>
                <w:u w:val="single"/>
                <w:lang w:eastAsia="en-GB"/>
              </w:rPr>
              <w:t xml:space="preserve">chattering, </w:t>
            </w:r>
            <w:proofErr w:type="gramStart"/>
            <w:r w:rsidRPr="00FA3293">
              <w:rPr>
                <w:rFonts w:ascii="Garamond" w:hAnsi="Garamond"/>
                <w:sz w:val="22"/>
                <w:szCs w:val="23"/>
                <w:u w:val="single"/>
                <w:lang w:eastAsia="en-GB"/>
              </w:rPr>
              <w:t>snarling</w:t>
            </w:r>
            <w:r w:rsidR="00FA3293" w:rsidRPr="00FA3293">
              <w:rPr>
                <w:rFonts w:ascii="Garamond" w:hAnsi="Garamond"/>
                <w:sz w:val="22"/>
                <w:szCs w:val="23"/>
                <w:u w:val="single"/>
                <w:lang w:eastAsia="en-GB"/>
              </w:rPr>
              <w:t xml:space="preserve"> </w:t>
            </w:r>
            <w:r w:rsidRPr="00FA3293">
              <w:rPr>
                <w:rFonts w:ascii="Garamond" w:hAnsi="Garamond"/>
                <w:sz w:val="22"/>
                <w:szCs w:val="23"/>
                <w:lang w:eastAsia="en-GB"/>
              </w:rPr>
              <w:t xml:space="preserve"> </w:t>
            </w:r>
            <w:r w:rsidRPr="00FA3293">
              <w:rPr>
                <w:rFonts w:ascii="Garamond" w:hAnsi="Garamond"/>
                <w:sz w:val="22"/>
                <w:szCs w:val="23"/>
                <w:u w:val="single"/>
                <w:lang w:eastAsia="en-GB"/>
              </w:rPr>
              <w:t>grating</w:t>
            </w:r>
            <w:proofErr w:type="gramEnd"/>
            <w:r w:rsidRPr="00FA3293">
              <w:rPr>
                <w:rFonts w:ascii="Garamond" w:hAnsi="Garamond"/>
                <w:sz w:val="22"/>
                <w:szCs w:val="23"/>
                <w:u w:val="single"/>
                <w:lang w:eastAsia="en-GB"/>
              </w:rPr>
              <w:t xml:space="preserve"> gnashing of teeth</w:t>
            </w:r>
            <w:r w:rsidRPr="00FA3293">
              <w:rPr>
                <w:rFonts w:ascii="Garamond" w:hAnsi="Garamond"/>
                <w:sz w:val="22"/>
                <w:szCs w:val="24"/>
                <w:lang w:eastAsia="en-GB"/>
              </w:rPr>
              <w:t> </w:t>
            </w:r>
            <w:r w:rsidRPr="00FA3293">
              <w:rPr>
                <w:rFonts w:ascii="Garamond" w:hAnsi="Garamond"/>
                <w:szCs w:val="24"/>
                <w:lang w:eastAsia="en-GB"/>
              </w:rPr>
              <w:br/>
            </w:r>
          </w:p>
          <w:p w14:paraId="33515570" w14:textId="480FADAC" w:rsidR="00683D76" w:rsidRPr="00FA3293" w:rsidRDefault="00683D76" w:rsidP="009A4389">
            <w:pPr>
              <w:spacing w:after="240"/>
              <w:jc w:val="right"/>
              <w:rPr>
                <w:rFonts w:ascii="Garamond" w:eastAsia="Times New Roman" w:hAnsi="Garamond" w:cs="Times New Roman"/>
                <w:szCs w:val="24"/>
                <w:lang w:eastAsia="en-GB"/>
              </w:rPr>
            </w:pP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t>impairment. . . two </w:t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r w:rsidR="00FA3293">
              <w:rPr>
                <w:rFonts w:ascii="Garamond" w:eastAsia="Times New Roman" w:hAnsi="Garamond" w:cs="Times New Roman"/>
                <w:szCs w:val="24"/>
                <w:lang w:eastAsia="en-GB"/>
              </w:rPr>
              <w:t>their … their occupations</w:t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  <w:t>a = in </w:t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  <w:t>a = they </w:t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  <w:t>provincial. . . try </w:t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r w:rsidR="00101397">
              <w:rPr>
                <w:rFonts w:ascii="Garamond" w:eastAsia="Times New Roman" w:hAnsi="Garamond" w:cs="Times New Roman"/>
                <w:szCs w:val="24"/>
                <w:lang w:eastAsia="en-GB"/>
              </w:rPr>
              <w:t>before…</w:t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t>plague </w:t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r w:rsidR="00101397">
              <w:rPr>
                <w:rFonts w:ascii="Garamond" w:eastAsia="Times New Roman" w:hAnsi="Garamond" w:cs="Times New Roman"/>
                <w:szCs w:val="24"/>
                <w:lang w:eastAsia="en-GB"/>
              </w:rPr>
              <w:t>since then</w:t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  <w:t>teaching </w:t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lastRenderedPageBreak/>
              <w:t>construing </w:t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  <w:t>learned </w:t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  <w:t>construe. . . on = in </w:t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  <w:t>on = one </w:t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  <w:t xml:space="preserve">here = </w:t>
            </w:r>
            <w:proofErr w:type="spellStart"/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t>their</w:t>
            </w:r>
            <w:proofErr w:type="spellEnd"/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t>. . . a = they </w:t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  <w:t>accustomed </w:t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  <w:t>children. . . know </w:t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  <w:t>ham = them. . . and a = if they </w:t>
            </w:r>
            <w:r w:rsidRPr="00FA3293">
              <w:rPr>
                <w:rFonts w:ascii="Garamond" w:eastAsia="Times New Roman" w:hAnsi="Garamond" w:cs="Times New Roman"/>
                <w:szCs w:val="24"/>
                <w:lang w:eastAsia="en-GB"/>
              </w:rPr>
              <w:br/>
            </w:r>
          </w:p>
          <w:p w14:paraId="5247815A" w14:textId="77777777" w:rsidR="009A4389" w:rsidRPr="00FA3293" w:rsidRDefault="009A4389" w:rsidP="00683D76">
            <w:pPr>
              <w:spacing w:after="240"/>
              <w:jc w:val="right"/>
              <w:rPr>
                <w:rFonts w:ascii="Garamond" w:eastAsia="Times New Roman" w:hAnsi="Garamond" w:cs="Times New Roman"/>
                <w:szCs w:val="24"/>
                <w:lang w:eastAsia="en-GB"/>
              </w:rPr>
            </w:pPr>
          </w:p>
          <w:p w14:paraId="1C3A4778" w14:textId="77777777" w:rsidR="009A4389" w:rsidRPr="00FA3293" w:rsidRDefault="009A4389" w:rsidP="00683D76">
            <w:pPr>
              <w:spacing w:after="240"/>
              <w:jc w:val="right"/>
              <w:rPr>
                <w:rFonts w:ascii="Garamond" w:hAnsi="Garamond"/>
                <w:szCs w:val="24"/>
              </w:rPr>
            </w:pPr>
          </w:p>
          <w:p w14:paraId="13A40EA8" w14:textId="77777777" w:rsidR="009A4389" w:rsidRDefault="009A4389" w:rsidP="00683D76">
            <w:pPr>
              <w:spacing w:after="240"/>
              <w:jc w:val="right"/>
              <w:rPr>
                <w:rFonts w:ascii="Garamond" w:hAnsi="Garamond"/>
                <w:szCs w:val="24"/>
              </w:rPr>
            </w:pPr>
            <w:r w:rsidRPr="00FA3293">
              <w:rPr>
                <w:rFonts w:ascii="Garamond" w:hAnsi="Garamond"/>
                <w:szCs w:val="24"/>
              </w:rPr>
              <w:t xml:space="preserve">piercing, and rasping, and </w:t>
            </w:r>
            <w:proofErr w:type="spellStart"/>
            <w:r w:rsidRPr="00FA3293">
              <w:rPr>
                <w:rFonts w:ascii="Garamond" w:hAnsi="Garamond"/>
                <w:szCs w:val="24"/>
              </w:rPr>
              <w:t>unshapely</w:t>
            </w:r>
            <w:proofErr w:type="spellEnd"/>
            <w:r w:rsidRPr="00FA3293">
              <w:rPr>
                <w:rStyle w:val="apple-converted-space"/>
                <w:rFonts w:ascii="Garamond" w:hAnsi="Garamond"/>
                <w:szCs w:val="24"/>
              </w:rPr>
              <w:t> </w:t>
            </w:r>
            <w:r w:rsidRPr="00FA3293">
              <w:rPr>
                <w:rFonts w:ascii="Garamond" w:hAnsi="Garamond"/>
                <w:color w:val="000000"/>
                <w:szCs w:val="24"/>
              </w:rPr>
              <w:br/>
            </w:r>
            <w:r w:rsidRPr="00FA3293">
              <w:rPr>
                <w:rFonts w:ascii="Garamond" w:hAnsi="Garamond"/>
                <w:szCs w:val="24"/>
              </w:rPr>
              <w:t>hardly</w:t>
            </w:r>
          </w:p>
          <w:p w14:paraId="02D47E0B" w14:textId="7D49CF56" w:rsidR="008C3E67" w:rsidRPr="00FA3293" w:rsidRDefault="008C3E67" w:rsidP="00683D76">
            <w:pPr>
              <w:spacing w:after="240"/>
              <w:jc w:val="right"/>
              <w:rPr>
                <w:rFonts w:ascii="Garamond" w:eastAsia="Times New Roman" w:hAnsi="Garamond" w:cs="Times New Roman"/>
                <w:szCs w:val="24"/>
                <w:lang w:eastAsia="en-GB"/>
              </w:rPr>
            </w:pPr>
          </w:p>
        </w:tc>
      </w:tr>
    </w:tbl>
    <w:p w14:paraId="280CA8EF" w14:textId="6E9E0365" w:rsidR="008C3E67" w:rsidRPr="00FA3293" w:rsidRDefault="00101397" w:rsidP="008C3E67">
      <w:pPr>
        <w:rPr>
          <w:rFonts w:ascii="Garamond" w:hAnsi="Garamond"/>
          <w:szCs w:val="24"/>
        </w:rPr>
      </w:pPr>
      <w:hyperlink r:id="rId7" w:history="1">
        <w:r w:rsidRPr="00FA3293">
          <w:rPr>
            <w:rStyle w:val="Hyperlink"/>
            <w:rFonts w:ascii="Garamond" w:hAnsi="Garamond"/>
            <w:szCs w:val="24"/>
          </w:rPr>
          <w:t>http://sites.fas.harvard.edu/~chaucer/canttales/rvt/dialect2.html</w:t>
        </w:r>
      </w:hyperlink>
    </w:p>
    <w:sectPr w:rsidR="008C3E67" w:rsidRPr="00FA3293" w:rsidSect="009A4389">
      <w:pgSz w:w="11906" w:h="8419" w:code="9"/>
      <w:pgMar w:top="720" w:right="720" w:bottom="720" w:left="720" w:header="709" w:footer="709" w:gutter="0"/>
      <w:cols w:space="19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A8C63C" w14:textId="77777777" w:rsidR="00E15ED4" w:rsidRDefault="00E15ED4" w:rsidP="008C3E67">
      <w:pPr>
        <w:spacing w:after="0" w:line="240" w:lineRule="auto"/>
      </w:pPr>
      <w:r>
        <w:separator/>
      </w:r>
    </w:p>
  </w:endnote>
  <w:endnote w:type="continuationSeparator" w:id="0">
    <w:p w14:paraId="72A1F310" w14:textId="77777777" w:rsidR="00E15ED4" w:rsidRDefault="00E15ED4" w:rsidP="008C3E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240BB0" w14:textId="77777777" w:rsidR="00E15ED4" w:rsidRDefault="00E15ED4" w:rsidP="008C3E67">
      <w:pPr>
        <w:spacing w:after="0" w:line="240" w:lineRule="auto"/>
      </w:pPr>
      <w:r>
        <w:separator/>
      </w:r>
    </w:p>
  </w:footnote>
  <w:footnote w:type="continuationSeparator" w:id="0">
    <w:p w14:paraId="41412A86" w14:textId="77777777" w:rsidR="00E15ED4" w:rsidRDefault="00E15ED4" w:rsidP="008C3E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drawingGridHorizontalSpacing w:val="120"/>
  <w:displayHorizontalDrawingGridEvery w:val="2"/>
  <w:displayVerticalDrawingGridEvery w:val="2"/>
  <w:characterSpacingControl w:val="doNotCompress"/>
  <w:printTwoOnOn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9B"/>
    <w:rsid w:val="00101397"/>
    <w:rsid w:val="00262D94"/>
    <w:rsid w:val="005679E2"/>
    <w:rsid w:val="005E1B9B"/>
    <w:rsid w:val="00683D76"/>
    <w:rsid w:val="00693855"/>
    <w:rsid w:val="008634D9"/>
    <w:rsid w:val="008C3E67"/>
    <w:rsid w:val="009A4389"/>
    <w:rsid w:val="00BD080B"/>
    <w:rsid w:val="00DB3425"/>
    <w:rsid w:val="00E02FD0"/>
    <w:rsid w:val="00E15ED4"/>
    <w:rsid w:val="00FA3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E8443F"/>
  <w15:docId w15:val="{54CCD929-ECAC-4441-A53A-BEED0F211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02FD0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83D76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9A4389"/>
  </w:style>
  <w:style w:type="paragraph" w:styleId="NoSpacing">
    <w:name w:val="No Spacing"/>
    <w:uiPriority w:val="1"/>
    <w:qFormat/>
    <w:rsid w:val="009A4389"/>
    <w:pPr>
      <w:spacing w:after="0" w:line="240" w:lineRule="auto"/>
    </w:pPr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8C3E6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C3E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3E67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8C3E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3E67"/>
    <w:rPr>
      <w:sz w:val="24"/>
    </w:rPr>
  </w:style>
  <w:style w:type="table" w:styleId="TableGridLight">
    <w:name w:val="Grid Table Light"/>
    <w:basedOn w:val="TableNormal"/>
    <w:uiPriority w:val="40"/>
    <w:rsid w:val="008C3E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80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ites.fas.harvard.edu/~chaucer/canttales/rvt/dialect2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095\Documents\Tes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5126AE-F202-4897-B070-574DEDF0D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Test</Template>
  <TotalTime>0</TotalTime>
  <Pages>2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Jeni Williams</cp:lastModifiedBy>
  <cp:revision>2</cp:revision>
  <dcterms:created xsi:type="dcterms:W3CDTF">2018-09-09T23:25:00Z</dcterms:created>
  <dcterms:modified xsi:type="dcterms:W3CDTF">2018-09-09T23:25:00Z</dcterms:modified>
</cp:coreProperties>
</file>