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9675DC" w14:textId="7E4BC57D" w:rsidR="00640ECD" w:rsidRDefault="00640ECD"/>
    <w:p w14:paraId="7047C5DB" w14:textId="048FBD2F" w:rsidR="00640ECD" w:rsidRDefault="00640ECD"/>
    <w:p w14:paraId="651321DE" w14:textId="0F6339D2" w:rsidR="00640ECD" w:rsidRDefault="00640ECD"/>
    <w:p w14:paraId="6FDB6361" w14:textId="77777777" w:rsidR="00640ECD" w:rsidRDefault="00640ECD"/>
    <w:p w14:paraId="2FC143C5" w14:textId="4703A33C" w:rsidR="00640ECD" w:rsidRDefault="00640ECD"/>
    <w:p w14:paraId="6E621EDB" w14:textId="77777777" w:rsidR="00640ECD" w:rsidRDefault="00640ECD"/>
    <w:p w14:paraId="5CB1FFB9" w14:textId="77777777" w:rsidR="00640ECD" w:rsidRDefault="00640ECD" w:rsidP="00640ECD">
      <w:pPr>
        <w:ind w:left="1440" w:hanging="1440"/>
        <w:jc w:val="center"/>
        <w:rPr>
          <w:sz w:val="56"/>
          <w:szCs w:val="56"/>
        </w:rPr>
      </w:pPr>
    </w:p>
    <w:p w14:paraId="71BBEF5B" w14:textId="48FD072F" w:rsidR="00640ECD" w:rsidRDefault="00640ECD" w:rsidP="00640ECD">
      <w:pPr>
        <w:ind w:left="1440" w:hanging="1440"/>
        <w:jc w:val="center"/>
        <w:rPr>
          <w:sz w:val="56"/>
          <w:szCs w:val="56"/>
        </w:rPr>
      </w:pPr>
    </w:p>
    <w:p w14:paraId="2ABA55F9" w14:textId="7C77BECA" w:rsidR="00640ECD" w:rsidRPr="00640ECD" w:rsidRDefault="00640ECD" w:rsidP="00640ECD">
      <w:pPr>
        <w:ind w:left="1440" w:hanging="1440"/>
        <w:jc w:val="center"/>
        <w:rPr>
          <w:sz w:val="56"/>
          <w:szCs w:val="56"/>
        </w:rPr>
      </w:pPr>
      <w:r w:rsidRPr="00640ECD">
        <w:rPr>
          <w:sz w:val="56"/>
          <w:szCs w:val="56"/>
        </w:rPr>
        <w:t xml:space="preserve">Assignment </w:t>
      </w:r>
      <w:r w:rsidR="009C647E">
        <w:rPr>
          <w:sz w:val="56"/>
          <w:szCs w:val="56"/>
        </w:rPr>
        <w:t>1</w:t>
      </w:r>
    </w:p>
    <w:p w14:paraId="49810AB2" w14:textId="29DD451C" w:rsidR="00640ECD" w:rsidRDefault="00640ECD" w:rsidP="00640ECD">
      <w:pPr>
        <w:rPr>
          <w:sz w:val="32"/>
          <w:szCs w:val="32"/>
        </w:rPr>
      </w:pPr>
    </w:p>
    <w:p w14:paraId="76843550" w14:textId="3E7525BA" w:rsidR="00640ECD" w:rsidRDefault="00640ECD" w:rsidP="00640ECD">
      <w:pPr>
        <w:rPr>
          <w:sz w:val="32"/>
          <w:szCs w:val="32"/>
        </w:rPr>
      </w:pPr>
    </w:p>
    <w:p w14:paraId="48FE386C" w14:textId="132DF512" w:rsidR="00640ECD" w:rsidRDefault="00640ECD" w:rsidP="00640ECD">
      <w:pPr>
        <w:rPr>
          <w:sz w:val="32"/>
          <w:szCs w:val="32"/>
        </w:rPr>
      </w:pPr>
    </w:p>
    <w:p w14:paraId="41DE5DC8" w14:textId="77777777" w:rsidR="00640ECD" w:rsidRDefault="00640ECD" w:rsidP="00640ECD">
      <w:pPr>
        <w:rPr>
          <w:sz w:val="32"/>
          <w:szCs w:val="32"/>
        </w:rPr>
      </w:pPr>
    </w:p>
    <w:p w14:paraId="190ED4D7" w14:textId="77777777" w:rsidR="00640ECD" w:rsidRDefault="00640ECD" w:rsidP="00640ECD">
      <w:pPr>
        <w:rPr>
          <w:sz w:val="32"/>
          <w:szCs w:val="32"/>
        </w:rPr>
      </w:pPr>
    </w:p>
    <w:p w14:paraId="705F5A39" w14:textId="77777777" w:rsidR="00640ECD" w:rsidRDefault="00640ECD" w:rsidP="00640ECD">
      <w:pPr>
        <w:rPr>
          <w:sz w:val="32"/>
          <w:szCs w:val="32"/>
        </w:rPr>
      </w:pPr>
    </w:p>
    <w:p w14:paraId="6608DF6D" w14:textId="77777777" w:rsidR="00640ECD" w:rsidRDefault="00640ECD" w:rsidP="00640ECD">
      <w:pPr>
        <w:rPr>
          <w:sz w:val="32"/>
          <w:szCs w:val="32"/>
        </w:rPr>
      </w:pPr>
    </w:p>
    <w:p w14:paraId="5A1421C1" w14:textId="77777777" w:rsidR="00640ECD" w:rsidRDefault="00640ECD" w:rsidP="00640ECD">
      <w:pPr>
        <w:rPr>
          <w:sz w:val="32"/>
          <w:szCs w:val="32"/>
        </w:rPr>
      </w:pPr>
    </w:p>
    <w:p w14:paraId="659DF015" w14:textId="77777777" w:rsidR="00640ECD" w:rsidRDefault="00640ECD" w:rsidP="00640ECD">
      <w:pPr>
        <w:rPr>
          <w:sz w:val="32"/>
          <w:szCs w:val="32"/>
        </w:rPr>
      </w:pPr>
    </w:p>
    <w:p w14:paraId="4469CFB6" w14:textId="77777777" w:rsidR="00640ECD" w:rsidRDefault="00640ECD" w:rsidP="00640ECD">
      <w:pPr>
        <w:rPr>
          <w:sz w:val="32"/>
          <w:szCs w:val="32"/>
        </w:rPr>
      </w:pPr>
    </w:p>
    <w:p w14:paraId="5BC75289" w14:textId="01FC4010" w:rsidR="00640ECD" w:rsidRDefault="00640ECD" w:rsidP="00640ECD">
      <w:pPr>
        <w:rPr>
          <w:sz w:val="32"/>
          <w:szCs w:val="32"/>
        </w:rPr>
      </w:pPr>
      <w:r>
        <w:rPr>
          <w:sz w:val="32"/>
          <w:szCs w:val="32"/>
        </w:rPr>
        <w:t>Name: Paul-Silvian Vornicescu</w:t>
      </w:r>
    </w:p>
    <w:p w14:paraId="08B640AB" w14:textId="5D6DDCE3" w:rsidR="00640ECD" w:rsidRDefault="00640ECD" w:rsidP="00640ECD">
      <w:pPr>
        <w:rPr>
          <w:sz w:val="32"/>
          <w:szCs w:val="32"/>
        </w:rPr>
      </w:pPr>
      <w:r>
        <w:rPr>
          <w:sz w:val="32"/>
          <w:szCs w:val="32"/>
        </w:rPr>
        <w:t>Student ID: 2246785</w:t>
      </w:r>
    </w:p>
    <w:p w14:paraId="52DB8D01" w14:textId="4AE1D9F7" w:rsidR="00640ECD" w:rsidRDefault="00640ECD" w:rsidP="00640ECD">
      <w:pPr>
        <w:rPr>
          <w:sz w:val="32"/>
          <w:szCs w:val="32"/>
        </w:rPr>
      </w:pPr>
      <w:r>
        <w:rPr>
          <w:sz w:val="32"/>
          <w:szCs w:val="32"/>
        </w:rPr>
        <w:t>Module code: LCBB</w:t>
      </w:r>
      <w:r w:rsidR="0022463B">
        <w:rPr>
          <w:sz w:val="32"/>
          <w:szCs w:val="32"/>
        </w:rPr>
        <w:t>500</w:t>
      </w:r>
      <w:r w:rsidR="009C647E">
        <w:rPr>
          <w:sz w:val="32"/>
          <w:szCs w:val="32"/>
        </w:rPr>
        <w:t>0</w:t>
      </w:r>
    </w:p>
    <w:p w14:paraId="4BBD31A2" w14:textId="235E1BC1" w:rsidR="00640ECD" w:rsidRDefault="00640ECD" w:rsidP="00640ECD">
      <w:pPr>
        <w:rPr>
          <w:sz w:val="32"/>
          <w:szCs w:val="32"/>
        </w:rPr>
      </w:pPr>
      <w:r>
        <w:rPr>
          <w:sz w:val="32"/>
          <w:szCs w:val="32"/>
        </w:rPr>
        <w:t xml:space="preserve">Module name: </w:t>
      </w:r>
      <w:r w:rsidR="009C647E" w:rsidRPr="009C647E">
        <w:rPr>
          <w:sz w:val="32"/>
          <w:szCs w:val="32"/>
        </w:rPr>
        <w:t>Data Handling &amp; Business Intelligence</w:t>
      </w:r>
    </w:p>
    <w:p w14:paraId="3425FEA0" w14:textId="581FD067" w:rsidR="00640ECD" w:rsidRDefault="00640ECD" w:rsidP="00640ECD">
      <w:pPr>
        <w:rPr>
          <w:sz w:val="32"/>
          <w:szCs w:val="32"/>
        </w:rPr>
      </w:pPr>
      <w:r>
        <w:rPr>
          <w:sz w:val="32"/>
          <w:szCs w:val="32"/>
        </w:rPr>
        <w:t xml:space="preserve">Lecturer: </w:t>
      </w:r>
      <w:r w:rsidR="009C647E" w:rsidRPr="009C647E">
        <w:rPr>
          <w:sz w:val="32"/>
          <w:szCs w:val="32"/>
        </w:rPr>
        <w:t>Dr Sadeque Shaikh</w:t>
      </w:r>
    </w:p>
    <w:p w14:paraId="3A3D4463" w14:textId="77777777" w:rsidR="003946FC" w:rsidRDefault="003946FC" w:rsidP="003946FC">
      <w:pPr>
        <w:jc w:val="center"/>
        <w:rPr>
          <w:b/>
          <w:bCs/>
          <w:sz w:val="48"/>
          <w:szCs w:val="48"/>
        </w:rPr>
      </w:pPr>
    </w:p>
    <w:p w14:paraId="7338D541" w14:textId="77777777" w:rsidR="001C3605" w:rsidRDefault="001C3605" w:rsidP="003946FC">
      <w:pPr>
        <w:jc w:val="center"/>
        <w:rPr>
          <w:b/>
          <w:bCs/>
          <w:sz w:val="48"/>
          <w:szCs w:val="48"/>
        </w:rPr>
      </w:pPr>
    </w:p>
    <w:p w14:paraId="6A44C2CB" w14:textId="1ABF5C1B" w:rsidR="003946FC" w:rsidRPr="003946FC" w:rsidRDefault="003946FC" w:rsidP="003946FC">
      <w:pPr>
        <w:jc w:val="center"/>
        <w:rPr>
          <w:b/>
          <w:bCs/>
          <w:sz w:val="48"/>
          <w:szCs w:val="48"/>
        </w:rPr>
      </w:pPr>
      <w:r w:rsidRPr="003946FC">
        <w:rPr>
          <w:b/>
          <w:bCs/>
          <w:sz w:val="48"/>
          <w:szCs w:val="48"/>
        </w:rPr>
        <w:t>TABLE OF CONTENT</w:t>
      </w:r>
    </w:p>
    <w:p w14:paraId="34A9C2A4" w14:textId="343D867A" w:rsidR="00640ECD" w:rsidRDefault="00640ECD" w:rsidP="00640ECD">
      <w:pPr>
        <w:rPr>
          <w:sz w:val="32"/>
          <w:szCs w:val="32"/>
        </w:rPr>
      </w:pPr>
    </w:p>
    <w:p w14:paraId="2C713C4C" w14:textId="77777777" w:rsidR="003946FC" w:rsidRDefault="003946FC" w:rsidP="00640ECD">
      <w:pPr>
        <w:rPr>
          <w:sz w:val="32"/>
          <w:szCs w:val="32"/>
        </w:rPr>
      </w:pPr>
    </w:p>
    <w:p w14:paraId="2AE70377" w14:textId="77777777" w:rsidR="001C3605" w:rsidRDefault="001C3605" w:rsidP="00640ECD">
      <w:pPr>
        <w:rPr>
          <w:sz w:val="32"/>
          <w:szCs w:val="32"/>
        </w:rPr>
      </w:pPr>
    </w:p>
    <w:p w14:paraId="4A45FF74" w14:textId="77777777" w:rsidR="003946FC" w:rsidRDefault="003946FC" w:rsidP="00640ECD">
      <w:pPr>
        <w:rPr>
          <w:sz w:val="32"/>
          <w:szCs w:val="32"/>
        </w:rPr>
      </w:pPr>
    </w:p>
    <w:p w14:paraId="334A3C49" w14:textId="77777777" w:rsidR="003946FC" w:rsidRDefault="003946FC" w:rsidP="00640ECD">
      <w:pPr>
        <w:rPr>
          <w:sz w:val="32"/>
          <w:szCs w:val="32"/>
        </w:rPr>
      </w:pPr>
    </w:p>
    <w:p w14:paraId="4FE33507" w14:textId="77777777" w:rsidR="003946FC" w:rsidRDefault="003946FC" w:rsidP="00640ECD">
      <w:pPr>
        <w:rPr>
          <w:sz w:val="32"/>
          <w:szCs w:val="3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5"/>
        <w:gridCol w:w="7560"/>
        <w:gridCol w:w="921"/>
      </w:tblGrid>
      <w:tr w:rsidR="003946FC" w14:paraId="43DC6C40" w14:textId="77777777" w:rsidTr="003946FC">
        <w:tc>
          <w:tcPr>
            <w:tcW w:w="535" w:type="dxa"/>
          </w:tcPr>
          <w:p w14:paraId="68F770E6" w14:textId="04AD64F8" w:rsidR="003946FC" w:rsidRDefault="003946FC" w:rsidP="00640ECD">
            <w:pPr>
              <w:rPr>
                <w:sz w:val="32"/>
                <w:szCs w:val="32"/>
              </w:rPr>
            </w:pPr>
            <w:r>
              <w:rPr>
                <w:sz w:val="32"/>
                <w:szCs w:val="32"/>
              </w:rPr>
              <w:t>1.</w:t>
            </w:r>
          </w:p>
        </w:tc>
        <w:tc>
          <w:tcPr>
            <w:tcW w:w="7560" w:type="dxa"/>
          </w:tcPr>
          <w:p w14:paraId="64C7D489" w14:textId="6ECA4667" w:rsidR="003946FC" w:rsidRDefault="003946FC" w:rsidP="00640ECD">
            <w:pPr>
              <w:rPr>
                <w:sz w:val="32"/>
                <w:szCs w:val="32"/>
              </w:rPr>
            </w:pPr>
            <w:r>
              <w:rPr>
                <w:sz w:val="32"/>
                <w:szCs w:val="32"/>
              </w:rPr>
              <w:t>Introduction</w:t>
            </w:r>
          </w:p>
        </w:tc>
        <w:tc>
          <w:tcPr>
            <w:tcW w:w="921" w:type="dxa"/>
          </w:tcPr>
          <w:p w14:paraId="61318587" w14:textId="169BF149" w:rsidR="003946FC" w:rsidRDefault="00481A7B" w:rsidP="00640ECD">
            <w:pPr>
              <w:rPr>
                <w:sz w:val="32"/>
                <w:szCs w:val="32"/>
              </w:rPr>
            </w:pPr>
            <w:r>
              <w:rPr>
                <w:sz w:val="32"/>
                <w:szCs w:val="32"/>
              </w:rPr>
              <w:t>3</w:t>
            </w:r>
          </w:p>
        </w:tc>
      </w:tr>
      <w:tr w:rsidR="003946FC" w14:paraId="02B06A67" w14:textId="77777777" w:rsidTr="003946FC">
        <w:tc>
          <w:tcPr>
            <w:tcW w:w="535" w:type="dxa"/>
          </w:tcPr>
          <w:p w14:paraId="2B62D92E" w14:textId="2CB24EF9" w:rsidR="003946FC" w:rsidRDefault="003946FC" w:rsidP="00640ECD">
            <w:pPr>
              <w:rPr>
                <w:sz w:val="32"/>
                <w:szCs w:val="32"/>
              </w:rPr>
            </w:pPr>
            <w:r>
              <w:rPr>
                <w:sz w:val="32"/>
                <w:szCs w:val="32"/>
              </w:rPr>
              <w:t>2.</w:t>
            </w:r>
          </w:p>
        </w:tc>
        <w:tc>
          <w:tcPr>
            <w:tcW w:w="7560" w:type="dxa"/>
          </w:tcPr>
          <w:p w14:paraId="7A31B5C7" w14:textId="4D24B27D" w:rsidR="003946FC" w:rsidRDefault="00943787" w:rsidP="00640ECD">
            <w:pPr>
              <w:rPr>
                <w:sz w:val="32"/>
                <w:szCs w:val="32"/>
              </w:rPr>
            </w:pPr>
            <w:r>
              <w:rPr>
                <w:sz w:val="32"/>
                <w:szCs w:val="32"/>
              </w:rPr>
              <w:t>Literature review</w:t>
            </w:r>
          </w:p>
        </w:tc>
        <w:tc>
          <w:tcPr>
            <w:tcW w:w="921" w:type="dxa"/>
          </w:tcPr>
          <w:p w14:paraId="60178E06" w14:textId="7784369D" w:rsidR="003946FC" w:rsidRDefault="00481A7B" w:rsidP="00640ECD">
            <w:pPr>
              <w:rPr>
                <w:sz w:val="32"/>
                <w:szCs w:val="32"/>
              </w:rPr>
            </w:pPr>
            <w:r>
              <w:rPr>
                <w:sz w:val="32"/>
                <w:szCs w:val="32"/>
              </w:rPr>
              <w:t>3</w:t>
            </w:r>
          </w:p>
        </w:tc>
      </w:tr>
      <w:tr w:rsidR="003946FC" w14:paraId="4A071FDA" w14:textId="77777777" w:rsidTr="003946FC">
        <w:tc>
          <w:tcPr>
            <w:tcW w:w="535" w:type="dxa"/>
          </w:tcPr>
          <w:p w14:paraId="50C3A05C" w14:textId="5A344B86" w:rsidR="003946FC" w:rsidRDefault="003946FC" w:rsidP="00640ECD">
            <w:pPr>
              <w:rPr>
                <w:sz w:val="32"/>
                <w:szCs w:val="32"/>
              </w:rPr>
            </w:pPr>
            <w:r>
              <w:rPr>
                <w:sz w:val="32"/>
                <w:szCs w:val="32"/>
              </w:rPr>
              <w:t>3.</w:t>
            </w:r>
          </w:p>
        </w:tc>
        <w:tc>
          <w:tcPr>
            <w:tcW w:w="7560" w:type="dxa"/>
          </w:tcPr>
          <w:p w14:paraId="44EEAC50" w14:textId="5833FEC2" w:rsidR="003946FC" w:rsidRDefault="00B524C9" w:rsidP="0022463B">
            <w:pPr>
              <w:rPr>
                <w:sz w:val="32"/>
                <w:szCs w:val="32"/>
              </w:rPr>
            </w:pPr>
            <w:r>
              <w:rPr>
                <w:sz w:val="32"/>
                <w:szCs w:val="32"/>
              </w:rPr>
              <w:t>Business intelligence trends in the automotive industry</w:t>
            </w:r>
          </w:p>
        </w:tc>
        <w:tc>
          <w:tcPr>
            <w:tcW w:w="921" w:type="dxa"/>
          </w:tcPr>
          <w:p w14:paraId="13554A11" w14:textId="4AA427E9" w:rsidR="003946FC" w:rsidRDefault="00481A7B" w:rsidP="00640ECD">
            <w:pPr>
              <w:rPr>
                <w:sz w:val="32"/>
                <w:szCs w:val="32"/>
              </w:rPr>
            </w:pPr>
            <w:r>
              <w:rPr>
                <w:sz w:val="32"/>
                <w:szCs w:val="32"/>
              </w:rPr>
              <w:t>5</w:t>
            </w:r>
          </w:p>
        </w:tc>
      </w:tr>
      <w:tr w:rsidR="003946FC" w14:paraId="1C18D6FF" w14:textId="77777777" w:rsidTr="003946FC">
        <w:tc>
          <w:tcPr>
            <w:tcW w:w="535" w:type="dxa"/>
          </w:tcPr>
          <w:p w14:paraId="20BF9B38" w14:textId="0B999776" w:rsidR="003946FC" w:rsidRDefault="003946FC" w:rsidP="00640ECD">
            <w:pPr>
              <w:rPr>
                <w:sz w:val="32"/>
                <w:szCs w:val="32"/>
              </w:rPr>
            </w:pPr>
            <w:r>
              <w:rPr>
                <w:sz w:val="32"/>
                <w:szCs w:val="32"/>
              </w:rPr>
              <w:t>4.</w:t>
            </w:r>
          </w:p>
        </w:tc>
        <w:tc>
          <w:tcPr>
            <w:tcW w:w="7560" w:type="dxa"/>
          </w:tcPr>
          <w:p w14:paraId="0E5DD872" w14:textId="6DA0AC91" w:rsidR="003946FC" w:rsidRDefault="00CA3112" w:rsidP="00640ECD">
            <w:pPr>
              <w:rPr>
                <w:sz w:val="32"/>
                <w:szCs w:val="32"/>
              </w:rPr>
            </w:pPr>
            <w:r w:rsidRPr="00CA3112">
              <w:rPr>
                <w:sz w:val="32"/>
                <w:szCs w:val="32"/>
              </w:rPr>
              <w:t>Classification of big data types</w:t>
            </w:r>
          </w:p>
        </w:tc>
        <w:tc>
          <w:tcPr>
            <w:tcW w:w="921" w:type="dxa"/>
          </w:tcPr>
          <w:p w14:paraId="4145569F" w14:textId="4CAE7B32" w:rsidR="003946FC" w:rsidRDefault="00AD3DF4" w:rsidP="00640ECD">
            <w:pPr>
              <w:rPr>
                <w:sz w:val="32"/>
                <w:szCs w:val="32"/>
              </w:rPr>
            </w:pPr>
            <w:r>
              <w:rPr>
                <w:sz w:val="32"/>
                <w:szCs w:val="32"/>
              </w:rPr>
              <w:t>6</w:t>
            </w:r>
          </w:p>
        </w:tc>
      </w:tr>
      <w:tr w:rsidR="00CA3112" w14:paraId="48EAC9D1" w14:textId="77777777" w:rsidTr="003946FC">
        <w:tc>
          <w:tcPr>
            <w:tcW w:w="535" w:type="dxa"/>
          </w:tcPr>
          <w:p w14:paraId="2DB3EE3C" w14:textId="17DB8F4A" w:rsidR="00CA3112" w:rsidRDefault="00CA3112" w:rsidP="00640ECD">
            <w:pPr>
              <w:rPr>
                <w:sz w:val="32"/>
                <w:szCs w:val="32"/>
              </w:rPr>
            </w:pPr>
            <w:r>
              <w:rPr>
                <w:sz w:val="32"/>
                <w:szCs w:val="32"/>
              </w:rPr>
              <w:t>5.</w:t>
            </w:r>
          </w:p>
        </w:tc>
        <w:tc>
          <w:tcPr>
            <w:tcW w:w="7560" w:type="dxa"/>
          </w:tcPr>
          <w:p w14:paraId="6AC748EA" w14:textId="66A4F3E2" w:rsidR="00CA3112" w:rsidRPr="00CA3112" w:rsidRDefault="00DB521C" w:rsidP="00640ECD">
            <w:pPr>
              <w:rPr>
                <w:sz w:val="32"/>
                <w:szCs w:val="32"/>
              </w:rPr>
            </w:pPr>
            <w:r w:rsidRPr="00DB521C">
              <w:rPr>
                <w:sz w:val="32"/>
                <w:szCs w:val="32"/>
              </w:rPr>
              <w:t>Tools and platforms employed by the automotive industry</w:t>
            </w:r>
          </w:p>
        </w:tc>
        <w:tc>
          <w:tcPr>
            <w:tcW w:w="921" w:type="dxa"/>
          </w:tcPr>
          <w:p w14:paraId="7A452008" w14:textId="5CB9110B" w:rsidR="00CA3112" w:rsidRDefault="00AD3DF4" w:rsidP="00640ECD">
            <w:pPr>
              <w:rPr>
                <w:sz w:val="32"/>
                <w:szCs w:val="32"/>
              </w:rPr>
            </w:pPr>
            <w:r>
              <w:rPr>
                <w:sz w:val="32"/>
                <w:szCs w:val="32"/>
              </w:rPr>
              <w:t>7</w:t>
            </w:r>
          </w:p>
        </w:tc>
      </w:tr>
      <w:tr w:rsidR="0022463B" w14:paraId="11A85036" w14:textId="77777777" w:rsidTr="003946FC">
        <w:tc>
          <w:tcPr>
            <w:tcW w:w="535" w:type="dxa"/>
          </w:tcPr>
          <w:p w14:paraId="2F288E45" w14:textId="01E4AAC0" w:rsidR="0022463B" w:rsidRDefault="00CA3112" w:rsidP="00640ECD">
            <w:pPr>
              <w:rPr>
                <w:sz w:val="32"/>
                <w:szCs w:val="32"/>
              </w:rPr>
            </w:pPr>
            <w:r>
              <w:rPr>
                <w:sz w:val="32"/>
                <w:szCs w:val="32"/>
              </w:rPr>
              <w:t>6</w:t>
            </w:r>
            <w:r w:rsidR="0022463B">
              <w:rPr>
                <w:sz w:val="32"/>
                <w:szCs w:val="32"/>
              </w:rPr>
              <w:t>.</w:t>
            </w:r>
          </w:p>
        </w:tc>
        <w:tc>
          <w:tcPr>
            <w:tcW w:w="7560" w:type="dxa"/>
          </w:tcPr>
          <w:p w14:paraId="41E6B705" w14:textId="0F0E37BB" w:rsidR="0022463B" w:rsidRDefault="0022463B" w:rsidP="00640ECD">
            <w:pPr>
              <w:rPr>
                <w:sz w:val="32"/>
                <w:szCs w:val="32"/>
              </w:rPr>
            </w:pPr>
            <w:r>
              <w:rPr>
                <w:sz w:val="32"/>
                <w:szCs w:val="32"/>
              </w:rPr>
              <w:t>Conclusion</w:t>
            </w:r>
          </w:p>
        </w:tc>
        <w:tc>
          <w:tcPr>
            <w:tcW w:w="921" w:type="dxa"/>
          </w:tcPr>
          <w:p w14:paraId="4B081F5F" w14:textId="34E13702" w:rsidR="0022463B" w:rsidRDefault="00AD3DF4" w:rsidP="00640ECD">
            <w:pPr>
              <w:rPr>
                <w:sz w:val="32"/>
                <w:szCs w:val="32"/>
              </w:rPr>
            </w:pPr>
            <w:r>
              <w:rPr>
                <w:sz w:val="32"/>
                <w:szCs w:val="32"/>
              </w:rPr>
              <w:t>8</w:t>
            </w:r>
          </w:p>
        </w:tc>
      </w:tr>
      <w:tr w:rsidR="003946FC" w14:paraId="37ADFDFF" w14:textId="77777777" w:rsidTr="003946FC">
        <w:tc>
          <w:tcPr>
            <w:tcW w:w="535" w:type="dxa"/>
          </w:tcPr>
          <w:p w14:paraId="656CC8F5" w14:textId="44C63624" w:rsidR="003946FC" w:rsidRDefault="00CA3112" w:rsidP="00640ECD">
            <w:pPr>
              <w:rPr>
                <w:sz w:val="32"/>
                <w:szCs w:val="32"/>
              </w:rPr>
            </w:pPr>
            <w:r>
              <w:rPr>
                <w:sz w:val="32"/>
                <w:szCs w:val="32"/>
              </w:rPr>
              <w:t>7</w:t>
            </w:r>
            <w:r w:rsidR="003946FC">
              <w:rPr>
                <w:sz w:val="32"/>
                <w:szCs w:val="32"/>
              </w:rPr>
              <w:t>.</w:t>
            </w:r>
          </w:p>
        </w:tc>
        <w:tc>
          <w:tcPr>
            <w:tcW w:w="7560" w:type="dxa"/>
          </w:tcPr>
          <w:p w14:paraId="7FFCC82E" w14:textId="0850A72F" w:rsidR="003946FC" w:rsidRDefault="003946FC" w:rsidP="00640ECD">
            <w:pPr>
              <w:rPr>
                <w:sz w:val="32"/>
                <w:szCs w:val="32"/>
              </w:rPr>
            </w:pPr>
            <w:r>
              <w:rPr>
                <w:sz w:val="32"/>
                <w:szCs w:val="32"/>
              </w:rPr>
              <w:t>References</w:t>
            </w:r>
          </w:p>
        </w:tc>
        <w:tc>
          <w:tcPr>
            <w:tcW w:w="921" w:type="dxa"/>
          </w:tcPr>
          <w:p w14:paraId="1F987ADC" w14:textId="76A52E11" w:rsidR="003946FC" w:rsidRDefault="000B67C4" w:rsidP="00640ECD">
            <w:pPr>
              <w:rPr>
                <w:sz w:val="32"/>
                <w:szCs w:val="32"/>
              </w:rPr>
            </w:pPr>
            <w:r>
              <w:rPr>
                <w:sz w:val="32"/>
                <w:szCs w:val="32"/>
              </w:rPr>
              <w:t>9</w:t>
            </w:r>
          </w:p>
        </w:tc>
      </w:tr>
    </w:tbl>
    <w:p w14:paraId="6F7E1B87" w14:textId="77777777" w:rsidR="00640ECD" w:rsidRDefault="00640ECD" w:rsidP="00640ECD">
      <w:pPr>
        <w:rPr>
          <w:sz w:val="32"/>
          <w:szCs w:val="32"/>
        </w:rPr>
      </w:pPr>
    </w:p>
    <w:p w14:paraId="2E9241A9" w14:textId="2B70B492" w:rsidR="00472F4F" w:rsidRDefault="00472F4F"/>
    <w:p w14:paraId="48F1B187" w14:textId="77777777" w:rsidR="003946FC" w:rsidRDefault="003946FC"/>
    <w:p w14:paraId="250EBC18" w14:textId="77777777" w:rsidR="003946FC" w:rsidRDefault="003946FC"/>
    <w:p w14:paraId="1968FF0B" w14:textId="77777777" w:rsidR="003946FC" w:rsidRDefault="003946FC"/>
    <w:p w14:paraId="4D2C925D" w14:textId="77777777" w:rsidR="003946FC" w:rsidRDefault="003946FC"/>
    <w:p w14:paraId="5DBD58EE" w14:textId="77777777" w:rsidR="003946FC" w:rsidRDefault="003946FC"/>
    <w:p w14:paraId="3DD80647" w14:textId="50469355" w:rsidR="003946FC" w:rsidRDefault="003946FC"/>
    <w:p w14:paraId="75D8A56A" w14:textId="77777777" w:rsidR="003946FC" w:rsidRDefault="003946FC"/>
    <w:p w14:paraId="2F8E4B36" w14:textId="77777777" w:rsidR="00E96B9E" w:rsidRDefault="00E96B9E" w:rsidP="00E96B9E">
      <w:pPr>
        <w:jc w:val="both"/>
        <w:rPr>
          <w:b/>
          <w:bCs/>
          <w:sz w:val="40"/>
          <w:szCs w:val="40"/>
        </w:rPr>
      </w:pPr>
    </w:p>
    <w:p w14:paraId="0F3ECED6" w14:textId="77777777" w:rsidR="00E96B9E" w:rsidRDefault="00E96B9E" w:rsidP="00E96B9E">
      <w:pPr>
        <w:ind w:left="360"/>
        <w:jc w:val="both"/>
        <w:rPr>
          <w:b/>
          <w:bCs/>
          <w:sz w:val="40"/>
          <w:szCs w:val="40"/>
        </w:rPr>
      </w:pPr>
    </w:p>
    <w:p w14:paraId="263EEE7E" w14:textId="5DA5B849" w:rsidR="003946FC" w:rsidRPr="00000AB3" w:rsidRDefault="003946FC" w:rsidP="00000AB3">
      <w:pPr>
        <w:ind w:left="360"/>
        <w:jc w:val="center"/>
        <w:rPr>
          <w:b/>
          <w:bCs/>
          <w:sz w:val="40"/>
          <w:szCs w:val="40"/>
        </w:rPr>
      </w:pPr>
      <w:r w:rsidRPr="00E96B9E">
        <w:rPr>
          <w:b/>
          <w:bCs/>
          <w:sz w:val="40"/>
          <w:szCs w:val="40"/>
        </w:rPr>
        <w:t>Introduction</w:t>
      </w:r>
    </w:p>
    <w:p w14:paraId="0E19195C" w14:textId="329A38EE" w:rsidR="00B0483D" w:rsidRDefault="00B0483D" w:rsidP="00B0483D">
      <w:pPr>
        <w:ind w:left="426" w:firstLine="850"/>
        <w:jc w:val="both"/>
        <w:rPr>
          <w:sz w:val="28"/>
          <w:szCs w:val="28"/>
        </w:rPr>
      </w:pPr>
      <w:r w:rsidRPr="00B0483D">
        <w:rPr>
          <w:sz w:val="28"/>
          <w:szCs w:val="28"/>
        </w:rPr>
        <w:t xml:space="preserve">Business Intelligence (BI) has become an essential tool for data-driven decision-making, especially with the rise of Big Data, which has transformed BI’s scope and functionality. The vast volume, variety, and velocity of modern data require advanced approaches like fast analytics and data science to deliver timely, actionable insights. Agile methodologies are increasingly integrated into BI to support flexible, iterative data analysis, addressing the need for real-time insights that support strategic decisions (Larson &amp; Chang, 2016). Key BI components—data integration, analytical capabilities, and a decision-focused culture—are particularly impactful in sectors that depend on data for competitive advantage (Eidizadeh et al., 2017). This report explores current BI trends within </w:t>
      </w:r>
      <w:r>
        <w:rPr>
          <w:sz w:val="28"/>
          <w:szCs w:val="28"/>
        </w:rPr>
        <w:t>the automotive</w:t>
      </w:r>
      <w:r w:rsidRPr="00B0483D">
        <w:rPr>
          <w:sz w:val="28"/>
          <w:szCs w:val="28"/>
        </w:rPr>
        <w:t xml:space="preserve"> sector, examining how agile and BI innovations enable organizations to leverage data for better decision-making and operational efficiency, as detailed in Larson and Chang’s review of contemporary BI practices.</w:t>
      </w:r>
    </w:p>
    <w:p w14:paraId="2926AB83" w14:textId="77777777" w:rsidR="00B0483D" w:rsidRDefault="00B0483D" w:rsidP="004920E9">
      <w:pPr>
        <w:jc w:val="both"/>
      </w:pPr>
    </w:p>
    <w:p w14:paraId="6A4A3B50" w14:textId="19228DC7" w:rsidR="001C3605" w:rsidRPr="00000AB3" w:rsidRDefault="00725C3C" w:rsidP="00000AB3">
      <w:pPr>
        <w:ind w:left="426"/>
        <w:jc w:val="center"/>
        <w:rPr>
          <w:b/>
          <w:bCs/>
          <w:sz w:val="40"/>
          <w:szCs w:val="40"/>
        </w:rPr>
      </w:pPr>
      <w:r>
        <w:rPr>
          <w:b/>
          <w:bCs/>
          <w:sz w:val="40"/>
          <w:szCs w:val="40"/>
        </w:rPr>
        <w:t>Literature review</w:t>
      </w:r>
    </w:p>
    <w:p w14:paraId="0043616E" w14:textId="77777777" w:rsidR="00725C3C" w:rsidRDefault="00725C3C" w:rsidP="00725C3C">
      <w:pPr>
        <w:ind w:left="426" w:firstLine="850"/>
        <w:jc w:val="both"/>
        <w:rPr>
          <w:sz w:val="28"/>
          <w:szCs w:val="28"/>
        </w:rPr>
      </w:pPr>
      <w:r w:rsidRPr="00725C3C">
        <w:rPr>
          <w:sz w:val="28"/>
          <w:szCs w:val="28"/>
        </w:rPr>
        <w:t>Defined as a technology-driven process that analyses data and presents actionable information, BI enables managers to make strategic, evidence-based decisions (Puklavec et al., 2018). With the rapid adoption of Big Data, BI has transformed how automotive companies manage their operations, improve efficiency, and enhance customer satisfaction.</w:t>
      </w:r>
    </w:p>
    <w:p w14:paraId="08874899" w14:textId="67D2A692" w:rsidR="00562BE6" w:rsidRPr="00562BE6" w:rsidRDefault="00562BE6" w:rsidP="00562BE6">
      <w:pPr>
        <w:ind w:left="426" w:firstLine="850"/>
        <w:jc w:val="both"/>
        <w:rPr>
          <w:sz w:val="28"/>
          <w:szCs w:val="28"/>
        </w:rPr>
      </w:pPr>
      <w:r w:rsidRPr="00562BE6">
        <w:rPr>
          <w:sz w:val="28"/>
          <w:szCs w:val="28"/>
        </w:rPr>
        <w:t>Business Intelligence (BI) architecture serves as the foundational structure for gathering, processing, analyzing, and presenting data to facilitate informed decision-making. It comprises interconnected components such as data sources, data processing systems, analytical tools, and visualization layers, all working together to transform raw data into actionable insights.</w:t>
      </w:r>
    </w:p>
    <w:p w14:paraId="0B969281" w14:textId="04566A6E" w:rsidR="00562BE6" w:rsidRPr="00562BE6" w:rsidRDefault="00562BE6" w:rsidP="00562BE6">
      <w:pPr>
        <w:ind w:left="426" w:firstLine="850"/>
        <w:jc w:val="both"/>
        <w:rPr>
          <w:sz w:val="28"/>
          <w:szCs w:val="28"/>
        </w:rPr>
      </w:pPr>
      <w:r w:rsidRPr="00562BE6">
        <w:rPr>
          <w:sz w:val="28"/>
          <w:szCs w:val="28"/>
        </w:rPr>
        <w:t xml:space="preserve">The architecture begins with data sources, which may include organizational systems like ERP or CRM platforms as well as external sources such as IoT devices or social media feeds. These data inputs are processed and stored in data repositories such as data lakes or warehouses, where they undergo cleaning, transformation, and organization to prepare for analysis. </w:t>
      </w:r>
      <w:r w:rsidRPr="00562BE6">
        <w:rPr>
          <w:sz w:val="28"/>
          <w:szCs w:val="28"/>
        </w:rPr>
        <w:lastRenderedPageBreak/>
        <w:t xml:space="preserve">The analytical layer utilizes tools such as machine learning algorithms, predictive </w:t>
      </w:r>
      <w:r w:rsidR="006356F8" w:rsidRPr="00562BE6">
        <w:rPr>
          <w:sz w:val="28"/>
          <w:szCs w:val="28"/>
        </w:rPr>
        <w:t>modelling</w:t>
      </w:r>
      <w:r w:rsidRPr="00562BE6">
        <w:rPr>
          <w:sz w:val="28"/>
          <w:szCs w:val="28"/>
        </w:rPr>
        <w:t>, or visualization software (e.g., Tableau, Power BI) to generate insights. The presentation layer then delivers this information through dashboards, reports, or other visual formats tailored for end-users.</w:t>
      </w:r>
    </w:p>
    <w:p w14:paraId="3F25F513" w14:textId="54A023DE" w:rsidR="00562BE6" w:rsidRDefault="007E3951" w:rsidP="00562BE6">
      <w:pPr>
        <w:ind w:left="426" w:firstLine="850"/>
        <w:jc w:val="both"/>
        <w:rPr>
          <w:sz w:val="28"/>
          <w:szCs w:val="28"/>
        </w:rPr>
      </w:pPr>
      <w:r>
        <w:rPr>
          <w:noProof/>
        </w:rPr>
        <w:drawing>
          <wp:anchor distT="0" distB="0" distL="114300" distR="114300" simplePos="0" relativeHeight="251658240" behindDoc="0" locked="0" layoutInCell="1" allowOverlap="1" wp14:anchorId="54BDF5D1" wp14:editId="30972A18">
            <wp:simplePos x="0" y="0"/>
            <wp:positionH relativeFrom="margin">
              <wp:posOffset>678180</wp:posOffset>
            </wp:positionH>
            <wp:positionV relativeFrom="margin">
              <wp:posOffset>2217420</wp:posOffset>
            </wp:positionV>
            <wp:extent cx="4457700" cy="6304280"/>
            <wp:effectExtent l="0" t="0" r="0" b="1270"/>
            <wp:wrapSquare wrapText="bothSides"/>
            <wp:docPr id="1838737797" name="Picture 1" descr="A diagram of data process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737797" name="Picture 1" descr="A diagram of data processing&#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457700" cy="6304280"/>
                    </a:xfrm>
                    <a:prstGeom prst="rect">
                      <a:avLst/>
                    </a:prstGeom>
                  </pic:spPr>
                </pic:pic>
              </a:graphicData>
            </a:graphic>
            <wp14:sizeRelH relativeFrom="margin">
              <wp14:pctWidth>0</wp14:pctWidth>
            </wp14:sizeRelH>
            <wp14:sizeRelV relativeFrom="margin">
              <wp14:pctHeight>0</wp14:pctHeight>
            </wp14:sizeRelV>
          </wp:anchor>
        </w:drawing>
      </w:r>
      <w:r w:rsidR="00562BE6" w:rsidRPr="00562BE6">
        <w:rPr>
          <w:sz w:val="28"/>
          <w:szCs w:val="28"/>
        </w:rPr>
        <w:t>With the adoption of cloud-based solutions, modern BI architectures offer scalability, real-time data integration, and advanced processing capabilities, making them indispensable for managing complex and dynamic datasets in contemporary organizations.</w:t>
      </w:r>
    </w:p>
    <w:p w14:paraId="00CAF630" w14:textId="2066F464" w:rsidR="00B40FF5" w:rsidRDefault="00B40FF5" w:rsidP="00B40FF5">
      <w:pPr>
        <w:ind w:left="426" w:firstLine="850"/>
        <w:jc w:val="right"/>
        <w:rPr>
          <w:sz w:val="28"/>
          <w:szCs w:val="28"/>
        </w:rPr>
      </w:pPr>
      <w:r>
        <w:rPr>
          <w:sz w:val="28"/>
          <w:szCs w:val="28"/>
        </w:rPr>
        <w:t>Source: Eminenture (2022)</w:t>
      </w:r>
    </w:p>
    <w:p w14:paraId="67C1CB17" w14:textId="77777777" w:rsidR="00B40FF5" w:rsidRPr="00E96B9E" w:rsidRDefault="00B40FF5" w:rsidP="00562BE6">
      <w:pPr>
        <w:ind w:left="426" w:firstLine="850"/>
        <w:jc w:val="both"/>
        <w:rPr>
          <w:sz w:val="28"/>
          <w:szCs w:val="28"/>
        </w:rPr>
      </w:pPr>
    </w:p>
    <w:p w14:paraId="3A29DED0" w14:textId="77777777" w:rsidR="00725C3C" w:rsidRDefault="00725C3C" w:rsidP="00B524C9">
      <w:pPr>
        <w:jc w:val="both"/>
      </w:pPr>
    </w:p>
    <w:p w14:paraId="3E085E01" w14:textId="152E11D2" w:rsidR="003B7944" w:rsidRPr="003B7944" w:rsidRDefault="00DB521C" w:rsidP="00DB521C">
      <w:pPr>
        <w:spacing w:after="0"/>
        <w:jc w:val="center"/>
        <w:rPr>
          <w:sz w:val="28"/>
          <w:szCs w:val="28"/>
        </w:rPr>
      </w:pPr>
      <w:r w:rsidRPr="00DB521C">
        <w:rPr>
          <w:b/>
          <w:bCs/>
          <w:sz w:val="40"/>
          <w:szCs w:val="40"/>
        </w:rPr>
        <w:t>Business intelligence trends in the automotive industry</w:t>
      </w:r>
    </w:p>
    <w:p w14:paraId="78E81679" w14:textId="2685385F" w:rsidR="00B524C9" w:rsidRPr="00B524C9" w:rsidRDefault="00ED70A0" w:rsidP="00B524C9">
      <w:pPr>
        <w:jc w:val="both"/>
        <w:rPr>
          <w:sz w:val="28"/>
          <w:szCs w:val="28"/>
        </w:rPr>
      </w:pPr>
      <w:r>
        <w:rPr>
          <w:noProof/>
          <w:sz w:val="28"/>
          <w:szCs w:val="28"/>
        </w:rPr>
        <w:drawing>
          <wp:anchor distT="0" distB="0" distL="114300" distR="114300" simplePos="0" relativeHeight="251659264" behindDoc="0" locked="0" layoutInCell="1" allowOverlap="1" wp14:anchorId="793ECCC5" wp14:editId="517D7F2A">
            <wp:simplePos x="0" y="0"/>
            <wp:positionH relativeFrom="margin">
              <wp:posOffset>-22860</wp:posOffset>
            </wp:positionH>
            <wp:positionV relativeFrom="margin">
              <wp:posOffset>3238500</wp:posOffset>
            </wp:positionV>
            <wp:extent cx="5731510" cy="3410585"/>
            <wp:effectExtent l="0" t="0" r="2540" b="0"/>
            <wp:wrapSquare wrapText="bothSides"/>
            <wp:docPr id="1895712263" name="Picture 2" descr="A diagram of a market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712263" name="Picture 2" descr="A diagram of a market model&#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410585"/>
                    </a:xfrm>
                    <a:prstGeom prst="rect">
                      <a:avLst/>
                    </a:prstGeom>
                  </pic:spPr>
                </pic:pic>
              </a:graphicData>
            </a:graphic>
          </wp:anchor>
        </w:drawing>
      </w:r>
      <w:r w:rsidR="00B524C9">
        <w:rPr>
          <w:sz w:val="28"/>
          <w:szCs w:val="28"/>
        </w:rPr>
        <w:tab/>
      </w:r>
      <w:r w:rsidR="00B524C9" w:rsidRPr="00B524C9">
        <w:rPr>
          <w:sz w:val="28"/>
          <w:szCs w:val="28"/>
        </w:rPr>
        <w:t>The future of mobility is anticipated to be "eascy"—electrified, autonomous, shared, connected, and annually updated—fundamentally transforming the automotive industry by 2030</w:t>
      </w:r>
      <w:r w:rsidR="00B524C9">
        <w:rPr>
          <w:sz w:val="28"/>
          <w:szCs w:val="28"/>
        </w:rPr>
        <w:t xml:space="preserve"> (PwC, 2017-2018)</w:t>
      </w:r>
      <w:r w:rsidR="00B524C9" w:rsidRPr="00B524C9">
        <w:rPr>
          <w:sz w:val="28"/>
          <w:szCs w:val="28"/>
        </w:rPr>
        <w:t xml:space="preserve">. This study examines key influences on the automotive sector in the US, Europe, and China, highlighting critical shifts in user </w:t>
      </w:r>
      <w:r w:rsidR="00B524C9" w:rsidRPr="00B524C9">
        <w:rPr>
          <w:sz w:val="28"/>
          <w:szCs w:val="28"/>
        </w:rPr>
        <w:t>behaviour</w:t>
      </w:r>
      <w:r w:rsidR="00B524C9" w:rsidRPr="00B524C9">
        <w:rPr>
          <w:sz w:val="28"/>
          <w:szCs w:val="28"/>
        </w:rPr>
        <w:t xml:space="preserve">, external factors affecting mobility habits, and implications for manufacturers, suppliers, and service providers. Mathematical </w:t>
      </w:r>
      <w:r w:rsidR="00B524C9" w:rsidRPr="00B524C9">
        <w:rPr>
          <w:sz w:val="28"/>
          <w:szCs w:val="28"/>
        </w:rPr>
        <w:t>modelling</w:t>
      </w:r>
      <w:r w:rsidR="00B524C9" w:rsidRPr="00B524C9">
        <w:rPr>
          <w:sz w:val="28"/>
          <w:szCs w:val="28"/>
        </w:rPr>
        <w:t xml:space="preserve"> and demographic trends underpin predictions about traffic demand, vehicle usage, car inventories, and replacement cycles.</w:t>
      </w:r>
    </w:p>
    <w:p w14:paraId="51F9EE22" w14:textId="7DCFC353" w:rsidR="007E7813" w:rsidRDefault="007E7813" w:rsidP="007E7813">
      <w:pPr>
        <w:ind w:firstLine="720"/>
        <w:jc w:val="right"/>
        <w:rPr>
          <w:sz w:val="28"/>
          <w:szCs w:val="28"/>
        </w:rPr>
      </w:pPr>
      <w:r>
        <w:rPr>
          <w:sz w:val="28"/>
          <w:szCs w:val="28"/>
        </w:rPr>
        <w:t>Source: PwC 2018-2018</w:t>
      </w:r>
    </w:p>
    <w:p w14:paraId="4347A944" w14:textId="19D7899B" w:rsidR="00B524C9" w:rsidRPr="00B524C9" w:rsidRDefault="00B524C9" w:rsidP="00B524C9">
      <w:pPr>
        <w:ind w:firstLine="720"/>
        <w:jc w:val="both"/>
        <w:rPr>
          <w:sz w:val="28"/>
          <w:szCs w:val="28"/>
        </w:rPr>
      </w:pPr>
      <w:r w:rsidRPr="00B524C9">
        <w:rPr>
          <w:sz w:val="28"/>
          <w:szCs w:val="28"/>
        </w:rPr>
        <w:t xml:space="preserve">Electrification will drive a transition toward emissions-free, carbon-neutral mobility, supported by renewable energy sources for vehicle charging. Autonomous vehicles, requiring no human intervention, will extend individual mobility to new demographics while reducing reliance on public transportation. Shared mobility, managed through professional fleets, is expected to lower costs by optimizing the utilization of vehicles. Connectivity will transform vehicles into communication hubs, serving as a “third place” between home and work. </w:t>
      </w:r>
      <w:r w:rsidRPr="00B524C9">
        <w:rPr>
          <w:sz w:val="28"/>
          <w:szCs w:val="28"/>
        </w:rPr>
        <w:lastRenderedPageBreak/>
        <w:t>Annual model updates will integrate cutting-edge hardware and software, meeting evolving fleet demands.</w:t>
      </w:r>
    </w:p>
    <w:p w14:paraId="2DF410F7" w14:textId="4E51080B" w:rsidR="00B524C9" w:rsidRPr="00B524C9" w:rsidRDefault="00B524C9" w:rsidP="00B524C9">
      <w:pPr>
        <w:ind w:firstLine="720"/>
        <w:jc w:val="both"/>
        <w:rPr>
          <w:sz w:val="28"/>
          <w:szCs w:val="28"/>
        </w:rPr>
      </w:pPr>
      <w:r w:rsidRPr="00B524C9">
        <w:rPr>
          <w:sz w:val="28"/>
          <w:szCs w:val="28"/>
        </w:rPr>
        <w:t>By 2030, shared and autonomous mobility is predicted to account for a significant proportion of traffic, with autonomous vehicles representing up to 40% of road usage. China is expected to lead this transformation, surpassing the US and Europe in adoption rates.</w:t>
      </w:r>
    </w:p>
    <w:p w14:paraId="391B391B" w14:textId="003994CD" w:rsidR="00CC20AB" w:rsidRPr="003B7944" w:rsidRDefault="00B524C9" w:rsidP="00B524C9">
      <w:pPr>
        <w:ind w:firstLine="720"/>
        <w:jc w:val="both"/>
        <w:rPr>
          <w:sz w:val="28"/>
          <w:szCs w:val="28"/>
        </w:rPr>
      </w:pPr>
      <w:r w:rsidRPr="00B524C9">
        <w:rPr>
          <w:sz w:val="28"/>
          <w:szCs w:val="28"/>
        </w:rPr>
        <w:t>The automotive sector’s value chain will require a comprehensive overhaul post</w:t>
      </w:r>
      <w:r w:rsidR="007E7813">
        <w:rPr>
          <w:sz w:val="28"/>
          <w:szCs w:val="28"/>
        </w:rPr>
        <w:t xml:space="preserve"> </w:t>
      </w:r>
      <w:r w:rsidRPr="00B524C9">
        <w:rPr>
          <w:sz w:val="28"/>
          <w:szCs w:val="28"/>
        </w:rPr>
        <w:t>2025, necessitating rapid adaptation to meet user-oriented innovations. Manufacturers and suppliers face decisive years between 2020 and 2025, as these trends accelerate, compelling them to innovate to remain competitive in a rapidly evolving market landscape.</w:t>
      </w:r>
    </w:p>
    <w:p w14:paraId="182A770F" w14:textId="77777777" w:rsidR="007E7813" w:rsidRDefault="007E7813" w:rsidP="00C34CBA">
      <w:pPr>
        <w:jc w:val="center"/>
        <w:rPr>
          <w:b/>
          <w:bCs/>
          <w:sz w:val="40"/>
          <w:szCs w:val="40"/>
        </w:rPr>
      </w:pPr>
    </w:p>
    <w:p w14:paraId="651E0D9E" w14:textId="6E665C6C" w:rsidR="00CC20AB" w:rsidRPr="00C34CBA" w:rsidRDefault="00E74029" w:rsidP="00C34CBA">
      <w:pPr>
        <w:jc w:val="center"/>
        <w:rPr>
          <w:b/>
          <w:bCs/>
          <w:sz w:val="40"/>
          <w:szCs w:val="40"/>
        </w:rPr>
      </w:pPr>
      <w:r>
        <w:rPr>
          <w:b/>
          <w:bCs/>
          <w:sz w:val="40"/>
          <w:szCs w:val="40"/>
        </w:rPr>
        <w:t>Classification of big data types</w:t>
      </w:r>
    </w:p>
    <w:p w14:paraId="7C3D6BE2" w14:textId="2B0E8F57" w:rsidR="004F6BD6" w:rsidRPr="004F6BD6" w:rsidRDefault="004F6BD6" w:rsidP="004F6BD6">
      <w:pPr>
        <w:ind w:firstLine="720"/>
        <w:jc w:val="both"/>
        <w:rPr>
          <w:sz w:val="28"/>
          <w:szCs w:val="28"/>
        </w:rPr>
      </w:pPr>
      <w:r w:rsidRPr="004F6BD6">
        <w:rPr>
          <w:sz w:val="28"/>
          <w:szCs w:val="28"/>
        </w:rPr>
        <w:t>Big Data is integral to driving innovation and efficiency in the automotive sector, enabling advanced analytics, predictive capabilities, and real-time decision-making. Key types of data support various operational and strategic goals.</w:t>
      </w:r>
    </w:p>
    <w:p w14:paraId="053C74E4" w14:textId="77777777" w:rsidR="008F2B00" w:rsidRDefault="004F6BD6" w:rsidP="004F6BD6">
      <w:pPr>
        <w:ind w:firstLine="720"/>
        <w:jc w:val="both"/>
        <w:rPr>
          <w:sz w:val="28"/>
          <w:szCs w:val="28"/>
        </w:rPr>
      </w:pPr>
      <w:r w:rsidRPr="004F6BD6">
        <w:rPr>
          <w:sz w:val="28"/>
          <w:szCs w:val="28"/>
        </w:rPr>
        <w:t>Sensor data from IoT devices, such as GPS and advanced driver-assistance systems (ADAS), enhances vehicle performance and safety. It enables predictive maintenance to prevent failures, ensures real-time performance optimization, and refines autonomous driving systems. Customer data from CRM platforms, online interactions, and feedback channels allows manufacturers to personalize services, refine marketing strategies, and improve customer retention through tailored after-sales support</w:t>
      </w:r>
      <w:r w:rsidR="001A37BE">
        <w:rPr>
          <w:sz w:val="28"/>
          <w:szCs w:val="28"/>
        </w:rPr>
        <w:t xml:space="preserve"> (</w:t>
      </w:r>
      <w:r w:rsidR="001A37BE" w:rsidRPr="000A5F15">
        <w:rPr>
          <w:sz w:val="28"/>
          <w:szCs w:val="28"/>
        </w:rPr>
        <w:t>Mordor Intelligence Research &amp; Advisory</w:t>
      </w:r>
      <w:r w:rsidR="001A37BE">
        <w:rPr>
          <w:sz w:val="28"/>
          <w:szCs w:val="28"/>
        </w:rPr>
        <w:t xml:space="preserve">, </w:t>
      </w:r>
      <w:r w:rsidR="001A37BE" w:rsidRPr="000A5F15">
        <w:rPr>
          <w:sz w:val="28"/>
          <w:szCs w:val="28"/>
        </w:rPr>
        <w:t>2024)</w:t>
      </w:r>
      <w:r w:rsidRPr="004F6BD6">
        <w:rPr>
          <w:sz w:val="28"/>
          <w:szCs w:val="28"/>
        </w:rPr>
        <w:t>.</w:t>
      </w:r>
    </w:p>
    <w:p w14:paraId="05144E37" w14:textId="14DC60EC" w:rsidR="004F6BD6" w:rsidRPr="004F6BD6" w:rsidRDefault="004F6BD6" w:rsidP="004F6BD6">
      <w:pPr>
        <w:ind w:firstLine="720"/>
        <w:jc w:val="both"/>
        <w:rPr>
          <w:sz w:val="28"/>
          <w:szCs w:val="28"/>
        </w:rPr>
      </w:pPr>
      <w:r w:rsidRPr="004F6BD6">
        <w:rPr>
          <w:sz w:val="28"/>
          <w:szCs w:val="28"/>
        </w:rPr>
        <w:t>Supply chain data, including logistics and inventory information, optimizes production processes by supporting just-in-time delivery and improving resilience to disruptions. Market and social data, such as customer sentiment and competitor analysis, informs strategic planning, helping manufacturers stay competitive by identifying trends and managing brand reputation.</w:t>
      </w:r>
    </w:p>
    <w:p w14:paraId="5B99E5E4" w14:textId="450F1A6D" w:rsidR="00610105" w:rsidRDefault="008F2B00" w:rsidP="004F6BD6">
      <w:pPr>
        <w:ind w:firstLine="720"/>
        <w:jc w:val="both"/>
        <w:rPr>
          <w:sz w:val="28"/>
          <w:szCs w:val="28"/>
        </w:rPr>
      </w:pPr>
      <w:r>
        <w:rPr>
          <w:noProof/>
          <w:sz w:val="28"/>
          <w:szCs w:val="28"/>
        </w:rPr>
        <w:lastRenderedPageBreak/>
        <w:drawing>
          <wp:anchor distT="0" distB="0" distL="114300" distR="114300" simplePos="0" relativeHeight="251660288" behindDoc="0" locked="0" layoutInCell="1" allowOverlap="1" wp14:anchorId="58543886" wp14:editId="785A2A3A">
            <wp:simplePos x="0" y="0"/>
            <wp:positionH relativeFrom="margin">
              <wp:align>left</wp:align>
            </wp:positionH>
            <wp:positionV relativeFrom="margin">
              <wp:align>top</wp:align>
            </wp:positionV>
            <wp:extent cx="5731510" cy="3174365"/>
            <wp:effectExtent l="0" t="0" r="2540" b="6985"/>
            <wp:wrapSquare wrapText="bothSides"/>
            <wp:docPr id="15260597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059797" name="Picture 1526059797"/>
                    <pic:cNvPicPr/>
                  </pic:nvPicPr>
                  <pic:blipFill>
                    <a:blip r:embed="rId9">
                      <a:extLst>
                        <a:ext uri="{28A0092B-C50C-407E-A947-70E740481C1C}">
                          <a14:useLocalDpi xmlns:a14="http://schemas.microsoft.com/office/drawing/2010/main" val="0"/>
                        </a:ext>
                      </a:extLst>
                    </a:blip>
                    <a:stretch>
                      <a:fillRect/>
                    </a:stretch>
                  </pic:blipFill>
                  <pic:spPr>
                    <a:xfrm>
                      <a:off x="0" y="0"/>
                      <a:ext cx="5731510" cy="3174365"/>
                    </a:xfrm>
                    <a:prstGeom prst="rect">
                      <a:avLst/>
                    </a:prstGeom>
                  </pic:spPr>
                </pic:pic>
              </a:graphicData>
            </a:graphic>
          </wp:anchor>
        </w:drawing>
      </w:r>
      <w:r w:rsidR="004F6BD6" w:rsidRPr="004F6BD6">
        <w:rPr>
          <w:sz w:val="28"/>
          <w:szCs w:val="28"/>
        </w:rPr>
        <w:t>Connected and autonomous vehicle data from vehicle-to-vehicle (V2V) and vehicle-to-infrastructure (V2I) communication systems supports traffic management, road safety, and innovations in autonomous technology. These diverse data types collectively enhance efficiency, reduce costs, improve customer experiences, and drive technological advancements, ensuring the automotive industry remains competitive and forward-thinking.</w:t>
      </w:r>
    </w:p>
    <w:p w14:paraId="5CD7FA59" w14:textId="4EFFC400" w:rsidR="00610105" w:rsidRDefault="00610105" w:rsidP="004920E9">
      <w:pPr>
        <w:jc w:val="both"/>
        <w:rPr>
          <w:sz w:val="28"/>
          <w:szCs w:val="28"/>
        </w:rPr>
      </w:pPr>
    </w:p>
    <w:p w14:paraId="6124748B" w14:textId="66503524" w:rsidR="003448EB" w:rsidRPr="003448EB" w:rsidRDefault="003448EB" w:rsidP="003448EB">
      <w:pPr>
        <w:jc w:val="center"/>
        <w:rPr>
          <w:b/>
          <w:bCs/>
          <w:sz w:val="40"/>
          <w:szCs w:val="40"/>
        </w:rPr>
      </w:pPr>
      <w:r>
        <w:rPr>
          <w:b/>
          <w:bCs/>
          <w:sz w:val="40"/>
          <w:szCs w:val="40"/>
        </w:rPr>
        <w:t>Tools and platforms employed by the automotive industry</w:t>
      </w:r>
    </w:p>
    <w:p w14:paraId="577A6180" w14:textId="35EB6B35" w:rsidR="003448EB" w:rsidRPr="003448EB" w:rsidRDefault="003448EB" w:rsidP="003448EB">
      <w:pPr>
        <w:ind w:firstLine="720"/>
        <w:jc w:val="both"/>
        <w:rPr>
          <w:sz w:val="28"/>
          <w:szCs w:val="28"/>
        </w:rPr>
      </w:pPr>
      <w:r w:rsidRPr="003448EB">
        <w:rPr>
          <w:sz w:val="28"/>
          <w:szCs w:val="28"/>
        </w:rPr>
        <w:t xml:space="preserve">The automotive sector utilizes a wide range of advanced tools and platforms to manage and </w:t>
      </w:r>
      <w:r w:rsidRPr="003448EB">
        <w:rPr>
          <w:sz w:val="28"/>
          <w:szCs w:val="28"/>
        </w:rPr>
        <w:t>analyse</w:t>
      </w:r>
      <w:r w:rsidRPr="003448EB">
        <w:rPr>
          <w:sz w:val="28"/>
          <w:szCs w:val="28"/>
        </w:rPr>
        <w:t xml:space="preserve"> Big Data, enabling the collection, processing, storage, and extraction of insights that drive operational improvements, enhance customer experiences, and foster innovation.</w:t>
      </w:r>
    </w:p>
    <w:p w14:paraId="1FB3DFDD" w14:textId="47622191" w:rsidR="003448EB" w:rsidRPr="003448EB" w:rsidRDefault="003448EB" w:rsidP="003448EB">
      <w:pPr>
        <w:ind w:firstLine="720"/>
        <w:jc w:val="both"/>
        <w:rPr>
          <w:sz w:val="28"/>
          <w:szCs w:val="28"/>
        </w:rPr>
      </w:pPr>
      <w:r w:rsidRPr="003448EB">
        <w:rPr>
          <w:sz w:val="28"/>
          <w:szCs w:val="28"/>
        </w:rPr>
        <w:t>Cloud platforms such as Amazon Web Services (AWS), Microsoft Azure, and Google Cloud Platform are extensively adopted due to their scalability, cost-effectiveness, and ability to process data in real time. These platforms integrate data from various sources, including IoT sensors, customer relationship management (CRM) systems, and supply chain networks, while ensuring compliance with data privacy regulations. Additionally, their advanced analytics capabilities provide predictive and prescriptive insights critical to decision-making.</w:t>
      </w:r>
    </w:p>
    <w:p w14:paraId="5C94A1C3" w14:textId="1AAE8C92" w:rsidR="003448EB" w:rsidRPr="003448EB" w:rsidRDefault="003448EB" w:rsidP="003448EB">
      <w:pPr>
        <w:ind w:firstLine="720"/>
        <w:jc w:val="both"/>
        <w:rPr>
          <w:sz w:val="28"/>
          <w:szCs w:val="28"/>
        </w:rPr>
      </w:pPr>
      <w:r w:rsidRPr="003448EB">
        <w:rPr>
          <w:sz w:val="28"/>
          <w:szCs w:val="28"/>
        </w:rPr>
        <w:lastRenderedPageBreak/>
        <w:t>Frameworks such as Apache Hadoop and Apache Spark are integral for handling the large-scale structured and unstructured data prevalent in the industry. Hadoop facilitates distributed storage and processing, which is essential for managing vast quantities of sensor and telematics data. Meanwhile, Spark provides real-time analytics, supporting applications like traffic optimization and autonomous driving technology.</w:t>
      </w:r>
    </w:p>
    <w:p w14:paraId="33E84256" w14:textId="05305C63" w:rsidR="003448EB" w:rsidRPr="003B7944" w:rsidRDefault="003448EB" w:rsidP="003448EB">
      <w:pPr>
        <w:ind w:firstLine="720"/>
        <w:jc w:val="both"/>
        <w:rPr>
          <w:sz w:val="28"/>
          <w:szCs w:val="28"/>
        </w:rPr>
      </w:pPr>
      <w:r w:rsidRPr="003448EB">
        <w:rPr>
          <w:sz w:val="28"/>
          <w:szCs w:val="28"/>
        </w:rPr>
        <w:t xml:space="preserve">Visualization tools such as Tableau, Power BI, and Qlik are employed to create interactive dashboards, enabling stakeholders to monitor supply chains, </w:t>
      </w:r>
      <w:r w:rsidRPr="003448EB">
        <w:rPr>
          <w:sz w:val="28"/>
          <w:szCs w:val="28"/>
        </w:rPr>
        <w:t>analyse</w:t>
      </w:r>
      <w:r w:rsidRPr="003448EB">
        <w:rPr>
          <w:sz w:val="28"/>
          <w:szCs w:val="28"/>
        </w:rPr>
        <w:t xml:space="preserve"> market trends, and understand customer </w:t>
      </w:r>
      <w:r w:rsidRPr="003448EB">
        <w:rPr>
          <w:sz w:val="28"/>
          <w:szCs w:val="28"/>
        </w:rPr>
        <w:t>behaviour</w:t>
      </w:r>
      <w:r w:rsidRPr="003448EB">
        <w:rPr>
          <w:sz w:val="28"/>
          <w:szCs w:val="28"/>
        </w:rPr>
        <w:t>. High-performance databases like Snowflake and SAP HANA further enhance the industry’s capacity for rapid data processing, enabling real-time diagnostics, fleet management, and production optimization. Together, these tools enable the automotive industry to leverage Big Data effectively, driving innovation and maintaining a competitive edge.</w:t>
      </w:r>
    </w:p>
    <w:p w14:paraId="22D73991" w14:textId="77777777" w:rsidR="009C7A63" w:rsidRDefault="009C7A63" w:rsidP="00ED0FAE">
      <w:pPr>
        <w:pStyle w:val="ListParagraph"/>
        <w:ind w:firstLine="720"/>
        <w:jc w:val="both"/>
        <w:rPr>
          <w:sz w:val="28"/>
          <w:szCs w:val="28"/>
        </w:rPr>
      </w:pPr>
    </w:p>
    <w:p w14:paraId="64CC6B28" w14:textId="77777777" w:rsidR="009C7A63" w:rsidRPr="009C7A63" w:rsidRDefault="009C7A63" w:rsidP="009C7A63">
      <w:pPr>
        <w:jc w:val="center"/>
        <w:rPr>
          <w:b/>
          <w:bCs/>
          <w:sz w:val="40"/>
          <w:szCs w:val="40"/>
        </w:rPr>
      </w:pPr>
      <w:r>
        <w:rPr>
          <w:b/>
          <w:bCs/>
          <w:sz w:val="40"/>
          <w:szCs w:val="40"/>
        </w:rPr>
        <w:t>Conclusion</w:t>
      </w:r>
    </w:p>
    <w:p w14:paraId="5DBC5584" w14:textId="77777777" w:rsidR="009C7A63" w:rsidRDefault="009C7A63" w:rsidP="00ED0FAE">
      <w:pPr>
        <w:pStyle w:val="ListParagraph"/>
        <w:ind w:firstLine="720"/>
        <w:jc w:val="both"/>
        <w:rPr>
          <w:sz w:val="28"/>
          <w:szCs w:val="28"/>
        </w:rPr>
      </w:pPr>
    </w:p>
    <w:p w14:paraId="3AFC2E7D" w14:textId="2F0E1A80" w:rsidR="007F032E" w:rsidRDefault="0006556B" w:rsidP="0006556B">
      <w:pPr>
        <w:pStyle w:val="ListParagraph"/>
        <w:ind w:left="0" w:firstLine="720"/>
        <w:jc w:val="both"/>
        <w:rPr>
          <w:sz w:val="28"/>
          <w:szCs w:val="28"/>
        </w:rPr>
      </w:pPr>
      <w:r w:rsidRPr="0006556B">
        <w:rPr>
          <w:sz w:val="28"/>
          <w:szCs w:val="28"/>
        </w:rPr>
        <w:t>Business Intelligence (BI) and Big Data have become transformative forces in the automotive industry, driving efficiency, innovation, and competitive advantage. The integration of agile methodologies and advanced BI tools enables real-time, data-driven decision-making, empowering organizations to adapt to evolving market demands. Key trends, including electrification, autonomous and shared mobility, and enhanced connectivity, are reshaping the automotive landscape, necessitating robust data architectures and predictive analytics. By leveraging diverse data types—such as sensor, customer, and supply chain data—automotive companies optimize performance, enhance customer satisfaction, and ensure sustainability. Advanced platforms like AWS, Apache Spark, and Tableau streamline data management and visualization, supporting operational excellence and strategic innovation. As the automotive sector transitions toward a connected, autonomous, and electrified future, BI and Big Data will remain central to navigating complexities, fostering resilience, and maintaining a forward-looking, competitive edge.</w:t>
      </w:r>
    </w:p>
    <w:p w14:paraId="747015C2" w14:textId="77777777" w:rsidR="007F032E" w:rsidRDefault="007F032E" w:rsidP="007F032E">
      <w:pPr>
        <w:pStyle w:val="ListParagraph"/>
        <w:ind w:firstLine="720"/>
        <w:jc w:val="both"/>
        <w:rPr>
          <w:sz w:val="28"/>
          <w:szCs w:val="28"/>
        </w:rPr>
      </w:pPr>
    </w:p>
    <w:p w14:paraId="0BA60E1A" w14:textId="77777777" w:rsidR="007F032E" w:rsidRDefault="007F032E" w:rsidP="007F032E">
      <w:pPr>
        <w:pStyle w:val="ListParagraph"/>
        <w:ind w:firstLine="720"/>
        <w:jc w:val="both"/>
        <w:rPr>
          <w:sz w:val="28"/>
          <w:szCs w:val="28"/>
        </w:rPr>
      </w:pPr>
    </w:p>
    <w:p w14:paraId="1989625D" w14:textId="77777777" w:rsidR="007F032E" w:rsidRDefault="007F032E" w:rsidP="007F032E">
      <w:pPr>
        <w:pStyle w:val="ListParagraph"/>
        <w:ind w:firstLine="720"/>
        <w:jc w:val="both"/>
        <w:rPr>
          <w:sz w:val="28"/>
          <w:szCs w:val="28"/>
        </w:rPr>
      </w:pPr>
    </w:p>
    <w:p w14:paraId="7F7BCD07" w14:textId="77777777" w:rsidR="007F032E" w:rsidRDefault="007F032E" w:rsidP="007F032E">
      <w:pPr>
        <w:pStyle w:val="ListParagraph"/>
        <w:ind w:firstLine="720"/>
        <w:jc w:val="both"/>
        <w:rPr>
          <w:sz w:val="28"/>
          <w:szCs w:val="28"/>
        </w:rPr>
      </w:pPr>
    </w:p>
    <w:p w14:paraId="74935969" w14:textId="77777777" w:rsidR="007F032E" w:rsidRDefault="007F032E" w:rsidP="007F032E">
      <w:pPr>
        <w:pStyle w:val="ListParagraph"/>
        <w:ind w:firstLine="720"/>
        <w:jc w:val="both"/>
        <w:rPr>
          <w:sz w:val="28"/>
          <w:szCs w:val="28"/>
        </w:rPr>
      </w:pPr>
    </w:p>
    <w:p w14:paraId="6D0115DF" w14:textId="77777777" w:rsidR="007F032E" w:rsidRDefault="007F032E" w:rsidP="007F032E">
      <w:pPr>
        <w:pStyle w:val="ListParagraph"/>
        <w:ind w:firstLine="720"/>
        <w:jc w:val="both"/>
        <w:rPr>
          <w:sz w:val="28"/>
          <w:szCs w:val="28"/>
        </w:rPr>
      </w:pPr>
    </w:p>
    <w:p w14:paraId="6979AAF8" w14:textId="77777777" w:rsidR="007F032E" w:rsidRDefault="007F032E" w:rsidP="007F032E">
      <w:pPr>
        <w:pStyle w:val="ListParagraph"/>
        <w:ind w:firstLine="720"/>
        <w:jc w:val="both"/>
        <w:rPr>
          <w:sz w:val="28"/>
          <w:szCs w:val="28"/>
        </w:rPr>
      </w:pPr>
    </w:p>
    <w:p w14:paraId="20C79B32" w14:textId="1FB9CDE0" w:rsidR="00C633B8" w:rsidRPr="00EC1D00" w:rsidRDefault="001C3605" w:rsidP="00EC1D00">
      <w:pPr>
        <w:pStyle w:val="ListParagraph"/>
        <w:ind w:firstLine="720"/>
        <w:jc w:val="center"/>
        <w:rPr>
          <w:b/>
          <w:bCs/>
          <w:sz w:val="40"/>
          <w:szCs w:val="40"/>
        </w:rPr>
      </w:pPr>
      <w:r w:rsidRPr="001C3605">
        <w:rPr>
          <w:b/>
          <w:bCs/>
          <w:sz w:val="40"/>
          <w:szCs w:val="40"/>
        </w:rPr>
        <w:t>References</w:t>
      </w:r>
    </w:p>
    <w:p w14:paraId="0A71F70B" w14:textId="77777777" w:rsidR="007F1321" w:rsidRDefault="007F1321" w:rsidP="007F1321">
      <w:pPr>
        <w:jc w:val="both"/>
        <w:rPr>
          <w:sz w:val="28"/>
          <w:szCs w:val="28"/>
        </w:rPr>
      </w:pPr>
      <w:r w:rsidRPr="007F7B21">
        <w:rPr>
          <w:sz w:val="28"/>
          <w:szCs w:val="28"/>
        </w:rPr>
        <w:t>Eidizadeh, R., Salehzadeh, R. and Chitsaz Esfahani, A. (2017), "Analysing the role of business intelligence, knowledge sharing and organisational innovation on gaining competitive advantage", Journal of Workplace Learning, Vol. 29 No. 4, pp. 250-267.</w:t>
      </w:r>
    </w:p>
    <w:p w14:paraId="2F1C663E" w14:textId="77777777" w:rsidR="007F1321" w:rsidRDefault="007F1321" w:rsidP="007F1321">
      <w:pPr>
        <w:jc w:val="both"/>
        <w:rPr>
          <w:sz w:val="28"/>
          <w:szCs w:val="28"/>
        </w:rPr>
      </w:pPr>
      <w:r w:rsidRPr="007E7CB8">
        <w:rPr>
          <w:sz w:val="28"/>
          <w:szCs w:val="28"/>
        </w:rPr>
        <w:t>Em</w:t>
      </w:r>
      <w:r>
        <w:rPr>
          <w:sz w:val="28"/>
          <w:szCs w:val="28"/>
        </w:rPr>
        <w:t>inenture</w:t>
      </w:r>
      <w:r w:rsidRPr="007E7CB8">
        <w:rPr>
          <w:sz w:val="28"/>
          <w:szCs w:val="28"/>
        </w:rPr>
        <w:t xml:space="preserve"> (2023) </w:t>
      </w:r>
      <w:r w:rsidRPr="007E7CB8">
        <w:rPr>
          <w:i/>
          <w:iCs/>
          <w:sz w:val="28"/>
          <w:szCs w:val="28"/>
        </w:rPr>
        <w:t>How can you draw business intelligence structure? | Eminenture</w:t>
      </w:r>
      <w:r w:rsidRPr="007E7CB8">
        <w:rPr>
          <w:sz w:val="28"/>
          <w:szCs w:val="28"/>
        </w:rPr>
        <w:t xml:space="preserve">. </w:t>
      </w:r>
      <w:hyperlink r:id="rId10" w:history="1">
        <w:r w:rsidRPr="007E7CB8">
          <w:rPr>
            <w:rStyle w:val="Hyperlink"/>
            <w:sz w:val="28"/>
            <w:szCs w:val="28"/>
          </w:rPr>
          <w:t>https://www.eminenture.com/blog/how-can-you-draw-business-intelligence-structure/</w:t>
        </w:r>
      </w:hyperlink>
      <w:r w:rsidRPr="007E7CB8">
        <w:rPr>
          <w:sz w:val="28"/>
          <w:szCs w:val="28"/>
        </w:rPr>
        <w:t>.</w:t>
      </w:r>
    </w:p>
    <w:p w14:paraId="0C253514" w14:textId="1291A3DD" w:rsidR="007F1321" w:rsidRDefault="007F1321" w:rsidP="008F225F">
      <w:pPr>
        <w:jc w:val="both"/>
        <w:rPr>
          <w:sz w:val="28"/>
          <w:szCs w:val="28"/>
        </w:rPr>
      </w:pPr>
      <w:r w:rsidRPr="007F7B21">
        <w:rPr>
          <w:sz w:val="28"/>
          <w:szCs w:val="28"/>
        </w:rPr>
        <w:t xml:space="preserve">Larson, &amp; Chang, V. (2016). A review and future direction of agile, business intelligence, analytics and data science. International Journal of Information Management, 36(5), 700– 710. https://doi.org/10.1016/j.ijinfomgt.2016.04.013 Available at: </w:t>
      </w:r>
      <w:hyperlink r:id="rId11" w:history="1">
        <w:r w:rsidRPr="00DC3B11">
          <w:rPr>
            <w:rStyle w:val="Hyperlink"/>
            <w:sz w:val="28"/>
            <w:szCs w:val="28"/>
          </w:rPr>
          <w:t>https://www-sciencedirectcom.ezproxy.uwtsd.ac.uk/science/article/pii/S026840121630233X</w:t>
        </w:r>
      </w:hyperlink>
      <w:r>
        <w:rPr>
          <w:sz w:val="28"/>
          <w:szCs w:val="28"/>
        </w:rPr>
        <w:t>.</w:t>
      </w:r>
    </w:p>
    <w:p w14:paraId="558DBE07" w14:textId="6ADF1B3F" w:rsidR="007F7B21" w:rsidRDefault="000A5F15" w:rsidP="008F225F">
      <w:pPr>
        <w:jc w:val="both"/>
        <w:rPr>
          <w:sz w:val="28"/>
          <w:szCs w:val="28"/>
        </w:rPr>
      </w:pPr>
      <w:r w:rsidRPr="000A5F15">
        <w:rPr>
          <w:sz w:val="28"/>
          <w:szCs w:val="28"/>
        </w:rPr>
        <w:t xml:space="preserve">Mordor Intelligence Research &amp; Advisory (2024). </w:t>
      </w:r>
      <w:r w:rsidRPr="000A5F15">
        <w:rPr>
          <w:i/>
          <w:iCs/>
          <w:sz w:val="28"/>
          <w:szCs w:val="28"/>
        </w:rPr>
        <w:t>Big Data in Automotive Industry Size &amp; Share Analysis - Growth Trends &amp; Forecasts (2024 - 2029).</w:t>
      </w:r>
      <w:r w:rsidRPr="000A5F15">
        <w:rPr>
          <w:sz w:val="28"/>
          <w:szCs w:val="28"/>
        </w:rPr>
        <w:t xml:space="preserve"> Mordor Intelligence. </w:t>
      </w:r>
      <w:r w:rsidRPr="000A5F15">
        <w:rPr>
          <w:sz w:val="28"/>
          <w:szCs w:val="28"/>
        </w:rPr>
        <w:br/>
        <w:t>Source: https://www.mordorintelligence.com/industry-reports/big-data-market-in-the-automotive-industry/market-size</w:t>
      </w:r>
    </w:p>
    <w:p w14:paraId="2B8EAA5B" w14:textId="061A3713" w:rsidR="007F1321" w:rsidRDefault="007F1321" w:rsidP="008F225F">
      <w:pPr>
        <w:jc w:val="both"/>
        <w:rPr>
          <w:sz w:val="28"/>
          <w:szCs w:val="28"/>
        </w:rPr>
      </w:pPr>
      <w:r w:rsidRPr="007F7B21">
        <w:rPr>
          <w:sz w:val="28"/>
          <w:szCs w:val="28"/>
        </w:rPr>
        <w:t>Puklavec, B., Oliveira, T. and Popovič, A. (2018), "Understanding the determinants of business intelligence system adoption stages: An empirical study of SMEs", Industrial Management &amp; Data Systems, Vol. 118 No. 1, pp. 236-261.</w:t>
      </w:r>
    </w:p>
    <w:p w14:paraId="04EF3794" w14:textId="77777777" w:rsidR="007F1321" w:rsidRDefault="007F1321" w:rsidP="007F1321">
      <w:pPr>
        <w:jc w:val="both"/>
        <w:rPr>
          <w:sz w:val="28"/>
          <w:szCs w:val="28"/>
        </w:rPr>
      </w:pPr>
      <w:r>
        <w:rPr>
          <w:sz w:val="28"/>
          <w:szCs w:val="28"/>
        </w:rPr>
        <w:t xml:space="preserve">PwC </w:t>
      </w:r>
      <w:r w:rsidRPr="007E7CB8">
        <w:rPr>
          <w:sz w:val="28"/>
          <w:szCs w:val="28"/>
        </w:rPr>
        <w:t>(20</w:t>
      </w:r>
      <w:r>
        <w:rPr>
          <w:sz w:val="28"/>
          <w:szCs w:val="28"/>
        </w:rPr>
        <w:t>17-2018</w:t>
      </w:r>
      <w:r w:rsidRPr="007E7CB8">
        <w:rPr>
          <w:sz w:val="28"/>
          <w:szCs w:val="28"/>
        </w:rPr>
        <w:t xml:space="preserve">) </w:t>
      </w:r>
      <w:r w:rsidRPr="00027630">
        <w:rPr>
          <w:i/>
          <w:iCs/>
          <w:sz w:val="28"/>
          <w:szCs w:val="28"/>
        </w:rPr>
        <w:t>Five trends transforming the Automotive Industry</w:t>
      </w:r>
      <w:r w:rsidRPr="007E7CB8">
        <w:rPr>
          <w:i/>
          <w:iCs/>
          <w:sz w:val="28"/>
          <w:szCs w:val="28"/>
        </w:rPr>
        <w:t xml:space="preserve"> | </w:t>
      </w:r>
      <w:r>
        <w:rPr>
          <w:i/>
          <w:iCs/>
          <w:sz w:val="28"/>
          <w:szCs w:val="28"/>
        </w:rPr>
        <w:t>PwC</w:t>
      </w:r>
      <w:r w:rsidRPr="007E7CB8">
        <w:rPr>
          <w:sz w:val="28"/>
          <w:szCs w:val="28"/>
        </w:rPr>
        <w:t xml:space="preserve">. </w:t>
      </w:r>
      <w:hyperlink r:id="rId12" w:history="1">
        <w:r w:rsidRPr="00DC3B11">
          <w:rPr>
            <w:rStyle w:val="Hyperlink"/>
            <w:sz w:val="28"/>
            <w:szCs w:val="28"/>
          </w:rPr>
          <w:t>https://www.pwc.com/gx/en/industries/automotive/assets/pwc-five-trends-transforming-the-automotive-industry.pdf</w:t>
        </w:r>
      </w:hyperlink>
      <w:r>
        <w:rPr>
          <w:sz w:val="28"/>
          <w:szCs w:val="28"/>
        </w:rPr>
        <w:t>.</w:t>
      </w:r>
    </w:p>
    <w:sectPr w:rsidR="007F1321" w:rsidSect="00A80482">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E3B25A" w14:textId="77777777" w:rsidR="00170735" w:rsidRDefault="00170735" w:rsidP="000B25A3">
      <w:pPr>
        <w:spacing w:after="0" w:line="240" w:lineRule="auto"/>
      </w:pPr>
      <w:r>
        <w:separator/>
      </w:r>
    </w:p>
  </w:endnote>
  <w:endnote w:type="continuationSeparator" w:id="0">
    <w:p w14:paraId="3795153C" w14:textId="77777777" w:rsidR="00170735" w:rsidRDefault="00170735" w:rsidP="000B25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232441" w14:textId="4186C119" w:rsidR="000B25A3" w:rsidRDefault="000B25A3">
    <w:pPr>
      <w:pBdr>
        <w:left w:val="single" w:sz="12" w:space="11" w:color="4472C4" w:themeColor="accent1"/>
      </w:pBdr>
      <w:tabs>
        <w:tab w:val="left" w:pos="622"/>
      </w:tabs>
      <w:spacing w:after="0"/>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color w:val="2F5496" w:themeColor="accent1" w:themeShade="BF"/>
        <w:sz w:val="26"/>
        <w:szCs w:val="26"/>
      </w:rPr>
      <w:fldChar w:fldCharType="begin"/>
    </w:r>
    <w:r>
      <w:rPr>
        <w:rFonts w:asciiTheme="majorHAnsi" w:eastAsiaTheme="majorEastAsia" w:hAnsiTheme="majorHAnsi" w:cstheme="majorBidi"/>
        <w:color w:val="2F5496" w:themeColor="accent1" w:themeShade="BF"/>
        <w:sz w:val="26"/>
        <w:szCs w:val="26"/>
      </w:rPr>
      <w:instrText xml:space="preserve"> PAGE   \* MERGEFORMAT </w:instrText>
    </w:r>
    <w:r>
      <w:rPr>
        <w:rFonts w:asciiTheme="majorHAnsi" w:eastAsiaTheme="majorEastAsia" w:hAnsiTheme="majorHAnsi" w:cstheme="majorBidi"/>
        <w:color w:val="2F5496" w:themeColor="accent1" w:themeShade="BF"/>
        <w:sz w:val="26"/>
        <w:szCs w:val="26"/>
      </w:rPr>
      <w:fldChar w:fldCharType="separate"/>
    </w:r>
    <w:r>
      <w:rPr>
        <w:rFonts w:asciiTheme="majorHAnsi" w:eastAsiaTheme="majorEastAsia" w:hAnsiTheme="majorHAnsi" w:cstheme="majorBidi"/>
        <w:noProof/>
        <w:color w:val="2F5496" w:themeColor="accent1" w:themeShade="BF"/>
        <w:sz w:val="26"/>
        <w:szCs w:val="26"/>
      </w:rPr>
      <w:t>2</w:t>
    </w:r>
    <w:r>
      <w:rPr>
        <w:rFonts w:asciiTheme="majorHAnsi" w:eastAsiaTheme="majorEastAsia" w:hAnsiTheme="majorHAnsi" w:cstheme="majorBidi"/>
        <w:noProof/>
        <w:color w:val="2F5496" w:themeColor="accent1" w:themeShade="BF"/>
        <w:sz w:val="26"/>
        <w:szCs w:val="26"/>
      </w:rPr>
      <w:fldChar w:fldCharType="end"/>
    </w:r>
  </w:p>
  <w:p w14:paraId="305E789A" w14:textId="164EF2D7" w:rsidR="000B25A3" w:rsidRDefault="000B25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D80888" w14:textId="77777777" w:rsidR="00170735" w:rsidRDefault="00170735" w:rsidP="000B25A3">
      <w:pPr>
        <w:spacing w:after="0" w:line="240" w:lineRule="auto"/>
      </w:pPr>
      <w:r>
        <w:separator/>
      </w:r>
    </w:p>
  </w:footnote>
  <w:footnote w:type="continuationSeparator" w:id="0">
    <w:p w14:paraId="20B3991E" w14:textId="77777777" w:rsidR="00170735" w:rsidRDefault="00170735" w:rsidP="000B25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59CD2D" w14:textId="69AAAE6D" w:rsidR="000B25A3" w:rsidRDefault="001D68E8">
    <w:pPr>
      <w:pStyle w:val="Header"/>
    </w:pPr>
    <w:r>
      <w:rPr>
        <w:noProof/>
      </w:rPr>
      <w:drawing>
        <wp:anchor distT="0" distB="0" distL="114300" distR="114300" simplePos="0" relativeHeight="251659264" behindDoc="0" locked="0" layoutInCell="1" allowOverlap="1" wp14:anchorId="2703A8CD" wp14:editId="12DA2D98">
          <wp:simplePos x="0" y="0"/>
          <wp:positionH relativeFrom="margin">
            <wp:posOffset>1950395</wp:posOffset>
          </wp:positionH>
          <wp:positionV relativeFrom="margin">
            <wp:posOffset>-892563</wp:posOffset>
          </wp:positionV>
          <wp:extent cx="1683385" cy="841375"/>
          <wp:effectExtent l="0" t="0" r="0" b="0"/>
          <wp:wrapSquare wrapText="bothSides"/>
          <wp:docPr id="1952626784" name="Picture 195262678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1" descr="A close-up of a sign&#10;&#10;Description automatically generated"/>
                  <pic:cNvPicPr>
                    <a:picLocks noChangeAspect="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683385" cy="841375"/>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7A50E5"/>
    <w:multiLevelType w:val="hybridMultilevel"/>
    <w:tmpl w:val="5308B7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FE80487"/>
    <w:multiLevelType w:val="hybridMultilevel"/>
    <w:tmpl w:val="B5B212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A12FBC"/>
    <w:multiLevelType w:val="hybridMultilevel"/>
    <w:tmpl w:val="0B66891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46904B31"/>
    <w:multiLevelType w:val="hybridMultilevel"/>
    <w:tmpl w:val="97726F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C4378AB"/>
    <w:multiLevelType w:val="hybridMultilevel"/>
    <w:tmpl w:val="0722FF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D455F4"/>
    <w:multiLevelType w:val="hybridMultilevel"/>
    <w:tmpl w:val="6B6C7B1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55031CA6"/>
    <w:multiLevelType w:val="hybridMultilevel"/>
    <w:tmpl w:val="96ACC8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5A2B67D1"/>
    <w:multiLevelType w:val="hybridMultilevel"/>
    <w:tmpl w:val="280EF42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8" w15:restartNumberingAfterBreak="0">
    <w:nsid w:val="600C0483"/>
    <w:multiLevelType w:val="multilevel"/>
    <w:tmpl w:val="35F2CDAE"/>
    <w:lvl w:ilvl="0">
      <w:start w:val="1"/>
      <w:numFmt w:val="decimal"/>
      <w:lvlText w:val="%1."/>
      <w:lvlJc w:val="left"/>
      <w:pPr>
        <w:ind w:left="720" w:hanging="360"/>
      </w:pPr>
    </w:lvl>
    <w:lvl w:ilvl="1">
      <w:start w:val="1"/>
      <w:numFmt w:val="decimal"/>
      <w:isLgl/>
      <w:lvlText w:val="%1.%2"/>
      <w:lvlJc w:val="left"/>
      <w:pPr>
        <w:ind w:left="1080" w:hanging="720"/>
      </w:pPr>
    </w:lvl>
    <w:lvl w:ilvl="2">
      <w:start w:val="1"/>
      <w:numFmt w:val="decimal"/>
      <w:isLgl/>
      <w:lvlText w:val="%1.%2.%3"/>
      <w:lvlJc w:val="left"/>
      <w:pPr>
        <w:ind w:left="1080" w:hanging="720"/>
      </w:pPr>
    </w:lvl>
    <w:lvl w:ilvl="3">
      <w:start w:val="1"/>
      <w:numFmt w:val="decimal"/>
      <w:isLgl/>
      <w:lvlText w:val="%1.%2.%3.%4"/>
      <w:lvlJc w:val="left"/>
      <w:pPr>
        <w:ind w:left="1440" w:hanging="1080"/>
      </w:pPr>
    </w:lvl>
    <w:lvl w:ilvl="4">
      <w:start w:val="1"/>
      <w:numFmt w:val="decimal"/>
      <w:isLgl/>
      <w:lvlText w:val="%1.%2.%3.%4.%5"/>
      <w:lvlJc w:val="left"/>
      <w:pPr>
        <w:ind w:left="1800" w:hanging="1440"/>
      </w:pPr>
    </w:lvl>
    <w:lvl w:ilvl="5">
      <w:start w:val="1"/>
      <w:numFmt w:val="decimal"/>
      <w:isLgl/>
      <w:lvlText w:val="%1.%2.%3.%4.%5.%6"/>
      <w:lvlJc w:val="left"/>
      <w:pPr>
        <w:ind w:left="1800" w:hanging="1440"/>
      </w:pPr>
    </w:lvl>
    <w:lvl w:ilvl="6">
      <w:start w:val="1"/>
      <w:numFmt w:val="decimal"/>
      <w:isLgl/>
      <w:lvlText w:val="%1.%2.%3.%4.%5.%6.%7"/>
      <w:lvlJc w:val="left"/>
      <w:pPr>
        <w:ind w:left="2160" w:hanging="1800"/>
      </w:pPr>
    </w:lvl>
    <w:lvl w:ilvl="7">
      <w:start w:val="1"/>
      <w:numFmt w:val="decimal"/>
      <w:isLgl/>
      <w:lvlText w:val="%1.%2.%3.%4.%5.%6.%7.%8"/>
      <w:lvlJc w:val="left"/>
      <w:pPr>
        <w:ind w:left="2520" w:hanging="2160"/>
      </w:pPr>
    </w:lvl>
    <w:lvl w:ilvl="8">
      <w:start w:val="1"/>
      <w:numFmt w:val="decimal"/>
      <w:isLgl/>
      <w:lvlText w:val="%1.%2.%3.%4.%5.%6.%7.%8.%9"/>
      <w:lvlJc w:val="left"/>
      <w:pPr>
        <w:ind w:left="2520" w:hanging="2160"/>
      </w:pPr>
    </w:lvl>
  </w:abstractNum>
  <w:abstractNum w:abstractNumId="9" w15:restartNumberingAfterBreak="0">
    <w:nsid w:val="60143BA8"/>
    <w:multiLevelType w:val="hybridMultilevel"/>
    <w:tmpl w:val="C5E225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6FA5513"/>
    <w:multiLevelType w:val="hybridMultilevel"/>
    <w:tmpl w:val="0736F2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6B4C04AA"/>
    <w:multiLevelType w:val="hybridMultilevel"/>
    <w:tmpl w:val="2AB246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27987599">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9153911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199243569">
    <w:abstractNumId w:val="10"/>
  </w:num>
  <w:num w:numId="4" w16cid:durableId="1221789720">
    <w:abstractNumId w:val="6"/>
  </w:num>
  <w:num w:numId="5" w16cid:durableId="1099915233">
    <w:abstractNumId w:val="0"/>
  </w:num>
  <w:num w:numId="6" w16cid:durableId="1961296687">
    <w:abstractNumId w:val="7"/>
  </w:num>
  <w:num w:numId="7" w16cid:durableId="1260213355">
    <w:abstractNumId w:val="5"/>
  </w:num>
  <w:num w:numId="8" w16cid:durableId="357582407">
    <w:abstractNumId w:val="9"/>
  </w:num>
  <w:num w:numId="9" w16cid:durableId="2063822871">
    <w:abstractNumId w:val="11"/>
  </w:num>
  <w:num w:numId="10" w16cid:durableId="1252592525">
    <w:abstractNumId w:val="3"/>
  </w:num>
  <w:num w:numId="11" w16cid:durableId="339698175">
    <w:abstractNumId w:val="4"/>
  </w:num>
  <w:num w:numId="12" w16cid:durableId="286544261">
    <w:abstractNumId w:val="1"/>
  </w:num>
  <w:num w:numId="13" w16cid:durableId="1547627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A04"/>
    <w:rsid w:val="00000AB3"/>
    <w:rsid w:val="00027630"/>
    <w:rsid w:val="00041709"/>
    <w:rsid w:val="00043065"/>
    <w:rsid w:val="00055708"/>
    <w:rsid w:val="00055EAE"/>
    <w:rsid w:val="0006556B"/>
    <w:rsid w:val="00082895"/>
    <w:rsid w:val="000A5F15"/>
    <w:rsid w:val="000B25A3"/>
    <w:rsid w:val="000B67C4"/>
    <w:rsid w:val="000F1353"/>
    <w:rsid w:val="000F4FED"/>
    <w:rsid w:val="00106043"/>
    <w:rsid w:val="001167C9"/>
    <w:rsid w:val="00160C90"/>
    <w:rsid w:val="00170735"/>
    <w:rsid w:val="00180342"/>
    <w:rsid w:val="0018229A"/>
    <w:rsid w:val="0018267C"/>
    <w:rsid w:val="001A37BE"/>
    <w:rsid w:val="001C3605"/>
    <w:rsid w:val="001D68E8"/>
    <w:rsid w:val="001F5C73"/>
    <w:rsid w:val="0020034D"/>
    <w:rsid w:val="00214F1C"/>
    <w:rsid w:val="0022463B"/>
    <w:rsid w:val="002506B0"/>
    <w:rsid w:val="00271779"/>
    <w:rsid w:val="002B0660"/>
    <w:rsid w:val="002B1E69"/>
    <w:rsid w:val="002F7DFB"/>
    <w:rsid w:val="00312936"/>
    <w:rsid w:val="00315FD8"/>
    <w:rsid w:val="003438B6"/>
    <w:rsid w:val="003448EB"/>
    <w:rsid w:val="003946FC"/>
    <w:rsid w:val="003A783D"/>
    <w:rsid w:val="003B4875"/>
    <w:rsid w:val="003B7944"/>
    <w:rsid w:val="003E0AA0"/>
    <w:rsid w:val="004053AC"/>
    <w:rsid w:val="004223C7"/>
    <w:rsid w:val="00427D45"/>
    <w:rsid w:val="004673B4"/>
    <w:rsid w:val="00472F4F"/>
    <w:rsid w:val="00481A7B"/>
    <w:rsid w:val="004920E9"/>
    <w:rsid w:val="004F22F4"/>
    <w:rsid w:val="004F6BD6"/>
    <w:rsid w:val="00504043"/>
    <w:rsid w:val="005179D2"/>
    <w:rsid w:val="00537776"/>
    <w:rsid w:val="00540E3D"/>
    <w:rsid w:val="00562BE6"/>
    <w:rsid w:val="005844C4"/>
    <w:rsid w:val="00590D3D"/>
    <w:rsid w:val="005B3E6D"/>
    <w:rsid w:val="005B751C"/>
    <w:rsid w:val="005E0A6E"/>
    <w:rsid w:val="00610105"/>
    <w:rsid w:val="0061268E"/>
    <w:rsid w:val="00614465"/>
    <w:rsid w:val="0061499F"/>
    <w:rsid w:val="0061781E"/>
    <w:rsid w:val="00634541"/>
    <w:rsid w:val="006356F8"/>
    <w:rsid w:val="00640ECD"/>
    <w:rsid w:val="006A5CA0"/>
    <w:rsid w:val="006D639D"/>
    <w:rsid w:val="00700209"/>
    <w:rsid w:val="00725C3C"/>
    <w:rsid w:val="0073314E"/>
    <w:rsid w:val="007410D6"/>
    <w:rsid w:val="00754412"/>
    <w:rsid w:val="0078063F"/>
    <w:rsid w:val="007E15C7"/>
    <w:rsid w:val="007E3951"/>
    <w:rsid w:val="007E6A0D"/>
    <w:rsid w:val="007E706A"/>
    <w:rsid w:val="007E7813"/>
    <w:rsid w:val="007E7CB8"/>
    <w:rsid w:val="007F032E"/>
    <w:rsid w:val="007F1321"/>
    <w:rsid w:val="007F7B21"/>
    <w:rsid w:val="00816AFF"/>
    <w:rsid w:val="008A72B2"/>
    <w:rsid w:val="008D4478"/>
    <w:rsid w:val="008E3DF5"/>
    <w:rsid w:val="008F225F"/>
    <w:rsid w:val="008F2B00"/>
    <w:rsid w:val="0090055E"/>
    <w:rsid w:val="00924FB5"/>
    <w:rsid w:val="00943787"/>
    <w:rsid w:val="00951408"/>
    <w:rsid w:val="0097365B"/>
    <w:rsid w:val="009947FC"/>
    <w:rsid w:val="009C647E"/>
    <w:rsid w:val="009C7A63"/>
    <w:rsid w:val="009D583F"/>
    <w:rsid w:val="009E68CD"/>
    <w:rsid w:val="009F20EB"/>
    <w:rsid w:val="00A22FC8"/>
    <w:rsid w:val="00A80482"/>
    <w:rsid w:val="00A97750"/>
    <w:rsid w:val="00AB2579"/>
    <w:rsid w:val="00AD3DF4"/>
    <w:rsid w:val="00B0458E"/>
    <w:rsid w:val="00B0483D"/>
    <w:rsid w:val="00B40C51"/>
    <w:rsid w:val="00B40FF5"/>
    <w:rsid w:val="00B4254A"/>
    <w:rsid w:val="00B524C9"/>
    <w:rsid w:val="00B73ADF"/>
    <w:rsid w:val="00B7726F"/>
    <w:rsid w:val="00B9247C"/>
    <w:rsid w:val="00BC041C"/>
    <w:rsid w:val="00C226E6"/>
    <w:rsid w:val="00C34A04"/>
    <w:rsid w:val="00C34CBA"/>
    <w:rsid w:val="00C521B2"/>
    <w:rsid w:val="00C633B8"/>
    <w:rsid w:val="00C76DF1"/>
    <w:rsid w:val="00CA1F09"/>
    <w:rsid w:val="00CA3112"/>
    <w:rsid w:val="00CC20AB"/>
    <w:rsid w:val="00CD24BD"/>
    <w:rsid w:val="00CF2944"/>
    <w:rsid w:val="00D66282"/>
    <w:rsid w:val="00D738DC"/>
    <w:rsid w:val="00D9707C"/>
    <w:rsid w:val="00DB521C"/>
    <w:rsid w:val="00DC58A0"/>
    <w:rsid w:val="00E34DF3"/>
    <w:rsid w:val="00E522D4"/>
    <w:rsid w:val="00E74029"/>
    <w:rsid w:val="00E93BF3"/>
    <w:rsid w:val="00E96B9E"/>
    <w:rsid w:val="00EB7FBE"/>
    <w:rsid w:val="00EC1D00"/>
    <w:rsid w:val="00ED0FAE"/>
    <w:rsid w:val="00ED70A0"/>
    <w:rsid w:val="00EF44D3"/>
    <w:rsid w:val="00F574E0"/>
    <w:rsid w:val="00F86F1D"/>
    <w:rsid w:val="00FA4E1B"/>
    <w:rsid w:val="00FB716A"/>
    <w:rsid w:val="00FF4B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9CBDA"/>
  <w15:chartTrackingRefBased/>
  <w15:docId w15:val="{2BE58E2A-EF75-4DFD-90FF-0E28237405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0ECD"/>
    <w:pPr>
      <w:spacing w:line="256" w:lineRule="auto"/>
    </w:pPr>
    <w:rPr>
      <w:rFonts w:eastAsiaTheme="minorEastAsia"/>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46FC"/>
    <w:pPr>
      <w:ind w:left="720"/>
      <w:contextualSpacing/>
    </w:pPr>
  </w:style>
  <w:style w:type="table" w:styleId="TableGrid">
    <w:name w:val="Table Grid"/>
    <w:basedOn w:val="TableNormal"/>
    <w:uiPriority w:val="39"/>
    <w:rsid w:val="003946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25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25A3"/>
    <w:rPr>
      <w:rFonts w:eastAsiaTheme="minorEastAsia"/>
      <w:lang w:eastAsia="zh-CN"/>
    </w:rPr>
  </w:style>
  <w:style w:type="paragraph" w:styleId="Footer">
    <w:name w:val="footer"/>
    <w:basedOn w:val="Normal"/>
    <w:link w:val="FooterChar"/>
    <w:uiPriority w:val="99"/>
    <w:unhideWhenUsed/>
    <w:rsid w:val="000B25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25A3"/>
    <w:rPr>
      <w:rFonts w:eastAsiaTheme="minorEastAsia"/>
      <w:lang w:eastAsia="zh-CN"/>
    </w:rPr>
  </w:style>
  <w:style w:type="character" w:styleId="Hyperlink">
    <w:name w:val="Hyperlink"/>
    <w:basedOn w:val="DefaultParagraphFont"/>
    <w:uiPriority w:val="99"/>
    <w:unhideWhenUsed/>
    <w:rsid w:val="00214F1C"/>
    <w:rPr>
      <w:color w:val="0563C1" w:themeColor="hyperlink"/>
      <w:u w:val="single"/>
    </w:rPr>
  </w:style>
  <w:style w:type="character" w:styleId="UnresolvedMention">
    <w:name w:val="Unresolved Mention"/>
    <w:basedOn w:val="DefaultParagraphFont"/>
    <w:uiPriority w:val="99"/>
    <w:semiHidden/>
    <w:unhideWhenUsed/>
    <w:rsid w:val="00214F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02454">
      <w:bodyDiv w:val="1"/>
      <w:marLeft w:val="0"/>
      <w:marRight w:val="0"/>
      <w:marTop w:val="0"/>
      <w:marBottom w:val="0"/>
      <w:divBdr>
        <w:top w:val="none" w:sz="0" w:space="0" w:color="auto"/>
        <w:left w:val="none" w:sz="0" w:space="0" w:color="auto"/>
        <w:bottom w:val="none" w:sz="0" w:space="0" w:color="auto"/>
        <w:right w:val="none" w:sz="0" w:space="0" w:color="auto"/>
      </w:divBdr>
    </w:div>
    <w:div w:id="148056052">
      <w:bodyDiv w:val="1"/>
      <w:marLeft w:val="0"/>
      <w:marRight w:val="0"/>
      <w:marTop w:val="0"/>
      <w:marBottom w:val="0"/>
      <w:divBdr>
        <w:top w:val="none" w:sz="0" w:space="0" w:color="auto"/>
        <w:left w:val="none" w:sz="0" w:space="0" w:color="auto"/>
        <w:bottom w:val="none" w:sz="0" w:space="0" w:color="auto"/>
        <w:right w:val="none" w:sz="0" w:space="0" w:color="auto"/>
      </w:divBdr>
    </w:div>
    <w:div w:id="194002393">
      <w:bodyDiv w:val="1"/>
      <w:marLeft w:val="0"/>
      <w:marRight w:val="0"/>
      <w:marTop w:val="0"/>
      <w:marBottom w:val="0"/>
      <w:divBdr>
        <w:top w:val="none" w:sz="0" w:space="0" w:color="auto"/>
        <w:left w:val="none" w:sz="0" w:space="0" w:color="auto"/>
        <w:bottom w:val="none" w:sz="0" w:space="0" w:color="auto"/>
        <w:right w:val="none" w:sz="0" w:space="0" w:color="auto"/>
      </w:divBdr>
    </w:div>
    <w:div w:id="309553264">
      <w:bodyDiv w:val="1"/>
      <w:marLeft w:val="0"/>
      <w:marRight w:val="0"/>
      <w:marTop w:val="0"/>
      <w:marBottom w:val="0"/>
      <w:divBdr>
        <w:top w:val="none" w:sz="0" w:space="0" w:color="auto"/>
        <w:left w:val="none" w:sz="0" w:space="0" w:color="auto"/>
        <w:bottom w:val="none" w:sz="0" w:space="0" w:color="auto"/>
        <w:right w:val="none" w:sz="0" w:space="0" w:color="auto"/>
      </w:divBdr>
    </w:div>
    <w:div w:id="333458597">
      <w:bodyDiv w:val="1"/>
      <w:marLeft w:val="0"/>
      <w:marRight w:val="0"/>
      <w:marTop w:val="0"/>
      <w:marBottom w:val="0"/>
      <w:divBdr>
        <w:top w:val="none" w:sz="0" w:space="0" w:color="auto"/>
        <w:left w:val="none" w:sz="0" w:space="0" w:color="auto"/>
        <w:bottom w:val="none" w:sz="0" w:space="0" w:color="auto"/>
        <w:right w:val="none" w:sz="0" w:space="0" w:color="auto"/>
      </w:divBdr>
      <w:divsChild>
        <w:div w:id="568930291">
          <w:marLeft w:val="-720"/>
          <w:marRight w:val="0"/>
          <w:marTop w:val="0"/>
          <w:marBottom w:val="0"/>
          <w:divBdr>
            <w:top w:val="none" w:sz="0" w:space="0" w:color="auto"/>
            <w:left w:val="none" w:sz="0" w:space="0" w:color="auto"/>
            <w:bottom w:val="none" w:sz="0" w:space="0" w:color="auto"/>
            <w:right w:val="none" w:sz="0" w:space="0" w:color="auto"/>
          </w:divBdr>
        </w:div>
      </w:divsChild>
    </w:div>
    <w:div w:id="362294880">
      <w:bodyDiv w:val="1"/>
      <w:marLeft w:val="0"/>
      <w:marRight w:val="0"/>
      <w:marTop w:val="0"/>
      <w:marBottom w:val="0"/>
      <w:divBdr>
        <w:top w:val="none" w:sz="0" w:space="0" w:color="auto"/>
        <w:left w:val="none" w:sz="0" w:space="0" w:color="auto"/>
        <w:bottom w:val="none" w:sz="0" w:space="0" w:color="auto"/>
        <w:right w:val="none" w:sz="0" w:space="0" w:color="auto"/>
      </w:divBdr>
    </w:div>
    <w:div w:id="432439218">
      <w:bodyDiv w:val="1"/>
      <w:marLeft w:val="0"/>
      <w:marRight w:val="0"/>
      <w:marTop w:val="0"/>
      <w:marBottom w:val="0"/>
      <w:divBdr>
        <w:top w:val="none" w:sz="0" w:space="0" w:color="auto"/>
        <w:left w:val="none" w:sz="0" w:space="0" w:color="auto"/>
        <w:bottom w:val="none" w:sz="0" w:space="0" w:color="auto"/>
        <w:right w:val="none" w:sz="0" w:space="0" w:color="auto"/>
      </w:divBdr>
      <w:divsChild>
        <w:div w:id="163858444">
          <w:marLeft w:val="547"/>
          <w:marRight w:val="0"/>
          <w:marTop w:val="200"/>
          <w:marBottom w:val="0"/>
          <w:divBdr>
            <w:top w:val="none" w:sz="0" w:space="0" w:color="auto"/>
            <w:left w:val="none" w:sz="0" w:space="0" w:color="auto"/>
            <w:bottom w:val="none" w:sz="0" w:space="0" w:color="auto"/>
            <w:right w:val="none" w:sz="0" w:space="0" w:color="auto"/>
          </w:divBdr>
        </w:div>
      </w:divsChild>
    </w:div>
    <w:div w:id="511798047">
      <w:bodyDiv w:val="1"/>
      <w:marLeft w:val="0"/>
      <w:marRight w:val="0"/>
      <w:marTop w:val="0"/>
      <w:marBottom w:val="0"/>
      <w:divBdr>
        <w:top w:val="none" w:sz="0" w:space="0" w:color="auto"/>
        <w:left w:val="none" w:sz="0" w:space="0" w:color="auto"/>
        <w:bottom w:val="none" w:sz="0" w:space="0" w:color="auto"/>
        <w:right w:val="none" w:sz="0" w:space="0" w:color="auto"/>
      </w:divBdr>
    </w:div>
    <w:div w:id="564293157">
      <w:bodyDiv w:val="1"/>
      <w:marLeft w:val="0"/>
      <w:marRight w:val="0"/>
      <w:marTop w:val="0"/>
      <w:marBottom w:val="0"/>
      <w:divBdr>
        <w:top w:val="none" w:sz="0" w:space="0" w:color="auto"/>
        <w:left w:val="none" w:sz="0" w:space="0" w:color="auto"/>
        <w:bottom w:val="none" w:sz="0" w:space="0" w:color="auto"/>
        <w:right w:val="none" w:sz="0" w:space="0" w:color="auto"/>
      </w:divBdr>
    </w:div>
    <w:div w:id="572353489">
      <w:bodyDiv w:val="1"/>
      <w:marLeft w:val="0"/>
      <w:marRight w:val="0"/>
      <w:marTop w:val="0"/>
      <w:marBottom w:val="0"/>
      <w:divBdr>
        <w:top w:val="none" w:sz="0" w:space="0" w:color="auto"/>
        <w:left w:val="none" w:sz="0" w:space="0" w:color="auto"/>
        <w:bottom w:val="none" w:sz="0" w:space="0" w:color="auto"/>
        <w:right w:val="none" w:sz="0" w:space="0" w:color="auto"/>
      </w:divBdr>
    </w:div>
    <w:div w:id="652758192">
      <w:bodyDiv w:val="1"/>
      <w:marLeft w:val="0"/>
      <w:marRight w:val="0"/>
      <w:marTop w:val="0"/>
      <w:marBottom w:val="0"/>
      <w:divBdr>
        <w:top w:val="none" w:sz="0" w:space="0" w:color="auto"/>
        <w:left w:val="none" w:sz="0" w:space="0" w:color="auto"/>
        <w:bottom w:val="none" w:sz="0" w:space="0" w:color="auto"/>
        <w:right w:val="none" w:sz="0" w:space="0" w:color="auto"/>
      </w:divBdr>
    </w:div>
    <w:div w:id="663750571">
      <w:bodyDiv w:val="1"/>
      <w:marLeft w:val="0"/>
      <w:marRight w:val="0"/>
      <w:marTop w:val="0"/>
      <w:marBottom w:val="0"/>
      <w:divBdr>
        <w:top w:val="none" w:sz="0" w:space="0" w:color="auto"/>
        <w:left w:val="none" w:sz="0" w:space="0" w:color="auto"/>
        <w:bottom w:val="none" w:sz="0" w:space="0" w:color="auto"/>
        <w:right w:val="none" w:sz="0" w:space="0" w:color="auto"/>
      </w:divBdr>
    </w:div>
    <w:div w:id="745299662">
      <w:bodyDiv w:val="1"/>
      <w:marLeft w:val="0"/>
      <w:marRight w:val="0"/>
      <w:marTop w:val="0"/>
      <w:marBottom w:val="0"/>
      <w:divBdr>
        <w:top w:val="none" w:sz="0" w:space="0" w:color="auto"/>
        <w:left w:val="none" w:sz="0" w:space="0" w:color="auto"/>
        <w:bottom w:val="none" w:sz="0" w:space="0" w:color="auto"/>
        <w:right w:val="none" w:sz="0" w:space="0" w:color="auto"/>
      </w:divBdr>
    </w:div>
    <w:div w:id="889196520">
      <w:bodyDiv w:val="1"/>
      <w:marLeft w:val="0"/>
      <w:marRight w:val="0"/>
      <w:marTop w:val="0"/>
      <w:marBottom w:val="0"/>
      <w:divBdr>
        <w:top w:val="none" w:sz="0" w:space="0" w:color="auto"/>
        <w:left w:val="none" w:sz="0" w:space="0" w:color="auto"/>
        <w:bottom w:val="none" w:sz="0" w:space="0" w:color="auto"/>
        <w:right w:val="none" w:sz="0" w:space="0" w:color="auto"/>
      </w:divBdr>
      <w:divsChild>
        <w:div w:id="1565288283">
          <w:marLeft w:val="-720"/>
          <w:marRight w:val="0"/>
          <w:marTop w:val="0"/>
          <w:marBottom w:val="0"/>
          <w:divBdr>
            <w:top w:val="none" w:sz="0" w:space="0" w:color="auto"/>
            <w:left w:val="none" w:sz="0" w:space="0" w:color="auto"/>
            <w:bottom w:val="none" w:sz="0" w:space="0" w:color="auto"/>
            <w:right w:val="none" w:sz="0" w:space="0" w:color="auto"/>
          </w:divBdr>
        </w:div>
      </w:divsChild>
    </w:div>
    <w:div w:id="961156409">
      <w:bodyDiv w:val="1"/>
      <w:marLeft w:val="0"/>
      <w:marRight w:val="0"/>
      <w:marTop w:val="0"/>
      <w:marBottom w:val="0"/>
      <w:divBdr>
        <w:top w:val="none" w:sz="0" w:space="0" w:color="auto"/>
        <w:left w:val="none" w:sz="0" w:space="0" w:color="auto"/>
        <w:bottom w:val="none" w:sz="0" w:space="0" w:color="auto"/>
        <w:right w:val="none" w:sz="0" w:space="0" w:color="auto"/>
      </w:divBdr>
    </w:div>
    <w:div w:id="980962821">
      <w:bodyDiv w:val="1"/>
      <w:marLeft w:val="0"/>
      <w:marRight w:val="0"/>
      <w:marTop w:val="0"/>
      <w:marBottom w:val="0"/>
      <w:divBdr>
        <w:top w:val="none" w:sz="0" w:space="0" w:color="auto"/>
        <w:left w:val="none" w:sz="0" w:space="0" w:color="auto"/>
        <w:bottom w:val="none" w:sz="0" w:space="0" w:color="auto"/>
        <w:right w:val="none" w:sz="0" w:space="0" w:color="auto"/>
      </w:divBdr>
    </w:div>
    <w:div w:id="1011683576">
      <w:bodyDiv w:val="1"/>
      <w:marLeft w:val="0"/>
      <w:marRight w:val="0"/>
      <w:marTop w:val="0"/>
      <w:marBottom w:val="0"/>
      <w:divBdr>
        <w:top w:val="none" w:sz="0" w:space="0" w:color="auto"/>
        <w:left w:val="none" w:sz="0" w:space="0" w:color="auto"/>
        <w:bottom w:val="none" w:sz="0" w:space="0" w:color="auto"/>
        <w:right w:val="none" w:sz="0" w:space="0" w:color="auto"/>
      </w:divBdr>
    </w:div>
    <w:div w:id="1107652162">
      <w:bodyDiv w:val="1"/>
      <w:marLeft w:val="0"/>
      <w:marRight w:val="0"/>
      <w:marTop w:val="0"/>
      <w:marBottom w:val="0"/>
      <w:divBdr>
        <w:top w:val="none" w:sz="0" w:space="0" w:color="auto"/>
        <w:left w:val="none" w:sz="0" w:space="0" w:color="auto"/>
        <w:bottom w:val="none" w:sz="0" w:space="0" w:color="auto"/>
        <w:right w:val="none" w:sz="0" w:space="0" w:color="auto"/>
      </w:divBdr>
    </w:div>
    <w:div w:id="1117873916">
      <w:bodyDiv w:val="1"/>
      <w:marLeft w:val="0"/>
      <w:marRight w:val="0"/>
      <w:marTop w:val="0"/>
      <w:marBottom w:val="0"/>
      <w:divBdr>
        <w:top w:val="none" w:sz="0" w:space="0" w:color="auto"/>
        <w:left w:val="none" w:sz="0" w:space="0" w:color="auto"/>
        <w:bottom w:val="none" w:sz="0" w:space="0" w:color="auto"/>
        <w:right w:val="none" w:sz="0" w:space="0" w:color="auto"/>
      </w:divBdr>
    </w:div>
    <w:div w:id="1265920388">
      <w:bodyDiv w:val="1"/>
      <w:marLeft w:val="0"/>
      <w:marRight w:val="0"/>
      <w:marTop w:val="0"/>
      <w:marBottom w:val="0"/>
      <w:divBdr>
        <w:top w:val="none" w:sz="0" w:space="0" w:color="auto"/>
        <w:left w:val="none" w:sz="0" w:space="0" w:color="auto"/>
        <w:bottom w:val="none" w:sz="0" w:space="0" w:color="auto"/>
        <w:right w:val="none" w:sz="0" w:space="0" w:color="auto"/>
      </w:divBdr>
    </w:div>
    <w:div w:id="1378241687">
      <w:bodyDiv w:val="1"/>
      <w:marLeft w:val="0"/>
      <w:marRight w:val="0"/>
      <w:marTop w:val="0"/>
      <w:marBottom w:val="0"/>
      <w:divBdr>
        <w:top w:val="none" w:sz="0" w:space="0" w:color="auto"/>
        <w:left w:val="none" w:sz="0" w:space="0" w:color="auto"/>
        <w:bottom w:val="none" w:sz="0" w:space="0" w:color="auto"/>
        <w:right w:val="none" w:sz="0" w:space="0" w:color="auto"/>
      </w:divBdr>
      <w:divsChild>
        <w:div w:id="700282110">
          <w:marLeft w:val="547"/>
          <w:marRight w:val="0"/>
          <w:marTop w:val="200"/>
          <w:marBottom w:val="0"/>
          <w:divBdr>
            <w:top w:val="none" w:sz="0" w:space="0" w:color="auto"/>
            <w:left w:val="none" w:sz="0" w:space="0" w:color="auto"/>
            <w:bottom w:val="none" w:sz="0" w:space="0" w:color="auto"/>
            <w:right w:val="none" w:sz="0" w:space="0" w:color="auto"/>
          </w:divBdr>
        </w:div>
      </w:divsChild>
    </w:div>
    <w:div w:id="1400667694">
      <w:bodyDiv w:val="1"/>
      <w:marLeft w:val="0"/>
      <w:marRight w:val="0"/>
      <w:marTop w:val="0"/>
      <w:marBottom w:val="0"/>
      <w:divBdr>
        <w:top w:val="none" w:sz="0" w:space="0" w:color="auto"/>
        <w:left w:val="none" w:sz="0" w:space="0" w:color="auto"/>
        <w:bottom w:val="none" w:sz="0" w:space="0" w:color="auto"/>
        <w:right w:val="none" w:sz="0" w:space="0" w:color="auto"/>
      </w:divBdr>
    </w:div>
    <w:div w:id="1420250751">
      <w:bodyDiv w:val="1"/>
      <w:marLeft w:val="0"/>
      <w:marRight w:val="0"/>
      <w:marTop w:val="0"/>
      <w:marBottom w:val="0"/>
      <w:divBdr>
        <w:top w:val="none" w:sz="0" w:space="0" w:color="auto"/>
        <w:left w:val="none" w:sz="0" w:space="0" w:color="auto"/>
        <w:bottom w:val="none" w:sz="0" w:space="0" w:color="auto"/>
        <w:right w:val="none" w:sz="0" w:space="0" w:color="auto"/>
      </w:divBdr>
    </w:div>
    <w:div w:id="1555308871">
      <w:bodyDiv w:val="1"/>
      <w:marLeft w:val="0"/>
      <w:marRight w:val="0"/>
      <w:marTop w:val="0"/>
      <w:marBottom w:val="0"/>
      <w:divBdr>
        <w:top w:val="none" w:sz="0" w:space="0" w:color="auto"/>
        <w:left w:val="none" w:sz="0" w:space="0" w:color="auto"/>
        <w:bottom w:val="none" w:sz="0" w:space="0" w:color="auto"/>
        <w:right w:val="none" w:sz="0" w:space="0" w:color="auto"/>
      </w:divBdr>
    </w:div>
    <w:div w:id="1623419954">
      <w:bodyDiv w:val="1"/>
      <w:marLeft w:val="0"/>
      <w:marRight w:val="0"/>
      <w:marTop w:val="0"/>
      <w:marBottom w:val="0"/>
      <w:divBdr>
        <w:top w:val="none" w:sz="0" w:space="0" w:color="auto"/>
        <w:left w:val="none" w:sz="0" w:space="0" w:color="auto"/>
        <w:bottom w:val="none" w:sz="0" w:space="0" w:color="auto"/>
        <w:right w:val="none" w:sz="0" w:space="0" w:color="auto"/>
      </w:divBdr>
    </w:div>
    <w:div w:id="1738821857">
      <w:bodyDiv w:val="1"/>
      <w:marLeft w:val="0"/>
      <w:marRight w:val="0"/>
      <w:marTop w:val="0"/>
      <w:marBottom w:val="0"/>
      <w:divBdr>
        <w:top w:val="none" w:sz="0" w:space="0" w:color="auto"/>
        <w:left w:val="none" w:sz="0" w:space="0" w:color="auto"/>
        <w:bottom w:val="none" w:sz="0" w:space="0" w:color="auto"/>
        <w:right w:val="none" w:sz="0" w:space="0" w:color="auto"/>
      </w:divBdr>
    </w:div>
    <w:div w:id="1767312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www.pwc.com/gx/en/industries/automotive/assets/pwc-five-trends-transforming-the-automotive-industry.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directcom.ezproxy.uwtsd.ac.uk/science/article/pii/S026840121630233X"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eminenture.com/blog/how-can-you-draw-business-intelligence-structur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2936</TotalTime>
  <Pages>9</Pages>
  <Words>1707</Words>
  <Characters>9734</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Paul-Silvian Vornicescu (2246785)</dc:creator>
  <cp:keywords/>
  <dc:description/>
  <cp:lastModifiedBy>Paul-Silvian Vornicescu (2246785)</cp:lastModifiedBy>
  <cp:revision>105</cp:revision>
  <dcterms:created xsi:type="dcterms:W3CDTF">2024-08-23T12:11:00Z</dcterms:created>
  <dcterms:modified xsi:type="dcterms:W3CDTF">2024-11-16T15:35:00Z</dcterms:modified>
</cp:coreProperties>
</file>