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EA8BCE" w14:textId="77777777" w:rsidR="002834D5" w:rsidRPr="00A123DE" w:rsidRDefault="002834D5" w:rsidP="00A123DE">
      <w:pPr>
        <w:spacing w:line="360" w:lineRule="auto"/>
        <w:jc w:val="both"/>
        <w:rPr>
          <w:rFonts w:ascii="Arial" w:hAnsi="Arial" w:cs="Arial"/>
          <w:color w:val="000000" w:themeColor="text1"/>
          <w:sz w:val="24"/>
          <w:szCs w:val="24"/>
        </w:rPr>
      </w:pPr>
    </w:p>
    <w:p w14:paraId="2F357D29" w14:textId="77777777" w:rsidR="000315A3" w:rsidRDefault="002834D5" w:rsidP="00C12FF1">
      <w:pPr>
        <w:spacing w:line="360" w:lineRule="auto"/>
        <w:jc w:val="center"/>
        <w:rPr>
          <w:rFonts w:ascii="Arial" w:hAnsi="Arial" w:cs="Arial"/>
          <w:color w:val="000000" w:themeColor="text1"/>
          <w:sz w:val="24"/>
          <w:szCs w:val="24"/>
        </w:rPr>
      </w:pPr>
      <w:r w:rsidRPr="00A123DE">
        <w:rPr>
          <w:rFonts w:ascii="Arial" w:hAnsi="Arial" w:cs="Arial"/>
          <w:color w:val="000000" w:themeColor="text1"/>
          <w:sz w:val="24"/>
          <w:szCs w:val="24"/>
        </w:rPr>
        <w:t xml:space="preserve">CHILDREN’S PLAY: THEORY AND PRACTICE </w:t>
      </w:r>
    </w:p>
    <w:p w14:paraId="3A6D0412" w14:textId="3CAF569E" w:rsidR="002834D5" w:rsidRPr="00A123DE" w:rsidRDefault="002834D5" w:rsidP="0081590E">
      <w:pPr>
        <w:spacing w:line="360" w:lineRule="auto"/>
        <w:jc w:val="center"/>
        <w:rPr>
          <w:rFonts w:ascii="Arial" w:hAnsi="Arial" w:cs="Arial"/>
          <w:color w:val="000000" w:themeColor="text1"/>
          <w:sz w:val="24"/>
          <w:szCs w:val="24"/>
        </w:rPr>
      </w:pPr>
      <w:r w:rsidRPr="00A123DE">
        <w:rPr>
          <w:rFonts w:ascii="Arial" w:hAnsi="Arial" w:cs="Arial"/>
          <w:color w:val="000000" w:themeColor="text1"/>
          <w:sz w:val="24"/>
          <w:szCs w:val="24"/>
        </w:rPr>
        <w:t>(ECEY4003/C)</w:t>
      </w:r>
    </w:p>
    <w:p w14:paraId="123B6746" w14:textId="71D44A37" w:rsidR="002834D5" w:rsidRPr="00A123DE" w:rsidRDefault="002834D5" w:rsidP="00A123DE">
      <w:pPr>
        <w:spacing w:line="360" w:lineRule="auto"/>
        <w:jc w:val="both"/>
        <w:rPr>
          <w:rFonts w:ascii="Arial" w:hAnsi="Arial" w:cs="Arial"/>
          <w:color w:val="000000" w:themeColor="text1"/>
          <w:sz w:val="24"/>
          <w:szCs w:val="24"/>
        </w:rPr>
      </w:pPr>
      <w:r w:rsidRPr="00A123DE">
        <w:rPr>
          <w:rFonts w:ascii="Arial" w:hAnsi="Arial" w:cs="Arial"/>
          <w:color w:val="000000" w:themeColor="text1"/>
          <w:sz w:val="24"/>
          <w:szCs w:val="24"/>
        </w:rPr>
        <w:t>Section 1</w:t>
      </w:r>
    </w:p>
    <w:p w14:paraId="06672D3A" w14:textId="13F76D12" w:rsidR="00D67F40" w:rsidRDefault="004174FB" w:rsidP="00D67F40">
      <w:pPr>
        <w:spacing w:after="0" w:line="360" w:lineRule="auto"/>
        <w:jc w:val="both"/>
        <w:rPr>
          <w:rStyle w:val="textbodyspecial"/>
          <w:rFonts w:ascii="Arial" w:hAnsi="Arial" w:cs="Arial"/>
          <w:color w:val="000000" w:themeColor="text1"/>
          <w:sz w:val="24"/>
          <w:szCs w:val="24"/>
        </w:rPr>
      </w:pPr>
      <w:r w:rsidRPr="004174FB">
        <w:rPr>
          <w:rStyle w:val="textbodyspecial"/>
          <w:rFonts w:ascii="Arial" w:hAnsi="Arial" w:cs="Arial"/>
          <w:color w:val="000000" w:themeColor="text1"/>
          <w:sz w:val="24"/>
          <w:szCs w:val="24"/>
        </w:rPr>
        <w:t xml:space="preserve">According to Holt (2017), one of the most important </w:t>
      </w:r>
      <w:r>
        <w:rPr>
          <w:rStyle w:val="textbodyspecial"/>
          <w:rFonts w:ascii="Arial" w:hAnsi="Arial" w:cs="Arial"/>
          <w:color w:val="000000" w:themeColor="text1"/>
          <w:sz w:val="24"/>
          <w:szCs w:val="24"/>
        </w:rPr>
        <w:t>ways</w:t>
      </w:r>
      <w:r w:rsidRPr="004174FB">
        <w:rPr>
          <w:rStyle w:val="textbodyspecial"/>
          <w:rFonts w:ascii="Arial" w:hAnsi="Arial" w:cs="Arial"/>
          <w:color w:val="000000" w:themeColor="text1"/>
          <w:sz w:val="24"/>
          <w:szCs w:val="24"/>
        </w:rPr>
        <w:t xml:space="preserve"> for children to learn and develop is through play.</w:t>
      </w:r>
      <w:r w:rsidR="00D67F40">
        <w:rPr>
          <w:rStyle w:val="textbodyspecial"/>
          <w:rFonts w:ascii="Arial" w:hAnsi="Arial" w:cs="Arial"/>
          <w:color w:val="000000" w:themeColor="text1"/>
          <w:sz w:val="24"/>
          <w:szCs w:val="24"/>
        </w:rPr>
        <w:t xml:space="preserve"> </w:t>
      </w:r>
      <w:r w:rsidR="002834D5" w:rsidRPr="00A123DE">
        <w:rPr>
          <w:rStyle w:val="textbodyspecial"/>
          <w:rFonts w:ascii="Arial" w:hAnsi="Arial" w:cs="Arial"/>
          <w:color w:val="000000" w:themeColor="text1"/>
          <w:sz w:val="24"/>
          <w:szCs w:val="24"/>
        </w:rPr>
        <w:t>Children's play is considered to as their language because it allows them to express their thoughts and feelings in ways that they cannot convey vocally. Fun, uncertainty, challenge, flexibility, and non-productivity are all hallmarks of the natural desire to play. Every child, regardless of ability, race, or gender, has the right to play (</w:t>
      </w:r>
      <w:r w:rsidR="002834D5" w:rsidRPr="00A123DE">
        <w:rPr>
          <w:rFonts w:ascii="Arial" w:hAnsi="Arial" w:cs="Arial"/>
          <w:color w:val="000000" w:themeColor="text1"/>
          <w:sz w:val="24"/>
          <w:szCs w:val="24"/>
        </w:rPr>
        <w:t>Shree and Shukla, 2016)</w:t>
      </w:r>
      <w:r w:rsidR="002834D5" w:rsidRPr="00A123DE">
        <w:rPr>
          <w:rStyle w:val="textbodyspecial"/>
          <w:rFonts w:ascii="Arial" w:hAnsi="Arial" w:cs="Arial"/>
          <w:color w:val="000000" w:themeColor="text1"/>
          <w:sz w:val="24"/>
          <w:szCs w:val="24"/>
        </w:rPr>
        <w:t>.</w:t>
      </w:r>
      <w:r w:rsidR="00D67F40">
        <w:rPr>
          <w:rStyle w:val="textbodyspecial"/>
          <w:rFonts w:ascii="Arial" w:hAnsi="Arial" w:cs="Arial"/>
          <w:color w:val="000000" w:themeColor="text1"/>
          <w:sz w:val="24"/>
          <w:szCs w:val="24"/>
        </w:rPr>
        <w:t xml:space="preserve"> </w:t>
      </w:r>
      <w:r w:rsidR="00D67F40" w:rsidRPr="00D67F40">
        <w:rPr>
          <w:rStyle w:val="textbodyspecial"/>
          <w:rFonts w:ascii="Arial" w:hAnsi="Arial" w:cs="Arial"/>
          <w:color w:val="000000" w:themeColor="text1"/>
          <w:sz w:val="24"/>
          <w:szCs w:val="24"/>
        </w:rPr>
        <w:t xml:space="preserve">As a result, practitioners must allow children to </w:t>
      </w:r>
      <w:r w:rsidR="00801A86">
        <w:rPr>
          <w:rStyle w:val="textbodyspecial"/>
          <w:rFonts w:ascii="Arial" w:hAnsi="Arial" w:cs="Arial"/>
          <w:color w:val="000000" w:themeColor="text1"/>
          <w:sz w:val="24"/>
          <w:szCs w:val="24"/>
        </w:rPr>
        <w:t xml:space="preserve">play to </w:t>
      </w:r>
      <w:r w:rsidR="00D67F40" w:rsidRPr="00D67F40">
        <w:rPr>
          <w:rStyle w:val="textbodyspecial"/>
          <w:rFonts w:ascii="Arial" w:hAnsi="Arial" w:cs="Arial"/>
          <w:color w:val="000000" w:themeColor="text1"/>
          <w:sz w:val="24"/>
          <w:szCs w:val="24"/>
        </w:rPr>
        <w:t>pursue their interests while also allowing them to grow and explore.</w:t>
      </w:r>
    </w:p>
    <w:p w14:paraId="74088FCC" w14:textId="3B2B479D" w:rsidR="002834D5" w:rsidRPr="00A123DE" w:rsidRDefault="002834D5" w:rsidP="00D67F40">
      <w:pPr>
        <w:spacing w:after="0" w:line="360" w:lineRule="auto"/>
        <w:jc w:val="both"/>
        <w:rPr>
          <w:rFonts w:ascii="Arial" w:hAnsi="Arial" w:cs="Arial"/>
          <w:color w:val="000000" w:themeColor="text1"/>
          <w:sz w:val="24"/>
          <w:szCs w:val="24"/>
        </w:rPr>
      </w:pPr>
      <w:r w:rsidRPr="00A123DE">
        <w:rPr>
          <w:rFonts w:ascii="Arial" w:hAnsi="Arial" w:cs="Arial"/>
          <w:color w:val="000000" w:themeColor="text1"/>
          <w:sz w:val="24"/>
          <w:szCs w:val="24"/>
        </w:rPr>
        <w:t>Communication and locomotor games are no</w:t>
      </w:r>
      <w:r w:rsidR="008E6859">
        <w:rPr>
          <w:rFonts w:ascii="Arial" w:hAnsi="Arial" w:cs="Arial"/>
          <w:color w:val="000000" w:themeColor="text1"/>
          <w:sz w:val="24"/>
          <w:szCs w:val="24"/>
        </w:rPr>
        <w:t>n</w:t>
      </w:r>
      <w:r w:rsidRPr="00A123DE">
        <w:rPr>
          <w:rFonts w:ascii="Arial" w:hAnsi="Arial" w:cs="Arial"/>
          <w:color w:val="000000" w:themeColor="text1"/>
          <w:sz w:val="24"/>
          <w:szCs w:val="24"/>
        </w:rPr>
        <w:t xml:space="preserve">-digital games, according to Lai </w:t>
      </w:r>
      <w:r w:rsidR="000315A3" w:rsidRPr="00A3573D">
        <w:rPr>
          <w:rFonts w:ascii="Arial" w:hAnsi="Arial" w:cs="Arial"/>
          <w:i/>
          <w:iCs/>
          <w:color w:val="000000" w:themeColor="text1"/>
          <w:sz w:val="24"/>
          <w:szCs w:val="24"/>
        </w:rPr>
        <w:t>et al</w:t>
      </w:r>
      <w:r w:rsidR="00A3573D" w:rsidRPr="00A3573D">
        <w:rPr>
          <w:rFonts w:ascii="Arial" w:hAnsi="Arial" w:cs="Arial"/>
          <w:i/>
          <w:iCs/>
          <w:color w:val="000000" w:themeColor="text1"/>
          <w:sz w:val="24"/>
          <w:szCs w:val="24"/>
        </w:rPr>
        <w:t>.</w:t>
      </w:r>
      <w:r w:rsidRPr="00A123DE">
        <w:rPr>
          <w:rFonts w:ascii="Arial" w:hAnsi="Arial" w:cs="Arial"/>
          <w:color w:val="000000" w:themeColor="text1"/>
          <w:sz w:val="24"/>
          <w:szCs w:val="24"/>
        </w:rPr>
        <w:t xml:space="preserve"> (2018), and these games have an impact on children's well-being and learning. Problem-solving skills, behaviour development, motor skills, and social skills are all results of these games. Non-digital games such as communication or locomotor play, according to Scarlett (2005), are critical for children's physical, emotional, cognitive, and social development. As a result, these games help children to explore the world, develop new competencies, find their interest, what make them happy and prepare for the future and the real world.</w:t>
      </w:r>
    </w:p>
    <w:p w14:paraId="078175A8" w14:textId="2FE473A5" w:rsidR="002834D5" w:rsidRPr="00A123DE" w:rsidRDefault="002834D5" w:rsidP="00A123DE">
      <w:pPr>
        <w:spacing w:line="360" w:lineRule="auto"/>
        <w:jc w:val="both"/>
        <w:rPr>
          <w:rFonts w:ascii="Arial" w:eastAsia="Times New Roman" w:hAnsi="Arial" w:cs="Arial"/>
          <w:color w:val="000000" w:themeColor="text1"/>
          <w:sz w:val="24"/>
          <w:szCs w:val="24"/>
        </w:rPr>
      </w:pPr>
      <w:r w:rsidRPr="00A123DE">
        <w:rPr>
          <w:rFonts w:ascii="Arial" w:eastAsia="Times New Roman" w:hAnsi="Arial" w:cs="Arial"/>
          <w:color w:val="000000" w:themeColor="text1"/>
          <w:sz w:val="24"/>
          <w:szCs w:val="24"/>
        </w:rPr>
        <w:t xml:space="preserve">Humans need to communicate in order to explore and express needs, hopes, fears and passions. </w:t>
      </w:r>
      <w:r w:rsidRPr="00A123DE">
        <w:rPr>
          <w:rFonts w:ascii="Arial" w:hAnsi="Arial" w:cs="Arial"/>
          <w:color w:val="000000" w:themeColor="text1"/>
          <w:sz w:val="24"/>
          <w:szCs w:val="24"/>
        </w:rPr>
        <w:t>(</w:t>
      </w:r>
      <w:r w:rsidRPr="00A123DE">
        <w:rPr>
          <w:rFonts w:ascii="Arial" w:eastAsia="Times New Roman" w:hAnsi="Arial" w:cs="Arial"/>
          <w:color w:val="000000" w:themeColor="text1"/>
          <w:sz w:val="24"/>
          <w:szCs w:val="24"/>
        </w:rPr>
        <w:t xml:space="preserve">Kirshenblatt-Gimblett, 2016). Palmer and Bayley (2013) agree with Elks and McLachlan (2013) that communication play is crucial for children in order to develop children’s verbal, non-verbal and visual skills as well as communication play is involved in all types of play and definitely a feature of everyday contact in all communities. As result, children's primary mode of communication is through play. </w:t>
      </w:r>
      <w:r w:rsidR="00A3573D">
        <w:rPr>
          <w:rFonts w:ascii="Arial" w:eastAsia="Times New Roman" w:hAnsi="Arial" w:cs="Arial"/>
          <w:color w:val="000000" w:themeColor="text1"/>
          <w:sz w:val="24"/>
          <w:szCs w:val="24"/>
        </w:rPr>
        <w:t>Hence</w:t>
      </w:r>
      <w:r w:rsidR="00A3573D" w:rsidRPr="00A123DE">
        <w:rPr>
          <w:rFonts w:ascii="Arial" w:eastAsia="Times New Roman" w:hAnsi="Arial" w:cs="Arial"/>
          <w:color w:val="000000" w:themeColor="text1"/>
          <w:sz w:val="24"/>
          <w:szCs w:val="24"/>
        </w:rPr>
        <w:t>,</w:t>
      </w:r>
      <w:r w:rsidRPr="00A123DE">
        <w:rPr>
          <w:rFonts w:ascii="Arial" w:eastAsia="Times New Roman" w:hAnsi="Arial" w:cs="Arial"/>
          <w:color w:val="000000" w:themeColor="text1"/>
          <w:sz w:val="24"/>
          <w:szCs w:val="24"/>
        </w:rPr>
        <w:t xml:space="preserve"> children's emotions, thoughts, values, and perceptions are communicated through play (</w:t>
      </w:r>
      <w:r w:rsidRPr="00A123DE">
        <w:rPr>
          <w:rFonts w:ascii="Arial" w:eastAsia="Times New Roman" w:hAnsi="Arial" w:cs="Arial"/>
          <w:color w:val="000000" w:themeColor="text1"/>
          <w:sz w:val="24"/>
          <w:szCs w:val="24"/>
          <w:lang w:eastAsia="en-GB"/>
        </w:rPr>
        <w:t xml:space="preserve">Gaikwad, Lalitha and Seshadri, 2015). </w:t>
      </w:r>
    </w:p>
    <w:p w14:paraId="0C8B5AEB" w14:textId="1A2FC7BC" w:rsidR="002834D5" w:rsidRPr="00A123DE" w:rsidRDefault="002834D5" w:rsidP="00A123DE">
      <w:pPr>
        <w:spacing w:line="360" w:lineRule="auto"/>
        <w:jc w:val="both"/>
        <w:rPr>
          <w:rFonts w:ascii="Arial" w:hAnsi="Arial" w:cs="Arial"/>
          <w:color w:val="000000" w:themeColor="text1"/>
          <w:sz w:val="24"/>
          <w:szCs w:val="24"/>
        </w:rPr>
      </w:pPr>
      <w:r w:rsidRPr="00A123DE">
        <w:rPr>
          <w:rFonts w:ascii="Arial" w:hAnsi="Arial" w:cs="Arial"/>
          <w:color w:val="000000" w:themeColor="text1"/>
          <w:sz w:val="24"/>
          <w:szCs w:val="24"/>
        </w:rPr>
        <w:t xml:space="preserve">The early development of a child was compared by Vygotsky to that of a young animal. A young animal must develop physical tools in order to survive. Young children require the development of communication instruments such as language, stories, and works of art. </w:t>
      </w:r>
      <w:r w:rsidR="00CA6CC5">
        <w:rPr>
          <w:rFonts w:ascii="Arial" w:hAnsi="Arial" w:cs="Arial"/>
          <w:color w:val="000000" w:themeColor="text1"/>
          <w:sz w:val="24"/>
          <w:szCs w:val="24"/>
        </w:rPr>
        <w:t>Therefore, c</w:t>
      </w:r>
      <w:r w:rsidRPr="00A123DE">
        <w:rPr>
          <w:rFonts w:ascii="Arial" w:hAnsi="Arial" w:cs="Arial"/>
          <w:color w:val="000000" w:themeColor="text1"/>
          <w:sz w:val="24"/>
          <w:szCs w:val="24"/>
        </w:rPr>
        <w:t xml:space="preserve">ommunication play helps children for their holistic development as play allows children to put their newly acquired language skills to use while also </w:t>
      </w:r>
      <w:r w:rsidRPr="00A123DE">
        <w:rPr>
          <w:rFonts w:ascii="Arial" w:hAnsi="Arial" w:cs="Arial"/>
          <w:color w:val="000000" w:themeColor="text1"/>
          <w:sz w:val="24"/>
          <w:szCs w:val="24"/>
        </w:rPr>
        <w:lastRenderedPageBreak/>
        <w:t>extending their vocabulary. Listening to others and interacting with adults and peers allows youngsters to fine-tune their speech sounds (Aubrey and Riley, 2019). Furthermore, Li, Quiones, and Ridgway (2017) defined communicative play as a link between children and adults as they connect through sights, sensations, and sounds, as well as the use of imagination as a powerful energy</w:t>
      </w:r>
      <w:r w:rsidR="00B50996">
        <w:rPr>
          <w:rFonts w:ascii="Arial" w:hAnsi="Arial" w:cs="Arial"/>
          <w:color w:val="000000" w:themeColor="text1"/>
          <w:sz w:val="24"/>
          <w:szCs w:val="24"/>
        </w:rPr>
        <w:t>.</w:t>
      </w:r>
      <w:r w:rsidRPr="00A123DE">
        <w:rPr>
          <w:rFonts w:ascii="Arial" w:hAnsi="Arial" w:cs="Arial"/>
          <w:color w:val="000000" w:themeColor="text1"/>
          <w:sz w:val="24"/>
          <w:szCs w:val="24"/>
        </w:rPr>
        <w:t xml:space="preserve"> </w:t>
      </w:r>
      <w:r w:rsidR="00B50996">
        <w:rPr>
          <w:rFonts w:ascii="Arial" w:hAnsi="Arial" w:cs="Arial"/>
          <w:color w:val="000000" w:themeColor="text1"/>
          <w:sz w:val="24"/>
          <w:szCs w:val="24"/>
        </w:rPr>
        <w:t xml:space="preserve">Whitebread and Coltman (2015) support that communication play is not only language </w:t>
      </w:r>
      <w:r w:rsidR="00B50996" w:rsidRPr="00B50996">
        <w:rPr>
          <w:rFonts w:ascii="Arial" w:hAnsi="Arial" w:cs="Arial"/>
          <w:color w:val="000000" w:themeColor="text1"/>
          <w:sz w:val="24"/>
          <w:szCs w:val="24"/>
        </w:rPr>
        <w:t>includes</w:t>
      </w:r>
      <w:r w:rsidR="00B50996">
        <w:rPr>
          <w:rFonts w:ascii="Arial" w:hAnsi="Arial" w:cs="Arial"/>
          <w:color w:val="000000" w:themeColor="text1"/>
          <w:sz w:val="24"/>
          <w:szCs w:val="24"/>
        </w:rPr>
        <w:t xml:space="preserve"> as well gesture, sounds, drawing, music, signs and etc.. </w:t>
      </w:r>
      <w:r w:rsidRPr="00A123DE">
        <w:rPr>
          <w:rFonts w:ascii="Arial" w:hAnsi="Arial" w:cs="Arial"/>
          <w:color w:val="000000" w:themeColor="text1"/>
          <w:sz w:val="24"/>
          <w:szCs w:val="24"/>
        </w:rPr>
        <w:t xml:space="preserve">Therefore, teachers, on the other hand, should employ communicative play in the form of activities like singing, tales, and poetry to motivate youngsters, according to Roe (2009). Grehan (2016) uses Singapore as an example, stating that in elementary school, children do not stream into different classes since they learn from other children and share various communication activities with children of various ages. </w:t>
      </w:r>
    </w:p>
    <w:p w14:paraId="592B9547" w14:textId="56491E4B" w:rsidR="002834D5" w:rsidRPr="00A123DE" w:rsidRDefault="002834D5" w:rsidP="00A123DE">
      <w:pPr>
        <w:spacing w:line="360" w:lineRule="auto"/>
        <w:jc w:val="both"/>
        <w:rPr>
          <w:rFonts w:ascii="Arial" w:hAnsi="Arial" w:cs="Arial"/>
          <w:color w:val="000000" w:themeColor="text1"/>
          <w:sz w:val="24"/>
          <w:szCs w:val="24"/>
        </w:rPr>
      </w:pPr>
      <w:r w:rsidRPr="00A123DE">
        <w:rPr>
          <w:rFonts w:ascii="Arial" w:hAnsi="Arial" w:cs="Arial"/>
          <w:color w:val="000000" w:themeColor="text1"/>
          <w:sz w:val="24"/>
          <w:szCs w:val="24"/>
        </w:rPr>
        <w:t>The Children's Play Policy Forum (2019) stated that many children are overweight or obese, and that play may aid and provide physical and mental welfare to children. Any activity that involves moving the body from one location to another is considered locomotor play, according to Sahlber and William</w:t>
      </w:r>
      <w:r w:rsidR="00A3573D">
        <w:rPr>
          <w:rFonts w:ascii="Arial" w:hAnsi="Arial" w:cs="Arial"/>
          <w:color w:val="000000" w:themeColor="text1"/>
          <w:sz w:val="24"/>
          <w:szCs w:val="24"/>
        </w:rPr>
        <w:t xml:space="preserve"> </w:t>
      </w:r>
      <w:r w:rsidRPr="00A123DE">
        <w:rPr>
          <w:rFonts w:ascii="Arial" w:hAnsi="Arial" w:cs="Arial"/>
          <w:color w:val="000000" w:themeColor="text1"/>
          <w:sz w:val="24"/>
          <w:szCs w:val="24"/>
        </w:rPr>
        <w:t>(2019), and locomotor play helps children attain crucial movement skills such as walking, running, hopping, chase, tag, hide and seek, tree climbing. As a result, adult needs encourage simple games like follow the leader or Simon Says, slow down, walk on tiptoe, swing arms can increase physical activity and skill development.</w:t>
      </w:r>
    </w:p>
    <w:p w14:paraId="780AAF90" w14:textId="4E10C8A9" w:rsidR="002834D5" w:rsidRPr="00A123DE" w:rsidRDefault="00A3573D" w:rsidP="00A123DE">
      <w:pPr>
        <w:spacing w:line="360" w:lineRule="auto"/>
        <w:jc w:val="both"/>
        <w:rPr>
          <w:rFonts w:ascii="Arial" w:hAnsi="Arial" w:cs="Arial"/>
          <w:color w:val="000000" w:themeColor="text1"/>
          <w:sz w:val="24"/>
          <w:szCs w:val="24"/>
        </w:rPr>
      </w:pPr>
      <w:r>
        <w:rPr>
          <w:rFonts w:ascii="Arial" w:hAnsi="Arial" w:cs="Arial"/>
          <w:color w:val="000000" w:themeColor="text1"/>
          <w:sz w:val="24"/>
          <w:szCs w:val="24"/>
          <w:shd w:val="clear" w:color="auto" w:fill="FFFFFF"/>
        </w:rPr>
        <w:t xml:space="preserve">At the same time, </w:t>
      </w:r>
      <w:r w:rsidR="002834D5" w:rsidRPr="00A123DE">
        <w:rPr>
          <w:rFonts w:ascii="Arial" w:hAnsi="Arial" w:cs="Arial"/>
          <w:color w:val="000000" w:themeColor="text1"/>
          <w:sz w:val="24"/>
          <w:szCs w:val="24"/>
          <w:shd w:val="clear" w:color="auto" w:fill="FFFFFF"/>
        </w:rPr>
        <w:t>Pellegrini</w:t>
      </w:r>
      <w:r>
        <w:rPr>
          <w:rFonts w:ascii="Arial" w:hAnsi="Arial" w:cs="Arial"/>
          <w:color w:val="000000" w:themeColor="text1"/>
          <w:sz w:val="24"/>
          <w:szCs w:val="24"/>
          <w:shd w:val="clear" w:color="auto" w:fill="FFFFFF"/>
        </w:rPr>
        <w:t xml:space="preserve"> </w:t>
      </w:r>
      <w:r w:rsidR="002834D5" w:rsidRPr="00A123DE">
        <w:rPr>
          <w:rFonts w:ascii="Arial" w:hAnsi="Arial" w:cs="Arial"/>
          <w:color w:val="000000" w:themeColor="text1"/>
          <w:sz w:val="24"/>
          <w:szCs w:val="24"/>
          <w:shd w:val="clear" w:color="auto" w:fill="FFFFFF"/>
        </w:rPr>
        <w:t>(2009) g</w:t>
      </w:r>
      <w:r w:rsidR="002834D5" w:rsidRPr="00A123DE">
        <w:rPr>
          <w:rFonts w:ascii="Arial" w:hAnsi="Arial" w:cs="Arial"/>
          <w:color w:val="000000" w:themeColor="text1"/>
          <w:sz w:val="24"/>
          <w:szCs w:val="24"/>
        </w:rPr>
        <w:t>ives definition for locomotor play as a movement of the child in any directions, involves activities that move the body from place to place. As well much of a child's physical activity might be considered playful since it is unrestricted by adult expectations, contains motor behaviours and routines, and bring positive affect to the children. Knight (2013) supports that child learn best when the child moves as well as different movements make children happy, and youngsters learn they improved by doing the same thing again and over again. Therefore, adults working with children need to plan locomotor play with combination with other different activities in order to meet the needs of all children and support children’s holistic development - socially, emotionally, physically and intellectually.</w:t>
      </w:r>
    </w:p>
    <w:p w14:paraId="4C502F5C" w14:textId="03CCC8A8" w:rsidR="002834D5" w:rsidRPr="00A123DE" w:rsidRDefault="009E5E2C" w:rsidP="00A123DE">
      <w:pPr>
        <w:spacing w:line="360" w:lineRule="auto"/>
        <w:jc w:val="both"/>
        <w:rPr>
          <w:rFonts w:ascii="Arial" w:hAnsi="Arial" w:cs="Arial"/>
          <w:color w:val="000000" w:themeColor="text1"/>
          <w:sz w:val="24"/>
          <w:szCs w:val="24"/>
          <w:shd w:val="clear" w:color="auto" w:fill="FFFFFF"/>
        </w:rPr>
      </w:pPr>
      <w:r>
        <w:rPr>
          <w:rFonts w:ascii="Arial" w:hAnsi="Arial" w:cs="Arial"/>
          <w:color w:val="000000" w:themeColor="text1"/>
          <w:sz w:val="24"/>
          <w:szCs w:val="24"/>
        </w:rPr>
        <w:t>In fact</w:t>
      </w:r>
      <w:r w:rsidR="00B3040C">
        <w:rPr>
          <w:rFonts w:ascii="Arial" w:hAnsi="Arial" w:cs="Arial"/>
          <w:color w:val="000000" w:themeColor="text1"/>
          <w:sz w:val="24"/>
          <w:szCs w:val="24"/>
        </w:rPr>
        <w:t xml:space="preserve">, </w:t>
      </w:r>
      <w:r>
        <w:rPr>
          <w:rFonts w:ascii="Arial" w:hAnsi="Arial" w:cs="Arial"/>
          <w:color w:val="000000" w:themeColor="text1"/>
          <w:sz w:val="24"/>
          <w:szCs w:val="24"/>
        </w:rPr>
        <w:t xml:space="preserve">May (2011) agrees with </w:t>
      </w:r>
      <w:r w:rsidR="002834D5" w:rsidRPr="00A123DE">
        <w:rPr>
          <w:rFonts w:ascii="Arial" w:hAnsi="Arial" w:cs="Arial"/>
          <w:color w:val="000000" w:themeColor="text1"/>
          <w:sz w:val="24"/>
          <w:szCs w:val="24"/>
        </w:rPr>
        <w:t>Holt (2017)</w:t>
      </w:r>
      <w:r>
        <w:rPr>
          <w:rFonts w:ascii="Arial" w:hAnsi="Arial" w:cs="Arial"/>
          <w:color w:val="000000" w:themeColor="text1"/>
          <w:sz w:val="24"/>
          <w:szCs w:val="24"/>
        </w:rPr>
        <w:t xml:space="preserve"> that</w:t>
      </w:r>
      <w:r w:rsidR="002834D5" w:rsidRPr="00A123DE">
        <w:rPr>
          <w:rFonts w:ascii="Arial" w:hAnsi="Arial" w:cs="Arial"/>
          <w:color w:val="000000" w:themeColor="text1"/>
          <w:sz w:val="24"/>
          <w:szCs w:val="24"/>
        </w:rPr>
        <w:t xml:space="preserve"> there are a variety of reasons for the link between movement and communication, including the fact that children learn fine </w:t>
      </w:r>
      <w:r w:rsidR="002834D5" w:rsidRPr="00A123DE">
        <w:rPr>
          <w:rFonts w:ascii="Arial" w:hAnsi="Arial" w:cs="Arial"/>
          <w:color w:val="000000" w:themeColor="text1"/>
          <w:sz w:val="24"/>
          <w:szCs w:val="24"/>
        </w:rPr>
        <w:lastRenderedPageBreak/>
        <w:t xml:space="preserve">and motor abilities through play, and that motor skills help in the development of fine motor skills. As well Hay (2015) adds that the correct movements of the mouth to produce words are a child's best and most difficult motor skill. As a result, </w:t>
      </w:r>
      <w:r w:rsidR="002834D5" w:rsidRPr="00A123DE">
        <w:rPr>
          <w:rFonts w:ascii="Arial" w:hAnsi="Arial" w:cs="Arial"/>
          <w:color w:val="000000" w:themeColor="text1"/>
          <w:sz w:val="24"/>
          <w:szCs w:val="24"/>
          <w:shd w:val="clear" w:color="auto" w:fill="FFFFFF"/>
        </w:rPr>
        <w:t xml:space="preserve">educators should employ communication play to help children develop communication skills such as body language, listening, and conversing. On the other hand, educators should employ locomotor play where children are able to feel free to move as children need freedom and space to express themselves. </w:t>
      </w:r>
    </w:p>
    <w:p w14:paraId="3B35B297" w14:textId="7C058DF1" w:rsidR="002834D5" w:rsidRPr="00A123DE" w:rsidRDefault="002834D5" w:rsidP="00A123DE">
      <w:pPr>
        <w:spacing w:line="360" w:lineRule="auto"/>
        <w:jc w:val="both"/>
        <w:rPr>
          <w:rFonts w:ascii="Arial" w:hAnsi="Arial" w:cs="Arial"/>
          <w:color w:val="000000" w:themeColor="text1"/>
          <w:sz w:val="24"/>
          <w:szCs w:val="24"/>
          <w:shd w:val="clear" w:color="auto" w:fill="FFFFFF"/>
        </w:rPr>
      </w:pPr>
      <w:r w:rsidRPr="00A123DE">
        <w:rPr>
          <w:rFonts w:ascii="Arial" w:hAnsi="Arial" w:cs="Arial"/>
          <w:color w:val="000000" w:themeColor="text1"/>
          <w:sz w:val="24"/>
          <w:szCs w:val="24"/>
          <w:shd w:val="clear" w:color="auto" w:fill="FFFFFF"/>
        </w:rPr>
        <w:t>Section 2</w:t>
      </w:r>
    </w:p>
    <w:p w14:paraId="198AA4F7" w14:textId="43B2539F" w:rsidR="002834D5" w:rsidRPr="00CA6CC5" w:rsidRDefault="002834D5" w:rsidP="00A123DE">
      <w:pPr>
        <w:spacing w:line="360" w:lineRule="auto"/>
        <w:jc w:val="both"/>
        <w:rPr>
          <w:rFonts w:ascii="Arial" w:hAnsi="Arial" w:cs="Arial"/>
          <w:color w:val="000000" w:themeColor="text1"/>
          <w:sz w:val="24"/>
          <w:szCs w:val="24"/>
        </w:rPr>
      </w:pPr>
      <w:r w:rsidRPr="00CA6CC5">
        <w:rPr>
          <w:rFonts w:ascii="Arial" w:hAnsi="Arial" w:cs="Arial"/>
          <w:color w:val="000000" w:themeColor="text1"/>
          <w:sz w:val="24"/>
          <w:szCs w:val="24"/>
        </w:rPr>
        <w:t xml:space="preserve">Tomas and Lewis (2016) examine the views of previous philosophers on the importance of allowing children to choose their own play and the role of adults in children's play. Froebel, for example, stressed play as a child-cantered method of learning. Children learn by doing, according to Dewey, and they require the assistance of adults. Bruner also agrees with Dewey that children need adults to help them learn. Furthermore, Howard and McInnes (2012) reinforced their study's conclusions that children learn best when play is mixed with adult-led or child-led activities. Furthermore, according to Lei (2018), adults can assist children in playing by learning about their hobbies, </w:t>
      </w:r>
      <w:r w:rsidR="00CA6CC5" w:rsidRPr="00CA6CC5">
        <w:rPr>
          <w:rFonts w:ascii="Arial" w:hAnsi="Arial" w:cs="Arial"/>
          <w:color w:val="000000" w:themeColor="text1"/>
          <w:sz w:val="24"/>
          <w:szCs w:val="24"/>
        </w:rPr>
        <w:t>interests, establishing</w:t>
      </w:r>
      <w:r w:rsidRPr="00CA6CC5">
        <w:rPr>
          <w:rFonts w:ascii="Arial" w:hAnsi="Arial" w:cs="Arial"/>
          <w:color w:val="000000" w:themeColor="text1"/>
          <w:sz w:val="24"/>
          <w:szCs w:val="24"/>
        </w:rPr>
        <w:t xml:space="preserve"> a positive relationship, and providing an enabling environment.</w:t>
      </w:r>
    </w:p>
    <w:p w14:paraId="76E7680D" w14:textId="7CA184FD" w:rsidR="002834D5" w:rsidRPr="00A123DE" w:rsidRDefault="002834D5" w:rsidP="00A123DE">
      <w:pPr>
        <w:spacing w:line="360" w:lineRule="auto"/>
        <w:jc w:val="both"/>
        <w:rPr>
          <w:rFonts w:ascii="Arial" w:hAnsi="Arial" w:cs="Arial"/>
          <w:color w:val="000000" w:themeColor="text1"/>
          <w:sz w:val="24"/>
          <w:szCs w:val="24"/>
        </w:rPr>
      </w:pPr>
      <w:r w:rsidRPr="00A123DE">
        <w:rPr>
          <w:rFonts w:ascii="Arial" w:hAnsi="Arial" w:cs="Arial"/>
          <w:color w:val="000000" w:themeColor="text1"/>
          <w:sz w:val="24"/>
          <w:szCs w:val="24"/>
        </w:rPr>
        <w:t xml:space="preserve">According to Grundheim (2017), some children's activities can be classified as play </w:t>
      </w:r>
      <w:r w:rsidR="00C46CDE">
        <w:rPr>
          <w:rFonts w:ascii="Arial" w:hAnsi="Arial" w:cs="Arial"/>
          <w:color w:val="000000" w:themeColor="text1"/>
          <w:sz w:val="24"/>
          <w:szCs w:val="24"/>
        </w:rPr>
        <w:t>–</w:t>
      </w:r>
      <w:r w:rsidRPr="00A123DE">
        <w:rPr>
          <w:rFonts w:ascii="Arial" w:hAnsi="Arial" w:cs="Arial"/>
          <w:color w:val="000000" w:themeColor="text1"/>
          <w:sz w:val="24"/>
          <w:szCs w:val="24"/>
        </w:rPr>
        <w:t xml:space="preserve"> </w:t>
      </w:r>
      <w:r w:rsidR="00C46CDE">
        <w:rPr>
          <w:rFonts w:ascii="Arial" w:hAnsi="Arial" w:cs="Arial"/>
          <w:color w:val="000000" w:themeColor="text1"/>
          <w:sz w:val="24"/>
          <w:szCs w:val="24"/>
        </w:rPr>
        <w:t xml:space="preserve">and </w:t>
      </w:r>
      <w:r w:rsidRPr="00A123DE">
        <w:rPr>
          <w:rFonts w:ascii="Arial" w:hAnsi="Arial" w:cs="Arial"/>
          <w:color w:val="000000" w:themeColor="text1"/>
          <w:sz w:val="24"/>
          <w:szCs w:val="24"/>
        </w:rPr>
        <w:t>some activities, such as switching from indoor to outdoor play, cannot be classified as playtime. As a result, Aminpour, Bishp, and Corkery (2019) define self-direct play as a style of play in which children freely pick what to play and build up their own rules for how to play based on their self-directed motivated interests.</w:t>
      </w:r>
      <w:r w:rsidR="00CA6CC5">
        <w:rPr>
          <w:rFonts w:ascii="Arial" w:hAnsi="Arial" w:cs="Arial"/>
          <w:color w:val="000000" w:themeColor="text1"/>
          <w:sz w:val="24"/>
          <w:szCs w:val="24"/>
        </w:rPr>
        <w:t xml:space="preserve"> </w:t>
      </w:r>
      <w:r w:rsidRPr="00A123DE">
        <w:rPr>
          <w:rFonts w:ascii="Arial" w:hAnsi="Arial" w:cs="Arial"/>
          <w:color w:val="000000" w:themeColor="text1"/>
          <w:sz w:val="24"/>
          <w:szCs w:val="24"/>
        </w:rPr>
        <w:t>Self-direct play, according to Stixrud and Johson (2018), occurs when children work hard at something they enjoy and find tough, and then experience a state of flow in which their attention is entirely focused, and time passes rapidly. As a result, child-led play is a way for children to learn, and practitioners must recognise this through provision and encouragement in order to ensure that children's development progresses.</w:t>
      </w:r>
    </w:p>
    <w:p w14:paraId="7164FA77" w14:textId="7C871C42" w:rsidR="002834D5" w:rsidRPr="00A123DE" w:rsidRDefault="00C46CDE" w:rsidP="00A123DE">
      <w:pPr>
        <w:spacing w:line="360" w:lineRule="auto"/>
        <w:jc w:val="both"/>
        <w:rPr>
          <w:rFonts w:ascii="Arial" w:hAnsi="Arial" w:cs="Arial"/>
          <w:color w:val="000000" w:themeColor="text1"/>
          <w:sz w:val="24"/>
          <w:szCs w:val="24"/>
        </w:rPr>
      </w:pPr>
      <w:r>
        <w:rPr>
          <w:rFonts w:ascii="Arial" w:hAnsi="Arial" w:cs="Arial"/>
          <w:color w:val="000000" w:themeColor="text1"/>
          <w:sz w:val="24"/>
          <w:szCs w:val="24"/>
        </w:rPr>
        <w:t xml:space="preserve">Moreover, according to </w:t>
      </w:r>
      <w:r w:rsidRPr="00A123DE">
        <w:rPr>
          <w:rFonts w:ascii="Arial" w:hAnsi="Arial" w:cs="Arial"/>
          <w:color w:val="000000" w:themeColor="text1"/>
          <w:sz w:val="24"/>
          <w:szCs w:val="24"/>
        </w:rPr>
        <w:t>according to Gascoyne (2017) and Aminpour, Bishop, and Corkery (2019)</w:t>
      </w:r>
      <w:r>
        <w:rPr>
          <w:rFonts w:ascii="Arial" w:hAnsi="Arial" w:cs="Arial"/>
          <w:color w:val="000000" w:themeColor="text1"/>
          <w:sz w:val="24"/>
          <w:szCs w:val="24"/>
        </w:rPr>
        <w:t xml:space="preserve"> p</w:t>
      </w:r>
      <w:r w:rsidR="002834D5" w:rsidRPr="00A123DE">
        <w:rPr>
          <w:rFonts w:ascii="Arial" w:hAnsi="Arial" w:cs="Arial"/>
          <w:color w:val="000000" w:themeColor="text1"/>
          <w:sz w:val="24"/>
          <w:szCs w:val="24"/>
        </w:rPr>
        <w:t xml:space="preserve">lay is at the heart of Early Years programmes, although the way it is perceived may be quite different. Furthermore, research reveal that the self-direct play of children is crucial for the Early Years curriculum (Bruce, 2011). Play is directly linked </w:t>
      </w:r>
      <w:r w:rsidR="002834D5" w:rsidRPr="00A123DE">
        <w:rPr>
          <w:rFonts w:ascii="Arial" w:hAnsi="Arial" w:cs="Arial"/>
          <w:color w:val="000000" w:themeColor="text1"/>
          <w:sz w:val="24"/>
          <w:szCs w:val="24"/>
        </w:rPr>
        <w:lastRenderedPageBreak/>
        <w:t xml:space="preserve">to learning, according to Mainstone-Cotton (2016), yet educational ideas are sometimes convoluted, which leads to misinterpretations. </w:t>
      </w:r>
      <w:r>
        <w:rPr>
          <w:rFonts w:ascii="Arial" w:hAnsi="Arial" w:cs="Arial"/>
          <w:color w:val="000000" w:themeColor="text1"/>
          <w:sz w:val="24"/>
          <w:szCs w:val="24"/>
        </w:rPr>
        <w:t xml:space="preserve">Hence, </w:t>
      </w:r>
      <w:r w:rsidR="002834D5" w:rsidRPr="00A123DE">
        <w:rPr>
          <w:rFonts w:ascii="Arial" w:hAnsi="Arial" w:cs="Arial"/>
          <w:color w:val="000000" w:themeColor="text1"/>
          <w:sz w:val="24"/>
          <w:szCs w:val="24"/>
        </w:rPr>
        <w:t>Grindheim (2017) contends that play should be viewed as a requirement in early infancy, regardless of the implications, and that play should be guaranteed by everyone.</w:t>
      </w:r>
    </w:p>
    <w:p w14:paraId="49E99992" w14:textId="1A94FF02" w:rsidR="002834D5" w:rsidRPr="00A123DE" w:rsidRDefault="00C46CDE" w:rsidP="00A123DE">
      <w:pPr>
        <w:spacing w:after="0" w:line="360" w:lineRule="auto"/>
        <w:jc w:val="both"/>
        <w:rPr>
          <w:rStyle w:val="textbodyspecial"/>
          <w:rFonts w:ascii="Arial" w:eastAsia="Times New Roman" w:hAnsi="Arial" w:cs="Arial"/>
          <w:color w:val="000000" w:themeColor="text1"/>
          <w:sz w:val="24"/>
          <w:szCs w:val="24"/>
        </w:rPr>
      </w:pPr>
      <w:bookmarkStart w:id="0" w:name="_Hlk95106025"/>
      <w:r>
        <w:rPr>
          <w:rFonts w:ascii="Arial" w:eastAsia="Times New Roman" w:hAnsi="Arial" w:cs="Arial"/>
          <w:color w:val="000000" w:themeColor="text1"/>
          <w:sz w:val="24"/>
          <w:szCs w:val="24"/>
        </w:rPr>
        <w:t xml:space="preserve">What is more, </w:t>
      </w:r>
      <w:r w:rsidR="002834D5" w:rsidRPr="00A123DE">
        <w:rPr>
          <w:rFonts w:ascii="Arial" w:eastAsia="Times New Roman" w:hAnsi="Arial" w:cs="Arial"/>
          <w:color w:val="000000" w:themeColor="text1"/>
          <w:sz w:val="24"/>
          <w:szCs w:val="24"/>
        </w:rPr>
        <w:t>Loris Malaguzzi, the founder of Reggio Emilia, adhered to John Dewey's primary concepts, emphasising the importance of collaboration between adults and children during play - only when an adult is present can a youngster participate in the learning and thinking process</w:t>
      </w:r>
      <w:r w:rsidR="00803A73">
        <w:rPr>
          <w:rFonts w:ascii="Arial" w:eastAsia="Times New Roman" w:hAnsi="Arial" w:cs="Arial"/>
          <w:color w:val="000000" w:themeColor="text1"/>
          <w:sz w:val="24"/>
          <w:szCs w:val="24"/>
        </w:rPr>
        <w:t xml:space="preserve"> </w:t>
      </w:r>
      <w:r w:rsidR="002834D5" w:rsidRPr="00A123DE">
        <w:rPr>
          <w:rFonts w:ascii="Arial" w:eastAsia="Times New Roman" w:hAnsi="Arial" w:cs="Arial"/>
          <w:color w:val="000000" w:themeColor="text1"/>
          <w:sz w:val="24"/>
          <w:szCs w:val="24"/>
        </w:rPr>
        <w:t xml:space="preserve">(Tomas and Lewis, 2016). As well Aubrey and Riley (2019) support Tomas and Lewis’ viewpoint, stating that children imitate what adults do and that adults play with children by modelling, showing, and telling. However, according to </w:t>
      </w:r>
      <w:r w:rsidR="00EB74CD" w:rsidRPr="00D54F45">
        <w:rPr>
          <w:rFonts w:ascii="Arial" w:hAnsi="Arial" w:cs="Arial"/>
          <w:sz w:val="24"/>
          <w:szCs w:val="24"/>
        </w:rPr>
        <w:t xml:space="preserve">Gray </w:t>
      </w:r>
      <w:r w:rsidR="00EB74CD">
        <w:rPr>
          <w:rFonts w:ascii="Arial" w:hAnsi="Arial" w:cs="Arial"/>
          <w:sz w:val="24"/>
          <w:szCs w:val="24"/>
        </w:rPr>
        <w:t>and</w:t>
      </w:r>
      <w:r w:rsidR="00EB74CD" w:rsidRPr="00D54F45">
        <w:rPr>
          <w:rFonts w:ascii="Arial" w:hAnsi="Arial" w:cs="Arial"/>
          <w:sz w:val="24"/>
          <w:szCs w:val="24"/>
        </w:rPr>
        <w:t xml:space="preserve"> MacBlain</w:t>
      </w:r>
      <w:r w:rsidR="00EB74CD">
        <w:rPr>
          <w:rFonts w:ascii="Arial" w:hAnsi="Arial" w:cs="Arial"/>
          <w:sz w:val="24"/>
          <w:szCs w:val="24"/>
        </w:rPr>
        <w:t xml:space="preserve"> </w:t>
      </w:r>
      <w:r w:rsidR="00EB74CD" w:rsidRPr="00D54F45">
        <w:rPr>
          <w:rFonts w:ascii="Arial" w:hAnsi="Arial" w:cs="Arial"/>
          <w:sz w:val="24"/>
          <w:szCs w:val="24"/>
        </w:rPr>
        <w:t>(2015</w:t>
      </w:r>
      <w:r w:rsidR="00EB74CD">
        <w:rPr>
          <w:rFonts w:ascii="Arial" w:hAnsi="Arial" w:cs="Arial"/>
          <w:sz w:val="24"/>
          <w:szCs w:val="24"/>
        </w:rPr>
        <w:t xml:space="preserve">) </w:t>
      </w:r>
      <w:r w:rsidR="002834D5" w:rsidRPr="00A123DE">
        <w:rPr>
          <w:rFonts w:ascii="Arial" w:eastAsia="Times New Roman" w:hAnsi="Arial" w:cs="Arial"/>
          <w:color w:val="000000" w:themeColor="text1"/>
          <w:sz w:val="24"/>
          <w:szCs w:val="24"/>
        </w:rPr>
        <w:t>it is important to have a balance between adult-led learning activities and child -led activities to let children to explore their own ideas, play with resources, and express their imagination and creativity. Therefore, the adult's role in children's play is critical in encouraging play and embracing development and learning.</w:t>
      </w:r>
    </w:p>
    <w:p w14:paraId="2B1A669E" w14:textId="77777777" w:rsidR="00C46CDE" w:rsidRDefault="00C46CDE" w:rsidP="00A123DE">
      <w:pPr>
        <w:spacing w:after="0" w:line="360" w:lineRule="auto"/>
        <w:jc w:val="both"/>
        <w:rPr>
          <w:rStyle w:val="textbodyspecial"/>
          <w:rFonts w:ascii="Arial" w:hAnsi="Arial" w:cs="Arial"/>
          <w:color w:val="000000" w:themeColor="text1"/>
          <w:sz w:val="24"/>
          <w:szCs w:val="24"/>
        </w:rPr>
      </w:pPr>
    </w:p>
    <w:p w14:paraId="44DA2FFF" w14:textId="6B7C312A" w:rsidR="002834D5" w:rsidRPr="00A123DE" w:rsidRDefault="00C46CDE" w:rsidP="00A123DE">
      <w:pPr>
        <w:spacing w:after="0" w:line="360" w:lineRule="auto"/>
        <w:jc w:val="both"/>
        <w:rPr>
          <w:rStyle w:val="textbodyspecial"/>
          <w:rFonts w:ascii="Arial" w:hAnsi="Arial" w:cs="Arial"/>
          <w:color w:val="000000" w:themeColor="text1"/>
          <w:sz w:val="24"/>
          <w:szCs w:val="24"/>
        </w:rPr>
      </w:pPr>
      <w:r>
        <w:rPr>
          <w:rStyle w:val="textbodyspecial"/>
          <w:rFonts w:ascii="Arial" w:hAnsi="Arial" w:cs="Arial"/>
          <w:color w:val="000000" w:themeColor="text1"/>
          <w:sz w:val="24"/>
          <w:szCs w:val="24"/>
        </w:rPr>
        <w:t xml:space="preserve">In addition, </w:t>
      </w:r>
      <w:r w:rsidR="002834D5" w:rsidRPr="00A123DE">
        <w:rPr>
          <w:rStyle w:val="textbodyspecial"/>
          <w:rFonts w:ascii="Arial" w:hAnsi="Arial" w:cs="Arial"/>
          <w:color w:val="000000" w:themeColor="text1"/>
          <w:sz w:val="24"/>
          <w:szCs w:val="24"/>
        </w:rPr>
        <w:t>Bruce (2011)</w:t>
      </w:r>
      <w:r>
        <w:rPr>
          <w:rStyle w:val="textbodyspecial"/>
          <w:rFonts w:ascii="Arial" w:hAnsi="Arial" w:cs="Arial"/>
          <w:color w:val="000000" w:themeColor="text1"/>
          <w:sz w:val="24"/>
          <w:szCs w:val="24"/>
        </w:rPr>
        <w:t xml:space="preserve"> points out that</w:t>
      </w:r>
      <w:r w:rsidR="002834D5" w:rsidRPr="00A123DE">
        <w:rPr>
          <w:rStyle w:val="textbodyspecial"/>
          <w:rFonts w:ascii="Arial" w:hAnsi="Arial" w:cs="Arial"/>
          <w:color w:val="000000" w:themeColor="text1"/>
          <w:sz w:val="24"/>
          <w:szCs w:val="24"/>
        </w:rPr>
        <w:t xml:space="preserve"> when adults are with children, they must get down on their level and see the world through children's eyes. Feldman (2000) states the same point of view that children need to be surrounded with adults who know how children learn and develop as well as children need caring and positive role model as adult should offer to children excitement and meaningful learning experience through play. </w:t>
      </w:r>
      <w:bookmarkEnd w:id="0"/>
      <w:r w:rsidR="002834D5" w:rsidRPr="00A123DE">
        <w:rPr>
          <w:rStyle w:val="textbodyspecial"/>
          <w:rFonts w:ascii="Arial" w:hAnsi="Arial" w:cs="Arial"/>
          <w:color w:val="000000" w:themeColor="text1"/>
          <w:sz w:val="24"/>
          <w:szCs w:val="24"/>
        </w:rPr>
        <w:t xml:space="preserve">On the other hand, McInnes et al. (2011) contacted a study focused on practitioners' perceptions of play and learning, how this can affect their pedagogical interactions with children, and how children distinguish between play and non-play activities. The study's findings revealed that the most effective settings combine adult-led and child-led activities. </w:t>
      </w:r>
    </w:p>
    <w:p w14:paraId="41A78A09" w14:textId="4A409F4B" w:rsidR="004D4717" w:rsidRDefault="002834D5" w:rsidP="004D4717">
      <w:pPr>
        <w:spacing w:after="0" w:line="360" w:lineRule="auto"/>
        <w:jc w:val="both"/>
        <w:rPr>
          <w:rFonts w:ascii="Arial" w:hAnsi="Arial" w:cs="Arial"/>
          <w:color w:val="000000" w:themeColor="text1"/>
          <w:sz w:val="24"/>
          <w:szCs w:val="24"/>
        </w:rPr>
      </w:pPr>
      <w:r w:rsidRPr="00A123DE">
        <w:rPr>
          <w:rStyle w:val="textbodyspecial"/>
          <w:rFonts w:ascii="Arial" w:hAnsi="Arial" w:cs="Arial"/>
          <w:color w:val="000000" w:themeColor="text1"/>
          <w:sz w:val="24"/>
          <w:szCs w:val="24"/>
        </w:rPr>
        <w:t>Furthermore, adults can utilise the play cycle to learn how to encourage children to play. Play cycle involves: Spaces, objects, and images are all examples of metaludes. Cues include a glance, a gesture, a vocal invitation and etc. Return: a child's, a playworker's, the environment's, and one's own response. Mats, stones, rope, tyres, hedge, building, designated space, fence, and so on are examples of frames. Flow happens when a response and a frame are present. Annihilation: the child decides to put an end to it and move on (</w:t>
      </w:r>
      <w:r w:rsidRPr="00A123DE">
        <w:rPr>
          <w:rFonts w:ascii="Arial" w:hAnsi="Arial" w:cs="Arial"/>
          <w:color w:val="000000" w:themeColor="text1"/>
          <w:sz w:val="24"/>
          <w:szCs w:val="24"/>
        </w:rPr>
        <w:t>Sturrock and Else, 1988)</w:t>
      </w:r>
      <w:r w:rsidR="00CA6CC5">
        <w:rPr>
          <w:rFonts w:ascii="Arial" w:hAnsi="Arial" w:cs="Arial"/>
          <w:color w:val="000000" w:themeColor="text1"/>
          <w:sz w:val="24"/>
          <w:szCs w:val="24"/>
        </w:rPr>
        <w:t>.</w:t>
      </w:r>
      <w:r w:rsidR="004D4717">
        <w:rPr>
          <w:rFonts w:ascii="Arial" w:hAnsi="Arial" w:cs="Arial"/>
          <w:color w:val="000000" w:themeColor="text1"/>
          <w:sz w:val="24"/>
          <w:szCs w:val="24"/>
        </w:rPr>
        <w:t xml:space="preserve"> Dowling (2014)</w:t>
      </w:r>
      <w:r w:rsidR="004D4717" w:rsidRPr="004D4717">
        <w:rPr>
          <w:rFonts w:ascii="Arial" w:hAnsi="Arial" w:cs="Arial"/>
          <w:color w:val="000000" w:themeColor="text1"/>
          <w:sz w:val="24"/>
          <w:szCs w:val="24"/>
        </w:rPr>
        <w:t xml:space="preserve"> believes that </w:t>
      </w:r>
      <w:r w:rsidR="004D4717" w:rsidRPr="004D4717">
        <w:rPr>
          <w:rFonts w:ascii="Arial" w:hAnsi="Arial" w:cs="Arial"/>
          <w:color w:val="000000" w:themeColor="text1"/>
          <w:sz w:val="24"/>
          <w:szCs w:val="24"/>
        </w:rPr>
        <w:lastRenderedPageBreak/>
        <w:t>adults can participate in the play cycle only if they provide children with options and opportunities to take responsibility for their behaviour.</w:t>
      </w:r>
    </w:p>
    <w:p w14:paraId="1CD14818" w14:textId="62571402" w:rsidR="002834D5" w:rsidRPr="00A123DE" w:rsidRDefault="002834D5" w:rsidP="004D4717">
      <w:pPr>
        <w:spacing w:after="0" w:line="360" w:lineRule="auto"/>
        <w:jc w:val="both"/>
        <w:rPr>
          <w:rFonts w:ascii="Arial" w:hAnsi="Arial" w:cs="Arial"/>
          <w:color w:val="000000" w:themeColor="text1"/>
          <w:sz w:val="24"/>
          <w:szCs w:val="24"/>
        </w:rPr>
      </w:pPr>
      <w:r w:rsidRPr="00A123DE">
        <w:rPr>
          <w:rFonts w:ascii="Arial" w:hAnsi="Arial" w:cs="Arial"/>
          <w:color w:val="000000" w:themeColor="text1"/>
          <w:sz w:val="24"/>
          <w:szCs w:val="24"/>
        </w:rPr>
        <w:t xml:space="preserve">Play may be most effective when it is viewed as a method of approaching a task and is based on a child's definition of play. Previous research has found that children define play by observing cues in their environment, one of which is the presence of adults: When an adult is present, children appear to be less inclined to characterise and approach an activity as play. The way adults interact with children is thought to have an impact on children's usage of this cue. This research looks at adult–child interactions in early childhood classes to see what factors influence children's usage of this cue </w:t>
      </w:r>
      <w:r w:rsidR="00D909AB" w:rsidRPr="00A123DE">
        <w:rPr>
          <w:rFonts w:ascii="Arial" w:hAnsi="Arial" w:cs="Arial"/>
          <w:color w:val="000000" w:themeColor="text1"/>
          <w:sz w:val="24"/>
          <w:szCs w:val="24"/>
        </w:rPr>
        <w:t>(McInnes</w:t>
      </w:r>
      <w:r w:rsidRPr="00A123DE">
        <w:rPr>
          <w:rFonts w:ascii="Arial" w:hAnsi="Arial" w:cs="Arial"/>
          <w:color w:val="000000" w:themeColor="text1"/>
          <w:sz w:val="24"/>
          <w:szCs w:val="24"/>
        </w:rPr>
        <w:t xml:space="preserve"> </w:t>
      </w:r>
      <w:r w:rsidRPr="00D909AB">
        <w:rPr>
          <w:rFonts w:ascii="Arial" w:hAnsi="Arial" w:cs="Arial"/>
          <w:i/>
          <w:iCs/>
          <w:color w:val="000000" w:themeColor="text1"/>
          <w:sz w:val="24"/>
          <w:szCs w:val="24"/>
        </w:rPr>
        <w:t>et al</w:t>
      </w:r>
      <w:r w:rsidRPr="00A123DE">
        <w:rPr>
          <w:rFonts w:ascii="Arial" w:hAnsi="Arial" w:cs="Arial"/>
          <w:color w:val="000000" w:themeColor="text1"/>
          <w:sz w:val="24"/>
          <w:szCs w:val="24"/>
        </w:rPr>
        <w:t>.,2013)</w:t>
      </w:r>
    </w:p>
    <w:p w14:paraId="196ECFD1" w14:textId="77777777" w:rsidR="002834D5" w:rsidRPr="00A123DE" w:rsidRDefault="002834D5" w:rsidP="00A123DE">
      <w:pPr>
        <w:spacing w:after="0" w:line="360" w:lineRule="auto"/>
        <w:jc w:val="both"/>
        <w:rPr>
          <w:rStyle w:val="textbodyspecial"/>
          <w:rFonts w:ascii="Arial" w:hAnsi="Arial" w:cs="Arial"/>
          <w:color w:val="000000" w:themeColor="text1"/>
          <w:sz w:val="24"/>
          <w:szCs w:val="24"/>
        </w:rPr>
      </w:pPr>
      <w:r w:rsidRPr="00A123DE">
        <w:rPr>
          <w:rStyle w:val="textbodyspecial"/>
          <w:rFonts w:ascii="Arial" w:hAnsi="Arial" w:cs="Arial"/>
          <w:color w:val="000000" w:themeColor="text1"/>
          <w:sz w:val="24"/>
          <w:szCs w:val="24"/>
        </w:rPr>
        <w:t xml:space="preserve">In the early years, effective teaching appears to be one in which the adult takes on a variety of responsibilities, from guiding activities to allowing the child to take the lead. According to the findings of the Researching Effective Pedagogy in the Early Years (REPEY) project (Siraj-Blatchford </w:t>
      </w:r>
      <w:r w:rsidRPr="00A123DE">
        <w:rPr>
          <w:rStyle w:val="textbodyspecial"/>
          <w:rFonts w:ascii="Arial" w:hAnsi="Arial" w:cs="Arial"/>
          <w:i/>
          <w:iCs/>
          <w:color w:val="000000" w:themeColor="text1"/>
          <w:sz w:val="24"/>
          <w:szCs w:val="24"/>
        </w:rPr>
        <w:t>et al</w:t>
      </w:r>
      <w:r w:rsidRPr="00A123DE">
        <w:rPr>
          <w:rStyle w:val="textbodyspecial"/>
          <w:rFonts w:ascii="Arial" w:hAnsi="Arial" w:cs="Arial"/>
          <w:color w:val="000000" w:themeColor="text1"/>
          <w:sz w:val="24"/>
          <w:szCs w:val="24"/>
        </w:rPr>
        <w:t>. 2002), effective settings combine adult-led and child-led activities, and adults must engage and interact with children while expanding on their own activities. What us more according to the findings, children go through various stages of holistic development, each of which necessitates either adult involvement or child-led play. Therefore, the practitioners should strive for a balance of adult-directed and child-initiated activities when providing high-quality experiences for young children. Of fact, these ratios are adjustable, based on practitioner judgement and each child's specific needs.</w:t>
      </w:r>
    </w:p>
    <w:p w14:paraId="4B2746CA" w14:textId="77777777" w:rsidR="002834D5" w:rsidRPr="00A123DE" w:rsidRDefault="002834D5" w:rsidP="00A123DE">
      <w:pPr>
        <w:spacing w:after="0" w:line="360" w:lineRule="auto"/>
        <w:jc w:val="both"/>
        <w:rPr>
          <w:rStyle w:val="textbodyspecial"/>
          <w:rFonts w:ascii="Arial" w:hAnsi="Arial" w:cs="Arial"/>
          <w:color w:val="000000" w:themeColor="text1"/>
          <w:sz w:val="24"/>
          <w:szCs w:val="24"/>
        </w:rPr>
      </w:pPr>
    </w:p>
    <w:p w14:paraId="3CD38042" w14:textId="65EA61BE" w:rsidR="002834D5" w:rsidRPr="00A123DE" w:rsidRDefault="002834D5" w:rsidP="00A123DE">
      <w:pPr>
        <w:spacing w:after="0" w:line="360" w:lineRule="auto"/>
        <w:jc w:val="both"/>
        <w:rPr>
          <w:rFonts w:ascii="Arial" w:hAnsi="Arial" w:cs="Arial"/>
          <w:color w:val="000000" w:themeColor="text1"/>
          <w:sz w:val="24"/>
          <w:szCs w:val="24"/>
        </w:rPr>
      </w:pPr>
      <w:r w:rsidRPr="00A123DE">
        <w:rPr>
          <w:rFonts w:ascii="Arial" w:hAnsi="Arial" w:cs="Arial"/>
          <w:color w:val="000000" w:themeColor="text1"/>
          <w:sz w:val="24"/>
          <w:szCs w:val="24"/>
        </w:rPr>
        <w:t>Section 3</w:t>
      </w:r>
    </w:p>
    <w:p w14:paraId="42D4E055" w14:textId="69F4C439" w:rsidR="002834D5" w:rsidRPr="00A123DE" w:rsidRDefault="002834D5" w:rsidP="00A123DE">
      <w:pPr>
        <w:spacing w:line="360" w:lineRule="auto"/>
        <w:jc w:val="both"/>
        <w:rPr>
          <w:rFonts w:ascii="Arial" w:hAnsi="Arial" w:cs="Arial"/>
          <w:color w:val="000000" w:themeColor="text1"/>
          <w:sz w:val="24"/>
          <w:szCs w:val="24"/>
        </w:rPr>
      </w:pPr>
      <w:r w:rsidRPr="00A123DE">
        <w:rPr>
          <w:rFonts w:ascii="Arial" w:hAnsi="Arial" w:cs="Arial"/>
          <w:color w:val="000000" w:themeColor="text1"/>
          <w:sz w:val="24"/>
          <w:szCs w:val="24"/>
        </w:rPr>
        <w:t>Early years practice includes a requirement which in order to support each child practitioner needs to observe the child to understand each child development and learning, assess progress and plan for the next step</w:t>
      </w:r>
      <w:r w:rsidR="00661F76">
        <w:rPr>
          <w:rFonts w:ascii="Arial" w:hAnsi="Arial" w:cs="Arial"/>
          <w:color w:val="000000" w:themeColor="text1"/>
          <w:sz w:val="24"/>
          <w:szCs w:val="24"/>
        </w:rPr>
        <w:t xml:space="preserve"> </w:t>
      </w:r>
      <w:r w:rsidR="00661F76" w:rsidRPr="00A123DE">
        <w:rPr>
          <w:rFonts w:ascii="Arial" w:hAnsi="Arial" w:cs="Arial"/>
          <w:color w:val="000000" w:themeColor="text1"/>
          <w:sz w:val="24"/>
          <w:szCs w:val="24"/>
        </w:rPr>
        <w:t>(Palaiologou, 201</w:t>
      </w:r>
      <w:r w:rsidR="00661F76">
        <w:rPr>
          <w:rFonts w:ascii="Arial" w:hAnsi="Arial" w:cs="Arial"/>
          <w:color w:val="000000" w:themeColor="text1"/>
          <w:sz w:val="24"/>
          <w:szCs w:val="24"/>
        </w:rPr>
        <w:t>2</w:t>
      </w:r>
      <w:r w:rsidR="00661F76" w:rsidRPr="00A123DE">
        <w:rPr>
          <w:rFonts w:ascii="Arial" w:hAnsi="Arial" w:cs="Arial"/>
          <w:color w:val="000000" w:themeColor="text1"/>
          <w:sz w:val="24"/>
          <w:szCs w:val="24"/>
        </w:rPr>
        <w:t xml:space="preserve">). </w:t>
      </w:r>
      <w:r w:rsidR="00661F76" w:rsidRPr="00393EDF">
        <w:rPr>
          <w:rFonts w:ascii="Arial" w:hAnsi="Arial" w:cs="Arial"/>
          <w:sz w:val="24"/>
          <w:szCs w:val="24"/>
        </w:rPr>
        <w:t>Siraj-Blatchford</w:t>
      </w:r>
      <w:r w:rsidR="00661F76">
        <w:rPr>
          <w:rFonts w:ascii="Arial" w:hAnsi="Arial" w:cs="Arial"/>
          <w:sz w:val="24"/>
          <w:szCs w:val="24"/>
        </w:rPr>
        <w:t xml:space="preserve"> </w:t>
      </w:r>
      <w:r w:rsidR="00661F76" w:rsidRPr="00393EDF">
        <w:rPr>
          <w:rFonts w:ascii="Arial" w:hAnsi="Arial" w:cs="Arial"/>
          <w:i/>
          <w:iCs/>
          <w:sz w:val="24"/>
          <w:szCs w:val="24"/>
        </w:rPr>
        <w:t>et al.</w:t>
      </w:r>
      <w:r w:rsidR="00661F76" w:rsidRPr="00393EDF">
        <w:rPr>
          <w:rFonts w:ascii="Arial" w:hAnsi="Arial" w:cs="Arial"/>
          <w:sz w:val="24"/>
          <w:szCs w:val="24"/>
        </w:rPr>
        <w:t xml:space="preserve"> (2002)</w:t>
      </w:r>
      <w:r w:rsidR="00EE1BC5">
        <w:rPr>
          <w:rFonts w:ascii="Arial" w:hAnsi="Arial" w:cs="Arial"/>
          <w:color w:val="000000" w:themeColor="text1"/>
          <w:sz w:val="24"/>
          <w:szCs w:val="24"/>
        </w:rPr>
        <w:t xml:space="preserve"> </w:t>
      </w:r>
      <w:r w:rsidR="00661F76">
        <w:rPr>
          <w:rFonts w:ascii="Arial" w:hAnsi="Arial" w:cs="Arial"/>
          <w:color w:val="000000" w:themeColor="text1"/>
          <w:sz w:val="24"/>
          <w:szCs w:val="24"/>
        </w:rPr>
        <w:t>agrees with Palaiologou that o</w:t>
      </w:r>
      <w:r w:rsidR="00EE1BC5">
        <w:rPr>
          <w:rFonts w:ascii="Arial" w:hAnsi="Arial" w:cs="Arial"/>
          <w:color w:val="000000" w:themeColor="text1"/>
          <w:sz w:val="24"/>
          <w:szCs w:val="24"/>
        </w:rPr>
        <w:t xml:space="preserve">bservation is the link between practice </w:t>
      </w:r>
      <w:r w:rsidR="00661F76">
        <w:rPr>
          <w:rFonts w:ascii="Arial" w:hAnsi="Arial" w:cs="Arial"/>
          <w:color w:val="000000" w:themeColor="text1"/>
          <w:sz w:val="24"/>
          <w:szCs w:val="24"/>
        </w:rPr>
        <w:t xml:space="preserve">and theory </w:t>
      </w:r>
      <w:r w:rsidR="00661F76" w:rsidRPr="00661F76">
        <w:rPr>
          <w:rFonts w:ascii="Arial" w:hAnsi="Arial" w:cs="Arial"/>
          <w:color w:val="000000" w:themeColor="text1"/>
          <w:sz w:val="24"/>
          <w:szCs w:val="24"/>
        </w:rPr>
        <w:t xml:space="preserve">in which practitioners demonstrate what they understand about the </w:t>
      </w:r>
      <w:r w:rsidR="00661F76">
        <w:rPr>
          <w:rFonts w:ascii="Arial" w:hAnsi="Arial" w:cs="Arial"/>
          <w:color w:val="000000" w:themeColor="text1"/>
          <w:sz w:val="24"/>
          <w:szCs w:val="24"/>
        </w:rPr>
        <w:t>child</w:t>
      </w:r>
      <w:r w:rsidR="00EE1BC5">
        <w:rPr>
          <w:rFonts w:ascii="Arial" w:hAnsi="Arial" w:cs="Arial"/>
          <w:color w:val="000000" w:themeColor="text1"/>
          <w:sz w:val="24"/>
          <w:szCs w:val="24"/>
        </w:rPr>
        <w:t>.</w:t>
      </w:r>
      <w:r w:rsidR="00661F76">
        <w:rPr>
          <w:rFonts w:ascii="Arial" w:hAnsi="Arial" w:cs="Arial"/>
          <w:color w:val="000000" w:themeColor="text1"/>
          <w:sz w:val="24"/>
          <w:szCs w:val="24"/>
        </w:rPr>
        <w:t xml:space="preserve"> </w:t>
      </w:r>
    </w:p>
    <w:p w14:paraId="7BAEF1B2" w14:textId="620B3745" w:rsidR="002834D5" w:rsidRPr="00A123DE" w:rsidRDefault="002834D5" w:rsidP="00A123DE">
      <w:pPr>
        <w:spacing w:line="360" w:lineRule="auto"/>
        <w:jc w:val="both"/>
        <w:rPr>
          <w:rFonts w:ascii="Arial" w:hAnsi="Arial" w:cs="Arial"/>
          <w:color w:val="000000" w:themeColor="text1"/>
          <w:sz w:val="24"/>
          <w:szCs w:val="24"/>
        </w:rPr>
      </w:pPr>
      <w:r w:rsidRPr="00A123DE">
        <w:rPr>
          <w:rFonts w:ascii="Arial" w:hAnsi="Arial" w:cs="Arial"/>
          <w:color w:val="000000" w:themeColor="text1"/>
          <w:sz w:val="24"/>
          <w:szCs w:val="24"/>
        </w:rPr>
        <w:t xml:space="preserve">An observation method for the foundation phase </w:t>
      </w:r>
      <w:r w:rsidR="00D909AB">
        <w:rPr>
          <w:rFonts w:ascii="Arial" w:hAnsi="Arial" w:cs="Arial"/>
          <w:color w:val="000000" w:themeColor="text1"/>
          <w:sz w:val="24"/>
          <w:szCs w:val="24"/>
        </w:rPr>
        <w:t xml:space="preserve">is </w:t>
      </w:r>
      <w:r w:rsidRPr="00A123DE">
        <w:rPr>
          <w:rFonts w:ascii="Arial" w:hAnsi="Arial" w:cs="Arial"/>
          <w:color w:val="000000" w:themeColor="text1"/>
          <w:sz w:val="24"/>
          <w:szCs w:val="24"/>
        </w:rPr>
        <w:t>Profile observation</w:t>
      </w:r>
      <w:r w:rsidR="00D909AB">
        <w:rPr>
          <w:rFonts w:ascii="Arial" w:hAnsi="Arial" w:cs="Arial"/>
          <w:color w:val="000000" w:themeColor="text1"/>
          <w:sz w:val="24"/>
          <w:szCs w:val="24"/>
        </w:rPr>
        <w:t xml:space="preserve"> that</w:t>
      </w:r>
      <w:r w:rsidRPr="00A123DE">
        <w:rPr>
          <w:rFonts w:ascii="Arial" w:hAnsi="Arial" w:cs="Arial"/>
          <w:color w:val="000000" w:themeColor="text1"/>
          <w:sz w:val="24"/>
          <w:szCs w:val="24"/>
        </w:rPr>
        <w:t xml:space="preserve"> is a summative assessment method</w:t>
      </w:r>
      <w:r w:rsidR="00D909AB">
        <w:rPr>
          <w:rFonts w:ascii="Arial" w:hAnsi="Arial" w:cs="Arial"/>
          <w:color w:val="000000" w:themeColor="text1"/>
          <w:sz w:val="24"/>
          <w:szCs w:val="24"/>
        </w:rPr>
        <w:t xml:space="preserve">, </w:t>
      </w:r>
      <w:r w:rsidRPr="00A123DE">
        <w:rPr>
          <w:rFonts w:ascii="Arial" w:hAnsi="Arial" w:cs="Arial"/>
          <w:color w:val="000000" w:themeColor="text1"/>
          <w:sz w:val="24"/>
          <w:szCs w:val="24"/>
        </w:rPr>
        <w:t xml:space="preserve">combines observations and formative assessments to create a comprehensive picture of children's growth and ability in important areas. Observation </w:t>
      </w:r>
      <w:r w:rsidR="000315A3">
        <w:rPr>
          <w:rFonts w:ascii="Arial" w:hAnsi="Arial" w:cs="Arial"/>
          <w:color w:val="000000" w:themeColor="text1"/>
          <w:sz w:val="24"/>
          <w:szCs w:val="24"/>
        </w:rPr>
        <w:t>i</w:t>
      </w:r>
      <w:r w:rsidRPr="00A123DE">
        <w:rPr>
          <w:rFonts w:ascii="Arial" w:hAnsi="Arial" w:cs="Arial"/>
          <w:color w:val="000000" w:themeColor="text1"/>
          <w:sz w:val="24"/>
          <w:szCs w:val="24"/>
        </w:rPr>
        <w:t xml:space="preserve">n the Foundation Phase is an important part of daily practise. (Wales </w:t>
      </w:r>
      <w:r w:rsidRPr="00A123DE">
        <w:rPr>
          <w:rFonts w:ascii="Arial" w:hAnsi="Arial" w:cs="Arial"/>
          <w:color w:val="000000" w:themeColor="text1"/>
          <w:sz w:val="24"/>
          <w:szCs w:val="24"/>
        </w:rPr>
        <w:lastRenderedPageBreak/>
        <w:t xml:space="preserve">Government, 2015). Observation is also at the heart of the Foundation Phase in Wales, according to Thomas and Alyson (2016). Practitioners who work with children are required to observe them on a regular basis. Making a frequent profile of children's behaviour is critical for identifying behaviour trends and changes, both bad and positive. As a result, practitioners could use this profile to assist them in considering children's voices, needs, and experiences. Cotton (2019) </w:t>
      </w:r>
      <w:r w:rsidR="000315A3">
        <w:rPr>
          <w:rFonts w:ascii="Arial" w:hAnsi="Arial" w:cs="Arial"/>
          <w:color w:val="000000" w:themeColor="text1"/>
          <w:sz w:val="24"/>
          <w:szCs w:val="24"/>
        </w:rPr>
        <w:t>states that the child is</w:t>
      </w:r>
      <w:r w:rsidRPr="00A123DE">
        <w:rPr>
          <w:rFonts w:ascii="Arial" w:hAnsi="Arial" w:cs="Arial"/>
          <w:color w:val="000000" w:themeColor="text1"/>
          <w:sz w:val="24"/>
          <w:szCs w:val="24"/>
        </w:rPr>
        <w:t xml:space="preserve"> a main stone that encourages observation because it allows adults to see the world through the </w:t>
      </w:r>
      <w:r w:rsidR="00103DB9" w:rsidRPr="00A123DE">
        <w:rPr>
          <w:rFonts w:ascii="Arial" w:hAnsi="Arial" w:cs="Arial"/>
          <w:color w:val="000000" w:themeColor="text1"/>
          <w:sz w:val="24"/>
          <w:szCs w:val="24"/>
        </w:rPr>
        <w:t>eyes in</w:t>
      </w:r>
      <w:r w:rsidRPr="00A123DE">
        <w:rPr>
          <w:rFonts w:ascii="Arial" w:hAnsi="Arial" w:cs="Arial"/>
          <w:color w:val="000000" w:themeColor="text1"/>
          <w:sz w:val="24"/>
          <w:szCs w:val="24"/>
        </w:rPr>
        <w:t xml:space="preserve"> order to understand how the child feels, sees, and thinks.</w:t>
      </w:r>
    </w:p>
    <w:p w14:paraId="017B2B2F" w14:textId="77777777" w:rsidR="002834D5" w:rsidRPr="00A123DE" w:rsidRDefault="002834D5" w:rsidP="00A123DE">
      <w:pPr>
        <w:spacing w:line="360" w:lineRule="auto"/>
        <w:jc w:val="both"/>
        <w:rPr>
          <w:rFonts w:ascii="Arial" w:hAnsi="Arial" w:cs="Arial"/>
          <w:color w:val="000000" w:themeColor="text1"/>
          <w:sz w:val="24"/>
          <w:szCs w:val="24"/>
        </w:rPr>
      </w:pPr>
      <w:r w:rsidRPr="00A123DE">
        <w:rPr>
          <w:rFonts w:ascii="Arial" w:hAnsi="Arial" w:cs="Arial"/>
          <w:color w:val="000000" w:themeColor="text1"/>
          <w:sz w:val="24"/>
          <w:szCs w:val="24"/>
        </w:rPr>
        <w:t>The purpose of the Foundation Phase Profile is to assist the practitioners during their assessment of children’s learning and development during nursery year at the end of Early Years Foundation Phase as well as the profile encourages practitioners to provide all children with a developmentally appropriate comprehensive curriculum. A profile's structure of the observation consists of four leaning areas in two sets of skill ladders: personal and social development, well-being and cultural diversity, language, literacy, and communication skills, mathematical development, and physical development are all covered by the profile's two sets of skill ladders. The skill ladders are to employ at the start of the phase, but the Full Profile allows for teacher assessments at the end. In addition to facilitating summative assessments at statutory milestones, the profile provides a nationally Foundation Phase outcomes and progress data (Wales Government, 2015).</w:t>
      </w:r>
    </w:p>
    <w:p w14:paraId="5C84E065" w14:textId="4D6D5BE0" w:rsidR="002834D5" w:rsidRPr="00A123DE" w:rsidRDefault="002834D5" w:rsidP="00A123DE">
      <w:pPr>
        <w:spacing w:line="360" w:lineRule="auto"/>
        <w:jc w:val="both"/>
        <w:rPr>
          <w:rFonts w:ascii="Arial" w:hAnsi="Arial" w:cs="Arial"/>
          <w:color w:val="000000" w:themeColor="text1"/>
          <w:sz w:val="24"/>
          <w:szCs w:val="24"/>
        </w:rPr>
      </w:pPr>
      <w:r w:rsidRPr="00A123DE">
        <w:rPr>
          <w:rFonts w:ascii="Arial" w:hAnsi="Arial" w:cs="Arial"/>
          <w:color w:val="000000" w:themeColor="text1"/>
          <w:sz w:val="24"/>
          <w:szCs w:val="24"/>
        </w:rPr>
        <w:t xml:space="preserve">Practitioners must have the abilities </w:t>
      </w:r>
      <w:r w:rsidR="000315A3">
        <w:rPr>
          <w:rFonts w:ascii="Arial" w:hAnsi="Arial" w:cs="Arial"/>
          <w:color w:val="000000" w:themeColor="text1"/>
          <w:sz w:val="24"/>
          <w:szCs w:val="24"/>
        </w:rPr>
        <w:t xml:space="preserve">like listening, recording and being </w:t>
      </w:r>
      <w:r w:rsidR="00D909AB">
        <w:rPr>
          <w:rFonts w:ascii="Arial" w:hAnsi="Arial" w:cs="Arial"/>
          <w:color w:val="000000" w:themeColor="text1"/>
          <w:sz w:val="24"/>
          <w:szCs w:val="24"/>
        </w:rPr>
        <w:t>objective,</w:t>
      </w:r>
      <w:r w:rsidR="00D909AB" w:rsidRPr="00A123DE">
        <w:rPr>
          <w:rFonts w:ascii="Arial" w:hAnsi="Arial" w:cs="Arial"/>
          <w:color w:val="000000" w:themeColor="text1"/>
          <w:sz w:val="24"/>
          <w:szCs w:val="24"/>
        </w:rPr>
        <w:t xml:space="preserve"> necessary</w:t>
      </w:r>
      <w:r w:rsidRPr="00A123DE">
        <w:rPr>
          <w:rFonts w:ascii="Arial" w:hAnsi="Arial" w:cs="Arial"/>
          <w:color w:val="000000" w:themeColor="text1"/>
          <w:sz w:val="24"/>
          <w:szCs w:val="24"/>
        </w:rPr>
        <w:t xml:space="preserve"> to contact a Profile observation, according to the paper The Early Years Foundation Phase</w:t>
      </w:r>
      <w:r w:rsidR="000315A3">
        <w:rPr>
          <w:rFonts w:ascii="Arial" w:hAnsi="Arial" w:cs="Arial"/>
          <w:color w:val="000000" w:themeColor="text1"/>
          <w:sz w:val="24"/>
          <w:szCs w:val="24"/>
        </w:rPr>
        <w:t xml:space="preserve"> (</w:t>
      </w:r>
      <w:r w:rsidRPr="00A123DE">
        <w:rPr>
          <w:rFonts w:ascii="Arial" w:hAnsi="Arial" w:cs="Arial"/>
          <w:color w:val="000000" w:themeColor="text1"/>
          <w:sz w:val="24"/>
          <w:szCs w:val="24"/>
        </w:rPr>
        <w:t>2017).</w:t>
      </w:r>
      <w:r w:rsidR="000315A3">
        <w:rPr>
          <w:rFonts w:ascii="Arial" w:hAnsi="Arial" w:cs="Arial"/>
          <w:color w:val="000000" w:themeColor="text1"/>
          <w:sz w:val="24"/>
          <w:szCs w:val="24"/>
        </w:rPr>
        <w:t xml:space="preserve"> </w:t>
      </w:r>
      <w:r w:rsidRPr="00A123DE">
        <w:rPr>
          <w:rFonts w:ascii="Arial" w:hAnsi="Arial" w:cs="Arial"/>
          <w:color w:val="000000" w:themeColor="text1"/>
          <w:sz w:val="24"/>
          <w:szCs w:val="24"/>
        </w:rPr>
        <w:t>Therefore, practitioners need to take into consideration each child's emotional well-being that has a significant impact on how children develop, including children ability to learn, communicate, behave, be curious, and cope with new situations (</w:t>
      </w:r>
      <w:r w:rsidRPr="00A123DE">
        <w:rPr>
          <w:rFonts w:ascii="Arial" w:hAnsi="Arial" w:cs="Arial"/>
          <w:color w:val="000000" w:themeColor="text1"/>
          <w:sz w:val="24"/>
          <w:szCs w:val="24"/>
          <w:shd w:val="clear" w:color="auto" w:fill="FFFFFF"/>
        </w:rPr>
        <w:t xml:space="preserve">Waters, 2016).  </w:t>
      </w:r>
    </w:p>
    <w:p w14:paraId="7CBD58AA" w14:textId="209FC083" w:rsidR="002834D5" w:rsidRPr="00A123DE" w:rsidRDefault="002834D5" w:rsidP="00A123DE">
      <w:pPr>
        <w:spacing w:line="360" w:lineRule="auto"/>
        <w:jc w:val="both"/>
        <w:rPr>
          <w:rFonts w:ascii="Arial" w:hAnsi="Arial" w:cs="Arial"/>
          <w:color w:val="000000" w:themeColor="text1"/>
          <w:sz w:val="24"/>
          <w:szCs w:val="24"/>
        </w:rPr>
      </w:pPr>
      <w:r w:rsidRPr="00D909AB">
        <w:rPr>
          <w:rFonts w:ascii="Arial" w:hAnsi="Arial" w:cs="Arial"/>
          <w:color w:val="000000" w:themeColor="text1"/>
          <w:sz w:val="24"/>
          <w:szCs w:val="24"/>
        </w:rPr>
        <w:t xml:space="preserve">Advantages </w:t>
      </w:r>
      <w:r w:rsidR="00D909AB">
        <w:rPr>
          <w:rFonts w:ascii="Arial" w:hAnsi="Arial" w:cs="Arial"/>
          <w:color w:val="000000" w:themeColor="text1"/>
          <w:sz w:val="24"/>
          <w:szCs w:val="24"/>
        </w:rPr>
        <w:t>of Profile observation are following: t</w:t>
      </w:r>
      <w:r w:rsidRPr="00A123DE">
        <w:rPr>
          <w:rFonts w:ascii="Arial" w:hAnsi="Arial" w:cs="Arial"/>
          <w:color w:val="000000" w:themeColor="text1"/>
          <w:sz w:val="24"/>
          <w:szCs w:val="24"/>
        </w:rPr>
        <w:t>he skill ladders in the profile help assess the abilities of very young children and those in the early stages of development. As a result, the profile is appropriate for use in settings and nurseries, and it is a crucial aspect of documenting children's progress from the Foundation Phase onwards. Using the profile can assist practitioners in planning the next steps in learning (Welsh Government, 2015)</w:t>
      </w:r>
    </w:p>
    <w:p w14:paraId="1142366D" w14:textId="3E17E82D" w:rsidR="002834D5" w:rsidRPr="00A123DE" w:rsidRDefault="002834D5" w:rsidP="00A123DE">
      <w:pPr>
        <w:spacing w:line="360" w:lineRule="auto"/>
        <w:jc w:val="both"/>
        <w:rPr>
          <w:rFonts w:ascii="Arial" w:hAnsi="Arial" w:cs="Arial"/>
          <w:color w:val="000000" w:themeColor="text1"/>
          <w:sz w:val="24"/>
          <w:szCs w:val="24"/>
        </w:rPr>
      </w:pPr>
      <w:r w:rsidRPr="00D909AB">
        <w:rPr>
          <w:rFonts w:ascii="Arial" w:hAnsi="Arial" w:cs="Arial"/>
          <w:color w:val="000000" w:themeColor="text1"/>
          <w:sz w:val="24"/>
          <w:szCs w:val="24"/>
        </w:rPr>
        <w:lastRenderedPageBreak/>
        <w:t>Disadvantages</w:t>
      </w:r>
      <w:r w:rsidR="00D909AB">
        <w:rPr>
          <w:rFonts w:ascii="Arial" w:hAnsi="Arial" w:cs="Arial"/>
          <w:color w:val="000000" w:themeColor="text1"/>
          <w:sz w:val="24"/>
          <w:szCs w:val="24"/>
        </w:rPr>
        <w:t xml:space="preserve"> - </w:t>
      </w:r>
      <w:r w:rsidRPr="00A123DE">
        <w:rPr>
          <w:rFonts w:ascii="Arial" w:hAnsi="Arial" w:cs="Arial"/>
          <w:color w:val="000000" w:themeColor="text1"/>
          <w:sz w:val="24"/>
          <w:szCs w:val="24"/>
        </w:rPr>
        <w:t xml:space="preserve">Observation captures what is happening right now without providing a history of what has happened previously. To get a complete image of the child, observations must be combined with other evaluation approaches. Meetings with other practitioners in the environment, as well as parents and experts, can provide information and evidence that observations cannot capture (Tomas and Lewis, 2016). </w:t>
      </w:r>
    </w:p>
    <w:p w14:paraId="342EB815" w14:textId="64FC8A51" w:rsidR="002834D5" w:rsidRDefault="002834D5" w:rsidP="00A123DE">
      <w:pPr>
        <w:spacing w:line="360" w:lineRule="auto"/>
        <w:jc w:val="both"/>
        <w:rPr>
          <w:rFonts w:ascii="Arial" w:hAnsi="Arial" w:cs="Arial"/>
          <w:color w:val="000000" w:themeColor="text1"/>
          <w:sz w:val="24"/>
          <w:szCs w:val="24"/>
        </w:rPr>
      </w:pPr>
      <w:r w:rsidRPr="00A123DE">
        <w:rPr>
          <w:rFonts w:ascii="Arial" w:hAnsi="Arial" w:cs="Arial"/>
          <w:color w:val="000000" w:themeColor="text1"/>
          <w:sz w:val="24"/>
          <w:szCs w:val="24"/>
        </w:rPr>
        <w:t>Rather than focusing on Foundation Phase outcomes</w:t>
      </w:r>
      <w:r w:rsidR="00EC6EFC">
        <w:rPr>
          <w:rFonts w:ascii="Arial" w:hAnsi="Arial" w:cs="Arial"/>
          <w:color w:val="000000" w:themeColor="text1"/>
          <w:sz w:val="24"/>
          <w:szCs w:val="24"/>
        </w:rPr>
        <w:t xml:space="preserve"> or putting children to fit within the prescribed profile</w:t>
      </w:r>
      <w:r w:rsidRPr="00A123DE">
        <w:rPr>
          <w:rFonts w:ascii="Arial" w:hAnsi="Arial" w:cs="Arial"/>
          <w:color w:val="000000" w:themeColor="text1"/>
          <w:sz w:val="24"/>
          <w:szCs w:val="24"/>
        </w:rPr>
        <w:t xml:space="preserve"> it is vital to focus on children's achievements versus curriculum skills and details of how they might go forward in order for formative assessment to be meaningful</w:t>
      </w:r>
      <w:r w:rsidR="00D909AB">
        <w:rPr>
          <w:rFonts w:ascii="Arial" w:hAnsi="Arial" w:cs="Arial"/>
          <w:color w:val="000000" w:themeColor="text1"/>
          <w:sz w:val="24"/>
          <w:szCs w:val="24"/>
        </w:rPr>
        <w:t xml:space="preserve"> (</w:t>
      </w:r>
      <w:r w:rsidRPr="00A123DE">
        <w:rPr>
          <w:rFonts w:ascii="Arial" w:hAnsi="Arial" w:cs="Arial"/>
          <w:color w:val="000000" w:themeColor="text1"/>
          <w:sz w:val="24"/>
          <w:szCs w:val="24"/>
        </w:rPr>
        <w:t xml:space="preserve">Welsh </w:t>
      </w:r>
      <w:r w:rsidR="00103DB9" w:rsidRPr="00A123DE">
        <w:rPr>
          <w:rFonts w:ascii="Arial" w:hAnsi="Arial" w:cs="Arial"/>
          <w:color w:val="000000" w:themeColor="text1"/>
          <w:sz w:val="24"/>
          <w:szCs w:val="24"/>
        </w:rPr>
        <w:t>Government,</w:t>
      </w:r>
      <w:r w:rsidR="00D909AB">
        <w:rPr>
          <w:rFonts w:ascii="Arial" w:hAnsi="Arial" w:cs="Arial"/>
          <w:color w:val="000000" w:themeColor="text1"/>
          <w:sz w:val="24"/>
          <w:szCs w:val="24"/>
        </w:rPr>
        <w:t xml:space="preserve"> </w:t>
      </w:r>
      <w:r w:rsidRPr="00A123DE">
        <w:rPr>
          <w:rFonts w:ascii="Arial" w:hAnsi="Arial" w:cs="Arial"/>
          <w:color w:val="000000" w:themeColor="text1"/>
          <w:sz w:val="24"/>
          <w:szCs w:val="24"/>
        </w:rPr>
        <w:t xml:space="preserve">2011). Dr Hopps </w:t>
      </w:r>
      <w:r w:rsidRPr="00D909AB">
        <w:rPr>
          <w:rFonts w:ascii="Arial" w:hAnsi="Arial" w:cs="Arial"/>
          <w:i/>
          <w:iCs/>
          <w:color w:val="000000" w:themeColor="text1"/>
          <w:sz w:val="24"/>
          <w:szCs w:val="24"/>
        </w:rPr>
        <w:t>et al.</w:t>
      </w:r>
      <w:r w:rsidRPr="00A123DE">
        <w:rPr>
          <w:rFonts w:ascii="Arial" w:hAnsi="Arial" w:cs="Arial"/>
          <w:color w:val="000000" w:themeColor="text1"/>
          <w:sz w:val="24"/>
          <w:szCs w:val="24"/>
        </w:rPr>
        <w:t xml:space="preserve"> (2019), in contrast to the Welsh Government, believe that observation stresses practitioners since practitioners are typically preoccupied with the targets and outcomes derived from the national curriculum and national policies.</w:t>
      </w:r>
    </w:p>
    <w:p w14:paraId="52F17500" w14:textId="35EBD48B" w:rsidR="002834D5" w:rsidRPr="00A123DE" w:rsidRDefault="00E93A9A" w:rsidP="00A123DE">
      <w:pPr>
        <w:spacing w:line="360" w:lineRule="auto"/>
        <w:jc w:val="both"/>
        <w:rPr>
          <w:rFonts w:ascii="Arial" w:hAnsi="Arial" w:cs="Arial"/>
          <w:color w:val="000000" w:themeColor="text1"/>
          <w:sz w:val="24"/>
          <w:szCs w:val="24"/>
        </w:rPr>
      </w:pPr>
      <w:r>
        <w:rPr>
          <w:rFonts w:ascii="Arial" w:hAnsi="Arial" w:cs="Arial"/>
          <w:color w:val="000000" w:themeColor="text1"/>
          <w:sz w:val="24"/>
          <w:szCs w:val="24"/>
        </w:rPr>
        <w:t xml:space="preserve">What is more, </w:t>
      </w:r>
      <w:r w:rsidR="002B4576" w:rsidRPr="00157784">
        <w:rPr>
          <w:rFonts w:ascii="Arial" w:hAnsi="Arial" w:cs="Arial"/>
          <w:color w:val="000000" w:themeColor="text1"/>
          <w:sz w:val="24"/>
          <w:szCs w:val="24"/>
        </w:rPr>
        <w:t>Montessori</w:t>
      </w:r>
      <w:r w:rsidR="00157784" w:rsidRPr="00157784">
        <w:rPr>
          <w:rFonts w:ascii="Arial" w:hAnsi="Arial" w:cs="Arial"/>
          <w:color w:val="000000" w:themeColor="text1"/>
          <w:sz w:val="24"/>
          <w:szCs w:val="24"/>
        </w:rPr>
        <w:t xml:space="preserve"> believed in a planned learning environment, according to Palaiologou (2012), who writes about theories of observation. Froebel, like Montessori, believed in active learning and the holistic development of the child. Susan Isaacs adopted Montessori's philosophy of understanding children's intellectual development through careful observation. Piaget, on the other hand, studied youngsters and felt that they grow through schematic play. While Vygotski felt that youngsters will be able to do for themselves what they do now tomorrow.</w:t>
      </w:r>
      <w:r>
        <w:rPr>
          <w:rFonts w:ascii="Arial" w:hAnsi="Arial" w:cs="Arial"/>
          <w:color w:val="000000" w:themeColor="text1"/>
          <w:sz w:val="24"/>
          <w:szCs w:val="24"/>
        </w:rPr>
        <w:t xml:space="preserve"> Therefore, c</w:t>
      </w:r>
      <w:r w:rsidR="002834D5" w:rsidRPr="00A123DE">
        <w:rPr>
          <w:rFonts w:ascii="Arial" w:hAnsi="Arial" w:cs="Arial"/>
          <w:color w:val="000000" w:themeColor="text1"/>
          <w:sz w:val="24"/>
          <w:szCs w:val="24"/>
        </w:rPr>
        <w:t>hildren should be involved more from an early age, and this is part of the learning observation process. Article 12 of the United Nations Convention on the Rights of the Child provides that a child has the right to express an opinion and have that opinion considered in any matter or procedure that affects the child. Sharing the child's record with them is a great way to celebrate their accomplishments and talk about their future ambitions (West Sussex.gov.uk, 2015)</w:t>
      </w:r>
      <w:r w:rsidR="002B4576">
        <w:rPr>
          <w:rFonts w:ascii="Arial" w:hAnsi="Arial" w:cs="Arial"/>
          <w:color w:val="000000" w:themeColor="text1"/>
          <w:sz w:val="24"/>
          <w:szCs w:val="24"/>
        </w:rPr>
        <w:t>.</w:t>
      </w:r>
    </w:p>
    <w:p w14:paraId="142252F9" w14:textId="5121AD43" w:rsidR="002834D5" w:rsidRDefault="002834D5" w:rsidP="00A123DE">
      <w:pPr>
        <w:spacing w:line="360" w:lineRule="auto"/>
        <w:jc w:val="both"/>
        <w:rPr>
          <w:rFonts w:ascii="Arial" w:hAnsi="Arial" w:cs="Arial"/>
          <w:color w:val="000000" w:themeColor="text1"/>
          <w:sz w:val="24"/>
          <w:szCs w:val="24"/>
        </w:rPr>
      </w:pPr>
      <w:r w:rsidRPr="00A123DE">
        <w:rPr>
          <w:rFonts w:ascii="Arial" w:hAnsi="Arial" w:cs="Arial"/>
          <w:color w:val="000000" w:themeColor="text1"/>
          <w:sz w:val="24"/>
          <w:szCs w:val="24"/>
        </w:rPr>
        <w:t>Section 4</w:t>
      </w:r>
    </w:p>
    <w:p w14:paraId="1C9C08F4" w14:textId="01423F25" w:rsidR="002834D5" w:rsidRPr="00A123DE" w:rsidRDefault="002834D5" w:rsidP="00A123DE">
      <w:pPr>
        <w:spacing w:line="360" w:lineRule="auto"/>
        <w:jc w:val="both"/>
        <w:rPr>
          <w:rFonts w:ascii="Arial" w:hAnsi="Arial" w:cs="Arial"/>
          <w:color w:val="000000" w:themeColor="text1"/>
          <w:sz w:val="24"/>
          <w:szCs w:val="24"/>
        </w:rPr>
      </w:pPr>
      <w:r w:rsidRPr="00A123DE">
        <w:rPr>
          <w:rFonts w:ascii="Arial" w:hAnsi="Arial" w:cs="Arial"/>
          <w:color w:val="000000" w:themeColor="text1"/>
          <w:sz w:val="24"/>
          <w:szCs w:val="24"/>
        </w:rPr>
        <w:t>According to Gray (2018) the ability to play freely is crucial in encouraging learning in children. Children's learning depends on their ability to direct their time and energy without intervention, input, or judgement from adults. However, observing children's behaviour during play has been shown to be a significant part of helping practitioners understand how children learn and develop their cognitive, social, and emotional skills. (Coelho el at., 2017).</w:t>
      </w:r>
      <w:r w:rsidR="00CA4AD0" w:rsidRPr="00CA4AD0">
        <w:rPr>
          <w:rFonts w:ascii="Arial" w:hAnsi="Arial" w:cs="Arial"/>
          <w:color w:val="000000" w:themeColor="text1"/>
          <w:sz w:val="24"/>
          <w:szCs w:val="24"/>
        </w:rPr>
        <w:t xml:space="preserve"> </w:t>
      </w:r>
      <w:r w:rsidR="00CA4AD0" w:rsidRPr="00A123DE">
        <w:rPr>
          <w:rFonts w:ascii="Arial" w:hAnsi="Arial" w:cs="Arial"/>
          <w:color w:val="000000" w:themeColor="text1"/>
          <w:sz w:val="24"/>
          <w:szCs w:val="24"/>
        </w:rPr>
        <w:t>Sahlber and William</w:t>
      </w:r>
      <w:r w:rsidR="00CA4AD0">
        <w:rPr>
          <w:rFonts w:ascii="Arial" w:hAnsi="Arial" w:cs="Arial"/>
          <w:color w:val="000000" w:themeColor="text1"/>
          <w:sz w:val="24"/>
          <w:szCs w:val="24"/>
        </w:rPr>
        <w:t xml:space="preserve"> </w:t>
      </w:r>
      <w:r w:rsidR="00CA4AD0" w:rsidRPr="00A123DE">
        <w:rPr>
          <w:rFonts w:ascii="Arial" w:hAnsi="Arial" w:cs="Arial"/>
          <w:color w:val="000000" w:themeColor="text1"/>
          <w:sz w:val="24"/>
          <w:szCs w:val="24"/>
        </w:rPr>
        <w:t>(2019)</w:t>
      </w:r>
      <w:r w:rsidR="00CA4AD0">
        <w:rPr>
          <w:rFonts w:ascii="Arial" w:hAnsi="Arial" w:cs="Arial"/>
          <w:color w:val="000000" w:themeColor="text1"/>
          <w:sz w:val="24"/>
          <w:szCs w:val="24"/>
        </w:rPr>
        <w:t xml:space="preserve"> agree with Coelho el at. </w:t>
      </w:r>
      <w:r w:rsidR="00CA4AD0" w:rsidRPr="00CA4AD0">
        <w:rPr>
          <w:rFonts w:ascii="Arial" w:hAnsi="Arial" w:cs="Arial"/>
          <w:color w:val="000000" w:themeColor="text1"/>
          <w:sz w:val="24"/>
          <w:szCs w:val="24"/>
        </w:rPr>
        <w:t xml:space="preserve">that if a </w:t>
      </w:r>
      <w:r w:rsidR="00CA4AD0" w:rsidRPr="00CA4AD0">
        <w:rPr>
          <w:rFonts w:ascii="Arial" w:hAnsi="Arial" w:cs="Arial"/>
          <w:color w:val="000000" w:themeColor="text1"/>
          <w:sz w:val="24"/>
          <w:szCs w:val="24"/>
        </w:rPr>
        <w:lastRenderedPageBreak/>
        <w:t>practitioner wants to understand how children learn, they should examine how they play.</w:t>
      </w:r>
      <w:r w:rsidRPr="00A123DE">
        <w:rPr>
          <w:rFonts w:ascii="Arial" w:hAnsi="Arial" w:cs="Arial"/>
          <w:color w:val="000000" w:themeColor="text1"/>
          <w:sz w:val="24"/>
          <w:szCs w:val="24"/>
        </w:rPr>
        <w:t xml:space="preserve"> On the other </w:t>
      </w:r>
      <w:r w:rsidR="000315A3" w:rsidRPr="00A123DE">
        <w:rPr>
          <w:rFonts w:ascii="Arial" w:hAnsi="Arial" w:cs="Arial"/>
          <w:color w:val="000000" w:themeColor="text1"/>
          <w:sz w:val="24"/>
          <w:szCs w:val="24"/>
        </w:rPr>
        <w:t>hand,</w:t>
      </w:r>
      <w:r w:rsidRPr="00A123DE">
        <w:rPr>
          <w:rFonts w:ascii="Arial" w:hAnsi="Arial" w:cs="Arial"/>
          <w:color w:val="000000" w:themeColor="text1"/>
          <w:sz w:val="24"/>
          <w:szCs w:val="24"/>
        </w:rPr>
        <w:t xml:space="preserve"> another study referenced by Howard and McInnes (2012) indicated that when children perceive an activity as play, they exhibit more emotional well-being symptoms than when they perceive the same activity as not play. As a result, observing children in the role of play at a young age is more to understand their relationship with the environment and learn more about their well-being, rather than to check off a checklist with outcomes, because children develop at different rates. For example, Aubrey and Riley (2019) describe </w:t>
      </w:r>
      <w:r w:rsidR="00A123DE" w:rsidRPr="00A123DE">
        <w:rPr>
          <w:rFonts w:ascii="Arial" w:hAnsi="Arial" w:cs="Arial"/>
          <w:color w:val="000000" w:themeColor="text1"/>
          <w:sz w:val="24"/>
          <w:szCs w:val="24"/>
        </w:rPr>
        <w:t>Vygotsky</w:t>
      </w:r>
      <w:r w:rsidRPr="00A123DE">
        <w:rPr>
          <w:rFonts w:ascii="Arial" w:hAnsi="Arial" w:cs="Arial"/>
          <w:color w:val="000000" w:themeColor="text1"/>
          <w:sz w:val="24"/>
          <w:szCs w:val="24"/>
        </w:rPr>
        <w:t xml:space="preserve"> as a zone of proximal development where children emphasise their space of learning and growth.</w:t>
      </w:r>
    </w:p>
    <w:p w14:paraId="051C0B6F" w14:textId="675D93A8" w:rsidR="002834D5" w:rsidRDefault="002834D5" w:rsidP="00A123DE">
      <w:pPr>
        <w:spacing w:line="360" w:lineRule="auto"/>
        <w:jc w:val="both"/>
        <w:rPr>
          <w:rFonts w:ascii="Arial" w:hAnsi="Arial" w:cs="Arial"/>
          <w:color w:val="000000" w:themeColor="text1"/>
          <w:sz w:val="24"/>
          <w:szCs w:val="24"/>
        </w:rPr>
      </w:pPr>
      <w:r w:rsidRPr="00A123DE">
        <w:rPr>
          <w:rFonts w:ascii="Arial" w:hAnsi="Arial" w:cs="Arial"/>
          <w:color w:val="000000" w:themeColor="text1"/>
          <w:sz w:val="24"/>
          <w:szCs w:val="24"/>
        </w:rPr>
        <w:t xml:space="preserve">For newcomer children, role play is employed as a method for expressing attachment, home, and belonging as well as for early socialisation. Role play is also employed as a type of border crossing, in which newcomer children are treated equally to all other children. Observation is crucial for practitioners in understanding the children's interests, behaviour, and culture during role play (Kalkman and Clark, 2017). </w:t>
      </w:r>
      <w:r w:rsidR="00A123DE" w:rsidRPr="00A123DE">
        <w:rPr>
          <w:rFonts w:ascii="Arial" w:hAnsi="Arial" w:cs="Arial"/>
          <w:color w:val="000000" w:themeColor="text1"/>
          <w:sz w:val="24"/>
          <w:szCs w:val="24"/>
        </w:rPr>
        <w:t>However, children (1–3 years) learn by investigating the world around them and imitating caregiver actions. During this time, the child's focus shifts from himself to people and toys. By the age of three, a child likes symbolic/ believe play, in which he focuses on the people in his environment through parallel play with mutual respect and simple social activities. Following that, by the age of 4–5, the youngster has mastered sharing, teamwork, and cooperative play activities. Along with cognitive development, the kid learns to play games with simple rules in later years (after 5 years), and then progresses to games with complex rules (Gaikwad, Lalitha, and Seshadri, 2015).</w:t>
      </w:r>
      <w:r w:rsidR="00D0101F">
        <w:rPr>
          <w:rFonts w:ascii="Arial" w:hAnsi="Arial" w:cs="Arial"/>
          <w:color w:val="000000" w:themeColor="text1"/>
          <w:sz w:val="24"/>
          <w:szCs w:val="24"/>
        </w:rPr>
        <w:t xml:space="preserve"> </w:t>
      </w:r>
      <w:r w:rsidR="00D0101F" w:rsidRPr="00D0101F">
        <w:rPr>
          <w:rFonts w:ascii="Arial" w:hAnsi="Arial" w:cs="Arial"/>
          <w:color w:val="000000" w:themeColor="text1"/>
          <w:sz w:val="24"/>
          <w:szCs w:val="24"/>
        </w:rPr>
        <w:t>As a result, Parten (1933) believes that role play allows children to be themselves while also allowing them to participate in adult life.</w:t>
      </w:r>
      <w:r w:rsidR="00D0101F">
        <w:rPr>
          <w:rFonts w:ascii="Arial" w:hAnsi="Arial" w:cs="Arial"/>
          <w:color w:val="000000" w:themeColor="text1"/>
          <w:sz w:val="24"/>
          <w:szCs w:val="24"/>
        </w:rPr>
        <w:t xml:space="preserve"> </w:t>
      </w:r>
      <w:r w:rsidR="00D909AB">
        <w:rPr>
          <w:rFonts w:ascii="Arial" w:hAnsi="Arial" w:cs="Arial"/>
          <w:color w:val="000000" w:themeColor="text1"/>
          <w:sz w:val="24"/>
          <w:szCs w:val="24"/>
        </w:rPr>
        <w:t xml:space="preserve">However, </w:t>
      </w:r>
      <w:r w:rsidRPr="00A123DE">
        <w:rPr>
          <w:rFonts w:ascii="Arial" w:hAnsi="Arial" w:cs="Arial"/>
          <w:color w:val="000000" w:themeColor="text1"/>
          <w:sz w:val="24"/>
          <w:szCs w:val="24"/>
        </w:rPr>
        <w:t xml:space="preserve">Dr. Hopps et al. (2019) agree that play has been affected by some factors and observation is one of them. It is clear that when play-based activities are included in the curriculum, children regard play as work rather than play. Furthermore, Nottage Primary School (2017) contacted a project called HAPPEN (Health and Attainment of Pupils in a Primary Education Network) in order to provide more opportunities for children-led play, more spaces, more freedom, and facilities, as well as more unsupervised play under the new Welsh school curriculum. </w:t>
      </w:r>
      <w:r w:rsidR="00D909AB">
        <w:rPr>
          <w:rFonts w:ascii="Arial" w:hAnsi="Arial" w:cs="Arial"/>
          <w:color w:val="000000" w:themeColor="text1"/>
          <w:sz w:val="24"/>
          <w:szCs w:val="24"/>
        </w:rPr>
        <w:t>Hence,</w:t>
      </w:r>
      <w:r w:rsidRPr="00A123DE">
        <w:rPr>
          <w:rFonts w:ascii="Arial" w:hAnsi="Arial" w:cs="Arial"/>
          <w:color w:val="000000" w:themeColor="text1"/>
          <w:sz w:val="24"/>
          <w:szCs w:val="24"/>
        </w:rPr>
        <w:t xml:space="preserve"> Mclnnes </w:t>
      </w:r>
      <w:r w:rsidRPr="00D909AB">
        <w:rPr>
          <w:rFonts w:ascii="Arial" w:hAnsi="Arial" w:cs="Arial"/>
          <w:i/>
          <w:iCs/>
          <w:color w:val="000000" w:themeColor="text1"/>
          <w:sz w:val="24"/>
          <w:szCs w:val="24"/>
        </w:rPr>
        <w:t>et al.</w:t>
      </w:r>
      <w:r w:rsidRPr="00A123DE">
        <w:rPr>
          <w:rFonts w:ascii="Arial" w:hAnsi="Arial" w:cs="Arial"/>
          <w:color w:val="000000" w:themeColor="text1"/>
          <w:sz w:val="24"/>
          <w:szCs w:val="24"/>
        </w:rPr>
        <w:t xml:space="preserve"> (2013) referenced a study that supports no participant observation, indicating that when an adult is present, children are less likely to characterise and approach an activity as play. Child-led play, according to the </w:t>
      </w:r>
      <w:r w:rsidRPr="00A123DE">
        <w:rPr>
          <w:rFonts w:ascii="Arial" w:hAnsi="Arial" w:cs="Arial"/>
          <w:color w:val="000000" w:themeColor="text1"/>
          <w:sz w:val="24"/>
          <w:szCs w:val="24"/>
        </w:rPr>
        <w:lastRenderedPageBreak/>
        <w:t xml:space="preserve">findings, is a vital enhancer of children's holistic development and wellbeing. </w:t>
      </w:r>
      <w:r w:rsidR="006C4433" w:rsidRPr="006C4433">
        <w:rPr>
          <w:rFonts w:ascii="Arial" w:hAnsi="Arial" w:cs="Arial"/>
          <w:color w:val="000000" w:themeColor="text1"/>
          <w:sz w:val="24"/>
          <w:szCs w:val="24"/>
        </w:rPr>
        <w:t>Gray (2018) agrees with Mcnnes et al that children's play and learning cannot be separated, and that children learn best through self-direction and initiative.</w:t>
      </w:r>
      <w:r w:rsidR="00216A21">
        <w:rPr>
          <w:rFonts w:ascii="Arial" w:hAnsi="Arial" w:cs="Arial"/>
          <w:color w:val="000000" w:themeColor="text1"/>
          <w:sz w:val="24"/>
          <w:szCs w:val="24"/>
        </w:rPr>
        <w:t xml:space="preserve"> </w:t>
      </w:r>
      <w:r w:rsidR="00050176" w:rsidRPr="00050176">
        <w:rPr>
          <w:rFonts w:ascii="Arial" w:hAnsi="Arial" w:cs="Arial"/>
          <w:color w:val="000000" w:themeColor="text1"/>
          <w:sz w:val="24"/>
          <w:szCs w:val="24"/>
        </w:rPr>
        <w:t xml:space="preserve">Most importantly, Holt </w:t>
      </w:r>
      <w:r w:rsidR="00050176">
        <w:rPr>
          <w:rFonts w:ascii="Arial" w:hAnsi="Arial" w:cs="Arial"/>
          <w:color w:val="000000" w:themeColor="text1"/>
          <w:sz w:val="24"/>
          <w:szCs w:val="24"/>
        </w:rPr>
        <w:t xml:space="preserve">(2017) </w:t>
      </w:r>
      <w:r w:rsidR="00050176" w:rsidRPr="00050176">
        <w:rPr>
          <w:rFonts w:ascii="Arial" w:hAnsi="Arial" w:cs="Arial"/>
          <w:color w:val="000000" w:themeColor="text1"/>
          <w:sz w:val="24"/>
          <w:szCs w:val="24"/>
        </w:rPr>
        <w:t xml:space="preserve">thinks that children learn best when they </w:t>
      </w:r>
      <w:r w:rsidR="00050176">
        <w:rPr>
          <w:rFonts w:ascii="Arial" w:hAnsi="Arial" w:cs="Arial"/>
          <w:color w:val="000000" w:themeColor="text1"/>
          <w:sz w:val="24"/>
          <w:szCs w:val="24"/>
        </w:rPr>
        <w:t xml:space="preserve">play and when they </w:t>
      </w:r>
      <w:r w:rsidR="00050176" w:rsidRPr="00050176">
        <w:rPr>
          <w:rFonts w:ascii="Arial" w:hAnsi="Arial" w:cs="Arial"/>
          <w:color w:val="000000" w:themeColor="text1"/>
          <w:sz w:val="24"/>
          <w:szCs w:val="24"/>
        </w:rPr>
        <w:t xml:space="preserve">are allowed to learn at their own pace and pursue their own interests; learning should never be forced or standardised, but rather spontaneous and dynamic. </w:t>
      </w:r>
      <w:r w:rsidR="00216A21" w:rsidRPr="00216A21">
        <w:rPr>
          <w:rFonts w:ascii="Arial" w:hAnsi="Arial" w:cs="Arial"/>
          <w:color w:val="000000" w:themeColor="text1"/>
          <w:sz w:val="24"/>
          <w:szCs w:val="24"/>
        </w:rPr>
        <w:t xml:space="preserve">As a result, practitioners must trust children, listen to them respectfully when they speak, give them more time for self-directed play, and provide them with as much </w:t>
      </w:r>
      <w:r w:rsidR="00D0101F">
        <w:rPr>
          <w:rFonts w:ascii="Arial" w:hAnsi="Arial" w:cs="Arial"/>
          <w:color w:val="000000" w:themeColor="text1"/>
          <w:sz w:val="24"/>
          <w:szCs w:val="24"/>
        </w:rPr>
        <w:t xml:space="preserve">help, observation </w:t>
      </w:r>
      <w:r w:rsidR="00216A21" w:rsidRPr="00216A21">
        <w:rPr>
          <w:rFonts w:ascii="Arial" w:hAnsi="Arial" w:cs="Arial"/>
          <w:color w:val="000000" w:themeColor="text1"/>
          <w:sz w:val="24"/>
          <w:szCs w:val="24"/>
        </w:rPr>
        <w:t>and direction as they require</w:t>
      </w:r>
      <w:r w:rsidR="00C62C84">
        <w:rPr>
          <w:rFonts w:ascii="Arial" w:hAnsi="Arial" w:cs="Arial"/>
          <w:color w:val="000000" w:themeColor="text1"/>
          <w:sz w:val="24"/>
          <w:szCs w:val="24"/>
        </w:rPr>
        <w:t>, to allow children to develop in their own ways.</w:t>
      </w:r>
    </w:p>
    <w:p w14:paraId="0BF69549" w14:textId="77777777" w:rsidR="00661F76" w:rsidRDefault="00661F76" w:rsidP="00A123DE">
      <w:pPr>
        <w:spacing w:line="360" w:lineRule="auto"/>
        <w:jc w:val="both"/>
        <w:rPr>
          <w:rFonts w:ascii="Arial" w:hAnsi="Arial" w:cs="Arial"/>
          <w:color w:val="000000" w:themeColor="text1"/>
          <w:sz w:val="24"/>
          <w:szCs w:val="24"/>
        </w:rPr>
      </w:pPr>
    </w:p>
    <w:p w14:paraId="53CAA4A0" w14:textId="77777777" w:rsidR="00E93A9A" w:rsidRPr="00D912FF" w:rsidRDefault="00E93A9A" w:rsidP="00E93A9A">
      <w:pPr>
        <w:spacing w:line="360" w:lineRule="auto"/>
        <w:contextualSpacing/>
        <w:rPr>
          <w:rStyle w:val="textbodyspecial"/>
          <w:rFonts w:ascii="Arial" w:hAnsi="Arial" w:cs="Arial"/>
          <w:sz w:val="24"/>
          <w:szCs w:val="24"/>
        </w:rPr>
      </w:pPr>
      <w:bookmarkStart w:id="1" w:name="_Hlk94938679"/>
      <w:r w:rsidRPr="00D912FF">
        <w:rPr>
          <w:rStyle w:val="textbodyspecial"/>
          <w:rFonts w:ascii="Arial" w:hAnsi="Arial" w:cs="Arial"/>
          <w:sz w:val="24"/>
          <w:szCs w:val="24"/>
        </w:rPr>
        <w:t>REFERENCE LIST</w:t>
      </w:r>
    </w:p>
    <w:p w14:paraId="201A6844" w14:textId="77777777" w:rsidR="00E93A9A" w:rsidRPr="00D912FF" w:rsidRDefault="00E93A9A" w:rsidP="00E93A9A">
      <w:pPr>
        <w:spacing w:after="0" w:line="360" w:lineRule="auto"/>
        <w:ind w:firstLine="720"/>
        <w:contextualSpacing/>
        <w:rPr>
          <w:rFonts w:ascii="Arial" w:hAnsi="Arial" w:cs="Arial"/>
          <w:sz w:val="24"/>
          <w:szCs w:val="24"/>
        </w:rPr>
      </w:pPr>
    </w:p>
    <w:bookmarkEnd w:id="1"/>
    <w:p w14:paraId="301EBFE3" w14:textId="77777777" w:rsidR="00E93A9A" w:rsidRPr="00D912FF" w:rsidRDefault="00E93A9A" w:rsidP="00E93A9A">
      <w:pPr>
        <w:spacing w:after="0" w:line="360" w:lineRule="auto"/>
        <w:contextualSpacing/>
        <w:rPr>
          <w:rFonts w:ascii="Arial" w:hAnsi="Arial" w:cs="Arial"/>
          <w:color w:val="3A3A3A"/>
          <w:sz w:val="24"/>
          <w:szCs w:val="24"/>
          <w:shd w:val="clear" w:color="auto" w:fill="FFFFFF"/>
        </w:rPr>
      </w:pPr>
      <w:r w:rsidRPr="00D912FF">
        <w:rPr>
          <w:rFonts w:ascii="Arial" w:hAnsi="Arial" w:cs="Arial"/>
          <w:sz w:val="24"/>
          <w:szCs w:val="24"/>
        </w:rPr>
        <w:t xml:space="preserve">Aminpour, F. Bishop, K. and Corkery, K.(2017) </w:t>
      </w:r>
      <w:r w:rsidRPr="00D912FF">
        <w:rPr>
          <w:rFonts w:ascii="Arial" w:hAnsi="Arial" w:cs="Arial"/>
          <w:i/>
          <w:iCs/>
          <w:sz w:val="24"/>
          <w:szCs w:val="24"/>
        </w:rPr>
        <w:t xml:space="preserve">The hidden value of in-between spaces for children’s self-directed play within outdoor school environments. </w:t>
      </w:r>
      <w:r w:rsidRPr="00D912FF">
        <w:rPr>
          <w:rFonts w:ascii="Arial" w:hAnsi="Arial" w:cs="Arial"/>
          <w:sz w:val="24"/>
          <w:szCs w:val="24"/>
        </w:rPr>
        <w:t>Available at:</w:t>
      </w:r>
      <w:hyperlink r:id="rId7" w:history="1">
        <w:r w:rsidRPr="00D912FF">
          <w:rPr>
            <w:rStyle w:val="Hyperlink"/>
            <w:rFonts w:ascii="Arial" w:hAnsi="Arial" w:cs="Arial"/>
            <w:sz w:val="24"/>
            <w:szCs w:val="24"/>
          </w:rPr>
          <w:t>https://moodle.uwtsd.ac.uk/pluginfile.php/510461/mod_resource/content/1/Aminpour%2C%20Bishop%20and%20Corkery%20inbetween%20spaces%202020.pdf</w:t>
        </w:r>
      </w:hyperlink>
      <w:r w:rsidRPr="00D912FF">
        <w:rPr>
          <w:rFonts w:ascii="Arial" w:hAnsi="Arial" w:cs="Arial"/>
          <w:sz w:val="24"/>
          <w:szCs w:val="24"/>
        </w:rPr>
        <w:t xml:space="preserve"> </w:t>
      </w:r>
      <w:r w:rsidRPr="00D912FF">
        <w:rPr>
          <w:rFonts w:ascii="Arial" w:hAnsi="Arial" w:cs="Arial"/>
          <w:color w:val="3A3A3A"/>
          <w:sz w:val="24"/>
          <w:szCs w:val="24"/>
          <w:shd w:val="clear" w:color="auto" w:fill="FFFFFF"/>
        </w:rPr>
        <w:t>(Accessed: 15</w:t>
      </w:r>
      <w:r w:rsidRPr="00D912FF">
        <w:rPr>
          <w:rFonts w:ascii="Arial" w:hAnsi="Arial" w:cs="Arial"/>
          <w:color w:val="3A3A3A"/>
          <w:sz w:val="24"/>
          <w:szCs w:val="24"/>
          <w:shd w:val="clear" w:color="auto" w:fill="FFFFFF"/>
          <w:vertAlign w:val="superscript"/>
        </w:rPr>
        <w:t>th</w:t>
      </w:r>
      <w:r w:rsidRPr="00D912FF">
        <w:rPr>
          <w:rFonts w:ascii="Arial" w:hAnsi="Arial" w:cs="Arial"/>
          <w:color w:val="3A3A3A"/>
          <w:sz w:val="24"/>
          <w:szCs w:val="24"/>
          <w:shd w:val="clear" w:color="auto" w:fill="FFFFFF"/>
        </w:rPr>
        <w:t xml:space="preserve"> February 2022).</w:t>
      </w:r>
    </w:p>
    <w:p w14:paraId="26B4305F" w14:textId="77777777" w:rsidR="00E93A9A" w:rsidRPr="00D912FF" w:rsidRDefault="00E93A9A" w:rsidP="00E93A9A">
      <w:pPr>
        <w:spacing w:after="0" w:line="360" w:lineRule="auto"/>
        <w:contextualSpacing/>
        <w:rPr>
          <w:rFonts w:ascii="Arial" w:hAnsi="Arial" w:cs="Arial"/>
          <w:sz w:val="24"/>
          <w:szCs w:val="24"/>
        </w:rPr>
      </w:pPr>
    </w:p>
    <w:p w14:paraId="69B07C3C" w14:textId="77777777" w:rsidR="00E93A9A" w:rsidRPr="00D912FF" w:rsidRDefault="00E93A9A" w:rsidP="00E93A9A">
      <w:pPr>
        <w:spacing w:after="0" w:line="360" w:lineRule="auto"/>
        <w:contextualSpacing/>
        <w:rPr>
          <w:rFonts w:ascii="Arial" w:hAnsi="Arial" w:cs="Arial"/>
          <w:sz w:val="24"/>
          <w:szCs w:val="24"/>
        </w:rPr>
      </w:pPr>
      <w:r w:rsidRPr="00D912FF">
        <w:rPr>
          <w:rFonts w:ascii="Arial" w:hAnsi="Arial" w:cs="Arial"/>
          <w:sz w:val="24"/>
          <w:szCs w:val="24"/>
        </w:rPr>
        <w:t xml:space="preserve">Aubrey, K. and Riley, A. (2019). </w:t>
      </w:r>
      <w:r w:rsidRPr="00D912FF">
        <w:rPr>
          <w:rFonts w:ascii="Arial" w:hAnsi="Arial" w:cs="Arial"/>
          <w:i/>
          <w:iCs/>
          <w:sz w:val="24"/>
          <w:szCs w:val="24"/>
        </w:rPr>
        <w:t xml:space="preserve">Understanding and using educational theories. </w:t>
      </w:r>
      <w:r w:rsidRPr="00D912FF">
        <w:rPr>
          <w:rFonts w:ascii="Arial" w:hAnsi="Arial" w:cs="Arial"/>
          <w:sz w:val="24"/>
          <w:szCs w:val="24"/>
        </w:rPr>
        <w:t>2</w:t>
      </w:r>
      <w:r w:rsidRPr="00D912FF">
        <w:rPr>
          <w:rFonts w:ascii="Arial" w:hAnsi="Arial" w:cs="Arial"/>
          <w:sz w:val="24"/>
          <w:szCs w:val="24"/>
          <w:vertAlign w:val="superscript"/>
        </w:rPr>
        <w:t>nd</w:t>
      </w:r>
      <w:r w:rsidRPr="00D912FF">
        <w:rPr>
          <w:rFonts w:ascii="Arial" w:hAnsi="Arial" w:cs="Arial"/>
          <w:sz w:val="24"/>
          <w:szCs w:val="24"/>
        </w:rPr>
        <w:t xml:space="preserve"> edn. London: SAGE.</w:t>
      </w:r>
    </w:p>
    <w:p w14:paraId="329AEDD4" w14:textId="77777777" w:rsidR="00E93A9A" w:rsidRPr="00D912FF" w:rsidRDefault="00E93A9A" w:rsidP="00E93A9A">
      <w:pPr>
        <w:spacing w:after="0" w:line="360" w:lineRule="auto"/>
        <w:contextualSpacing/>
        <w:rPr>
          <w:rFonts w:ascii="Arial" w:hAnsi="Arial" w:cs="Arial"/>
          <w:sz w:val="24"/>
          <w:szCs w:val="24"/>
        </w:rPr>
      </w:pPr>
    </w:p>
    <w:p w14:paraId="7CA2A44C" w14:textId="77777777" w:rsidR="00E93A9A" w:rsidRPr="00D912FF" w:rsidRDefault="00E93A9A" w:rsidP="00E93A9A">
      <w:pPr>
        <w:spacing w:after="0" w:line="360" w:lineRule="auto"/>
        <w:contextualSpacing/>
        <w:rPr>
          <w:rFonts w:ascii="Arial" w:hAnsi="Arial" w:cs="Arial"/>
          <w:sz w:val="24"/>
          <w:szCs w:val="24"/>
        </w:rPr>
      </w:pPr>
      <w:r w:rsidRPr="00D912FF">
        <w:rPr>
          <w:rFonts w:ascii="Arial" w:hAnsi="Arial" w:cs="Arial"/>
          <w:sz w:val="24"/>
          <w:szCs w:val="24"/>
        </w:rPr>
        <w:t xml:space="preserve">Bruce, T. (2011) </w:t>
      </w:r>
      <w:r w:rsidRPr="00D912FF">
        <w:rPr>
          <w:rFonts w:ascii="Arial" w:hAnsi="Arial" w:cs="Arial"/>
          <w:i/>
          <w:iCs/>
          <w:sz w:val="24"/>
          <w:szCs w:val="24"/>
        </w:rPr>
        <w:t xml:space="preserve">Learning through play. For babies, toddlers and young children. </w:t>
      </w:r>
      <w:r w:rsidRPr="00D912FF">
        <w:rPr>
          <w:rFonts w:ascii="Arial" w:hAnsi="Arial" w:cs="Arial"/>
          <w:sz w:val="24"/>
          <w:szCs w:val="24"/>
        </w:rPr>
        <w:t>2</w:t>
      </w:r>
      <w:r w:rsidRPr="00D912FF">
        <w:rPr>
          <w:rFonts w:ascii="Arial" w:hAnsi="Arial" w:cs="Arial"/>
          <w:sz w:val="24"/>
          <w:szCs w:val="24"/>
          <w:vertAlign w:val="superscript"/>
        </w:rPr>
        <w:t>nd</w:t>
      </w:r>
      <w:r w:rsidRPr="00D912FF">
        <w:rPr>
          <w:rFonts w:ascii="Arial" w:hAnsi="Arial" w:cs="Arial"/>
          <w:sz w:val="24"/>
          <w:szCs w:val="24"/>
        </w:rPr>
        <w:t xml:space="preserve"> edn. Oxon: Bookpoint.</w:t>
      </w:r>
    </w:p>
    <w:p w14:paraId="0685DFFD" w14:textId="77777777" w:rsidR="00E93A9A" w:rsidRPr="00D912FF" w:rsidRDefault="00E93A9A" w:rsidP="00E93A9A">
      <w:pPr>
        <w:spacing w:after="0" w:line="360" w:lineRule="auto"/>
        <w:ind w:firstLine="720"/>
        <w:contextualSpacing/>
        <w:rPr>
          <w:rFonts w:ascii="Arial" w:hAnsi="Arial" w:cs="Arial"/>
          <w:sz w:val="24"/>
          <w:szCs w:val="24"/>
        </w:rPr>
      </w:pPr>
    </w:p>
    <w:p w14:paraId="58EEA16F" w14:textId="77777777" w:rsidR="00E93A9A" w:rsidRPr="00D912FF" w:rsidRDefault="00E93A9A" w:rsidP="00E93A9A">
      <w:pPr>
        <w:shd w:val="clear" w:color="auto" w:fill="FFFFFF"/>
        <w:spacing w:before="100" w:beforeAutospacing="1" w:after="100" w:afterAutospacing="1" w:line="360" w:lineRule="auto"/>
        <w:contextualSpacing/>
        <w:rPr>
          <w:rFonts w:ascii="Arial" w:hAnsi="Arial" w:cs="Arial"/>
          <w:sz w:val="24"/>
          <w:szCs w:val="24"/>
        </w:rPr>
      </w:pPr>
      <w:r w:rsidRPr="00D912FF">
        <w:rPr>
          <w:rFonts w:ascii="Arial" w:hAnsi="Arial" w:cs="Arial"/>
          <w:sz w:val="24"/>
          <w:szCs w:val="24"/>
        </w:rPr>
        <w:t xml:space="preserve">Coelho, L. </w:t>
      </w:r>
      <w:r w:rsidRPr="00D912FF">
        <w:rPr>
          <w:rFonts w:ascii="Arial" w:hAnsi="Arial" w:cs="Arial"/>
          <w:i/>
          <w:iCs/>
          <w:sz w:val="24"/>
          <w:szCs w:val="24"/>
        </w:rPr>
        <w:t>et al.</w:t>
      </w:r>
      <w:r w:rsidRPr="00D912FF">
        <w:rPr>
          <w:rFonts w:ascii="Arial" w:hAnsi="Arial" w:cs="Arial"/>
          <w:sz w:val="24"/>
          <w:szCs w:val="24"/>
        </w:rPr>
        <w:t xml:space="preserve"> (2017) Quality of play, social acceptance and reciprocal friendship in preschool children, European Early Childhood Education Research Journal, 25:6, 812-823, DOI: 10.1080/1350293X.2017.1380879 (Accessed: 1</w:t>
      </w:r>
      <w:r w:rsidRPr="00D912FF">
        <w:rPr>
          <w:rFonts w:ascii="Arial" w:hAnsi="Arial" w:cs="Arial"/>
          <w:sz w:val="24"/>
          <w:szCs w:val="24"/>
          <w:vertAlign w:val="superscript"/>
        </w:rPr>
        <w:t>st</w:t>
      </w:r>
      <w:r w:rsidRPr="00D912FF">
        <w:rPr>
          <w:rFonts w:ascii="Arial" w:hAnsi="Arial" w:cs="Arial"/>
          <w:sz w:val="24"/>
          <w:szCs w:val="24"/>
        </w:rPr>
        <w:t xml:space="preserve"> February 2022).</w:t>
      </w:r>
    </w:p>
    <w:p w14:paraId="55B405D3" w14:textId="77777777" w:rsidR="00E93A9A" w:rsidRPr="00D912FF" w:rsidRDefault="00E93A9A" w:rsidP="00E93A9A">
      <w:pPr>
        <w:shd w:val="clear" w:color="auto" w:fill="FFFFFF"/>
        <w:spacing w:before="100" w:beforeAutospacing="1" w:after="100" w:afterAutospacing="1" w:line="360" w:lineRule="auto"/>
        <w:ind w:firstLine="720"/>
        <w:contextualSpacing/>
        <w:rPr>
          <w:rFonts w:ascii="Arial" w:eastAsia="Times New Roman" w:hAnsi="Arial" w:cs="Arial"/>
          <w:color w:val="3A3A3A"/>
          <w:sz w:val="24"/>
          <w:szCs w:val="24"/>
        </w:rPr>
      </w:pPr>
    </w:p>
    <w:p w14:paraId="76505C12" w14:textId="77777777" w:rsidR="00E93A9A" w:rsidRPr="00D912FF" w:rsidRDefault="00E93A9A" w:rsidP="00E93A9A">
      <w:pPr>
        <w:spacing w:after="0" w:line="360" w:lineRule="auto"/>
        <w:contextualSpacing/>
        <w:rPr>
          <w:rFonts w:ascii="Arial" w:hAnsi="Arial" w:cs="Arial"/>
          <w:sz w:val="24"/>
          <w:szCs w:val="24"/>
        </w:rPr>
      </w:pPr>
      <w:r w:rsidRPr="00D912FF">
        <w:rPr>
          <w:rFonts w:ascii="Arial" w:hAnsi="Arial" w:cs="Arial"/>
          <w:sz w:val="24"/>
          <w:szCs w:val="24"/>
        </w:rPr>
        <w:t xml:space="preserve">Dowling, M. (2014). </w:t>
      </w:r>
      <w:r w:rsidRPr="00D912FF">
        <w:rPr>
          <w:rFonts w:ascii="Arial" w:hAnsi="Arial" w:cs="Arial"/>
          <w:i/>
          <w:iCs/>
          <w:sz w:val="24"/>
          <w:szCs w:val="24"/>
        </w:rPr>
        <w:t xml:space="preserve">Young Children’s Personal, Social and Emotional Development. </w:t>
      </w:r>
      <w:r w:rsidRPr="00D912FF">
        <w:rPr>
          <w:rFonts w:ascii="Arial" w:hAnsi="Arial" w:cs="Arial"/>
          <w:sz w:val="24"/>
          <w:szCs w:val="24"/>
        </w:rPr>
        <w:t>SAGE: London.</w:t>
      </w:r>
    </w:p>
    <w:p w14:paraId="03E91860" w14:textId="77777777" w:rsidR="00E93A9A" w:rsidRPr="00D912FF" w:rsidRDefault="00E93A9A" w:rsidP="00E93A9A">
      <w:pPr>
        <w:spacing w:after="0" w:line="360" w:lineRule="auto"/>
        <w:contextualSpacing/>
        <w:rPr>
          <w:rFonts w:ascii="Arial" w:hAnsi="Arial" w:cs="Arial"/>
          <w:sz w:val="24"/>
          <w:szCs w:val="24"/>
        </w:rPr>
      </w:pPr>
    </w:p>
    <w:p w14:paraId="2058DBD7" w14:textId="77777777" w:rsidR="00E93A9A" w:rsidRPr="00D912FF" w:rsidRDefault="00E93A9A" w:rsidP="00E93A9A">
      <w:pPr>
        <w:spacing w:after="0" w:line="360" w:lineRule="auto"/>
        <w:contextualSpacing/>
        <w:rPr>
          <w:rFonts w:ascii="Arial" w:hAnsi="Arial" w:cs="Arial"/>
          <w:sz w:val="24"/>
          <w:szCs w:val="24"/>
        </w:rPr>
      </w:pPr>
      <w:r w:rsidRPr="00D912FF">
        <w:rPr>
          <w:rFonts w:ascii="Arial" w:hAnsi="Arial" w:cs="Arial"/>
          <w:sz w:val="24"/>
          <w:szCs w:val="24"/>
        </w:rPr>
        <w:t xml:space="preserve">Dr Hobbs, Ch. </w:t>
      </w:r>
      <w:r w:rsidRPr="00D912FF">
        <w:rPr>
          <w:rFonts w:ascii="Arial" w:hAnsi="Arial" w:cs="Arial"/>
          <w:i/>
          <w:iCs/>
          <w:sz w:val="24"/>
          <w:szCs w:val="24"/>
        </w:rPr>
        <w:t>et al.</w:t>
      </w:r>
      <w:r w:rsidRPr="00D912FF">
        <w:rPr>
          <w:rFonts w:ascii="Arial" w:hAnsi="Arial" w:cs="Arial"/>
          <w:sz w:val="24"/>
          <w:szCs w:val="24"/>
        </w:rPr>
        <w:t xml:space="preserve"> (2019) ‘</w:t>
      </w:r>
      <w:r w:rsidRPr="00D912FF">
        <w:rPr>
          <w:rFonts w:ascii="Arial" w:hAnsi="Arial" w:cs="Arial"/>
          <w:i/>
          <w:iCs/>
          <w:sz w:val="24"/>
          <w:szCs w:val="24"/>
        </w:rPr>
        <w:t>Children right to play</w:t>
      </w:r>
      <w:r w:rsidRPr="00D912FF">
        <w:rPr>
          <w:rFonts w:ascii="Arial" w:hAnsi="Arial" w:cs="Arial"/>
          <w:sz w:val="24"/>
          <w:szCs w:val="24"/>
        </w:rPr>
        <w:t xml:space="preserve">. Available at </w:t>
      </w:r>
      <w:hyperlink r:id="rId8" w:history="1">
        <w:r w:rsidRPr="00D912FF">
          <w:rPr>
            <w:rStyle w:val="Hyperlink"/>
            <w:rFonts w:ascii="Arial" w:hAnsi="Arial" w:cs="Arial"/>
            <w:sz w:val="24"/>
            <w:szCs w:val="24"/>
          </w:rPr>
          <w:t>file:///C:/Users/2011395/AppData/Local/Temp/Temp1_Play%20research%20and%20</w:t>
        </w:r>
        <w:r w:rsidRPr="00D912FF">
          <w:rPr>
            <w:rStyle w:val="Hyperlink"/>
            <w:rFonts w:ascii="Arial" w:hAnsi="Arial" w:cs="Arial"/>
            <w:sz w:val="24"/>
            <w:szCs w:val="24"/>
          </w:rPr>
          <w:lastRenderedPageBreak/>
          <w:t>articles20220214.zip/Childrens%20right%20to%20play%20-%20position%20paper.pdf</w:t>
        </w:r>
      </w:hyperlink>
      <w:r w:rsidRPr="00D912FF">
        <w:rPr>
          <w:rFonts w:ascii="Arial" w:hAnsi="Arial" w:cs="Arial"/>
          <w:sz w:val="24"/>
          <w:szCs w:val="24"/>
        </w:rPr>
        <w:t xml:space="preserve"> </w:t>
      </w:r>
      <w:r w:rsidRPr="00D912FF">
        <w:rPr>
          <w:rFonts w:ascii="Arial" w:eastAsia="Times New Roman" w:hAnsi="Arial" w:cs="Arial"/>
          <w:color w:val="000000"/>
          <w:sz w:val="24"/>
          <w:szCs w:val="24"/>
        </w:rPr>
        <w:t>(Accessed: 15</w:t>
      </w:r>
      <w:r w:rsidRPr="00D912FF">
        <w:rPr>
          <w:rFonts w:ascii="Arial" w:eastAsia="Times New Roman" w:hAnsi="Arial" w:cs="Arial"/>
          <w:color w:val="000000"/>
          <w:sz w:val="24"/>
          <w:szCs w:val="24"/>
          <w:vertAlign w:val="superscript"/>
        </w:rPr>
        <w:t>th</w:t>
      </w:r>
      <w:r w:rsidRPr="00D912FF">
        <w:rPr>
          <w:rFonts w:ascii="Arial" w:eastAsia="Times New Roman" w:hAnsi="Arial" w:cs="Arial"/>
          <w:color w:val="000000"/>
          <w:sz w:val="24"/>
          <w:szCs w:val="24"/>
        </w:rPr>
        <w:t> February 2022).</w:t>
      </w:r>
    </w:p>
    <w:p w14:paraId="0BF68D18" w14:textId="77777777" w:rsidR="00E93A9A" w:rsidRPr="00D912FF" w:rsidRDefault="00E93A9A" w:rsidP="00E93A9A">
      <w:pPr>
        <w:shd w:val="clear" w:color="auto" w:fill="FFFFFF"/>
        <w:spacing w:before="100" w:beforeAutospacing="1" w:after="100" w:afterAutospacing="1" w:line="360" w:lineRule="auto"/>
        <w:contextualSpacing/>
        <w:rPr>
          <w:rFonts w:ascii="Arial" w:hAnsi="Arial" w:cs="Arial"/>
          <w:sz w:val="24"/>
          <w:szCs w:val="24"/>
        </w:rPr>
      </w:pPr>
    </w:p>
    <w:p w14:paraId="0C8F77DC" w14:textId="77777777" w:rsidR="00E93A9A" w:rsidRPr="00D912FF" w:rsidRDefault="00E93A9A" w:rsidP="00E93A9A">
      <w:pPr>
        <w:shd w:val="clear" w:color="auto" w:fill="FFFFFF"/>
        <w:spacing w:before="100" w:beforeAutospacing="1" w:after="100" w:afterAutospacing="1" w:line="360" w:lineRule="auto"/>
        <w:contextualSpacing/>
        <w:rPr>
          <w:rFonts w:ascii="Arial" w:hAnsi="Arial" w:cs="Arial"/>
          <w:sz w:val="24"/>
          <w:szCs w:val="24"/>
        </w:rPr>
      </w:pPr>
      <w:r w:rsidRPr="00D912FF">
        <w:rPr>
          <w:rFonts w:ascii="Arial" w:hAnsi="Arial" w:cs="Arial"/>
          <w:sz w:val="24"/>
          <w:szCs w:val="24"/>
        </w:rPr>
        <w:t>Eleni Loizou (2017) Towards play pedagogy: supporting teacher play practices with a teacher guide about socio-dramatic and imaginative play, European Early Childhood Education Research Journal, 25:5, 784-795, DOI: 10.1080/1350293X.2017.1356574 (Accessed: 1</w:t>
      </w:r>
      <w:r w:rsidRPr="00D912FF">
        <w:rPr>
          <w:rFonts w:ascii="Arial" w:hAnsi="Arial" w:cs="Arial"/>
          <w:sz w:val="24"/>
          <w:szCs w:val="24"/>
          <w:vertAlign w:val="superscript"/>
        </w:rPr>
        <w:t>st</w:t>
      </w:r>
      <w:r w:rsidRPr="00D912FF">
        <w:rPr>
          <w:rFonts w:ascii="Arial" w:hAnsi="Arial" w:cs="Arial"/>
          <w:sz w:val="24"/>
          <w:szCs w:val="24"/>
        </w:rPr>
        <w:t xml:space="preserve"> February 2022).</w:t>
      </w:r>
    </w:p>
    <w:p w14:paraId="76F5F7DA" w14:textId="77777777" w:rsidR="00E93A9A" w:rsidRPr="00D912FF" w:rsidRDefault="00E93A9A" w:rsidP="00E93A9A">
      <w:pPr>
        <w:shd w:val="clear" w:color="auto" w:fill="FFFFFF"/>
        <w:spacing w:before="100" w:beforeAutospacing="1" w:after="100" w:afterAutospacing="1" w:line="360" w:lineRule="auto"/>
        <w:contextualSpacing/>
        <w:rPr>
          <w:rFonts w:ascii="Arial" w:hAnsi="Arial" w:cs="Arial"/>
          <w:sz w:val="24"/>
          <w:szCs w:val="24"/>
        </w:rPr>
      </w:pPr>
    </w:p>
    <w:p w14:paraId="55326A98" w14:textId="77777777" w:rsidR="00E93A9A" w:rsidRPr="00D912FF" w:rsidRDefault="00E93A9A" w:rsidP="00E93A9A">
      <w:pPr>
        <w:shd w:val="clear" w:color="auto" w:fill="FFFFFF"/>
        <w:spacing w:before="100" w:beforeAutospacing="1" w:after="100" w:afterAutospacing="1" w:line="360" w:lineRule="auto"/>
        <w:contextualSpacing/>
        <w:rPr>
          <w:rFonts w:ascii="Arial" w:hAnsi="Arial" w:cs="Arial"/>
          <w:sz w:val="24"/>
          <w:szCs w:val="24"/>
        </w:rPr>
      </w:pPr>
      <w:r w:rsidRPr="00D912FF">
        <w:rPr>
          <w:rFonts w:ascii="Arial" w:hAnsi="Arial" w:cs="Arial"/>
          <w:sz w:val="24"/>
          <w:szCs w:val="24"/>
        </w:rPr>
        <w:t xml:space="preserve">Elks, L. and McLachlan, H. (2013) </w:t>
      </w:r>
      <w:r w:rsidRPr="00D912FF">
        <w:rPr>
          <w:rFonts w:ascii="Arial" w:hAnsi="Arial" w:cs="Arial"/>
          <w:i/>
          <w:iCs/>
          <w:sz w:val="24"/>
          <w:szCs w:val="24"/>
        </w:rPr>
        <w:t>Language Builders. Advice and activities to encourage the communication skills of babes and young children</w:t>
      </w:r>
      <w:r w:rsidRPr="00D912FF">
        <w:rPr>
          <w:rFonts w:ascii="Arial" w:hAnsi="Arial" w:cs="Arial"/>
          <w:sz w:val="24"/>
          <w:szCs w:val="24"/>
        </w:rPr>
        <w:t>. Cornwall: Elklan.</w:t>
      </w:r>
    </w:p>
    <w:p w14:paraId="0A302190" w14:textId="77777777" w:rsidR="00E93A9A" w:rsidRPr="00D912FF" w:rsidRDefault="00E93A9A" w:rsidP="00E93A9A">
      <w:pPr>
        <w:spacing w:line="360" w:lineRule="auto"/>
        <w:contextualSpacing/>
        <w:rPr>
          <w:rFonts w:ascii="Arial" w:eastAsia="Times New Roman" w:hAnsi="Arial" w:cs="Arial"/>
          <w:color w:val="000000"/>
          <w:sz w:val="24"/>
          <w:szCs w:val="24"/>
        </w:rPr>
      </w:pPr>
    </w:p>
    <w:p w14:paraId="73844AB4" w14:textId="77777777" w:rsidR="00E93A9A" w:rsidRPr="00D912FF" w:rsidRDefault="00E93A9A" w:rsidP="00E93A9A">
      <w:pPr>
        <w:spacing w:line="360" w:lineRule="auto"/>
        <w:contextualSpacing/>
        <w:rPr>
          <w:rFonts w:ascii="Arial" w:eastAsia="Times New Roman" w:hAnsi="Arial" w:cs="Arial"/>
          <w:color w:val="000000"/>
          <w:sz w:val="24"/>
          <w:szCs w:val="24"/>
        </w:rPr>
      </w:pPr>
      <w:r w:rsidRPr="00D912FF">
        <w:rPr>
          <w:rFonts w:ascii="Arial" w:eastAsia="Times New Roman" w:hAnsi="Arial" w:cs="Arial"/>
          <w:color w:val="000000"/>
          <w:sz w:val="24"/>
          <w:szCs w:val="24"/>
        </w:rPr>
        <w:t xml:space="preserve">Gaikwad, A., Lalitha, K. and Seshadri, S. (2015) 'Play Therapy: An Approach to Manage Childhood Problems', </w:t>
      </w:r>
      <w:r w:rsidRPr="00D912FF">
        <w:rPr>
          <w:rFonts w:ascii="Arial" w:eastAsia="Times New Roman" w:hAnsi="Arial" w:cs="Arial"/>
          <w:i/>
          <w:iCs/>
          <w:color w:val="000000"/>
          <w:sz w:val="24"/>
          <w:szCs w:val="24"/>
        </w:rPr>
        <w:t>International Journal of Pediatrics</w:t>
      </w:r>
      <w:r w:rsidRPr="00D912FF">
        <w:rPr>
          <w:rFonts w:ascii="Arial" w:eastAsia="Times New Roman" w:hAnsi="Arial" w:cs="Arial"/>
          <w:color w:val="000000"/>
          <w:sz w:val="24"/>
          <w:szCs w:val="24"/>
        </w:rPr>
        <w:t>, 1 (1), pp. 22-28. Available at: </w:t>
      </w:r>
      <w:hyperlink r:id="rId9" w:history="1">
        <w:r w:rsidRPr="00D912FF">
          <w:rPr>
            <w:rStyle w:val="Hyperlink"/>
            <w:rFonts w:ascii="Arial" w:eastAsia="Times New Roman" w:hAnsi="Arial" w:cs="Arial"/>
            <w:sz w:val="24"/>
            <w:szCs w:val="24"/>
          </w:rPr>
          <w:t>https://www.researchgate.net/profile/Achla-Gaikwad/publication/278670903_Effectiveness_of_play_therapy_on_family_stress_coping_and_selected_variables_of_children_with_DBD/links/5627475808aeabddac944475/Effectiveness-of-play-therapy-on-family-stress-coping-and-selected-variables-of-children-with-DBD.pdf</w:t>
        </w:r>
      </w:hyperlink>
      <w:r w:rsidRPr="00D912FF">
        <w:rPr>
          <w:rFonts w:ascii="Arial" w:eastAsia="Times New Roman" w:hAnsi="Arial" w:cs="Arial"/>
          <w:color w:val="000000"/>
          <w:sz w:val="24"/>
          <w:szCs w:val="24"/>
        </w:rPr>
        <w:t> (Accessed: 15</w:t>
      </w:r>
      <w:r w:rsidRPr="00D912FF">
        <w:rPr>
          <w:rFonts w:ascii="Arial" w:eastAsia="Times New Roman" w:hAnsi="Arial" w:cs="Arial"/>
          <w:color w:val="000000"/>
          <w:sz w:val="24"/>
          <w:szCs w:val="24"/>
          <w:vertAlign w:val="superscript"/>
        </w:rPr>
        <w:t>th</w:t>
      </w:r>
      <w:r w:rsidRPr="00D912FF">
        <w:rPr>
          <w:rFonts w:ascii="Arial" w:eastAsia="Times New Roman" w:hAnsi="Arial" w:cs="Arial"/>
          <w:color w:val="000000"/>
          <w:sz w:val="24"/>
          <w:szCs w:val="24"/>
        </w:rPr>
        <w:t> February 2022).</w:t>
      </w:r>
    </w:p>
    <w:p w14:paraId="3532E0D7" w14:textId="77777777" w:rsidR="00E93A9A" w:rsidRPr="00D912FF" w:rsidRDefault="00E93A9A" w:rsidP="00E93A9A">
      <w:pPr>
        <w:spacing w:after="0" w:line="360" w:lineRule="auto"/>
        <w:contextualSpacing/>
        <w:rPr>
          <w:rFonts w:ascii="Arial" w:hAnsi="Arial" w:cs="Arial"/>
          <w:sz w:val="24"/>
          <w:szCs w:val="24"/>
        </w:rPr>
      </w:pPr>
    </w:p>
    <w:p w14:paraId="7BE85EE9" w14:textId="77777777" w:rsidR="00E93A9A" w:rsidRPr="00D912FF" w:rsidRDefault="00E93A9A" w:rsidP="00E93A9A">
      <w:pPr>
        <w:spacing w:after="0" w:line="360" w:lineRule="auto"/>
        <w:contextualSpacing/>
        <w:rPr>
          <w:rFonts w:ascii="Arial" w:hAnsi="Arial" w:cs="Arial"/>
          <w:color w:val="3A3A3A"/>
          <w:sz w:val="24"/>
          <w:szCs w:val="24"/>
          <w:shd w:val="clear" w:color="auto" w:fill="FFFFFF"/>
        </w:rPr>
      </w:pPr>
      <w:r w:rsidRPr="00D912FF">
        <w:rPr>
          <w:rFonts w:ascii="Arial" w:hAnsi="Arial" w:cs="Arial"/>
          <w:sz w:val="24"/>
          <w:szCs w:val="24"/>
        </w:rPr>
        <w:t xml:space="preserve">Gascoyne, S. (2017) </w:t>
      </w:r>
      <w:r w:rsidRPr="00D912FF">
        <w:rPr>
          <w:rFonts w:ascii="Arial" w:hAnsi="Arial" w:cs="Arial"/>
          <w:i/>
          <w:iCs/>
          <w:sz w:val="24"/>
          <w:szCs w:val="24"/>
        </w:rPr>
        <w:t>Patterns and attributes in vulnerable children’s messy play</w:t>
      </w:r>
      <w:r w:rsidRPr="00D912FF">
        <w:rPr>
          <w:rFonts w:ascii="Arial" w:hAnsi="Arial" w:cs="Arial"/>
          <w:sz w:val="24"/>
          <w:szCs w:val="24"/>
        </w:rPr>
        <w:t xml:space="preserve">, European Early Childhood Education Research Journal, 25:2, 272-291, DOI: 10.1080/1350293X.2017.1288019 </w:t>
      </w:r>
      <w:r w:rsidRPr="00D912FF">
        <w:rPr>
          <w:rFonts w:ascii="Arial" w:hAnsi="Arial" w:cs="Arial"/>
          <w:color w:val="3A3A3A"/>
          <w:sz w:val="24"/>
          <w:szCs w:val="24"/>
          <w:shd w:val="clear" w:color="auto" w:fill="FFFFFF"/>
        </w:rPr>
        <w:t>(Accessed: 15</w:t>
      </w:r>
      <w:r w:rsidRPr="00D912FF">
        <w:rPr>
          <w:rFonts w:ascii="Arial" w:hAnsi="Arial" w:cs="Arial"/>
          <w:color w:val="3A3A3A"/>
          <w:sz w:val="24"/>
          <w:szCs w:val="24"/>
          <w:shd w:val="clear" w:color="auto" w:fill="FFFFFF"/>
          <w:vertAlign w:val="superscript"/>
        </w:rPr>
        <w:t>th</w:t>
      </w:r>
      <w:r w:rsidRPr="00D912FF">
        <w:rPr>
          <w:rFonts w:ascii="Arial" w:hAnsi="Arial" w:cs="Arial"/>
          <w:color w:val="3A3A3A"/>
          <w:sz w:val="24"/>
          <w:szCs w:val="24"/>
          <w:shd w:val="clear" w:color="auto" w:fill="FFFFFF"/>
        </w:rPr>
        <w:t xml:space="preserve"> February 2022).</w:t>
      </w:r>
    </w:p>
    <w:p w14:paraId="1C8E0370" w14:textId="77777777" w:rsidR="00E93A9A" w:rsidRPr="00D912FF" w:rsidRDefault="00E93A9A" w:rsidP="00E93A9A">
      <w:pPr>
        <w:spacing w:after="0" w:line="360" w:lineRule="auto"/>
        <w:contextualSpacing/>
        <w:rPr>
          <w:rFonts w:ascii="Arial" w:hAnsi="Arial" w:cs="Arial"/>
          <w:sz w:val="24"/>
          <w:szCs w:val="24"/>
        </w:rPr>
      </w:pPr>
    </w:p>
    <w:p w14:paraId="0F269DA8" w14:textId="77777777" w:rsidR="00E93A9A" w:rsidRPr="00D912FF" w:rsidRDefault="00E93A9A" w:rsidP="00E93A9A">
      <w:pPr>
        <w:spacing w:after="0" w:line="360" w:lineRule="auto"/>
        <w:contextualSpacing/>
        <w:rPr>
          <w:rFonts w:ascii="Arial" w:hAnsi="Arial" w:cs="Arial"/>
          <w:color w:val="3A3A3A"/>
          <w:sz w:val="24"/>
          <w:szCs w:val="24"/>
          <w:shd w:val="clear" w:color="auto" w:fill="FFFFFF"/>
        </w:rPr>
      </w:pPr>
      <w:r w:rsidRPr="00D912FF">
        <w:rPr>
          <w:rFonts w:ascii="Arial" w:hAnsi="Arial" w:cs="Arial"/>
          <w:color w:val="3A3A3A"/>
          <w:sz w:val="24"/>
          <w:szCs w:val="24"/>
          <w:shd w:val="clear" w:color="auto" w:fill="FFFFFF"/>
        </w:rPr>
        <w:t>Gray, and  MacBlain, S. (2015). </w:t>
      </w:r>
      <w:r w:rsidRPr="00D912FF">
        <w:rPr>
          <w:rFonts w:ascii="Arial" w:hAnsi="Arial" w:cs="Arial"/>
          <w:i/>
          <w:iCs/>
          <w:color w:val="3A3A3A"/>
          <w:sz w:val="24"/>
          <w:szCs w:val="24"/>
          <w:shd w:val="clear" w:color="auto" w:fill="FFFFFF"/>
        </w:rPr>
        <w:t>Learning theories in childhood</w:t>
      </w:r>
      <w:r w:rsidRPr="00D912FF">
        <w:rPr>
          <w:rFonts w:ascii="Arial" w:hAnsi="Arial" w:cs="Arial"/>
          <w:color w:val="3A3A3A"/>
          <w:sz w:val="24"/>
          <w:szCs w:val="24"/>
          <w:shd w:val="clear" w:color="auto" w:fill="FFFFFF"/>
        </w:rPr>
        <w:t> (Second edition.). SAGE.</w:t>
      </w:r>
    </w:p>
    <w:p w14:paraId="577AF1D3" w14:textId="77777777" w:rsidR="00E93A9A" w:rsidRPr="00D912FF" w:rsidRDefault="00E93A9A" w:rsidP="00E93A9A">
      <w:pPr>
        <w:spacing w:after="0" w:line="360" w:lineRule="auto"/>
        <w:ind w:firstLine="567"/>
        <w:contextualSpacing/>
        <w:rPr>
          <w:rFonts w:ascii="Arial" w:hAnsi="Arial" w:cs="Arial"/>
          <w:sz w:val="24"/>
          <w:szCs w:val="24"/>
        </w:rPr>
      </w:pPr>
    </w:p>
    <w:p w14:paraId="229C038C" w14:textId="77777777" w:rsidR="00E93A9A" w:rsidRPr="00D912FF" w:rsidRDefault="00E93A9A" w:rsidP="00E93A9A">
      <w:pPr>
        <w:spacing w:line="360" w:lineRule="auto"/>
        <w:rPr>
          <w:rFonts w:ascii="Arial" w:eastAsia="Times New Roman" w:hAnsi="Arial" w:cs="Arial"/>
          <w:color w:val="000000"/>
          <w:sz w:val="24"/>
          <w:szCs w:val="24"/>
        </w:rPr>
      </w:pPr>
      <w:r w:rsidRPr="00D912FF">
        <w:rPr>
          <w:rFonts w:ascii="Arial" w:eastAsia="Times New Roman" w:hAnsi="Arial" w:cs="Arial"/>
          <w:color w:val="333333"/>
          <w:sz w:val="24"/>
          <w:szCs w:val="24"/>
          <w:shd w:val="clear" w:color="auto" w:fill="FFFFFF"/>
        </w:rPr>
        <w:t xml:space="preserve">Gray, P. (2018) </w:t>
      </w:r>
      <w:r w:rsidRPr="00D912FF">
        <w:rPr>
          <w:rFonts w:ascii="Arial" w:eastAsia="Times New Roman" w:hAnsi="Arial" w:cs="Arial"/>
          <w:i/>
          <w:iCs/>
          <w:color w:val="333333"/>
          <w:sz w:val="24"/>
          <w:szCs w:val="24"/>
          <w:shd w:val="clear" w:color="auto" w:fill="FFFFFF"/>
        </w:rPr>
        <w:t>Free to Learn</w:t>
      </w:r>
      <w:r w:rsidRPr="00D912FF">
        <w:rPr>
          <w:rFonts w:ascii="Arial" w:eastAsia="Times New Roman" w:hAnsi="Arial" w:cs="Arial"/>
          <w:color w:val="333333"/>
          <w:sz w:val="24"/>
          <w:szCs w:val="24"/>
          <w:shd w:val="clear" w:color="auto" w:fill="FFFFFF"/>
        </w:rPr>
        <w:t>. [audiobook]. Available at: Audible (Accessed: 5</w:t>
      </w:r>
      <w:r w:rsidRPr="00D912FF">
        <w:rPr>
          <w:rFonts w:ascii="Arial" w:eastAsia="Times New Roman" w:hAnsi="Arial" w:cs="Arial"/>
          <w:color w:val="333333"/>
          <w:sz w:val="24"/>
          <w:szCs w:val="24"/>
          <w:shd w:val="clear" w:color="auto" w:fill="FFFFFF"/>
          <w:vertAlign w:val="superscript"/>
        </w:rPr>
        <w:t>th</w:t>
      </w:r>
      <w:r w:rsidRPr="00D912FF">
        <w:rPr>
          <w:rFonts w:ascii="Arial" w:eastAsia="Times New Roman" w:hAnsi="Arial" w:cs="Arial"/>
          <w:color w:val="333333"/>
          <w:sz w:val="24"/>
          <w:szCs w:val="24"/>
          <w:shd w:val="clear" w:color="auto" w:fill="FFFFFF"/>
        </w:rPr>
        <w:t> February 2022).</w:t>
      </w:r>
    </w:p>
    <w:p w14:paraId="5640C7CF" w14:textId="77777777" w:rsidR="00E93A9A" w:rsidRPr="00D912FF" w:rsidRDefault="00E93A9A" w:rsidP="00E93A9A">
      <w:pPr>
        <w:spacing w:after="0" w:line="360" w:lineRule="auto"/>
        <w:contextualSpacing/>
        <w:rPr>
          <w:rFonts w:ascii="Arial" w:hAnsi="Arial" w:cs="Arial"/>
          <w:color w:val="3A3A3A"/>
          <w:sz w:val="24"/>
          <w:szCs w:val="24"/>
          <w:shd w:val="clear" w:color="auto" w:fill="FFFFFF"/>
        </w:rPr>
      </w:pPr>
    </w:p>
    <w:p w14:paraId="0E3E21A6" w14:textId="77777777" w:rsidR="00E93A9A" w:rsidRPr="00D912FF" w:rsidRDefault="00E93A9A" w:rsidP="00E93A9A">
      <w:pPr>
        <w:spacing w:after="0" w:line="360" w:lineRule="auto"/>
        <w:contextualSpacing/>
        <w:rPr>
          <w:rFonts w:ascii="Arial" w:hAnsi="Arial" w:cs="Arial"/>
          <w:color w:val="3A3A3A"/>
          <w:sz w:val="24"/>
          <w:szCs w:val="24"/>
          <w:shd w:val="clear" w:color="auto" w:fill="FFFFFF"/>
        </w:rPr>
      </w:pPr>
      <w:r w:rsidRPr="00D912FF">
        <w:rPr>
          <w:rFonts w:ascii="Arial" w:hAnsi="Arial" w:cs="Arial"/>
          <w:color w:val="3A3A3A"/>
          <w:sz w:val="24"/>
          <w:szCs w:val="24"/>
          <w:shd w:val="clear" w:color="auto" w:fill="FFFFFF"/>
        </w:rPr>
        <w:t xml:space="preserve">Grehan, L. (2016). </w:t>
      </w:r>
      <w:r w:rsidRPr="00D912FF">
        <w:rPr>
          <w:rFonts w:ascii="Arial" w:hAnsi="Arial" w:cs="Arial"/>
          <w:i/>
          <w:iCs/>
          <w:color w:val="3A3A3A"/>
          <w:sz w:val="24"/>
          <w:szCs w:val="24"/>
          <w:shd w:val="clear" w:color="auto" w:fill="FFFFFF"/>
        </w:rPr>
        <w:t xml:space="preserve">Clever Lands. The secrets behind the success of the world’s education superpowers. </w:t>
      </w:r>
      <w:r w:rsidRPr="00D912FF">
        <w:rPr>
          <w:rFonts w:ascii="Arial" w:hAnsi="Arial" w:cs="Arial"/>
          <w:color w:val="3A3A3A"/>
          <w:sz w:val="24"/>
          <w:szCs w:val="24"/>
          <w:shd w:val="clear" w:color="auto" w:fill="FFFFFF"/>
        </w:rPr>
        <w:t>London: Unbound.</w:t>
      </w:r>
    </w:p>
    <w:p w14:paraId="009DA1CB" w14:textId="77777777" w:rsidR="00E93A9A" w:rsidRPr="00D912FF" w:rsidRDefault="00E93A9A" w:rsidP="00E93A9A">
      <w:pPr>
        <w:spacing w:after="0" w:line="360" w:lineRule="auto"/>
        <w:contextualSpacing/>
        <w:rPr>
          <w:rFonts w:ascii="Arial" w:hAnsi="Arial" w:cs="Arial"/>
          <w:color w:val="3A3A3A"/>
          <w:sz w:val="24"/>
          <w:szCs w:val="24"/>
          <w:shd w:val="clear" w:color="auto" w:fill="FFFFFF"/>
        </w:rPr>
      </w:pPr>
      <w:bookmarkStart w:id="2" w:name="_Hlk95741241"/>
      <w:r w:rsidRPr="00D912FF">
        <w:rPr>
          <w:rFonts w:ascii="Arial" w:hAnsi="Arial" w:cs="Arial"/>
          <w:sz w:val="24"/>
          <w:szCs w:val="24"/>
        </w:rPr>
        <w:lastRenderedPageBreak/>
        <w:t>Grindheim, L. (2017</w:t>
      </w:r>
      <w:bookmarkEnd w:id="2"/>
      <w:r w:rsidRPr="00D912FF">
        <w:rPr>
          <w:rFonts w:ascii="Arial" w:hAnsi="Arial" w:cs="Arial"/>
          <w:sz w:val="24"/>
          <w:szCs w:val="24"/>
        </w:rPr>
        <w:t xml:space="preserve">) </w:t>
      </w:r>
      <w:r w:rsidRPr="00D912FF">
        <w:rPr>
          <w:rFonts w:ascii="Arial" w:hAnsi="Arial" w:cs="Arial"/>
          <w:i/>
          <w:iCs/>
          <w:sz w:val="24"/>
          <w:szCs w:val="24"/>
        </w:rPr>
        <w:t>Children as playing citizens, European Early Childhood</w:t>
      </w:r>
      <w:r w:rsidRPr="00D912FF">
        <w:rPr>
          <w:rFonts w:ascii="Arial" w:hAnsi="Arial" w:cs="Arial"/>
          <w:sz w:val="24"/>
          <w:szCs w:val="24"/>
        </w:rPr>
        <w:t xml:space="preserve"> Education Research Journal, 25:4, 624-636, DOI: 10.1080/1350293X.2017.1331076 </w:t>
      </w:r>
      <w:r w:rsidRPr="00D912FF">
        <w:rPr>
          <w:rFonts w:ascii="Arial" w:hAnsi="Arial" w:cs="Arial"/>
          <w:color w:val="3A3A3A"/>
          <w:sz w:val="24"/>
          <w:szCs w:val="24"/>
          <w:shd w:val="clear" w:color="auto" w:fill="FFFFFF"/>
        </w:rPr>
        <w:t>(Accessed: 28</w:t>
      </w:r>
      <w:r w:rsidRPr="00D912FF">
        <w:rPr>
          <w:rFonts w:ascii="Arial" w:hAnsi="Arial" w:cs="Arial"/>
          <w:color w:val="3A3A3A"/>
          <w:sz w:val="24"/>
          <w:szCs w:val="24"/>
          <w:shd w:val="clear" w:color="auto" w:fill="FFFFFF"/>
          <w:vertAlign w:val="superscript"/>
        </w:rPr>
        <w:t>th</w:t>
      </w:r>
      <w:r w:rsidRPr="00D912FF">
        <w:rPr>
          <w:rFonts w:ascii="Arial" w:hAnsi="Arial" w:cs="Arial"/>
          <w:color w:val="3A3A3A"/>
          <w:sz w:val="24"/>
          <w:szCs w:val="24"/>
          <w:shd w:val="clear" w:color="auto" w:fill="FFFFFF"/>
        </w:rPr>
        <w:t xml:space="preserve"> January 2022).</w:t>
      </w:r>
    </w:p>
    <w:p w14:paraId="3A549CF9" w14:textId="77777777" w:rsidR="00E93A9A" w:rsidRPr="00D912FF" w:rsidRDefault="00E93A9A" w:rsidP="00E93A9A">
      <w:pPr>
        <w:spacing w:after="0" w:line="360" w:lineRule="auto"/>
        <w:ind w:firstLine="567"/>
        <w:contextualSpacing/>
        <w:rPr>
          <w:rFonts w:ascii="Arial" w:hAnsi="Arial" w:cs="Arial"/>
          <w:color w:val="3A3A3A"/>
          <w:sz w:val="24"/>
          <w:szCs w:val="24"/>
          <w:shd w:val="clear" w:color="auto" w:fill="FFFFFF"/>
        </w:rPr>
      </w:pPr>
    </w:p>
    <w:p w14:paraId="5B16C716" w14:textId="77777777" w:rsidR="00E93A9A" w:rsidRPr="00D912FF" w:rsidRDefault="00E93A9A" w:rsidP="00E93A9A">
      <w:pPr>
        <w:spacing w:after="0" w:line="360" w:lineRule="auto"/>
        <w:contextualSpacing/>
        <w:rPr>
          <w:rFonts w:ascii="Arial" w:hAnsi="Arial" w:cs="Arial"/>
          <w:color w:val="444444"/>
          <w:sz w:val="24"/>
          <w:szCs w:val="24"/>
          <w:shd w:val="clear" w:color="auto" w:fill="FFFFFF"/>
        </w:rPr>
      </w:pPr>
      <w:r w:rsidRPr="00D912FF">
        <w:rPr>
          <w:rFonts w:ascii="Arial" w:hAnsi="Arial" w:cs="Arial"/>
          <w:color w:val="444444"/>
          <w:sz w:val="24"/>
          <w:szCs w:val="24"/>
          <w:shd w:val="clear" w:color="auto" w:fill="FFFFFF"/>
        </w:rPr>
        <w:t xml:space="preserve">Hay, S. (2015), </w:t>
      </w:r>
      <w:r w:rsidRPr="00D912FF">
        <w:rPr>
          <w:rFonts w:ascii="Arial" w:hAnsi="Arial" w:cs="Arial"/>
          <w:i/>
          <w:iCs/>
          <w:color w:val="444444"/>
          <w:sz w:val="24"/>
          <w:szCs w:val="24"/>
          <w:shd w:val="clear" w:color="auto" w:fill="FFFFFF"/>
        </w:rPr>
        <w:t>Early Years Education and Care</w:t>
      </w:r>
      <w:r w:rsidRPr="00D912FF">
        <w:rPr>
          <w:rFonts w:ascii="Arial" w:hAnsi="Arial" w:cs="Arial"/>
          <w:color w:val="444444"/>
          <w:sz w:val="24"/>
          <w:szCs w:val="24"/>
          <w:shd w:val="clear" w:color="auto" w:fill="FFFFFF"/>
        </w:rPr>
        <w:t>. Oxon: Routledge.</w:t>
      </w:r>
    </w:p>
    <w:p w14:paraId="13E07900" w14:textId="77777777" w:rsidR="00E93A9A" w:rsidRPr="00D912FF" w:rsidRDefault="00E93A9A" w:rsidP="00E93A9A">
      <w:pPr>
        <w:spacing w:after="0" w:line="360" w:lineRule="auto"/>
        <w:contextualSpacing/>
        <w:rPr>
          <w:rFonts w:ascii="Arial" w:hAnsi="Arial" w:cs="Arial"/>
          <w:color w:val="444444"/>
          <w:sz w:val="24"/>
          <w:szCs w:val="24"/>
          <w:shd w:val="clear" w:color="auto" w:fill="FFFFFF"/>
        </w:rPr>
      </w:pPr>
    </w:p>
    <w:p w14:paraId="258EBEF5" w14:textId="77777777" w:rsidR="00E93A9A" w:rsidRPr="00D912FF" w:rsidRDefault="00E93A9A" w:rsidP="00E93A9A">
      <w:pPr>
        <w:spacing w:after="0" w:line="360" w:lineRule="auto"/>
        <w:contextualSpacing/>
        <w:rPr>
          <w:rFonts w:ascii="Arial" w:hAnsi="Arial" w:cs="Arial"/>
          <w:color w:val="444444"/>
          <w:sz w:val="24"/>
          <w:szCs w:val="24"/>
          <w:shd w:val="clear" w:color="auto" w:fill="FFFFFF"/>
        </w:rPr>
      </w:pPr>
      <w:r w:rsidRPr="00D912FF">
        <w:rPr>
          <w:rFonts w:ascii="Arial" w:hAnsi="Arial" w:cs="Arial"/>
          <w:color w:val="444444"/>
          <w:sz w:val="24"/>
          <w:szCs w:val="24"/>
          <w:shd w:val="clear" w:color="auto" w:fill="FFFFFF"/>
        </w:rPr>
        <w:t xml:space="preserve">Holt, J. (2011) </w:t>
      </w:r>
      <w:r w:rsidRPr="00D912FF">
        <w:rPr>
          <w:rFonts w:ascii="Arial" w:hAnsi="Arial" w:cs="Arial"/>
          <w:i/>
          <w:iCs/>
          <w:color w:val="444444"/>
          <w:sz w:val="24"/>
          <w:szCs w:val="24"/>
          <w:shd w:val="clear" w:color="auto" w:fill="FFFFFF"/>
        </w:rPr>
        <w:t>How children learn</w:t>
      </w:r>
      <w:r w:rsidRPr="00D912FF">
        <w:rPr>
          <w:rFonts w:ascii="Arial" w:hAnsi="Arial" w:cs="Arial"/>
          <w:color w:val="444444"/>
          <w:sz w:val="24"/>
          <w:szCs w:val="24"/>
          <w:shd w:val="clear" w:color="auto" w:fill="FFFFFF"/>
        </w:rPr>
        <w:t>. 50</w:t>
      </w:r>
      <w:r w:rsidRPr="00D912FF">
        <w:rPr>
          <w:rFonts w:ascii="Arial" w:hAnsi="Arial" w:cs="Arial"/>
          <w:color w:val="444444"/>
          <w:sz w:val="24"/>
          <w:szCs w:val="24"/>
          <w:shd w:val="clear" w:color="auto" w:fill="FFFFFF"/>
          <w:vertAlign w:val="superscript"/>
        </w:rPr>
        <w:t>th</w:t>
      </w:r>
      <w:r w:rsidRPr="00D912FF">
        <w:rPr>
          <w:rFonts w:ascii="Arial" w:hAnsi="Arial" w:cs="Arial"/>
          <w:color w:val="444444"/>
          <w:sz w:val="24"/>
          <w:szCs w:val="24"/>
          <w:shd w:val="clear" w:color="auto" w:fill="FFFFFF"/>
        </w:rPr>
        <w:t xml:space="preserve"> edn. New York: Hachette Book Group</w:t>
      </w:r>
    </w:p>
    <w:p w14:paraId="70407B31" w14:textId="77777777" w:rsidR="00E93A9A" w:rsidRPr="00D912FF" w:rsidRDefault="00E93A9A" w:rsidP="00E93A9A">
      <w:pPr>
        <w:spacing w:after="0" w:line="360" w:lineRule="auto"/>
        <w:ind w:firstLine="567"/>
        <w:contextualSpacing/>
        <w:rPr>
          <w:rFonts w:ascii="Arial" w:hAnsi="Arial" w:cs="Arial"/>
          <w:color w:val="444444"/>
          <w:sz w:val="24"/>
          <w:szCs w:val="24"/>
          <w:shd w:val="clear" w:color="auto" w:fill="FFFFFF"/>
        </w:rPr>
      </w:pPr>
    </w:p>
    <w:p w14:paraId="74C2FDDC" w14:textId="77777777" w:rsidR="00E93A9A" w:rsidRPr="00D912FF" w:rsidRDefault="00E93A9A" w:rsidP="00E93A9A">
      <w:pPr>
        <w:spacing w:line="360" w:lineRule="auto"/>
        <w:contextualSpacing/>
        <w:rPr>
          <w:rFonts w:ascii="Arial" w:eastAsia="Times New Roman" w:hAnsi="Arial" w:cs="Arial"/>
          <w:color w:val="000000"/>
          <w:sz w:val="24"/>
          <w:szCs w:val="24"/>
        </w:rPr>
      </w:pPr>
      <w:bookmarkStart w:id="3" w:name="_Hlk95837417"/>
      <w:r w:rsidRPr="00D912FF">
        <w:rPr>
          <w:rFonts w:ascii="Arial" w:hAnsi="Arial" w:cs="Arial"/>
          <w:sz w:val="24"/>
          <w:szCs w:val="24"/>
        </w:rPr>
        <w:t>Howard, J. and McInnes, K. (2012)</w:t>
      </w:r>
      <w:bookmarkEnd w:id="3"/>
      <w:r w:rsidRPr="00D912FF">
        <w:rPr>
          <w:rFonts w:ascii="Arial" w:hAnsi="Arial" w:cs="Arial"/>
          <w:sz w:val="24"/>
          <w:szCs w:val="24"/>
        </w:rPr>
        <w:t xml:space="preserve"> The impact of children’s perception of an activity as play rather than not play on emotional well-being. DOI:10.1111/j.1365-2214.2012.01405. </w:t>
      </w:r>
      <w:r w:rsidRPr="00D912FF">
        <w:rPr>
          <w:rFonts w:ascii="Arial" w:eastAsia="Times New Roman" w:hAnsi="Arial" w:cs="Arial"/>
          <w:color w:val="000000"/>
          <w:sz w:val="24"/>
          <w:szCs w:val="24"/>
        </w:rPr>
        <w:t>(Accessed: 13</w:t>
      </w:r>
      <w:r w:rsidRPr="00D912FF">
        <w:rPr>
          <w:rFonts w:ascii="Arial" w:eastAsia="Times New Roman" w:hAnsi="Arial" w:cs="Arial"/>
          <w:color w:val="000000"/>
          <w:sz w:val="24"/>
          <w:szCs w:val="24"/>
          <w:vertAlign w:val="superscript"/>
        </w:rPr>
        <w:t>th</w:t>
      </w:r>
      <w:r w:rsidRPr="00D912FF">
        <w:rPr>
          <w:rFonts w:ascii="Arial" w:eastAsia="Times New Roman" w:hAnsi="Arial" w:cs="Arial"/>
          <w:color w:val="000000"/>
          <w:sz w:val="24"/>
          <w:szCs w:val="24"/>
        </w:rPr>
        <w:t> February 2022).</w:t>
      </w:r>
    </w:p>
    <w:p w14:paraId="7791D2E2" w14:textId="77777777" w:rsidR="00E93A9A" w:rsidRPr="00D912FF" w:rsidRDefault="00E93A9A" w:rsidP="00E93A9A">
      <w:pPr>
        <w:spacing w:line="360" w:lineRule="auto"/>
        <w:ind w:firstLine="567"/>
        <w:contextualSpacing/>
        <w:rPr>
          <w:rFonts w:ascii="Arial" w:hAnsi="Arial" w:cs="Arial"/>
          <w:sz w:val="24"/>
          <w:szCs w:val="24"/>
        </w:rPr>
      </w:pPr>
    </w:p>
    <w:p w14:paraId="305432F2" w14:textId="77777777" w:rsidR="00E93A9A" w:rsidRPr="00D912FF" w:rsidRDefault="00E93A9A" w:rsidP="00E93A9A">
      <w:pPr>
        <w:spacing w:line="360" w:lineRule="auto"/>
        <w:contextualSpacing/>
        <w:rPr>
          <w:rFonts w:ascii="Arial" w:eastAsia="Times New Roman" w:hAnsi="Arial" w:cs="Arial"/>
          <w:color w:val="000000"/>
          <w:sz w:val="24"/>
          <w:szCs w:val="24"/>
        </w:rPr>
      </w:pPr>
      <w:bookmarkStart w:id="4" w:name="_Hlk95816209"/>
      <w:r w:rsidRPr="00D912FF">
        <w:rPr>
          <w:rFonts w:ascii="Arial" w:hAnsi="Arial" w:cs="Arial"/>
          <w:sz w:val="24"/>
          <w:szCs w:val="24"/>
        </w:rPr>
        <w:t xml:space="preserve">Kalkman, K., and Clark, A. (2017) </w:t>
      </w:r>
      <w:bookmarkEnd w:id="4"/>
      <w:r w:rsidRPr="00D912FF">
        <w:rPr>
          <w:rFonts w:ascii="Arial" w:hAnsi="Arial" w:cs="Arial"/>
          <w:sz w:val="24"/>
          <w:szCs w:val="24"/>
        </w:rPr>
        <w:t xml:space="preserve">Here we like playing princesses – newcomer migrant children’s transitions within day care: exploring role play as an indication of suitability and home and belonging, European Early Childhood Education Research Journal, 25:2, 292-304, DOI: 10.1080/1350293X.2017.1288020 </w:t>
      </w:r>
      <w:r w:rsidRPr="00D912FF">
        <w:rPr>
          <w:rFonts w:ascii="Arial" w:eastAsia="Times New Roman" w:hAnsi="Arial" w:cs="Arial"/>
          <w:color w:val="000000"/>
          <w:sz w:val="24"/>
          <w:szCs w:val="24"/>
        </w:rPr>
        <w:t>(Accessed: 15</w:t>
      </w:r>
      <w:r w:rsidRPr="00D912FF">
        <w:rPr>
          <w:rFonts w:ascii="Arial" w:eastAsia="Times New Roman" w:hAnsi="Arial" w:cs="Arial"/>
          <w:color w:val="000000"/>
          <w:sz w:val="24"/>
          <w:szCs w:val="24"/>
          <w:vertAlign w:val="superscript"/>
        </w:rPr>
        <w:t>th</w:t>
      </w:r>
      <w:r w:rsidRPr="00D912FF">
        <w:rPr>
          <w:rFonts w:ascii="Arial" w:eastAsia="Times New Roman" w:hAnsi="Arial" w:cs="Arial"/>
          <w:color w:val="000000"/>
          <w:sz w:val="24"/>
          <w:szCs w:val="24"/>
        </w:rPr>
        <w:t> February 2022).</w:t>
      </w:r>
    </w:p>
    <w:p w14:paraId="293337B8" w14:textId="77777777" w:rsidR="00E93A9A" w:rsidRPr="00D912FF" w:rsidRDefault="00E93A9A" w:rsidP="00E93A9A">
      <w:pPr>
        <w:shd w:val="clear" w:color="auto" w:fill="FFFFFF"/>
        <w:spacing w:before="100" w:beforeAutospacing="1" w:after="100" w:afterAutospacing="1" w:line="360" w:lineRule="auto"/>
        <w:ind w:hanging="482"/>
        <w:contextualSpacing/>
        <w:rPr>
          <w:rFonts w:ascii="Arial" w:eastAsia="Times New Roman" w:hAnsi="Arial" w:cs="Arial"/>
          <w:color w:val="3A3A3A"/>
          <w:sz w:val="24"/>
          <w:szCs w:val="24"/>
        </w:rPr>
      </w:pPr>
      <w:r w:rsidRPr="00D912FF">
        <w:rPr>
          <w:rFonts w:ascii="Arial" w:eastAsia="Times New Roman" w:hAnsi="Arial" w:cs="Arial"/>
          <w:color w:val="3A3A3A"/>
          <w:sz w:val="24"/>
          <w:szCs w:val="24"/>
        </w:rPr>
        <w:t xml:space="preserve">  </w:t>
      </w:r>
      <w:bookmarkStart w:id="5" w:name="_Hlk95362804"/>
      <w:r w:rsidRPr="00D912FF">
        <w:rPr>
          <w:rFonts w:ascii="Arial" w:eastAsia="Times New Roman" w:hAnsi="Arial" w:cs="Arial"/>
          <w:color w:val="3A3A3A"/>
          <w:sz w:val="24"/>
          <w:szCs w:val="24"/>
        </w:rPr>
        <w:tab/>
      </w:r>
    </w:p>
    <w:p w14:paraId="2CED6476" w14:textId="77777777" w:rsidR="00E93A9A" w:rsidRPr="00D912FF" w:rsidRDefault="00E93A9A" w:rsidP="00E93A9A">
      <w:pPr>
        <w:shd w:val="clear" w:color="auto" w:fill="FFFFFF"/>
        <w:spacing w:before="100" w:beforeAutospacing="1" w:after="100" w:afterAutospacing="1" w:line="360" w:lineRule="auto"/>
        <w:contextualSpacing/>
        <w:rPr>
          <w:rFonts w:ascii="Arial" w:hAnsi="Arial" w:cs="Arial"/>
          <w:sz w:val="24"/>
          <w:szCs w:val="24"/>
        </w:rPr>
      </w:pPr>
      <w:r w:rsidRPr="00D912FF">
        <w:rPr>
          <w:rFonts w:ascii="Arial" w:eastAsia="Times New Roman" w:hAnsi="Arial" w:cs="Arial"/>
          <w:color w:val="3A3A3A"/>
          <w:sz w:val="24"/>
          <w:szCs w:val="24"/>
        </w:rPr>
        <w:t>Kirshenblatt-Gimblett. (2016)</w:t>
      </w:r>
      <w:bookmarkEnd w:id="5"/>
      <w:r w:rsidRPr="00D912FF">
        <w:rPr>
          <w:rFonts w:ascii="Arial" w:eastAsia="Times New Roman" w:hAnsi="Arial" w:cs="Arial"/>
          <w:color w:val="3A3A3A"/>
          <w:sz w:val="24"/>
          <w:szCs w:val="24"/>
        </w:rPr>
        <w:t xml:space="preserve">. Speech Play : Research and Resources for the Study of Linguistic Creativity (Reprint 2016). University of Pennsylvania Press, </w:t>
      </w:r>
      <w:hyperlink r:id="rId10" w:history="1">
        <w:r w:rsidRPr="00D912FF">
          <w:rPr>
            <w:rStyle w:val="Hyperlink"/>
            <w:rFonts w:ascii="Arial" w:eastAsia="Times New Roman" w:hAnsi="Arial" w:cs="Arial"/>
            <w:sz w:val="24"/>
            <w:szCs w:val="24"/>
          </w:rPr>
          <w:t>https://doi.org/10.9783/9781512803150</w:t>
        </w:r>
      </w:hyperlink>
      <w:r w:rsidRPr="00D912FF">
        <w:rPr>
          <w:rFonts w:ascii="Arial" w:eastAsia="Times New Roman" w:hAnsi="Arial" w:cs="Arial"/>
          <w:color w:val="3A3A3A"/>
          <w:sz w:val="24"/>
          <w:szCs w:val="24"/>
        </w:rPr>
        <w:t xml:space="preserve"> </w:t>
      </w:r>
      <w:r w:rsidRPr="00D912FF">
        <w:rPr>
          <w:rFonts w:ascii="Arial" w:hAnsi="Arial" w:cs="Arial"/>
          <w:sz w:val="24"/>
          <w:szCs w:val="24"/>
        </w:rPr>
        <w:t>(Accessed: 1</w:t>
      </w:r>
      <w:r w:rsidRPr="00D912FF">
        <w:rPr>
          <w:rFonts w:ascii="Arial" w:hAnsi="Arial" w:cs="Arial"/>
          <w:sz w:val="24"/>
          <w:szCs w:val="24"/>
          <w:vertAlign w:val="superscript"/>
        </w:rPr>
        <w:t>st</w:t>
      </w:r>
      <w:r w:rsidRPr="00D912FF">
        <w:rPr>
          <w:rFonts w:ascii="Arial" w:hAnsi="Arial" w:cs="Arial"/>
          <w:sz w:val="24"/>
          <w:szCs w:val="24"/>
        </w:rPr>
        <w:t xml:space="preserve"> February 2022).</w:t>
      </w:r>
    </w:p>
    <w:p w14:paraId="2A33DBCF" w14:textId="77777777" w:rsidR="00E93A9A" w:rsidRPr="00D912FF" w:rsidRDefault="00E93A9A" w:rsidP="00E93A9A">
      <w:pPr>
        <w:shd w:val="clear" w:color="auto" w:fill="FFFFFF"/>
        <w:spacing w:before="100" w:beforeAutospacing="1" w:after="100" w:afterAutospacing="1" w:line="360" w:lineRule="auto"/>
        <w:contextualSpacing/>
        <w:rPr>
          <w:rFonts w:ascii="Arial" w:hAnsi="Arial" w:cs="Arial"/>
          <w:sz w:val="24"/>
          <w:szCs w:val="24"/>
        </w:rPr>
      </w:pPr>
    </w:p>
    <w:p w14:paraId="22845EFB" w14:textId="77777777" w:rsidR="00E93A9A" w:rsidRPr="00D912FF" w:rsidRDefault="00E93A9A" w:rsidP="00E93A9A">
      <w:pPr>
        <w:shd w:val="clear" w:color="auto" w:fill="FFFFFF"/>
        <w:spacing w:before="100" w:beforeAutospacing="1" w:after="100" w:afterAutospacing="1" w:line="360" w:lineRule="auto"/>
        <w:contextualSpacing/>
        <w:rPr>
          <w:rFonts w:ascii="Arial" w:hAnsi="Arial" w:cs="Arial"/>
          <w:sz w:val="24"/>
          <w:szCs w:val="24"/>
        </w:rPr>
      </w:pPr>
      <w:r w:rsidRPr="00D912FF">
        <w:rPr>
          <w:rFonts w:ascii="Arial" w:hAnsi="Arial" w:cs="Arial"/>
          <w:sz w:val="24"/>
          <w:szCs w:val="24"/>
        </w:rPr>
        <w:t>Knight, S. (2013) Forest School and Outdoor Learning in the Early Years. 2</w:t>
      </w:r>
      <w:r w:rsidRPr="00D912FF">
        <w:rPr>
          <w:rFonts w:ascii="Arial" w:hAnsi="Arial" w:cs="Arial"/>
          <w:sz w:val="24"/>
          <w:szCs w:val="24"/>
          <w:vertAlign w:val="superscript"/>
        </w:rPr>
        <w:t>nd</w:t>
      </w:r>
      <w:r w:rsidRPr="00D912FF">
        <w:rPr>
          <w:rFonts w:ascii="Arial" w:hAnsi="Arial" w:cs="Arial"/>
          <w:sz w:val="24"/>
          <w:szCs w:val="24"/>
        </w:rPr>
        <w:t xml:space="preserve"> end London: SAGE.</w:t>
      </w:r>
    </w:p>
    <w:p w14:paraId="4B3C814C" w14:textId="77777777" w:rsidR="00E93A9A" w:rsidRPr="00D912FF" w:rsidRDefault="00E93A9A" w:rsidP="00E93A9A">
      <w:pPr>
        <w:shd w:val="clear" w:color="auto" w:fill="FFFFFF"/>
        <w:spacing w:before="100" w:beforeAutospacing="1" w:after="100" w:afterAutospacing="1" w:line="360" w:lineRule="auto"/>
        <w:ind w:firstLine="567"/>
        <w:contextualSpacing/>
        <w:rPr>
          <w:rFonts w:ascii="Arial" w:eastAsia="Times New Roman" w:hAnsi="Arial" w:cs="Arial"/>
          <w:color w:val="3A3A3A"/>
          <w:sz w:val="24"/>
          <w:szCs w:val="24"/>
        </w:rPr>
      </w:pPr>
    </w:p>
    <w:p w14:paraId="6B3930B3" w14:textId="77777777" w:rsidR="00E93A9A" w:rsidRPr="00D912FF" w:rsidRDefault="00E93A9A" w:rsidP="00E93A9A">
      <w:pPr>
        <w:shd w:val="clear" w:color="auto" w:fill="FFFFFF"/>
        <w:spacing w:before="100" w:beforeAutospacing="1" w:after="100" w:afterAutospacing="1" w:line="360" w:lineRule="auto"/>
        <w:contextualSpacing/>
        <w:rPr>
          <w:rFonts w:ascii="Arial" w:hAnsi="Arial" w:cs="Arial"/>
          <w:sz w:val="24"/>
          <w:szCs w:val="24"/>
        </w:rPr>
      </w:pPr>
      <w:r w:rsidRPr="00D912FF">
        <w:rPr>
          <w:rFonts w:ascii="Arial" w:hAnsi="Arial" w:cs="Arial"/>
          <w:sz w:val="24"/>
          <w:szCs w:val="24"/>
        </w:rPr>
        <w:t>Lai, N. et al. (2018) The impact of play on child development - a literature review,European Early Childhood Education Research Journal, 26:5, 625-643, DOI: 10.1080/1350293X.2018.1522479 (Accessed: 1</w:t>
      </w:r>
      <w:r w:rsidRPr="00D912FF">
        <w:rPr>
          <w:rFonts w:ascii="Arial" w:hAnsi="Arial" w:cs="Arial"/>
          <w:sz w:val="24"/>
          <w:szCs w:val="24"/>
          <w:vertAlign w:val="superscript"/>
        </w:rPr>
        <w:t>st</w:t>
      </w:r>
      <w:r w:rsidRPr="00D912FF">
        <w:rPr>
          <w:rFonts w:ascii="Arial" w:hAnsi="Arial" w:cs="Arial"/>
          <w:sz w:val="24"/>
          <w:szCs w:val="24"/>
        </w:rPr>
        <w:t xml:space="preserve"> February 2022).</w:t>
      </w:r>
    </w:p>
    <w:p w14:paraId="0C0E390B" w14:textId="77777777" w:rsidR="00E93A9A" w:rsidRPr="00D912FF" w:rsidRDefault="00E93A9A" w:rsidP="00E93A9A">
      <w:pPr>
        <w:shd w:val="clear" w:color="auto" w:fill="FFFFFF"/>
        <w:spacing w:before="100" w:beforeAutospacing="1" w:after="100" w:afterAutospacing="1" w:line="360" w:lineRule="auto"/>
        <w:ind w:firstLine="567"/>
        <w:contextualSpacing/>
        <w:rPr>
          <w:rFonts w:ascii="Arial" w:hAnsi="Arial" w:cs="Arial"/>
          <w:sz w:val="24"/>
          <w:szCs w:val="24"/>
        </w:rPr>
      </w:pPr>
    </w:p>
    <w:p w14:paraId="18AF11C5" w14:textId="77777777" w:rsidR="00E93A9A" w:rsidRPr="00D912FF" w:rsidRDefault="00E93A9A" w:rsidP="00E93A9A">
      <w:pPr>
        <w:spacing w:after="0" w:line="360" w:lineRule="auto"/>
        <w:contextualSpacing/>
        <w:rPr>
          <w:rFonts w:ascii="Arial" w:hAnsi="Arial" w:cs="Arial"/>
          <w:color w:val="3A3A3A"/>
          <w:sz w:val="24"/>
          <w:szCs w:val="24"/>
          <w:shd w:val="clear" w:color="auto" w:fill="FFFFFF"/>
        </w:rPr>
      </w:pPr>
      <w:r w:rsidRPr="00D912FF">
        <w:rPr>
          <w:rFonts w:ascii="Arial" w:hAnsi="Arial" w:cs="Arial"/>
          <w:sz w:val="24"/>
          <w:szCs w:val="24"/>
        </w:rPr>
        <w:t xml:space="preserve">Malone, J. </w:t>
      </w:r>
      <w:r w:rsidRPr="00D912FF">
        <w:rPr>
          <w:rFonts w:ascii="Arial" w:hAnsi="Arial" w:cs="Arial"/>
          <w:i/>
          <w:iCs/>
          <w:sz w:val="24"/>
          <w:szCs w:val="24"/>
        </w:rPr>
        <w:t>et al.</w:t>
      </w:r>
      <w:r w:rsidRPr="00D912FF">
        <w:rPr>
          <w:rFonts w:ascii="Arial" w:hAnsi="Arial" w:cs="Arial"/>
          <w:sz w:val="24"/>
          <w:szCs w:val="24"/>
        </w:rPr>
        <w:t xml:space="preserve"> (2016). Midlife Eriksonian psychosocial development: </w:t>
      </w:r>
      <w:r w:rsidRPr="00D912FF">
        <w:rPr>
          <w:rFonts w:ascii="Arial" w:hAnsi="Arial" w:cs="Arial"/>
          <w:i/>
          <w:iCs/>
          <w:sz w:val="24"/>
          <w:szCs w:val="24"/>
        </w:rPr>
        <w:t>Setting the stage for late-life cognitive and emotional health. Developmental Psychology</w:t>
      </w:r>
      <w:r w:rsidRPr="00D912FF">
        <w:rPr>
          <w:rFonts w:ascii="Arial" w:hAnsi="Arial" w:cs="Arial"/>
          <w:sz w:val="24"/>
          <w:szCs w:val="24"/>
        </w:rPr>
        <w:t xml:space="preserve">, 52(3), 496-508 </w:t>
      </w:r>
      <w:r w:rsidRPr="00D912FF">
        <w:rPr>
          <w:rFonts w:ascii="Arial" w:hAnsi="Arial" w:cs="Arial"/>
          <w:color w:val="3A3A3A"/>
          <w:sz w:val="24"/>
          <w:szCs w:val="24"/>
          <w:shd w:val="clear" w:color="auto" w:fill="FFFFFF"/>
        </w:rPr>
        <w:t>(Accessed: 5</w:t>
      </w:r>
      <w:r w:rsidRPr="00D912FF">
        <w:rPr>
          <w:rFonts w:ascii="Arial" w:hAnsi="Arial" w:cs="Arial"/>
          <w:color w:val="3A3A3A"/>
          <w:sz w:val="24"/>
          <w:szCs w:val="24"/>
          <w:shd w:val="clear" w:color="auto" w:fill="FFFFFF"/>
          <w:vertAlign w:val="superscript"/>
        </w:rPr>
        <w:t>th</w:t>
      </w:r>
      <w:r w:rsidRPr="00D912FF">
        <w:rPr>
          <w:rFonts w:ascii="Arial" w:hAnsi="Arial" w:cs="Arial"/>
          <w:color w:val="3A3A3A"/>
          <w:sz w:val="24"/>
          <w:szCs w:val="24"/>
          <w:shd w:val="clear" w:color="auto" w:fill="FFFFFF"/>
        </w:rPr>
        <w:t xml:space="preserve"> February 2022).</w:t>
      </w:r>
    </w:p>
    <w:p w14:paraId="0F4983F1" w14:textId="77777777" w:rsidR="00E93A9A" w:rsidRPr="00D912FF" w:rsidRDefault="00E93A9A" w:rsidP="00E93A9A">
      <w:pPr>
        <w:spacing w:after="0" w:line="360" w:lineRule="auto"/>
        <w:contextualSpacing/>
        <w:rPr>
          <w:rFonts w:ascii="Arial" w:hAnsi="Arial" w:cs="Arial"/>
          <w:sz w:val="24"/>
          <w:szCs w:val="24"/>
        </w:rPr>
      </w:pPr>
    </w:p>
    <w:p w14:paraId="12577212" w14:textId="77777777" w:rsidR="00E93A9A" w:rsidRPr="00D912FF" w:rsidRDefault="00E93A9A" w:rsidP="00E93A9A">
      <w:pPr>
        <w:spacing w:after="0" w:line="360" w:lineRule="auto"/>
        <w:contextualSpacing/>
        <w:rPr>
          <w:rFonts w:ascii="Arial" w:hAnsi="Arial" w:cs="Arial"/>
          <w:sz w:val="24"/>
          <w:szCs w:val="24"/>
        </w:rPr>
      </w:pPr>
      <w:r w:rsidRPr="00D912FF">
        <w:rPr>
          <w:rFonts w:ascii="Arial" w:hAnsi="Arial" w:cs="Arial"/>
          <w:sz w:val="24"/>
          <w:szCs w:val="24"/>
        </w:rPr>
        <w:t xml:space="preserve">May, P (2011) </w:t>
      </w:r>
      <w:r w:rsidRPr="00D912FF">
        <w:rPr>
          <w:rFonts w:ascii="Arial" w:hAnsi="Arial" w:cs="Arial"/>
          <w:i/>
          <w:iCs/>
          <w:sz w:val="24"/>
          <w:szCs w:val="24"/>
        </w:rPr>
        <w:t xml:space="preserve">Child development in practice. </w:t>
      </w:r>
      <w:r w:rsidRPr="00D912FF">
        <w:rPr>
          <w:rFonts w:ascii="Arial" w:hAnsi="Arial" w:cs="Arial"/>
          <w:sz w:val="24"/>
          <w:szCs w:val="24"/>
        </w:rPr>
        <w:t>Oxon: Routledge.</w:t>
      </w:r>
    </w:p>
    <w:p w14:paraId="3FBFD4E3" w14:textId="77777777" w:rsidR="00E93A9A" w:rsidRPr="00D912FF" w:rsidRDefault="00E93A9A" w:rsidP="00E93A9A">
      <w:pPr>
        <w:spacing w:after="0" w:line="360" w:lineRule="auto"/>
        <w:contextualSpacing/>
        <w:rPr>
          <w:rFonts w:ascii="Arial" w:hAnsi="Arial" w:cs="Arial"/>
          <w:sz w:val="24"/>
          <w:szCs w:val="24"/>
        </w:rPr>
      </w:pPr>
    </w:p>
    <w:p w14:paraId="3D56D2B8" w14:textId="77777777" w:rsidR="00E93A9A" w:rsidRPr="00D912FF" w:rsidRDefault="00E93A9A" w:rsidP="00E93A9A">
      <w:pPr>
        <w:spacing w:after="0" w:line="360" w:lineRule="auto"/>
        <w:contextualSpacing/>
        <w:rPr>
          <w:rFonts w:ascii="Arial" w:hAnsi="Arial" w:cs="Arial"/>
          <w:color w:val="3A3A3A"/>
          <w:sz w:val="24"/>
          <w:szCs w:val="24"/>
          <w:shd w:val="clear" w:color="auto" w:fill="FFFFFF"/>
        </w:rPr>
      </w:pPr>
      <w:r w:rsidRPr="00D912FF">
        <w:rPr>
          <w:rFonts w:ascii="Arial" w:hAnsi="Arial" w:cs="Arial"/>
          <w:sz w:val="24"/>
          <w:szCs w:val="24"/>
        </w:rPr>
        <w:t xml:space="preserve">McInnes, K. </w:t>
      </w:r>
      <w:r w:rsidRPr="00D912FF">
        <w:rPr>
          <w:rFonts w:ascii="Arial" w:hAnsi="Arial" w:cs="Arial"/>
          <w:i/>
          <w:iCs/>
          <w:sz w:val="24"/>
          <w:szCs w:val="24"/>
        </w:rPr>
        <w:t>et al</w:t>
      </w:r>
      <w:r w:rsidRPr="00D912FF">
        <w:rPr>
          <w:rFonts w:ascii="Arial" w:hAnsi="Arial" w:cs="Arial"/>
          <w:sz w:val="24"/>
          <w:szCs w:val="24"/>
        </w:rPr>
        <w:t xml:space="preserve">. (2011). Differences in practitioners' understanding of play and how this influences pedagogy and children's perceptions of play. Early Years (London, England), 31(2), 121–133. </w:t>
      </w:r>
      <w:hyperlink r:id="rId11" w:history="1">
        <w:r w:rsidRPr="00D912FF">
          <w:rPr>
            <w:rFonts w:ascii="Arial" w:hAnsi="Arial" w:cs="Arial"/>
            <w:sz w:val="24"/>
            <w:szCs w:val="24"/>
          </w:rPr>
          <w:t>https://doi.org/10.1080/09575146.2011.572870</w:t>
        </w:r>
      </w:hyperlink>
      <w:r w:rsidRPr="00D912FF">
        <w:rPr>
          <w:rFonts w:ascii="Arial" w:hAnsi="Arial" w:cs="Arial"/>
          <w:sz w:val="24"/>
          <w:szCs w:val="24"/>
        </w:rPr>
        <w:t xml:space="preserve"> </w:t>
      </w:r>
      <w:r w:rsidRPr="00D912FF">
        <w:rPr>
          <w:rFonts w:ascii="Arial" w:hAnsi="Arial" w:cs="Arial"/>
          <w:color w:val="3A3A3A"/>
          <w:sz w:val="24"/>
          <w:szCs w:val="24"/>
          <w:shd w:val="clear" w:color="auto" w:fill="FFFFFF"/>
        </w:rPr>
        <w:t>(Accessed: 5</w:t>
      </w:r>
      <w:r w:rsidRPr="00D912FF">
        <w:rPr>
          <w:rFonts w:ascii="Arial" w:hAnsi="Arial" w:cs="Arial"/>
          <w:color w:val="3A3A3A"/>
          <w:sz w:val="24"/>
          <w:szCs w:val="24"/>
          <w:shd w:val="clear" w:color="auto" w:fill="FFFFFF"/>
          <w:vertAlign w:val="superscript"/>
        </w:rPr>
        <w:t>th</w:t>
      </w:r>
      <w:r w:rsidRPr="00D912FF">
        <w:rPr>
          <w:rFonts w:ascii="Arial" w:hAnsi="Arial" w:cs="Arial"/>
          <w:color w:val="3A3A3A"/>
          <w:sz w:val="24"/>
          <w:szCs w:val="24"/>
          <w:shd w:val="clear" w:color="auto" w:fill="FFFFFF"/>
        </w:rPr>
        <w:t xml:space="preserve"> February 2022).</w:t>
      </w:r>
    </w:p>
    <w:p w14:paraId="46DEB6E8" w14:textId="77777777" w:rsidR="00E93A9A" w:rsidRPr="00D912FF" w:rsidRDefault="00E93A9A" w:rsidP="00E93A9A">
      <w:pPr>
        <w:spacing w:after="0" w:line="360" w:lineRule="auto"/>
        <w:contextualSpacing/>
        <w:rPr>
          <w:rFonts w:ascii="Arial" w:hAnsi="Arial" w:cs="Arial"/>
          <w:sz w:val="24"/>
          <w:szCs w:val="24"/>
        </w:rPr>
      </w:pPr>
    </w:p>
    <w:p w14:paraId="691BC8DB" w14:textId="77777777" w:rsidR="00E93A9A" w:rsidRPr="00D912FF" w:rsidRDefault="00E93A9A" w:rsidP="00E93A9A">
      <w:pPr>
        <w:spacing w:after="0" w:line="360" w:lineRule="auto"/>
        <w:contextualSpacing/>
        <w:rPr>
          <w:rStyle w:val="Hyperlink"/>
          <w:rFonts w:ascii="Arial" w:hAnsi="Arial" w:cs="Arial"/>
          <w:sz w:val="24"/>
          <w:szCs w:val="24"/>
        </w:rPr>
      </w:pPr>
      <w:r w:rsidRPr="00D912FF">
        <w:rPr>
          <w:rFonts w:ascii="Arial" w:hAnsi="Arial" w:cs="Arial"/>
          <w:sz w:val="24"/>
          <w:szCs w:val="24"/>
        </w:rPr>
        <w:t xml:space="preserve">McInnes, K. </w:t>
      </w:r>
      <w:r w:rsidRPr="00D912FF">
        <w:rPr>
          <w:rFonts w:ascii="Arial" w:hAnsi="Arial" w:cs="Arial"/>
          <w:i/>
          <w:iCs/>
          <w:sz w:val="24"/>
          <w:szCs w:val="24"/>
        </w:rPr>
        <w:t>et al</w:t>
      </w:r>
      <w:r w:rsidRPr="00D912FF">
        <w:rPr>
          <w:rFonts w:ascii="Arial" w:hAnsi="Arial" w:cs="Arial"/>
          <w:sz w:val="24"/>
          <w:szCs w:val="24"/>
        </w:rPr>
        <w:t>. (2013). The nature of adult-child interaction in the early years classroom: Implications for children's perceptions of play and subsequent learning behaviour. </w:t>
      </w:r>
      <w:r w:rsidRPr="00D912FF">
        <w:rPr>
          <w:rFonts w:ascii="Arial" w:hAnsi="Arial" w:cs="Arial"/>
          <w:i/>
          <w:iCs/>
          <w:sz w:val="24"/>
          <w:szCs w:val="24"/>
        </w:rPr>
        <w:t>European Early Childhood Education Research Journal</w:t>
      </w:r>
      <w:r w:rsidRPr="00D912FF">
        <w:rPr>
          <w:rFonts w:ascii="Arial" w:hAnsi="Arial" w:cs="Arial"/>
          <w:sz w:val="24"/>
          <w:szCs w:val="24"/>
        </w:rPr>
        <w:t>, </w:t>
      </w:r>
      <w:r w:rsidRPr="00D912FF">
        <w:rPr>
          <w:rFonts w:ascii="Arial" w:hAnsi="Arial" w:cs="Arial"/>
          <w:i/>
          <w:iCs/>
          <w:sz w:val="24"/>
          <w:szCs w:val="24"/>
        </w:rPr>
        <w:t>21</w:t>
      </w:r>
      <w:r w:rsidRPr="00D912FF">
        <w:rPr>
          <w:rFonts w:ascii="Arial" w:hAnsi="Arial" w:cs="Arial"/>
          <w:sz w:val="24"/>
          <w:szCs w:val="24"/>
        </w:rPr>
        <w:t xml:space="preserve">(2), 268–282. </w:t>
      </w:r>
      <w:hyperlink r:id="rId12" w:history="1">
        <w:r w:rsidRPr="00D912FF">
          <w:rPr>
            <w:rStyle w:val="Hyperlink"/>
            <w:rFonts w:ascii="Arial" w:hAnsi="Arial" w:cs="Arial"/>
            <w:sz w:val="24"/>
            <w:szCs w:val="24"/>
          </w:rPr>
          <w:t>https://doi.org/10.1080/1350293X.2013.789194</w:t>
        </w:r>
      </w:hyperlink>
      <w:r w:rsidRPr="00D912FF">
        <w:rPr>
          <w:rStyle w:val="Hyperlink"/>
          <w:rFonts w:ascii="Arial" w:hAnsi="Arial" w:cs="Arial"/>
          <w:sz w:val="24"/>
          <w:szCs w:val="24"/>
        </w:rPr>
        <w:t xml:space="preserve"> </w:t>
      </w:r>
      <w:r w:rsidRPr="00D912FF">
        <w:rPr>
          <w:rFonts w:ascii="Arial" w:hAnsi="Arial" w:cs="Arial"/>
          <w:color w:val="3A3A3A"/>
          <w:sz w:val="24"/>
          <w:szCs w:val="24"/>
          <w:shd w:val="clear" w:color="auto" w:fill="FFFFFF"/>
        </w:rPr>
        <w:t>(Accessed: 6</w:t>
      </w:r>
      <w:r w:rsidRPr="00D912FF">
        <w:rPr>
          <w:rFonts w:ascii="Arial" w:hAnsi="Arial" w:cs="Arial"/>
          <w:color w:val="3A3A3A"/>
          <w:sz w:val="24"/>
          <w:szCs w:val="24"/>
          <w:shd w:val="clear" w:color="auto" w:fill="FFFFFF"/>
          <w:vertAlign w:val="superscript"/>
        </w:rPr>
        <w:t>th</w:t>
      </w:r>
      <w:r w:rsidRPr="00D912FF">
        <w:rPr>
          <w:rFonts w:ascii="Arial" w:hAnsi="Arial" w:cs="Arial"/>
          <w:color w:val="3A3A3A"/>
          <w:sz w:val="24"/>
          <w:szCs w:val="24"/>
          <w:shd w:val="clear" w:color="auto" w:fill="FFFFFF"/>
        </w:rPr>
        <w:t xml:space="preserve"> February 2022).</w:t>
      </w:r>
    </w:p>
    <w:p w14:paraId="69F56CF2" w14:textId="77777777" w:rsidR="00E93A9A" w:rsidRPr="00D912FF" w:rsidRDefault="00E93A9A" w:rsidP="00E93A9A">
      <w:pPr>
        <w:spacing w:after="0" w:line="360" w:lineRule="auto"/>
        <w:contextualSpacing/>
        <w:rPr>
          <w:rFonts w:ascii="Arial" w:hAnsi="Arial" w:cs="Arial"/>
          <w:sz w:val="24"/>
          <w:szCs w:val="24"/>
        </w:rPr>
      </w:pPr>
    </w:p>
    <w:p w14:paraId="076175A1" w14:textId="77777777" w:rsidR="00E93A9A" w:rsidRPr="00D912FF" w:rsidRDefault="00E93A9A" w:rsidP="00E93A9A">
      <w:pPr>
        <w:spacing w:after="0" w:line="360" w:lineRule="auto"/>
        <w:contextualSpacing/>
        <w:rPr>
          <w:rFonts w:ascii="Arial" w:hAnsi="Arial" w:cs="Arial"/>
          <w:sz w:val="24"/>
          <w:szCs w:val="24"/>
        </w:rPr>
      </w:pPr>
      <w:r w:rsidRPr="00D912FF">
        <w:rPr>
          <w:rFonts w:ascii="Arial" w:hAnsi="Arial" w:cs="Arial"/>
          <w:sz w:val="24"/>
          <w:szCs w:val="24"/>
        </w:rPr>
        <w:t>Ngan, L. et al. (2018) The impact of play on child development - a literature review, European Early Childhood Education Research Journal, 26:5, 625-643, DOI: 10.1080/1350293X.2018.1522479 (Accessed: 28</w:t>
      </w:r>
      <w:r w:rsidRPr="00D912FF">
        <w:rPr>
          <w:rFonts w:ascii="Arial" w:hAnsi="Arial" w:cs="Arial"/>
          <w:sz w:val="24"/>
          <w:szCs w:val="24"/>
          <w:vertAlign w:val="superscript"/>
        </w:rPr>
        <w:t>th</w:t>
      </w:r>
      <w:r w:rsidRPr="00D912FF">
        <w:rPr>
          <w:rFonts w:ascii="Arial" w:hAnsi="Arial" w:cs="Arial"/>
          <w:sz w:val="24"/>
          <w:szCs w:val="24"/>
        </w:rPr>
        <w:t xml:space="preserve"> January 2022).</w:t>
      </w:r>
    </w:p>
    <w:p w14:paraId="40EA62AD" w14:textId="77777777" w:rsidR="00E93A9A" w:rsidRPr="00D912FF" w:rsidRDefault="00E93A9A" w:rsidP="00E93A9A">
      <w:pPr>
        <w:spacing w:after="0" w:line="360" w:lineRule="auto"/>
        <w:contextualSpacing/>
        <w:rPr>
          <w:rFonts w:ascii="Arial" w:hAnsi="Arial" w:cs="Arial"/>
          <w:sz w:val="24"/>
          <w:szCs w:val="24"/>
        </w:rPr>
      </w:pPr>
      <w:bookmarkStart w:id="6" w:name="_Hlk95813263"/>
    </w:p>
    <w:p w14:paraId="7AD861BB" w14:textId="77777777" w:rsidR="00E93A9A" w:rsidRPr="00D912FF" w:rsidRDefault="00E93A9A" w:rsidP="00E93A9A">
      <w:pPr>
        <w:spacing w:after="0" w:line="360" w:lineRule="auto"/>
        <w:contextualSpacing/>
        <w:rPr>
          <w:rFonts w:ascii="Arial" w:hAnsi="Arial" w:cs="Arial"/>
          <w:sz w:val="24"/>
          <w:szCs w:val="24"/>
        </w:rPr>
      </w:pPr>
      <w:r w:rsidRPr="00D912FF">
        <w:rPr>
          <w:rFonts w:ascii="Arial" w:hAnsi="Arial" w:cs="Arial"/>
          <w:sz w:val="24"/>
          <w:szCs w:val="24"/>
        </w:rPr>
        <w:t>Nottage Primary School (2017)</w:t>
      </w:r>
      <w:bookmarkEnd w:id="6"/>
      <w:r w:rsidRPr="00D912FF">
        <w:rPr>
          <w:rFonts w:ascii="Arial" w:hAnsi="Arial" w:cs="Arial"/>
          <w:sz w:val="24"/>
          <w:szCs w:val="24"/>
        </w:rPr>
        <w:t xml:space="preserve"> Project: </w:t>
      </w:r>
      <w:bookmarkStart w:id="7" w:name="_Hlk95813388"/>
      <w:r w:rsidRPr="00D912FF">
        <w:rPr>
          <w:rFonts w:ascii="Arial" w:hAnsi="Arial" w:cs="Arial"/>
          <w:sz w:val="24"/>
          <w:szCs w:val="24"/>
        </w:rPr>
        <w:t>Health and Attainment of Pupils in a Primary Education Network</w:t>
      </w:r>
      <w:bookmarkEnd w:id="7"/>
      <w:r w:rsidRPr="00D912FF">
        <w:rPr>
          <w:rFonts w:ascii="Arial" w:hAnsi="Arial" w:cs="Arial"/>
          <w:sz w:val="24"/>
          <w:szCs w:val="24"/>
        </w:rPr>
        <w:t xml:space="preserve"> (HAPPEN). Available at: </w:t>
      </w:r>
      <w:hyperlink r:id="rId13" w:history="1">
        <w:r w:rsidRPr="00D912FF">
          <w:rPr>
            <w:rStyle w:val="Hyperlink"/>
            <w:rFonts w:ascii="Arial" w:hAnsi="Arial" w:cs="Arial"/>
            <w:sz w:val="24"/>
            <w:szCs w:val="24"/>
          </w:rPr>
          <w:t>https://happen-wales.co.uk/wp-content/uploads/flipbook/1/book.html</w:t>
        </w:r>
      </w:hyperlink>
      <w:r w:rsidRPr="00D912FF">
        <w:rPr>
          <w:rFonts w:ascii="Arial" w:hAnsi="Arial" w:cs="Arial"/>
          <w:sz w:val="24"/>
          <w:szCs w:val="24"/>
        </w:rPr>
        <w:t xml:space="preserve">  (Accessed: 2</w:t>
      </w:r>
      <w:r w:rsidRPr="00D912FF">
        <w:rPr>
          <w:rFonts w:ascii="Arial" w:hAnsi="Arial" w:cs="Arial"/>
          <w:sz w:val="24"/>
          <w:szCs w:val="24"/>
          <w:vertAlign w:val="superscript"/>
        </w:rPr>
        <w:t>nd</w:t>
      </w:r>
      <w:r w:rsidRPr="00D912FF">
        <w:rPr>
          <w:rFonts w:ascii="Arial" w:hAnsi="Arial" w:cs="Arial"/>
          <w:sz w:val="24"/>
          <w:szCs w:val="24"/>
        </w:rPr>
        <w:t xml:space="preserve"> February 2022).</w:t>
      </w:r>
    </w:p>
    <w:p w14:paraId="5A2A4FCC" w14:textId="77777777" w:rsidR="00E93A9A" w:rsidRPr="00D912FF" w:rsidRDefault="00E93A9A" w:rsidP="00E93A9A">
      <w:pPr>
        <w:spacing w:after="0" w:line="360" w:lineRule="auto"/>
        <w:contextualSpacing/>
        <w:rPr>
          <w:rFonts w:ascii="Arial" w:hAnsi="Arial" w:cs="Arial"/>
          <w:color w:val="444444"/>
          <w:sz w:val="24"/>
          <w:szCs w:val="24"/>
          <w:shd w:val="clear" w:color="auto" w:fill="FFFFFF"/>
        </w:rPr>
      </w:pPr>
    </w:p>
    <w:p w14:paraId="24443188" w14:textId="77777777" w:rsidR="00E93A9A" w:rsidRPr="00D912FF" w:rsidRDefault="00E93A9A" w:rsidP="00E93A9A">
      <w:pPr>
        <w:spacing w:after="0" w:line="360" w:lineRule="auto"/>
        <w:contextualSpacing/>
        <w:rPr>
          <w:rFonts w:ascii="Arial" w:hAnsi="Arial" w:cs="Arial"/>
          <w:color w:val="444444"/>
          <w:sz w:val="24"/>
          <w:szCs w:val="24"/>
          <w:shd w:val="clear" w:color="auto" w:fill="FFFFFF"/>
        </w:rPr>
      </w:pPr>
      <w:bookmarkStart w:id="8" w:name="_Hlk96077846"/>
      <w:r w:rsidRPr="00D912FF">
        <w:rPr>
          <w:rFonts w:ascii="Arial" w:hAnsi="Arial" w:cs="Arial"/>
          <w:color w:val="444444"/>
          <w:sz w:val="24"/>
          <w:szCs w:val="24"/>
          <w:shd w:val="clear" w:color="auto" w:fill="FFFFFF"/>
        </w:rPr>
        <w:t>Palaiologou, I., (2012)</w:t>
      </w:r>
      <w:bookmarkEnd w:id="8"/>
      <w:r w:rsidRPr="00D912FF">
        <w:rPr>
          <w:rFonts w:ascii="Arial" w:hAnsi="Arial" w:cs="Arial"/>
          <w:color w:val="444444"/>
          <w:sz w:val="24"/>
          <w:szCs w:val="24"/>
          <w:shd w:val="clear" w:color="auto" w:fill="FFFFFF"/>
        </w:rPr>
        <w:t xml:space="preserve"> </w:t>
      </w:r>
      <w:r w:rsidRPr="00D912FF">
        <w:rPr>
          <w:rFonts w:ascii="Arial" w:hAnsi="Arial" w:cs="Arial"/>
          <w:i/>
          <w:iCs/>
          <w:color w:val="444444"/>
          <w:sz w:val="24"/>
          <w:szCs w:val="24"/>
          <w:shd w:val="clear" w:color="auto" w:fill="FFFFFF"/>
        </w:rPr>
        <w:t>Child Observation for the Early Year</w:t>
      </w:r>
      <w:r w:rsidRPr="00D912FF">
        <w:rPr>
          <w:rFonts w:ascii="Arial" w:hAnsi="Arial" w:cs="Arial"/>
          <w:color w:val="444444"/>
          <w:sz w:val="24"/>
          <w:szCs w:val="24"/>
          <w:shd w:val="clear" w:color="auto" w:fill="FFFFFF"/>
        </w:rPr>
        <w:t>s (2nd edition), London: Learning Matters.</w:t>
      </w:r>
    </w:p>
    <w:p w14:paraId="672D01E0" w14:textId="77777777" w:rsidR="00E93A9A" w:rsidRPr="00D912FF" w:rsidRDefault="00E93A9A" w:rsidP="00E93A9A">
      <w:pPr>
        <w:spacing w:after="0" w:line="360" w:lineRule="auto"/>
        <w:contextualSpacing/>
        <w:rPr>
          <w:rFonts w:ascii="Arial" w:hAnsi="Arial" w:cs="Arial"/>
          <w:color w:val="444444"/>
          <w:sz w:val="24"/>
          <w:szCs w:val="24"/>
          <w:shd w:val="clear" w:color="auto" w:fill="FFFFFF"/>
        </w:rPr>
      </w:pPr>
    </w:p>
    <w:p w14:paraId="44ADD58D" w14:textId="77777777" w:rsidR="00E93A9A" w:rsidRPr="00D912FF" w:rsidRDefault="00E93A9A" w:rsidP="00E93A9A">
      <w:pPr>
        <w:spacing w:after="0" w:line="360" w:lineRule="auto"/>
        <w:contextualSpacing/>
        <w:rPr>
          <w:rFonts w:ascii="Arial" w:hAnsi="Arial" w:cs="Arial"/>
          <w:color w:val="444444"/>
          <w:sz w:val="24"/>
          <w:szCs w:val="24"/>
          <w:shd w:val="clear" w:color="auto" w:fill="FFFFFF"/>
        </w:rPr>
      </w:pPr>
      <w:r w:rsidRPr="00D912FF">
        <w:rPr>
          <w:rFonts w:ascii="Arial" w:hAnsi="Arial" w:cs="Arial"/>
          <w:color w:val="444444"/>
          <w:sz w:val="24"/>
          <w:szCs w:val="24"/>
          <w:shd w:val="clear" w:color="auto" w:fill="FFFFFF"/>
        </w:rPr>
        <w:t xml:space="preserve">Palaiologou, I., (2013) </w:t>
      </w:r>
      <w:r w:rsidRPr="00D912FF">
        <w:rPr>
          <w:rFonts w:ascii="Arial" w:hAnsi="Arial" w:cs="Arial"/>
          <w:i/>
          <w:iCs/>
          <w:color w:val="444444"/>
          <w:sz w:val="24"/>
          <w:szCs w:val="24"/>
          <w:shd w:val="clear" w:color="auto" w:fill="FFFFFF"/>
        </w:rPr>
        <w:t>The Early Years Foundation Stage.</w:t>
      </w:r>
      <w:r w:rsidRPr="00D912FF">
        <w:rPr>
          <w:rFonts w:ascii="Arial" w:hAnsi="Arial" w:cs="Arial"/>
          <w:color w:val="444444"/>
          <w:sz w:val="24"/>
          <w:szCs w:val="24"/>
          <w:shd w:val="clear" w:color="auto" w:fill="FFFFFF"/>
        </w:rPr>
        <w:t xml:space="preserve"> 2</w:t>
      </w:r>
      <w:r w:rsidRPr="00D912FF">
        <w:rPr>
          <w:rFonts w:ascii="Arial" w:hAnsi="Arial" w:cs="Arial"/>
          <w:color w:val="444444"/>
          <w:sz w:val="24"/>
          <w:szCs w:val="24"/>
          <w:shd w:val="clear" w:color="auto" w:fill="FFFFFF"/>
          <w:vertAlign w:val="superscript"/>
        </w:rPr>
        <w:t>nd</w:t>
      </w:r>
      <w:r w:rsidRPr="00D912FF">
        <w:rPr>
          <w:rFonts w:ascii="Arial" w:hAnsi="Arial" w:cs="Arial"/>
          <w:color w:val="444444"/>
          <w:sz w:val="24"/>
          <w:szCs w:val="24"/>
          <w:shd w:val="clear" w:color="auto" w:fill="FFFFFF"/>
        </w:rPr>
        <w:t xml:space="preserve"> edn. London: SAGE Publications Ltd. </w:t>
      </w:r>
    </w:p>
    <w:p w14:paraId="5BE660A2" w14:textId="77777777" w:rsidR="00E93A9A" w:rsidRPr="00D912FF" w:rsidRDefault="00E93A9A" w:rsidP="00E93A9A">
      <w:pPr>
        <w:spacing w:after="0" w:line="360" w:lineRule="auto"/>
        <w:contextualSpacing/>
        <w:rPr>
          <w:rFonts w:ascii="Arial" w:hAnsi="Arial" w:cs="Arial"/>
          <w:sz w:val="24"/>
          <w:szCs w:val="24"/>
        </w:rPr>
      </w:pPr>
      <w:bookmarkStart w:id="9" w:name="_Hlk95618171"/>
    </w:p>
    <w:p w14:paraId="3015FB99" w14:textId="77777777" w:rsidR="00E93A9A" w:rsidRPr="00D912FF" w:rsidRDefault="00E93A9A" w:rsidP="00E93A9A">
      <w:pPr>
        <w:spacing w:after="0" w:line="360" w:lineRule="auto"/>
        <w:contextualSpacing/>
        <w:rPr>
          <w:rFonts w:ascii="Arial" w:hAnsi="Arial" w:cs="Arial"/>
          <w:sz w:val="24"/>
          <w:szCs w:val="24"/>
        </w:rPr>
      </w:pPr>
      <w:r w:rsidRPr="00D912FF">
        <w:rPr>
          <w:rFonts w:ascii="Arial" w:hAnsi="Arial" w:cs="Arial"/>
          <w:color w:val="3A3A3A"/>
          <w:sz w:val="24"/>
          <w:szCs w:val="24"/>
          <w:shd w:val="clear" w:color="auto" w:fill="FFFFFF"/>
        </w:rPr>
        <w:t>Parten, M.  (1933). Social play among preschool children. </w:t>
      </w:r>
      <w:r w:rsidRPr="00D912FF">
        <w:rPr>
          <w:rFonts w:ascii="Arial" w:hAnsi="Arial" w:cs="Arial"/>
          <w:i/>
          <w:iCs/>
          <w:color w:val="3A3A3A"/>
          <w:sz w:val="24"/>
          <w:szCs w:val="24"/>
          <w:shd w:val="clear" w:color="auto" w:fill="FFFFFF"/>
        </w:rPr>
        <w:t>Journal of Abnormal and Social Psychology</w:t>
      </w:r>
      <w:r w:rsidRPr="00D912FF">
        <w:rPr>
          <w:rFonts w:ascii="Arial" w:hAnsi="Arial" w:cs="Arial"/>
          <w:color w:val="3A3A3A"/>
          <w:sz w:val="24"/>
          <w:szCs w:val="24"/>
          <w:shd w:val="clear" w:color="auto" w:fill="FFFFFF"/>
        </w:rPr>
        <w:t>, </w:t>
      </w:r>
      <w:r w:rsidRPr="00D912FF">
        <w:rPr>
          <w:rFonts w:ascii="Arial" w:hAnsi="Arial" w:cs="Arial"/>
          <w:i/>
          <w:iCs/>
          <w:color w:val="3A3A3A"/>
          <w:sz w:val="24"/>
          <w:szCs w:val="24"/>
          <w:shd w:val="clear" w:color="auto" w:fill="FFFFFF"/>
        </w:rPr>
        <w:t>28</w:t>
      </w:r>
      <w:r w:rsidRPr="00D912FF">
        <w:rPr>
          <w:rFonts w:ascii="Arial" w:hAnsi="Arial" w:cs="Arial"/>
          <w:color w:val="3A3A3A"/>
          <w:sz w:val="24"/>
          <w:szCs w:val="24"/>
          <w:shd w:val="clear" w:color="auto" w:fill="FFFFFF"/>
        </w:rPr>
        <w:t xml:space="preserve">(2), 136–147. Available at: </w:t>
      </w:r>
      <w:hyperlink r:id="rId14" w:history="1">
        <w:r w:rsidRPr="00D912FF">
          <w:rPr>
            <w:rStyle w:val="Hyperlink"/>
            <w:rFonts w:ascii="Arial" w:hAnsi="Arial" w:cs="Arial"/>
            <w:sz w:val="24"/>
            <w:szCs w:val="24"/>
            <w:shd w:val="clear" w:color="auto" w:fill="FFFFFF"/>
          </w:rPr>
          <w:t>https://doi.org/10.1037/h0073939</w:t>
        </w:r>
      </w:hyperlink>
      <w:r w:rsidRPr="00D912FF">
        <w:rPr>
          <w:rFonts w:ascii="Arial" w:hAnsi="Arial" w:cs="Arial"/>
          <w:color w:val="3A3A3A"/>
          <w:sz w:val="24"/>
          <w:szCs w:val="24"/>
          <w:shd w:val="clear" w:color="auto" w:fill="FFFFFF"/>
        </w:rPr>
        <w:t xml:space="preserve"> (Accessed: 13</w:t>
      </w:r>
      <w:r w:rsidRPr="00D912FF">
        <w:rPr>
          <w:rFonts w:ascii="Arial" w:hAnsi="Arial" w:cs="Arial"/>
          <w:color w:val="3A3A3A"/>
          <w:sz w:val="24"/>
          <w:szCs w:val="24"/>
          <w:shd w:val="clear" w:color="auto" w:fill="FFFFFF"/>
          <w:vertAlign w:val="superscript"/>
        </w:rPr>
        <w:t>th</w:t>
      </w:r>
      <w:r w:rsidRPr="00D912FF">
        <w:rPr>
          <w:rFonts w:ascii="Arial" w:hAnsi="Arial" w:cs="Arial"/>
          <w:color w:val="3A3A3A"/>
          <w:sz w:val="24"/>
          <w:szCs w:val="24"/>
          <w:shd w:val="clear" w:color="auto" w:fill="FFFFFF"/>
        </w:rPr>
        <w:t xml:space="preserve"> February).</w:t>
      </w:r>
    </w:p>
    <w:p w14:paraId="5661E0C4" w14:textId="77777777" w:rsidR="00E93A9A" w:rsidRPr="00D912FF" w:rsidRDefault="00E93A9A" w:rsidP="00E93A9A">
      <w:pPr>
        <w:spacing w:after="0" w:line="360" w:lineRule="auto"/>
        <w:contextualSpacing/>
        <w:rPr>
          <w:rFonts w:ascii="Arial" w:hAnsi="Arial" w:cs="Arial"/>
          <w:color w:val="3A3A3A"/>
          <w:sz w:val="24"/>
          <w:szCs w:val="24"/>
          <w:shd w:val="clear" w:color="auto" w:fill="FFFFFF"/>
        </w:rPr>
      </w:pPr>
    </w:p>
    <w:p w14:paraId="03F8A449" w14:textId="77777777" w:rsidR="00E93A9A" w:rsidRPr="00D912FF" w:rsidRDefault="00E93A9A" w:rsidP="00E93A9A">
      <w:pPr>
        <w:spacing w:after="0" w:line="360" w:lineRule="auto"/>
        <w:contextualSpacing/>
        <w:rPr>
          <w:rFonts w:ascii="Arial" w:hAnsi="Arial" w:cs="Arial"/>
          <w:color w:val="3A3A3A"/>
          <w:sz w:val="24"/>
          <w:szCs w:val="24"/>
          <w:shd w:val="clear" w:color="auto" w:fill="FFFFFF"/>
        </w:rPr>
      </w:pPr>
      <w:r w:rsidRPr="00D912FF">
        <w:rPr>
          <w:rFonts w:ascii="Arial" w:hAnsi="Arial" w:cs="Arial"/>
          <w:color w:val="3A3A3A"/>
          <w:sz w:val="24"/>
          <w:szCs w:val="24"/>
          <w:shd w:val="clear" w:color="auto" w:fill="FFFFFF"/>
        </w:rPr>
        <w:t>Pellegrini, A. (2009)</w:t>
      </w:r>
      <w:bookmarkEnd w:id="9"/>
      <w:r w:rsidRPr="00D912FF">
        <w:rPr>
          <w:rFonts w:ascii="Arial" w:hAnsi="Arial" w:cs="Arial"/>
          <w:color w:val="3A3A3A"/>
          <w:sz w:val="24"/>
          <w:szCs w:val="24"/>
          <w:shd w:val="clear" w:color="auto" w:fill="FFFFFF"/>
        </w:rPr>
        <w:t xml:space="preserve"> </w:t>
      </w:r>
      <w:r w:rsidRPr="00D912FF">
        <w:rPr>
          <w:rFonts w:ascii="Arial" w:hAnsi="Arial" w:cs="Arial"/>
          <w:i/>
          <w:iCs/>
          <w:color w:val="3A3A3A"/>
          <w:sz w:val="24"/>
          <w:szCs w:val="24"/>
          <w:shd w:val="clear" w:color="auto" w:fill="FFFFFF"/>
        </w:rPr>
        <w:t>The role of play in human development</w:t>
      </w:r>
      <w:r w:rsidRPr="00D912FF">
        <w:rPr>
          <w:rFonts w:ascii="Arial" w:hAnsi="Arial" w:cs="Arial"/>
          <w:color w:val="3A3A3A"/>
          <w:sz w:val="24"/>
          <w:szCs w:val="24"/>
          <w:shd w:val="clear" w:color="auto" w:fill="FFFFFF"/>
        </w:rPr>
        <w:t>. Oxford University Press.</w:t>
      </w:r>
    </w:p>
    <w:p w14:paraId="74C33944" w14:textId="77777777" w:rsidR="00E93A9A" w:rsidRPr="00D912FF" w:rsidRDefault="00E93A9A" w:rsidP="00E93A9A">
      <w:pPr>
        <w:spacing w:before="100" w:beforeAutospacing="1" w:after="100" w:afterAutospacing="1" w:line="360" w:lineRule="auto"/>
        <w:contextualSpacing/>
        <w:rPr>
          <w:rFonts w:ascii="Arial" w:hAnsi="Arial" w:cs="Arial"/>
          <w:color w:val="3A3A3A"/>
          <w:sz w:val="24"/>
          <w:szCs w:val="24"/>
          <w:shd w:val="clear" w:color="auto" w:fill="FFFFFF"/>
        </w:rPr>
      </w:pPr>
    </w:p>
    <w:p w14:paraId="0078E11D" w14:textId="77777777" w:rsidR="00E93A9A" w:rsidRPr="00D912FF" w:rsidRDefault="00E93A9A" w:rsidP="00E93A9A">
      <w:pPr>
        <w:spacing w:before="100" w:beforeAutospacing="1" w:after="100" w:afterAutospacing="1" w:line="360" w:lineRule="auto"/>
        <w:contextualSpacing/>
        <w:rPr>
          <w:rFonts w:ascii="Arial" w:hAnsi="Arial" w:cs="Arial"/>
          <w:color w:val="3A3A3A"/>
          <w:sz w:val="24"/>
          <w:szCs w:val="24"/>
          <w:shd w:val="clear" w:color="auto" w:fill="FFFFFF"/>
        </w:rPr>
      </w:pPr>
      <w:r w:rsidRPr="00D912FF">
        <w:rPr>
          <w:rFonts w:ascii="Arial" w:hAnsi="Arial" w:cs="Arial"/>
          <w:color w:val="3A3A3A"/>
          <w:sz w:val="24"/>
          <w:szCs w:val="24"/>
          <w:shd w:val="clear" w:color="auto" w:fill="FFFFFF"/>
        </w:rPr>
        <w:t>Roe, J. (2008). </w:t>
      </w:r>
      <w:r w:rsidRPr="00D912FF">
        <w:rPr>
          <w:rFonts w:ascii="Arial" w:hAnsi="Arial" w:cs="Arial"/>
          <w:i/>
          <w:iCs/>
          <w:color w:val="3A3A3A"/>
          <w:sz w:val="24"/>
          <w:szCs w:val="24"/>
          <w:shd w:val="clear" w:color="auto" w:fill="FFFFFF"/>
        </w:rPr>
        <w:t>Let’s all play activities for communication, language and literacy</w:t>
      </w:r>
      <w:r w:rsidRPr="00D912FF">
        <w:rPr>
          <w:rFonts w:ascii="Arial" w:hAnsi="Arial" w:cs="Arial"/>
          <w:color w:val="3A3A3A"/>
          <w:sz w:val="24"/>
          <w:szCs w:val="24"/>
          <w:shd w:val="clear" w:color="auto" w:fill="FFFFFF"/>
        </w:rPr>
        <w:t>. Continuum.</w:t>
      </w:r>
    </w:p>
    <w:p w14:paraId="3860CF4E" w14:textId="77777777" w:rsidR="00E93A9A" w:rsidRPr="00D912FF" w:rsidRDefault="00E93A9A" w:rsidP="00E93A9A">
      <w:pPr>
        <w:spacing w:line="360" w:lineRule="auto"/>
        <w:contextualSpacing/>
        <w:rPr>
          <w:rFonts w:ascii="Arial" w:hAnsi="Arial" w:cs="Arial"/>
          <w:sz w:val="24"/>
          <w:szCs w:val="24"/>
        </w:rPr>
      </w:pPr>
      <w:bookmarkStart w:id="10" w:name="_Hlk95580726"/>
    </w:p>
    <w:p w14:paraId="74FDBEE6" w14:textId="77777777" w:rsidR="00E93A9A" w:rsidRPr="00D912FF" w:rsidRDefault="00E93A9A" w:rsidP="00E93A9A">
      <w:pPr>
        <w:spacing w:line="360" w:lineRule="auto"/>
        <w:contextualSpacing/>
        <w:rPr>
          <w:rFonts w:ascii="Arial" w:hAnsi="Arial" w:cs="Arial"/>
          <w:color w:val="3A3A3A"/>
          <w:sz w:val="24"/>
          <w:szCs w:val="24"/>
          <w:shd w:val="clear" w:color="auto" w:fill="FFFFFF"/>
        </w:rPr>
      </w:pPr>
      <w:r w:rsidRPr="00D912FF">
        <w:rPr>
          <w:rFonts w:ascii="Arial" w:hAnsi="Arial" w:cs="Arial"/>
          <w:color w:val="333333"/>
          <w:sz w:val="24"/>
          <w:szCs w:val="24"/>
        </w:rPr>
        <w:t xml:space="preserve">Sahlber, P. and William, D. (2019). </w:t>
      </w:r>
      <w:bookmarkEnd w:id="10"/>
      <w:r w:rsidRPr="00D912FF">
        <w:rPr>
          <w:rFonts w:ascii="Arial" w:hAnsi="Arial" w:cs="Arial"/>
          <w:i/>
          <w:iCs/>
          <w:color w:val="333333"/>
          <w:sz w:val="24"/>
          <w:szCs w:val="24"/>
        </w:rPr>
        <w:t>Let the Children Play: How More Play Will Save Our Schools and Help Children Thrive</w:t>
      </w:r>
      <w:r w:rsidRPr="00D912FF">
        <w:rPr>
          <w:rFonts w:ascii="Arial" w:hAnsi="Arial" w:cs="Arial"/>
          <w:color w:val="333333"/>
          <w:sz w:val="24"/>
          <w:szCs w:val="24"/>
        </w:rPr>
        <w:t xml:space="preserve"> </w:t>
      </w:r>
      <w:r w:rsidRPr="00D912FF">
        <w:rPr>
          <w:rFonts w:ascii="Arial" w:hAnsi="Arial" w:cs="Arial"/>
          <w:color w:val="3A3A3A"/>
          <w:sz w:val="24"/>
          <w:szCs w:val="24"/>
          <w:shd w:val="clear" w:color="auto" w:fill="FFFFFF"/>
        </w:rPr>
        <w:t>[audiobook]. Available at: Audible (Accessed: 1</w:t>
      </w:r>
      <w:r w:rsidRPr="00D912FF">
        <w:rPr>
          <w:rFonts w:ascii="Arial" w:hAnsi="Arial" w:cs="Arial"/>
          <w:color w:val="3A3A3A"/>
          <w:sz w:val="24"/>
          <w:szCs w:val="24"/>
          <w:shd w:val="clear" w:color="auto" w:fill="FFFFFF"/>
          <w:vertAlign w:val="superscript"/>
        </w:rPr>
        <w:t>st</w:t>
      </w:r>
      <w:r w:rsidRPr="00D912FF">
        <w:rPr>
          <w:rFonts w:ascii="Arial" w:hAnsi="Arial" w:cs="Arial"/>
          <w:color w:val="3A3A3A"/>
          <w:sz w:val="24"/>
          <w:szCs w:val="24"/>
          <w:shd w:val="clear" w:color="auto" w:fill="FFFFFF"/>
        </w:rPr>
        <w:t xml:space="preserve"> February 2022).</w:t>
      </w:r>
    </w:p>
    <w:p w14:paraId="45916182" w14:textId="77777777" w:rsidR="00E93A9A" w:rsidRPr="00D912FF" w:rsidRDefault="00E93A9A" w:rsidP="00E93A9A">
      <w:pPr>
        <w:shd w:val="clear" w:color="auto" w:fill="FFFFFF"/>
        <w:spacing w:after="0" w:line="360" w:lineRule="auto"/>
        <w:contextualSpacing/>
        <w:rPr>
          <w:rFonts w:ascii="Arial" w:eastAsia="Times New Roman" w:hAnsi="Arial" w:cs="Arial"/>
          <w:color w:val="3A3A3A"/>
          <w:sz w:val="24"/>
          <w:szCs w:val="24"/>
        </w:rPr>
      </w:pPr>
      <w:bookmarkStart w:id="11" w:name="_Hlk95360392"/>
    </w:p>
    <w:p w14:paraId="75569E0D" w14:textId="77777777" w:rsidR="00E93A9A" w:rsidRPr="00D912FF" w:rsidRDefault="00E93A9A" w:rsidP="00E93A9A">
      <w:pPr>
        <w:shd w:val="clear" w:color="auto" w:fill="FFFFFF"/>
        <w:spacing w:after="0" w:line="360" w:lineRule="auto"/>
        <w:contextualSpacing/>
        <w:rPr>
          <w:rFonts w:ascii="Arial" w:eastAsia="Times New Roman" w:hAnsi="Arial" w:cs="Arial"/>
          <w:color w:val="3A3A3A"/>
          <w:sz w:val="24"/>
          <w:szCs w:val="24"/>
        </w:rPr>
      </w:pPr>
      <w:r w:rsidRPr="00D912FF">
        <w:rPr>
          <w:rFonts w:ascii="Arial" w:eastAsia="Times New Roman" w:hAnsi="Arial" w:cs="Arial"/>
          <w:color w:val="3A3A3A"/>
          <w:sz w:val="24"/>
          <w:szCs w:val="24"/>
        </w:rPr>
        <w:t>Scarlett. (2005). </w:t>
      </w:r>
      <w:bookmarkEnd w:id="11"/>
      <w:r w:rsidRPr="00D912FF">
        <w:rPr>
          <w:rFonts w:ascii="Arial" w:eastAsia="Times New Roman" w:hAnsi="Arial" w:cs="Arial"/>
          <w:i/>
          <w:iCs/>
          <w:color w:val="3A3A3A"/>
          <w:sz w:val="24"/>
          <w:szCs w:val="24"/>
        </w:rPr>
        <w:t>Children’s play</w:t>
      </w:r>
      <w:r w:rsidRPr="00D912FF">
        <w:rPr>
          <w:rFonts w:ascii="Arial" w:eastAsia="Times New Roman" w:hAnsi="Arial" w:cs="Arial"/>
          <w:color w:val="3A3A3A"/>
          <w:sz w:val="24"/>
          <w:szCs w:val="24"/>
        </w:rPr>
        <w:t>. London: SAGE.</w:t>
      </w:r>
    </w:p>
    <w:p w14:paraId="16FA5329" w14:textId="77777777" w:rsidR="00E93A9A" w:rsidRPr="00D912FF" w:rsidRDefault="00E93A9A" w:rsidP="00E93A9A">
      <w:pPr>
        <w:shd w:val="clear" w:color="auto" w:fill="FFFFFF"/>
        <w:spacing w:after="0" w:line="360" w:lineRule="auto"/>
        <w:contextualSpacing/>
        <w:rPr>
          <w:rFonts w:ascii="Arial" w:eastAsia="Times New Roman" w:hAnsi="Arial" w:cs="Arial"/>
          <w:color w:val="3A3A3A"/>
          <w:sz w:val="24"/>
          <w:szCs w:val="24"/>
        </w:rPr>
      </w:pPr>
      <w:r w:rsidRPr="00D912FF">
        <w:rPr>
          <w:rFonts w:ascii="Arial" w:hAnsi="Arial" w:cs="Arial"/>
          <w:sz w:val="24"/>
          <w:szCs w:val="24"/>
        </w:rPr>
        <w:t>Shree, A., and Shukla, P. (2016). Play: World of Children. Educational Quest,</w:t>
      </w:r>
    </w:p>
    <w:p w14:paraId="1C54F7E1" w14:textId="77777777" w:rsidR="00E93A9A" w:rsidRPr="00D912FF" w:rsidRDefault="00E93A9A" w:rsidP="00E93A9A">
      <w:pPr>
        <w:spacing w:after="0" w:line="360" w:lineRule="auto"/>
        <w:contextualSpacing/>
        <w:rPr>
          <w:rFonts w:ascii="Arial" w:hAnsi="Arial" w:cs="Arial"/>
          <w:sz w:val="24"/>
          <w:szCs w:val="24"/>
        </w:rPr>
      </w:pPr>
      <w:bookmarkStart w:id="12" w:name="_Hlk96184988"/>
      <w:r w:rsidRPr="00D912FF">
        <w:rPr>
          <w:rFonts w:ascii="Arial" w:hAnsi="Arial" w:cs="Arial"/>
          <w:sz w:val="24"/>
          <w:szCs w:val="24"/>
        </w:rPr>
        <w:t xml:space="preserve">Siraj-Blatchford, I. </w:t>
      </w:r>
      <w:r w:rsidRPr="00D912FF">
        <w:rPr>
          <w:rFonts w:ascii="Arial" w:hAnsi="Arial" w:cs="Arial"/>
          <w:i/>
          <w:iCs/>
          <w:sz w:val="24"/>
          <w:szCs w:val="24"/>
        </w:rPr>
        <w:t>et al.</w:t>
      </w:r>
      <w:r w:rsidRPr="00D912FF">
        <w:rPr>
          <w:rFonts w:ascii="Arial" w:hAnsi="Arial" w:cs="Arial"/>
          <w:sz w:val="24"/>
          <w:szCs w:val="24"/>
        </w:rPr>
        <w:t xml:space="preserve"> (2002)</w:t>
      </w:r>
      <w:bookmarkEnd w:id="12"/>
      <w:r w:rsidRPr="00D912FF">
        <w:rPr>
          <w:rFonts w:ascii="Arial" w:hAnsi="Arial" w:cs="Arial"/>
          <w:sz w:val="24"/>
          <w:szCs w:val="24"/>
        </w:rPr>
        <w:t xml:space="preserve">. </w:t>
      </w:r>
      <w:r w:rsidRPr="00D912FF">
        <w:rPr>
          <w:rFonts w:ascii="Arial" w:hAnsi="Arial" w:cs="Arial"/>
          <w:i/>
          <w:iCs/>
          <w:sz w:val="24"/>
          <w:szCs w:val="24"/>
        </w:rPr>
        <w:t xml:space="preserve">Researching Effective Pedagogy in the Early Years. </w:t>
      </w:r>
      <w:r w:rsidRPr="00D912FF">
        <w:rPr>
          <w:rFonts w:ascii="Arial" w:hAnsi="Arial" w:cs="Arial"/>
          <w:sz w:val="24"/>
          <w:szCs w:val="24"/>
        </w:rPr>
        <w:t xml:space="preserve">London: University of London. Available at: </w:t>
      </w:r>
      <w:hyperlink r:id="rId15" w:history="1">
        <w:r w:rsidRPr="00D912FF">
          <w:rPr>
            <w:rStyle w:val="Hyperlink"/>
            <w:rFonts w:ascii="Arial" w:hAnsi="Arial" w:cs="Arial"/>
            <w:sz w:val="24"/>
            <w:szCs w:val="24"/>
          </w:rPr>
          <w:t>https://dera.ioe.ac.uk/4650/1/RR356.pdf Accessed on 26.02.2022</w:t>
        </w:r>
      </w:hyperlink>
      <w:r w:rsidRPr="00D912FF">
        <w:rPr>
          <w:rFonts w:ascii="Arial" w:hAnsi="Arial" w:cs="Arial"/>
          <w:sz w:val="24"/>
          <w:szCs w:val="24"/>
        </w:rPr>
        <w:t>. (Accessed: 27. January 2022).</w:t>
      </w:r>
    </w:p>
    <w:p w14:paraId="02B63E1F" w14:textId="77777777" w:rsidR="00E93A9A" w:rsidRPr="00D912FF" w:rsidRDefault="00E93A9A" w:rsidP="00E93A9A">
      <w:pPr>
        <w:spacing w:after="0" w:line="360" w:lineRule="auto"/>
        <w:contextualSpacing/>
        <w:rPr>
          <w:rFonts w:ascii="Arial" w:hAnsi="Arial" w:cs="Arial"/>
          <w:sz w:val="24"/>
          <w:szCs w:val="24"/>
        </w:rPr>
      </w:pPr>
    </w:p>
    <w:p w14:paraId="2479D466" w14:textId="77777777" w:rsidR="00E93A9A" w:rsidRPr="00D912FF" w:rsidRDefault="00E93A9A" w:rsidP="00E93A9A">
      <w:pPr>
        <w:spacing w:after="0" w:line="360" w:lineRule="auto"/>
        <w:contextualSpacing/>
        <w:rPr>
          <w:rFonts w:ascii="Arial" w:hAnsi="Arial" w:cs="Arial"/>
          <w:sz w:val="24"/>
          <w:szCs w:val="24"/>
        </w:rPr>
      </w:pPr>
      <w:r w:rsidRPr="00D912FF">
        <w:rPr>
          <w:rFonts w:ascii="Arial" w:hAnsi="Arial" w:cs="Arial"/>
          <w:sz w:val="24"/>
          <w:szCs w:val="24"/>
        </w:rPr>
        <w:t xml:space="preserve">Stixrud, W. and Johnson, N. (2018) </w:t>
      </w:r>
      <w:r w:rsidRPr="00D912FF">
        <w:rPr>
          <w:rFonts w:ascii="Arial" w:hAnsi="Arial" w:cs="Arial"/>
          <w:i/>
          <w:iCs/>
          <w:sz w:val="24"/>
          <w:szCs w:val="24"/>
        </w:rPr>
        <w:t>The Thriving Child. The Science behind reducing stress and Nurturing Independence.</w:t>
      </w:r>
      <w:r w:rsidRPr="00D912FF">
        <w:rPr>
          <w:rFonts w:ascii="Arial" w:hAnsi="Arial" w:cs="Arial"/>
          <w:sz w:val="24"/>
          <w:szCs w:val="24"/>
        </w:rPr>
        <w:t xml:space="preserve"> Great Britain: Penguin Random House UK.</w:t>
      </w:r>
    </w:p>
    <w:p w14:paraId="70D61C2E" w14:textId="77777777" w:rsidR="00E93A9A" w:rsidRPr="00D912FF" w:rsidRDefault="00E93A9A" w:rsidP="00E93A9A">
      <w:pPr>
        <w:spacing w:line="360" w:lineRule="auto"/>
        <w:contextualSpacing/>
        <w:rPr>
          <w:rFonts w:ascii="Arial" w:eastAsia="Times New Roman" w:hAnsi="Arial" w:cs="Arial"/>
          <w:color w:val="000000"/>
          <w:sz w:val="24"/>
          <w:szCs w:val="24"/>
        </w:rPr>
      </w:pPr>
    </w:p>
    <w:p w14:paraId="6103FA5C" w14:textId="77777777" w:rsidR="00E93A9A" w:rsidRPr="00D912FF" w:rsidRDefault="00E93A9A" w:rsidP="00E93A9A">
      <w:pPr>
        <w:spacing w:line="360" w:lineRule="auto"/>
        <w:contextualSpacing/>
        <w:rPr>
          <w:rFonts w:ascii="Arial" w:eastAsia="Times New Roman" w:hAnsi="Arial" w:cs="Arial"/>
          <w:color w:val="000000"/>
          <w:sz w:val="24"/>
          <w:szCs w:val="24"/>
        </w:rPr>
      </w:pPr>
      <w:r w:rsidRPr="00D912FF">
        <w:rPr>
          <w:rFonts w:ascii="Arial" w:eastAsia="Times New Roman" w:hAnsi="Arial" w:cs="Arial"/>
          <w:color w:val="000000"/>
          <w:sz w:val="24"/>
          <w:szCs w:val="24"/>
        </w:rPr>
        <w:t>Sturrock, G and Else, P. (1988) The Colorado Paper. (Accessed: 15</w:t>
      </w:r>
      <w:r w:rsidRPr="00D912FF">
        <w:rPr>
          <w:rFonts w:ascii="Arial" w:eastAsia="Times New Roman" w:hAnsi="Arial" w:cs="Arial"/>
          <w:color w:val="000000"/>
          <w:sz w:val="24"/>
          <w:szCs w:val="24"/>
          <w:vertAlign w:val="superscript"/>
        </w:rPr>
        <w:t>th</w:t>
      </w:r>
      <w:r w:rsidRPr="00D912FF">
        <w:rPr>
          <w:rFonts w:ascii="Arial" w:eastAsia="Times New Roman" w:hAnsi="Arial" w:cs="Arial"/>
          <w:color w:val="000000"/>
          <w:sz w:val="24"/>
          <w:szCs w:val="24"/>
        </w:rPr>
        <w:t> February 2022).</w:t>
      </w:r>
    </w:p>
    <w:p w14:paraId="70A879C1" w14:textId="77777777" w:rsidR="00E93A9A" w:rsidRPr="00D912FF" w:rsidRDefault="00E93A9A" w:rsidP="00E93A9A">
      <w:pPr>
        <w:spacing w:after="0" w:line="360" w:lineRule="auto"/>
        <w:contextualSpacing/>
        <w:rPr>
          <w:rFonts w:ascii="Arial" w:hAnsi="Arial" w:cs="Arial"/>
          <w:color w:val="444444"/>
          <w:sz w:val="24"/>
          <w:szCs w:val="24"/>
          <w:shd w:val="clear" w:color="auto" w:fill="FFFFFF"/>
        </w:rPr>
      </w:pPr>
      <w:bookmarkStart w:id="13" w:name="_Hlk95726836"/>
      <w:r w:rsidRPr="00D912FF">
        <w:rPr>
          <w:rFonts w:ascii="Arial" w:hAnsi="Arial" w:cs="Arial"/>
          <w:color w:val="444444"/>
          <w:sz w:val="24"/>
          <w:szCs w:val="24"/>
          <w:shd w:val="clear" w:color="auto" w:fill="FFFFFF"/>
        </w:rPr>
        <w:t xml:space="preserve">The Children’s play police forum (2019) </w:t>
      </w:r>
      <w:r w:rsidRPr="00D912FF">
        <w:rPr>
          <w:rFonts w:ascii="Arial" w:hAnsi="Arial" w:cs="Arial"/>
          <w:i/>
          <w:iCs/>
          <w:color w:val="444444"/>
          <w:sz w:val="24"/>
          <w:szCs w:val="24"/>
          <w:shd w:val="clear" w:color="auto" w:fill="FFFFFF"/>
        </w:rPr>
        <w:t>Play builds children</w:t>
      </w:r>
      <w:r w:rsidRPr="00D912FF">
        <w:rPr>
          <w:rFonts w:ascii="Arial" w:hAnsi="Arial" w:cs="Arial"/>
          <w:color w:val="444444"/>
          <w:sz w:val="24"/>
          <w:szCs w:val="24"/>
          <w:shd w:val="clear" w:color="auto" w:fill="FFFFFF"/>
        </w:rPr>
        <w:t xml:space="preserve">. Available: </w:t>
      </w:r>
      <w:hyperlink r:id="rId16" w:history="1">
        <w:r w:rsidRPr="00D912FF">
          <w:rPr>
            <w:rStyle w:val="Hyperlink"/>
            <w:rFonts w:ascii="Arial" w:hAnsi="Arial" w:cs="Arial"/>
            <w:sz w:val="24"/>
            <w:szCs w:val="24"/>
            <w:shd w:val="clear" w:color="auto" w:fill="FFFFFF"/>
          </w:rPr>
          <w:t>https://childrensplaypolicyforum.wordpress.com/play-builds-children/</w:t>
        </w:r>
      </w:hyperlink>
      <w:r w:rsidRPr="00D912FF">
        <w:rPr>
          <w:rFonts w:ascii="Arial" w:hAnsi="Arial" w:cs="Arial"/>
          <w:color w:val="444444"/>
          <w:sz w:val="24"/>
          <w:szCs w:val="24"/>
          <w:shd w:val="clear" w:color="auto" w:fill="FFFFFF"/>
        </w:rPr>
        <w:t xml:space="preserve"> (Accessed at: 28 January 2022).</w:t>
      </w:r>
    </w:p>
    <w:p w14:paraId="0A53D541" w14:textId="77777777" w:rsidR="00E93A9A" w:rsidRPr="00D912FF" w:rsidRDefault="00E93A9A" w:rsidP="00E93A9A">
      <w:pPr>
        <w:spacing w:after="0" w:line="360" w:lineRule="auto"/>
        <w:contextualSpacing/>
        <w:rPr>
          <w:rFonts w:ascii="Arial" w:hAnsi="Arial" w:cs="Arial"/>
          <w:color w:val="444444"/>
          <w:sz w:val="24"/>
          <w:szCs w:val="24"/>
          <w:shd w:val="clear" w:color="auto" w:fill="FFFFFF"/>
        </w:rPr>
      </w:pPr>
    </w:p>
    <w:p w14:paraId="4D28E712" w14:textId="77777777" w:rsidR="00E93A9A" w:rsidRPr="00D912FF" w:rsidRDefault="00E93A9A" w:rsidP="00E93A9A">
      <w:pPr>
        <w:spacing w:after="0" w:line="360" w:lineRule="auto"/>
        <w:contextualSpacing/>
        <w:rPr>
          <w:rFonts w:ascii="Arial" w:hAnsi="Arial" w:cs="Arial"/>
          <w:color w:val="444444"/>
          <w:sz w:val="24"/>
          <w:szCs w:val="24"/>
          <w:shd w:val="clear" w:color="auto" w:fill="FFFFFF"/>
        </w:rPr>
      </w:pPr>
      <w:r w:rsidRPr="00D912FF">
        <w:rPr>
          <w:rFonts w:ascii="Arial" w:hAnsi="Arial" w:cs="Arial"/>
          <w:color w:val="444444"/>
          <w:sz w:val="24"/>
          <w:szCs w:val="24"/>
          <w:shd w:val="clear" w:color="auto" w:fill="FFFFFF"/>
        </w:rPr>
        <w:t xml:space="preserve">Thomas, A and Alyson, L (2016), </w:t>
      </w:r>
      <w:bookmarkEnd w:id="13"/>
      <w:r w:rsidRPr="00D912FF">
        <w:rPr>
          <w:rFonts w:ascii="Arial" w:hAnsi="Arial" w:cs="Arial"/>
          <w:i/>
          <w:iCs/>
          <w:color w:val="444444"/>
          <w:sz w:val="24"/>
          <w:szCs w:val="24"/>
          <w:shd w:val="clear" w:color="auto" w:fill="FFFFFF"/>
        </w:rPr>
        <w:t>An Introduction to the Foundation Phase. Early Years Curriculum in Wales</w:t>
      </w:r>
      <w:r w:rsidRPr="00D912FF">
        <w:rPr>
          <w:rFonts w:ascii="Arial" w:hAnsi="Arial" w:cs="Arial"/>
          <w:color w:val="444444"/>
          <w:sz w:val="24"/>
          <w:szCs w:val="24"/>
          <w:shd w:val="clear" w:color="auto" w:fill="FFFFFF"/>
        </w:rPr>
        <w:t>. London: Bloomsbury Academic.</w:t>
      </w:r>
    </w:p>
    <w:p w14:paraId="353569D1" w14:textId="77777777" w:rsidR="00E93A9A" w:rsidRPr="00D912FF" w:rsidRDefault="00E93A9A" w:rsidP="00E93A9A">
      <w:pPr>
        <w:spacing w:after="0" w:line="360" w:lineRule="auto"/>
        <w:contextualSpacing/>
        <w:rPr>
          <w:rFonts w:ascii="Arial" w:hAnsi="Arial" w:cs="Arial"/>
          <w:color w:val="444444"/>
          <w:sz w:val="24"/>
          <w:szCs w:val="24"/>
          <w:shd w:val="clear" w:color="auto" w:fill="FFFFFF"/>
        </w:rPr>
      </w:pPr>
      <w:bookmarkStart w:id="14" w:name="_Hlk95729502"/>
    </w:p>
    <w:p w14:paraId="5D294D51" w14:textId="77777777" w:rsidR="00E93A9A" w:rsidRPr="00D912FF" w:rsidRDefault="00E93A9A" w:rsidP="00E93A9A">
      <w:pPr>
        <w:spacing w:after="0" w:line="360" w:lineRule="auto"/>
        <w:contextualSpacing/>
        <w:rPr>
          <w:rFonts w:ascii="Arial" w:hAnsi="Arial" w:cs="Arial"/>
          <w:i/>
          <w:iCs/>
          <w:color w:val="3A3A3A"/>
          <w:sz w:val="24"/>
          <w:szCs w:val="24"/>
          <w:shd w:val="clear" w:color="auto" w:fill="FFFFFF"/>
        </w:rPr>
      </w:pPr>
      <w:r w:rsidRPr="00D912FF">
        <w:rPr>
          <w:rFonts w:ascii="Arial" w:hAnsi="Arial" w:cs="Arial"/>
          <w:color w:val="3A3A3A"/>
          <w:sz w:val="24"/>
          <w:szCs w:val="24"/>
          <w:shd w:val="clear" w:color="auto" w:fill="FFFFFF"/>
        </w:rPr>
        <w:t>Waters. J (2016) </w:t>
      </w:r>
      <w:bookmarkEnd w:id="14"/>
      <w:r w:rsidRPr="00D912FF">
        <w:rPr>
          <w:rFonts w:ascii="Arial" w:hAnsi="Arial" w:cs="Arial"/>
          <w:i/>
          <w:iCs/>
          <w:color w:val="3A3A3A"/>
          <w:sz w:val="24"/>
          <w:szCs w:val="24"/>
          <w:shd w:val="clear" w:color="auto" w:fill="FFFFFF"/>
        </w:rPr>
        <w:t>The Foundation Phase in Wales – time to grow up?</w:t>
      </w:r>
    </w:p>
    <w:p w14:paraId="148806D4" w14:textId="77777777" w:rsidR="00E93A9A" w:rsidRPr="00D912FF" w:rsidRDefault="00E93A9A" w:rsidP="00E93A9A">
      <w:pPr>
        <w:spacing w:after="0" w:line="360" w:lineRule="auto"/>
        <w:contextualSpacing/>
        <w:rPr>
          <w:rFonts w:ascii="Arial" w:hAnsi="Arial" w:cs="Arial"/>
          <w:i/>
          <w:iCs/>
          <w:color w:val="3A3A3A"/>
          <w:sz w:val="24"/>
          <w:szCs w:val="24"/>
          <w:shd w:val="clear" w:color="auto" w:fill="FFFFFF"/>
        </w:rPr>
      </w:pPr>
    </w:p>
    <w:p w14:paraId="417AA3CB" w14:textId="77777777" w:rsidR="00E93A9A" w:rsidRPr="00D912FF" w:rsidRDefault="00E93A9A" w:rsidP="00E93A9A">
      <w:pPr>
        <w:spacing w:after="0" w:line="360" w:lineRule="auto"/>
        <w:contextualSpacing/>
        <w:rPr>
          <w:rFonts w:ascii="Arial" w:hAnsi="Arial" w:cs="Arial"/>
          <w:color w:val="3A3A3A"/>
          <w:sz w:val="24"/>
          <w:szCs w:val="24"/>
          <w:shd w:val="clear" w:color="auto" w:fill="FFFFFF"/>
        </w:rPr>
      </w:pPr>
      <w:r w:rsidRPr="00D912FF">
        <w:rPr>
          <w:rFonts w:ascii="Arial" w:hAnsi="Arial" w:cs="Arial"/>
          <w:sz w:val="24"/>
          <w:szCs w:val="24"/>
        </w:rPr>
        <w:t xml:space="preserve">Welsh Government (2008). Observing children. Available: </w:t>
      </w:r>
      <w:hyperlink r:id="rId17" w:history="1">
        <w:r w:rsidRPr="00D912FF">
          <w:rPr>
            <w:rStyle w:val="Hyperlink"/>
            <w:rFonts w:ascii="Arial" w:hAnsi="Arial" w:cs="Arial"/>
            <w:sz w:val="24"/>
            <w:szCs w:val="24"/>
          </w:rPr>
          <w:t>https://hwb.gov.wales/api/storage/74f7c7cc-d337-4fd0-9604-27b3d1a5746d/observing-children.pdf</w:t>
        </w:r>
      </w:hyperlink>
      <w:r w:rsidRPr="00D912FF">
        <w:rPr>
          <w:rFonts w:ascii="Arial" w:hAnsi="Arial" w:cs="Arial"/>
          <w:sz w:val="24"/>
          <w:szCs w:val="24"/>
        </w:rPr>
        <w:t xml:space="preserve"> </w:t>
      </w:r>
      <w:r w:rsidRPr="00D912FF">
        <w:rPr>
          <w:rFonts w:ascii="Arial" w:hAnsi="Arial" w:cs="Arial"/>
          <w:color w:val="3A3A3A"/>
          <w:sz w:val="24"/>
          <w:szCs w:val="24"/>
          <w:shd w:val="clear" w:color="auto" w:fill="FFFFFF"/>
        </w:rPr>
        <w:t>(Accessed: 13</w:t>
      </w:r>
      <w:r w:rsidRPr="00D912FF">
        <w:rPr>
          <w:rFonts w:ascii="Arial" w:hAnsi="Arial" w:cs="Arial"/>
          <w:color w:val="3A3A3A"/>
          <w:sz w:val="24"/>
          <w:szCs w:val="24"/>
          <w:shd w:val="clear" w:color="auto" w:fill="FFFFFF"/>
          <w:vertAlign w:val="superscript"/>
        </w:rPr>
        <w:t>th</w:t>
      </w:r>
      <w:r w:rsidRPr="00D912FF">
        <w:rPr>
          <w:rFonts w:ascii="Arial" w:hAnsi="Arial" w:cs="Arial"/>
          <w:color w:val="3A3A3A"/>
          <w:sz w:val="24"/>
          <w:szCs w:val="24"/>
          <w:shd w:val="clear" w:color="auto" w:fill="FFFFFF"/>
        </w:rPr>
        <w:t xml:space="preserve"> February 2022).</w:t>
      </w:r>
    </w:p>
    <w:p w14:paraId="18EA861B" w14:textId="77777777" w:rsidR="00E93A9A" w:rsidRPr="00D912FF" w:rsidRDefault="00E93A9A" w:rsidP="00E93A9A">
      <w:pPr>
        <w:spacing w:after="0" w:line="360" w:lineRule="auto"/>
        <w:contextualSpacing/>
        <w:rPr>
          <w:rFonts w:ascii="Arial" w:hAnsi="Arial" w:cs="Arial"/>
          <w:sz w:val="24"/>
          <w:szCs w:val="24"/>
        </w:rPr>
      </w:pPr>
      <w:bookmarkStart w:id="15" w:name="_Hlk95732233"/>
    </w:p>
    <w:p w14:paraId="782767BD" w14:textId="77777777" w:rsidR="00E93A9A" w:rsidRPr="00D912FF" w:rsidRDefault="00E93A9A" w:rsidP="00E93A9A">
      <w:pPr>
        <w:spacing w:after="0" w:line="360" w:lineRule="auto"/>
        <w:contextualSpacing/>
        <w:rPr>
          <w:rFonts w:ascii="Arial" w:hAnsi="Arial" w:cs="Arial"/>
          <w:sz w:val="24"/>
          <w:szCs w:val="24"/>
        </w:rPr>
      </w:pPr>
      <w:r w:rsidRPr="00D912FF">
        <w:rPr>
          <w:rFonts w:ascii="Arial" w:hAnsi="Arial" w:cs="Arial"/>
          <w:sz w:val="24"/>
          <w:szCs w:val="24"/>
        </w:rPr>
        <w:t xml:space="preserve">Welsh Government (2011) </w:t>
      </w:r>
      <w:bookmarkEnd w:id="15"/>
      <w:r w:rsidRPr="00D912FF">
        <w:rPr>
          <w:rFonts w:ascii="Arial" w:hAnsi="Arial" w:cs="Arial"/>
          <w:sz w:val="24"/>
          <w:szCs w:val="24"/>
        </w:rPr>
        <w:t xml:space="preserve">Foundation Phase child development assessment profile. Available at: </w:t>
      </w:r>
      <w:hyperlink r:id="rId18" w:history="1">
        <w:r w:rsidRPr="00D912FF">
          <w:rPr>
            <w:rStyle w:val="Hyperlink"/>
            <w:rFonts w:ascii="Arial" w:hAnsi="Arial" w:cs="Arial"/>
            <w:sz w:val="24"/>
            <w:szCs w:val="24"/>
          </w:rPr>
          <w:t>https://dera.ioe.ac.uk/3642/1/110517foundassessmenten.pdf</w:t>
        </w:r>
      </w:hyperlink>
      <w:r w:rsidRPr="00D912FF">
        <w:rPr>
          <w:rFonts w:ascii="Arial" w:hAnsi="Arial" w:cs="Arial"/>
          <w:sz w:val="24"/>
          <w:szCs w:val="24"/>
        </w:rPr>
        <w:t>.</w:t>
      </w:r>
    </w:p>
    <w:p w14:paraId="1AC3A4C4" w14:textId="77777777" w:rsidR="00E93A9A" w:rsidRPr="00D912FF" w:rsidRDefault="00E93A9A" w:rsidP="00E93A9A">
      <w:pPr>
        <w:spacing w:after="0" w:line="360" w:lineRule="auto"/>
        <w:contextualSpacing/>
        <w:rPr>
          <w:rFonts w:ascii="Arial" w:hAnsi="Arial" w:cs="Arial"/>
          <w:color w:val="3A3A3A"/>
          <w:sz w:val="24"/>
          <w:szCs w:val="24"/>
          <w:shd w:val="clear" w:color="auto" w:fill="FFFFFF"/>
        </w:rPr>
      </w:pPr>
    </w:p>
    <w:p w14:paraId="5E94A448" w14:textId="77777777" w:rsidR="00E93A9A" w:rsidRPr="00D912FF" w:rsidRDefault="00E93A9A" w:rsidP="00E93A9A">
      <w:pPr>
        <w:spacing w:after="0" w:line="360" w:lineRule="auto"/>
        <w:contextualSpacing/>
        <w:rPr>
          <w:rFonts w:ascii="Arial" w:hAnsi="Arial" w:cs="Arial"/>
          <w:color w:val="3A3A3A"/>
          <w:sz w:val="24"/>
          <w:szCs w:val="24"/>
          <w:shd w:val="clear" w:color="auto" w:fill="FFFFFF"/>
        </w:rPr>
      </w:pPr>
      <w:r w:rsidRPr="00D912FF">
        <w:rPr>
          <w:rFonts w:ascii="Arial" w:hAnsi="Arial" w:cs="Arial"/>
          <w:color w:val="3A3A3A"/>
          <w:sz w:val="24"/>
          <w:szCs w:val="24"/>
          <w:shd w:val="clear" w:color="auto" w:fill="FFFFFF"/>
        </w:rPr>
        <w:lastRenderedPageBreak/>
        <w:t xml:space="preserve">Welsh Government (2015). Foundation Phase Profile Handbook. Available: </w:t>
      </w:r>
      <w:hyperlink r:id="rId19" w:history="1">
        <w:r w:rsidRPr="00D912FF">
          <w:rPr>
            <w:rStyle w:val="Hyperlink"/>
            <w:rFonts w:ascii="Arial" w:hAnsi="Arial" w:cs="Arial"/>
            <w:sz w:val="24"/>
            <w:szCs w:val="24"/>
          </w:rPr>
          <w:t>https://gov.wales/sites/default/files/publications/2018-03/foundation-phase-profile-handbook-revised-september</w:t>
        </w:r>
      </w:hyperlink>
      <w:r w:rsidRPr="00D912FF">
        <w:rPr>
          <w:rFonts w:ascii="Arial" w:hAnsi="Arial" w:cs="Arial"/>
          <w:sz w:val="24"/>
          <w:szCs w:val="24"/>
        </w:rPr>
        <w:t xml:space="preserve"> 2017.pdf </w:t>
      </w:r>
      <w:r w:rsidRPr="00D912FF">
        <w:rPr>
          <w:rFonts w:ascii="Arial" w:hAnsi="Arial" w:cs="Arial"/>
          <w:color w:val="3A3A3A"/>
          <w:sz w:val="24"/>
          <w:szCs w:val="24"/>
          <w:shd w:val="clear" w:color="auto" w:fill="FFFFFF"/>
        </w:rPr>
        <w:t>(Accessed: 13</w:t>
      </w:r>
      <w:r w:rsidRPr="00D912FF">
        <w:rPr>
          <w:rFonts w:ascii="Arial" w:hAnsi="Arial" w:cs="Arial"/>
          <w:color w:val="3A3A3A"/>
          <w:sz w:val="24"/>
          <w:szCs w:val="24"/>
          <w:shd w:val="clear" w:color="auto" w:fill="FFFFFF"/>
          <w:vertAlign w:val="superscript"/>
        </w:rPr>
        <w:t>th</w:t>
      </w:r>
      <w:r w:rsidRPr="00D912FF">
        <w:rPr>
          <w:rFonts w:ascii="Arial" w:hAnsi="Arial" w:cs="Arial"/>
          <w:color w:val="3A3A3A"/>
          <w:sz w:val="24"/>
          <w:szCs w:val="24"/>
          <w:shd w:val="clear" w:color="auto" w:fill="FFFFFF"/>
        </w:rPr>
        <w:t xml:space="preserve"> February 2022).</w:t>
      </w:r>
    </w:p>
    <w:p w14:paraId="076F3706" w14:textId="77777777" w:rsidR="00E93A9A" w:rsidRPr="00D912FF" w:rsidRDefault="00E93A9A" w:rsidP="00E93A9A">
      <w:pPr>
        <w:spacing w:after="0" w:line="360" w:lineRule="auto"/>
        <w:contextualSpacing/>
        <w:rPr>
          <w:rFonts w:ascii="Arial" w:hAnsi="Arial" w:cs="Arial"/>
          <w:color w:val="3A3A3A"/>
          <w:sz w:val="24"/>
          <w:szCs w:val="24"/>
          <w:shd w:val="clear" w:color="auto" w:fill="FFFFFF"/>
        </w:rPr>
      </w:pPr>
    </w:p>
    <w:p w14:paraId="509EA4FD" w14:textId="77777777" w:rsidR="00E93A9A" w:rsidRPr="00D912FF" w:rsidRDefault="00E93A9A" w:rsidP="00E93A9A">
      <w:pPr>
        <w:spacing w:after="0" w:line="360" w:lineRule="auto"/>
        <w:contextualSpacing/>
        <w:rPr>
          <w:rFonts w:ascii="Arial" w:hAnsi="Arial" w:cs="Arial"/>
          <w:color w:val="3A3A3A"/>
          <w:sz w:val="24"/>
          <w:szCs w:val="24"/>
          <w:shd w:val="clear" w:color="auto" w:fill="FFFFFF"/>
        </w:rPr>
      </w:pPr>
      <w:r w:rsidRPr="00D912FF">
        <w:rPr>
          <w:rFonts w:ascii="Arial" w:hAnsi="Arial" w:cs="Arial"/>
          <w:sz w:val="24"/>
          <w:szCs w:val="24"/>
        </w:rPr>
        <w:t xml:space="preserve">West Sussex.gov.uk (2015) </w:t>
      </w:r>
      <w:r w:rsidRPr="00D912FF">
        <w:rPr>
          <w:rFonts w:ascii="Arial" w:hAnsi="Arial" w:cs="Arial"/>
          <w:i/>
          <w:iCs/>
          <w:sz w:val="24"/>
          <w:szCs w:val="24"/>
        </w:rPr>
        <w:t>Effective Practice: Observation, Assessment and Planning</w:t>
      </w:r>
      <w:r w:rsidRPr="00D912FF">
        <w:rPr>
          <w:rFonts w:ascii="Arial" w:hAnsi="Arial" w:cs="Arial"/>
          <w:sz w:val="24"/>
          <w:szCs w:val="24"/>
        </w:rPr>
        <w:t xml:space="preserve">. Available at: </w:t>
      </w:r>
      <w:hyperlink r:id="rId20" w:history="1">
        <w:r w:rsidRPr="00D912FF">
          <w:rPr>
            <w:rStyle w:val="Hyperlink"/>
            <w:rFonts w:ascii="Arial" w:hAnsi="Arial" w:cs="Arial"/>
            <w:sz w:val="24"/>
            <w:szCs w:val="24"/>
          </w:rPr>
          <w:t>https://www.westsussex.gov.uk/media/5555/effective_poa_and_planning.pdf</w:t>
        </w:r>
      </w:hyperlink>
      <w:r w:rsidRPr="00D912FF">
        <w:rPr>
          <w:rFonts w:ascii="Arial" w:hAnsi="Arial" w:cs="Arial"/>
          <w:sz w:val="24"/>
          <w:szCs w:val="24"/>
        </w:rPr>
        <w:t xml:space="preserve"> </w:t>
      </w:r>
      <w:r w:rsidRPr="00D912FF">
        <w:rPr>
          <w:rFonts w:ascii="Arial" w:hAnsi="Arial" w:cs="Arial"/>
          <w:color w:val="3A3A3A"/>
          <w:sz w:val="24"/>
          <w:szCs w:val="24"/>
          <w:shd w:val="clear" w:color="auto" w:fill="FFFFFF"/>
        </w:rPr>
        <w:t>(Accessed: 11</w:t>
      </w:r>
      <w:r w:rsidRPr="00D912FF">
        <w:rPr>
          <w:rFonts w:ascii="Arial" w:hAnsi="Arial" w:cs="Arial"/>
          <w:color w:val="3A3A3A"/>
          <w:sz w:val="24"/>
          <w:szCs w:val="24"/>
          <w:shd w:val="clear" w:color="auto" w:fill="FFFFFF"/>
          <w:vertAlign w:val="superscript"/>
        </w:rPr>
        <w:t>th</w:t>
      </w:r>
      <w:r w:rsidRPr="00D912FF">
        <w:rPr>
          <w:rFonts w:ascii="Arial" w:hAnsi="Arial" w:cs="Arial"/>
          <w:color w:val="3A3A3A"/>
          <w:sz w:val="24"/>
          <w:szCs w:val="24"/>
          <w:shd w:val="clear" w:color="auto" w:fill="FFFFFF"/>
        </w:rPr>
        <w:t xml:space="preserve"> February 2022).</w:t>
      </w:r>
    </w:p>
    <w:p w14:paraId="712C6682" w14:textId="77777777" w:rsidR="00E93A9A" w:rsidRPr="00D912FF" w:rsidRDefault="00E93A9A" w:rsidP="00E93A9A">
      <w:pPr>
        <w:spacing w:after="0" w:line="360" w:lineRule="auto"/>
        <w:contextualSpacing/>
        <w:rPr>
          <w:rFonts w:ascii="Arial" w:hAnsi="Arial" w:cs="Arial"/>
          <w:color w:val="3A3A3A"/>
          <w:sz w:val="24"/>
          <w:szCs w:val="24"/>
          <w:shd w:val="clear" w:color="auto" w:fill="FFFFFF"/>
        </w:rPr>
      </w:pPr>
    </w:p>
    <w:p w14:paraId="4F6578F2" w14:textId="77777777" w:rsidR="00E93A9A" w:rsidRPr="00D912FF" w:rsidRDefault="00E93A9A" w:rsidP="00E93A9A">
      <w:pPr>
        <w:spacing w:after="0" w:line="360" w:lineRule="auto"/>
        <w:contextualSpacing/>
        <w:rPr>
          <w:rFonts w:ascii="Arial" w:hAnsi="Arial" w:cs="Arial"/>
          <w:color w:val="3A3A3A"/>
          <w:sz w:val="24"/>
          <w:szCs w:val="24"/>
          <w:shd w:val="clear" w:color="auto" w:fill="FFFFFF"/>
        </w:rPr>
      </w:pPr>
      <w:r w:rsidRPr="00D912FF">
        <w:rPr>
          <w:rFonts w:ascii="Arial" w:hAnsi="Arial" w:cs="Arial"/>
          <w:color w:val="3A3A3A"/>
          <w:sz w:val="24"/>
          <w:szCs w:val="24"/>
          <w:shd w:val="clear" w:color="auto" w:fill="FFFFFF"/>
        </w:rPr>
        <w:t xml:space="preserve">Whitebread, D. and Coltman, P. (2015) </w:t>
      </w:r>
      <w:r w:rsidRPr="00D912FF">
        <w:rPr>
          <w:rFonts w:ascii="Arial" w:hAnsi="Arial" w:cs="Arial"/>
          <w:i/>
          <w:iCs/>
          <w:color w:val="3A3A3A"/>
          <w:sz w:val="24"/>
          <w:szCs w:val="24"/>
          <w:shd w:val="clear" w:color="auto" w:fill="FFFFFF"/>
        </w:rPr>
        <w:t>Teaching and Learning in the early years.</w:t>
      </w:r>
      <w:r w:rsidRPr="00D912FF">
        <w:rPr>
          <w:rFonts w:ascii="Arial" w:hAnsi="Arial" w:cs="Arial"/>
          <w:color w:val="3A3A3A"/>
          <w:sz w:val="24"/>
          <w:szCs w:val="24"/>
          <w:shd w:val="clear" w:color="auto" w:fill="FFFFFF"/>
        </w:rPr>
        <w:t xml:space="preserve"> 4</w:t>
      </w:r>
      <w:r w:rsidRPr="00D912FF">
        <w:rPr>
          <w:rFonts w:ascii="Arial" w:hAnsi="Arial" w:cs="Arial"/>
          <w:color w:val="3A3A3A"/>
          <w:sz w:val="24"/>
          <w:szCs w:val="24"/>
          <w:shd w:val="clear" w:color="auto" w:fill="FFFFFF"/>
          <w:vertAlign w:val="superscript"/>
        </w:rPr>
        <w:t>th</w:t>
      </w:r>
      <w:r w:rsidRPr="00D912FF">
        <w:rPr>
          <w:rFonts w:ascii="Arial" w:hAnsi="Arial" w:cs="Arial"/>
          <w:color w:val="3A3A3A"/>
          <w:sz w:val="24"/>
          <w:szCs w:val="24"/>
          <w:shd w:val="clear" w:color="auto" w:fill="FFFFFF"/>
        </w:rPr>
        <w:t xml:space="preserve"> edn.Oxon: Routledge.</w:t>
      </w:r>
    </w:p>
    <w:p w14:paraId="78301624" w14:textId="77777777" w:rsidR="002834D5" w:rsidRPr="00A123DE" w:rsidRDefault="002834D5" w:rsidP="00A123DE">
      <w:pPr>
        <w:spacing w:line="360" w:lineRule="auto"/>
        <w:jc w:val="both"/>
        <w:rPr>
          <w:rFonts w:ascii="Arial" w:hAnsi="Arial" w:cs="Arial"/>
          <w:color w:val="000000" w:themeColor="text1"/>
          <w:sz w:val="24"/>
          <w:szCs w:val="24"/>
        </w:rPr>
      </w:pPr>
    </w:p>
    <w:sectPr w:rsidR="002834D5" w:rsidRPr="00A123DE">
      <w:headerReference w:type="default" r:id="rId21"/>
      <w:footerReference w:type="defaul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97077C" w14:textId="77777777" w:rsidR="005F6332" w:rsidRDefault="005F6332" w:rsidP="002834D5">
      <w:pPr>
        <w:spacing w:after="0" w:line="240" w:lineRule="auto"/>
      </w:pPr>
      <w:r>
        <w:separator/>
      </w:r>
    </w:p>
  </w:endnote>
  <w:endnote w:type="continuationSeparator" w:id="0">
    <w:p w14:paraId="4BB3B8EB" w14:textId="77777777" w:rsidR="005F6332" w:rsidRDefault="005F6332" w:rsidP="002834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40105187"/>
      <w:docPartObj>
        <w:docPartGallery w:val="Page Numbers (Bottom of Page)"/>
        <w:docPartUnique/>
      </w:docPartObj>
    </w:sdtPr>
    <w:sdtEndPr>
      <w:rPr>
        <w:noProof/>
      </w:rPr>
    </w:sdtEndPr>
    <w:sdtContent>
      <w:p w14:paraId="463645AB" w14:textId="5B72483E" w:rsidR="00A123DE" w:rsidRDefault="00A123DE" w:rsidP="00A123DE">
        <w:pPr>
          <w:pStyle w:val="Footer"/>
          <w:ind w:right="110"/>
          <w:jc w:val="right"/>
        </w:pPr>
        <w:r>
          <w:fldChar w:fldCharType="begin"/>
        </w:r>
        <w:r>
          <w:instrText xml:space="preserve"> PAGE   \* MERGEFORMAT </w:instrText>
        </w:r>
        <w:r>
          <w:fldChar w:fldCharType="separate"/>
        </w:r>
        <w:r>
          <w:rPr>
            <w:noProof/>
          </w:rPr>
          <w:t>2</w:t>
        </w:r>
        <w:r>
          <w:rPr>
            <w:noProof/>
          </w:rPr>
          <w:fldChar w:fldCharType="end"/>
        </w:r>
      </w:p>
    </w:sdtContent>
  </w:sdt>
  <w:p w14:paraId="5DB3D706" w14:textId="77777777" w:rsidR="00A123DE" w:rsidRDefault="00A123D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A6E1FD" w14:textId="77777777" w:rsidR="005F6332" w:rsidRDefault="005F6332" w:rsidP="002834D5">
      <w:pPr>
        <w:spacing w:after="0" w:line="240" w:lineRule="auto"/>
      </w:pPr>
      <w:r>
        <w:separator/>
      </w:r>
    </w:p>
  </w:footnote>
  <w:footnote w:type="continuationSeparator" w:id="0">
    <w:p w14:paraId="02062809" w14:textId="77777777" w:rsidR="005F6332" w:rsidRDefault="005F6332" w:rsidP="002834D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2FFABA" w14:textId="3398EAB8" w:rsidR="00C12FF1" w:rsidRDefault="00C12FF1">
    <w:pPr>
      <w:pStyle w:val="Header"/>
    </w:pPr>
    <w:r>
      <w:t>2011395</w:t>
    </w:r>
    <w:r>
      <w:ptab w:relativeTo="margin" w:alignment="center" w:leader="none"/>
    </w:r>
    <w:r>
      <w:t>ECEY4003/C</w:t>
    </w:r>
    <w:r>
      <w:ptab w:relativeTo="margin" w:alignment="right" w:leader="none"/>
    </w:r>
    <w:r w:rsidR="00157784">
      <w:t>32</w:t>
    </w:r>
    <w:r w:rsidR="00E93A9A">
      <w:t>3</w:t>
    </w:r>
    <w:r w:rsidR="004174FB">
      <w:t>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3B06"/>
    <w:rsid w:val="000315A3"/>
    <w:rsid w:val="00050176"/>
    <w:rsid w:val="000D49EC"/>
    <w:rsid w:val="00103DB9"/>
    <w:rsid w:val="00157784"/>
    <w:rsid w:val="001E717D"/>
    <w:rsid w:val="00216A21"/>
    <w:rsid w:val="00243E63"/>
    <w:rsid w:val="002834D5"/>
    <w:rsid w:val="002B4576"/>
    <w:rsid w:val="004174FB"/>
    <w:rsid w:val="004D4717"/>
    <w:rsid w:val="005F6332"/>
    <w:rsid w:val="00661F76"/>
    <w:rsid w:val="00692C45"/>
    <w:rsid w:val="006B30A2"/>
    <w:rsid w:val="006C4433"/>
    <w:rsid w:val="00751445"/>
    <w:rsid w:val="00773614"/>
    <w:rsid w:val="00801A86"/>
    <w:rsid w:val="00803A73"/>
    <w:rsid w:val="0081590E"/>
    <w:rsid w:val="008A3EE2"/>
    <w:rsid w:val="008E6859"/>
    <w:rsid w:val="00947809"/>
    <w:rsid w:val="009E5E2C"/>
    <w:rsid w:val="00A123DE"/>
    <w:rsid w:val="00A3573D"/>
    <w:rsid w:val="00A7028F"/>
    <w:rsid w:val="00B3040C"/>
    <w:rsid w:val="00B50996"/>
    <w:rsid w:val="00B77116"/>
    <w:rsid w:val="00BE07B0"/>
    <w:rsid w:val="00C12FF1"/>
    <w:rsid w:val="00C46CDE"/>
    <w:rsid w:val="00C62C84"/>
    <w:rsid w:val="00C81BCF"/>
    <w:rsid w:val="00CA4AD0"/>
    <w:rsid w:val="00CA6CC5"/>
    <w:rsid w:val="00D0101F"/>
    <w:rsid w:val="00D53B06"/>
    <w:rsid w:val="00D67F40"/>
    <w:rsid w:val="00D909AB"/>
    <w:rsid w:val="00DC7041"/>
    <w:rsid w:val="00E93A9A"/>
    <w:rsid w:val="00EA2A7B"/>
    <w:rsid w:val="00EB74CD"/>
    <w:rsid w:val="00EC6EFC"/>
    <w:rsid w:val="00ED1935"/>
    <w:rsid w:val="00EE1BC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C4A9AA"/>
  <w15:chartTrackingRefBased/>
  <w15:docId w15:val="{76F83D70-58F3-4C62-844B-3653CD13C8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834D5"/>
    <w:pPr>
      <w:tabs>
        <w:tab w:val="center" w:pos="4513"/>
        <w:tab w:val="right" w:pos="9026"/>
      </w:tabs>
      <w:spacing w:after="0" w:line="240" w:lineRule="auto"/>
    </w:pPr>
  </w:style>
  <w:style w:type="character" w:customStyle="1" w:styleId="HeaderChar">
    <w:name w:val="Header Char"/>
    <w:basedOn w:val="DefaultParagraphFont"/>
    <w:link w:val="Header"/>
    <w:uiPriority w:val="99"/>
    <w:rsid w:val="002834D5"/>
  </w:style>
  <w:style w:type="paragraph" w:styleId="Footer">
    <w:name w:val="footer"/>
    <w:basedOn w:val="Normal"/>
    <w:link w:val="FooterChar"/>
    <w:uiPriority w:val="99"/>
    <w:unhideWhenUsed/>
    <w:rsid w:val="002834D5"/>
    <w:pPr>
      <w:tabs>
        <w:tab w:val="center" w:pos="4513"/>
        <w:tab w:val="right" w:pos="9026"/>
      </w:tabs>
      <w:spacing w:after="0" w:line="240" w:lineRule="auto"/>
    </w:pPr>
  </w:style>
  <w:style w:type="character" w:customStyle="1" w:styleId="FooterChar">
    <w:name w:val="Footer Char"/>
    <w:basedOn w:val="DefaultParagraphFont"/>
    <w:link w:val="Footer"/>
    <w:uiPriority w:val="99"/>
    <w:rsid w:val="002834D5"/>
  </w:style>
  <w:style w:type="character" w:customStyle="1" w:styleId="textbodyspecial">
    <w:name w:val="textbodyspecial"/>
    <w:basedOn w:val="DefaultParagraphFont"/>
    <w:rsid w:val="002834D5"/>
  </w:style>
  <w:style w:type="character" w:styleId="Hyperlink">
    <w:name w:val="Hyperlink"/>
    <w:basedOn w:val="DefaultParagraphFont"/>
    <w:uiPriority w:val="99"/>
    <w:unhideWhenUsed/>
    <w:rsid w:val="00E93A9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2011395/AppData/Local/Temp/Temp1_Play%20research%20and%20articles20220214.zip/Childrens%20right%20to%20play%20-%20position%20paper.pdf" TargetMode="External"/><Relationship Id="rId13" Type="http://schemas.openxmlformats.org/officeDocument/2006/relationships/hyperlink" Target="https://happen-wales.co.uk/wp-content/uploads/flipbook/1/book.html" TargetMode="External"/><Relationship Id="rId18" Type="http://schemas.openxmlformats.org/officeDocument/2006/relationships/hyperlink" Target="https://dera.ioe.ac.uk/3642/1/110517foundassessmenten.pdf" TargetMode="External"/><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hyperlink" Target="https://moodle.uwtsd.ac.uk/pluginfile.php/510461/mod_resource/content/1/Aminpour%2C%20Bishop%20and%20Corkery%20inbetween%20spaces%202020.pdf" TargetMode="External"/><Relationship Id="rId12" Type="http://schemas.openxmlformats.org/officeDocument/2006/relationships/hyperlink" Target="https://doi.org/10.1080/1350293X.2013.789194" TargetMode="External"/><Relationship Id="rId17" Type="http://schemas.openxmlformats.org/officeDocument/2006/relationships/hyperlink" Target="https://hwb.gov.wales/api/storage/74f7c7cc-d337-4fd0-9604-27b3d1a5746d/observing-children.pdf" TargetMode="External"/><Relationship Id="rId2" Type="http://schemas.openxmlformats.org/officeDocument/2006/relationships/styles" Target="styles.xml"/><Relationship Id="rId16" Type="http://schemas.openxmlformats.org/officeDocument/2006/relationships/hyperlink" Target="https://childrensplaypolicyforum.wordpress.com/play-builds-children/" TargetMode="External"/><Relationship Id="rId20" Type="http://schemas.openxmlformats.org/officeDocument/2006/relationships/hyperlink" Target="https://www.westsussex.gov.uk/media/5555/effective_poa_and_planning.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080/09575146.2011.572870"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dera.ioe.ac.uk/4650/1/RR356.pdf%20Accessed%20on%2026.02.2022" TargetMode="External"/><Relationship Id="rId23" Type="http://schemas.openxmlformats.org/officeDocument/2006/relationships/fontTable" Target="fontTable.xml"/><Relationship Id="rId10" Type="http://schemas.openxmlformats.org/officeDocument/2006/relationships/hyperlink" Target="https://doi.org/10.9783/9781512803150" TargetMode="External"/><Relationship Id="rId19" Type="http://schemas.openxmlformats.org/officeDocument/2006/relationships/hyperlink" Target="https://gov.wales/sites/default/files/publications/2018-03/foundation-phase-profile-handbook-revised-september" TargetMode="External"/><Relationship Id="rId4" Type="http://schemas.openxmlformats.org/officeDocument/2006/relationships/webSettings" Target="webSettings.xml"/><Relationship Id="rId9" Type="http://schemas.openxmlformats.org/officeDocument/2006/relationships/hyperlink" Target="https://eur01.safelinks.protection.outlook.com/?url=https%3A%2F%2Fwww.researchgate.net%2Fprofile%2FAchla-Gaikwad%2Fpublication%2F278670903_Effectiveness_of_play_therapy_on_family_stress_coping_and_selected_variables_of_children_with_DBD%2Flinks%2F5627475808aeabddac944475%2FEffectiveness-of-play-therapy-on-family-stress-coping-and-selected-variables-of-children-with-DBD.pdf&amp;data=04%7C01%7C2011395%40student.uwtsd.ac.uk%7C957908af078d4fe116dc08d9f06e3a5d%7C4e0f11f9046e45059cb8db2152311e21%7C0%7C0%7C637805178473763542%7CUnknown%7CTWFpbGZsb3d8eyJWIjoiMC4wLjAwMDAiLCJQIjoiV2luMzIiLCJBTiI6Ik1haWwiLCJXVCI6Mn0%3D%7C3000&amp;sdata=rFD1CkVBwA3K72F4hLbyfZS5I%2FHywHdj9wroiA7rIEw%3D&amp;reserved=0" TargetMode="External"/><Relationship Id="rId14" Type="http://schemas.openxmlformats.org/officeDocument/2006/relationships/hyperlink" Target="https://doi.org/10.1037/h0073939"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2240</TotalTime>
  <Pages>14</Pages>
  <Words>4615</Words>
  <Characters>26307</Characters>
  <Application>Microsoft Office Word</Application>
  <DocSecurity>0</DocSecurity>
  <Lines>219</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Mirela Stoyanova Hayles (2011395)</dc:creator>
  <cp:keywords/>
  <dc:description/>
  <cp:lastModifiedBy>Mirela Stoyanova Hayles (2011395)</cp:lastModifiedBy>
  <cp:revision>16</cp:revision>
  <dcterms:created xsi:type="dcterms:W3CDTF">2022-02-16T11:05:00Z</dcterms:created>
  <dcterms:modified xsi:type="dcterms:W3CDTF">2022-02-19T18:00:00Z</dcterms:modified>
</cp:coreProperties>
</file>