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E88FB7" w14:textId="77777777" w:rsidR="000E729C" w:rsidRPr="000E729C" w:rsidRDefault="000E729C" w:rsidP="000E729C">
      <w:pPr>
        <w:spacing w:line="480" w:lineRule="auto"/>
        <w:jc w:val="both"/>
        <w:rPr>
          <w:rFonts w:ascii="Times New Roman" w:eastAsia="Times New Roman" w:hAnsi="Times New Roman" w:cs="Times New Roman"/>
          <w:b/>
          <w:sz w:val="24"/>
          <w:szCs w:val="24"/>
        </w:rPr>
      </w:pPr>
    </w:p>
    <w:p w14:paraId="39224050" w14:textId="77777777" w:rsidR="000E729C" w:rsidRPr="000E729C" w:rsidRDefault="000E729C" w:rsidP="000E729C">
      <w:pPr>
        <w:spacing w:line="480" w:lineRule="auto"/>
        <w:jc w:val="both"/>
        <w:rPr>
          <w:rFonts w:ascii="Times New Roman" w:eastAsia="Times New Roman" w:hAnsi="Times New Roman" w:cs="Times New Roman"/>
          <w:b/>
          <w:sz w:val="24"/>
          <w:szCs w:val="24"/>
        </w:rPr>
      </w:pPr>
    </w:p>
    <w:p w14:paraId="06967F2F" w14:textId="77777777" w:rsidR="000E729C" w:rsidRPr="000E729C" w:rsidRDefault="000E729C" w:rsidP="000E729C">
      <w:pPr>
        <w:spacing w:line="480" w:lineRule="auto"/>
        <w:jc w:val="both"/>
        <w:rPr>
          <w:rFonts w:ascii="Times New Roman" w:eastAsia="Times New Roman" w:hAnsi="Times New Roman" w:cs="Times New Roman"/>
          <w:b/>
          <w:sz w:val="24"/>
          <w:szCs w:val="24"/>
        </w:rPr>
      </w:pPr>
    </w:p>
    <w:p w14:paraId="66244A46" w14:textId="77777777" w:rsidR="000E729C" w:rsidRPr="000E729C" w:rsidRDefault="000E729C" w:rsidP="000E729C">
      <w:pPr>
        <w:spacing w:line="480" w:lineRule="auto"/>
        <w:jc w:val="both"/>
        <w:rPr>
          <w:rFonts w:ascii="Times New Roman" w:eastAsia="Times New Roman" w:hAnsi="Times New Roman" w:cs="Times New Roman"/>
          <w:b/>
          <w:sz w:val="24"/>
          <w:szCs w:val="24"/>
        </w:rPr>
      </w:pPr>
    </w:p>
    <w:p w14:paraId="21CBE1FE" w14:textId="0266EA5E" w:rsidR="000E729C" w:rsidRPr="000E729C" w:rsidRDefault="000E729C" w:rsidP="000E729C">
      <w:pPr>
        <w:spacing w:line="480" w:lineRule="auto"/>
        <w:jc w:val="both"/>
        <w:rPr>
          <w:rFonts w:ascii="Times New Roman" w:eastAsia="Times New Roman" w:hAnsi="Times New Roman" w:cs="Times New Roman"/>
          <w:b/>
          <w:sz w:val="24"/>
          <w:szCs w:val="24"/>
        </w:rPr>
      </w:pPr>
    </w:p>
    <w:p w14:paraId="4139DCC8" w14:textId="77777777" w:rsidR="000E729C" w:rsidRPr="000E729C" w:rsidRDefault="000E729C" w:rsidP="000E729C">
      <w:pPr>
        <w:spacing w:line="480" w:lineRule="auto"/>
        <w:jc w:val="both"/>
        <w:rPr>
          <w:rFonts w:ascii="Times New Roman" w:eastAsia="Times New Roman" w:hAnsi="Times New Roman" w:cs="Times New Roman"/>
          <w:b/>
          <w:sz w:val="24"/>
          <w:szCs w:val="24"/>
        </w:rPr>
      </w:pPr>
    </w:p>
    <w:p w14:paraId="74CDFF9F" w14:textId="153340A6" w:rsidR="000E729C" w:rsidRPr="000E729C" w:rsidRDefault="000E729C" w:rsidP="000E729C">
      <w:pPr>
        <w:spacing w:line="480" w:lineRule="auto"/>
        <w:jc w:val="both"/>
        <w:rPr>
          <w:rFonts w:ascii="Times New Roman" w:eastAsia="Times New Roman" w:hAnsi="Times New Roman" w:cs="Times New Roman"/>
          <w:b/>
          <w:sz w:val="24"/>
          <w:szCs w:val="24"/>
        </w:rPr>
      </w:pPr>
    </w:p>
    <w:p w14:paraId="6A43E46A" w14:textId="499E949E" w:rsidR="000E729C" w:rsidRPr="000E729C" w:rsidRDefault="000E729C" w:rsidP="000E729C">
      <w:pPr>
        <w:spacing w:line="480" w:lineRule="auto"/>
        <w:jc w:val="both"/>
        <w:rPr>
          <w:rFonts w:ascii="Times New Roman" w:eastAsia="Times New Roman" w:hAnsi="Times New Roman" w:cs="Times New Roman"/>
          <w:b/>
          <w:sz w:val="24"/>
          <w:szCs w:val="24"/>
        </w:rPr>
      </w:pPr>
    </w:p>
    <w:p w14:paraId="63B850A1" w14:textId="77777777" w:rsidR="000E729C" w:rsidRPr="000E729C" w:rsidRDefault="000E729C" w:rsidP="000E729C">
      <w:pPr>
        <w:spacing w:line="480" w:lineRule="auto"/>
        <w:jc w:val="both"/>
        <w:rPr>
          <w:rFonts w:ascii="Times New Roman" w:eastAsia="Times New Roman" w:hAnsi="Times New Roman" w:cs="Times New Roman"/>
          <w:b/>
          <w:sz w:val="24"/>
          <w:szCs w:val="24"/>
        </w:rPr>
      </w:pPr>
    </w:p>
    <w:p w14:paraId="7C2C64BB" w14:textId="77777777" w:rsidR="000E729C" w:rsidRPr="000E729C" w:rsidRDefault="000E729C" w:rsidP="000E729C">
      <w:pPr>
        <w:spacing w:line="480" w:lineRule="auto"/>
        <w:jc w:val="both"/>
        <w:rPr>
          <w:rFonts w:ascii="Times New Roman" w:eastAsia="Times New Roman" w:hAnsi="Times New Roman" w:cs="Times New Roman"/>
          <w:b/>
          <w:sz w:val="24"/>
          <w:szCs w:val="24"/>
        </w:rPr>
      </w:pPr>
    </w:p>
    <w:p w14:paraId="701BA76E" w14:textId="77777777" w:rsidR="000E729C" w:rsidRPr="000E729C" w:rsidRDefault="000E729C" w:rsidP="000E729C">
      <w:pPr>
        <w:spacing w:line="480" w:lineRule="auto"/>
        <w:jc w:val="both"/>
        <w:rPr>
          <w:rFonts w:ascii="Times New Roman" w:eastAsia="Times New Roman" w:hAnsi="Times New Roman" w:cs="Times New Roman"/>
          <w:b/>
          <w:sz w:val="24"/>
          <w:szCs w:val="24"/>
        </w:rPr>
      </w:pPr>
    </w:p>
    <w:p w14:paraId="00000001" w14:textId="7037EAB2" w:rsidR="00AC2D09" w:rsidRPr="000E729C" w:rsidRDefault="00CE27F0" w:rsidP="000E729C">
      <w:pPr>
        <w:spacing w:line="480" w:lineRule="auto"/>
        <w:jc w:val="center"/>
        <w:rPr>
          <w:rFonts w:ascii="Times New Roman" w:eastAsia="Times New Roman" w:hAnsi="Times New Roman" w:cs="Times New Roman"/>
          <w:b/>
          <w:sz w:val="32"/>
          <w:szCs w:val="24"/>
        </w:rPr>
      </w:pPr>
      <w:r w:rsidRPr="000E729C">
        <w:rPr>
          <w:rFonts w:ascii="Times New Roman" w:eastAsia="Times New Roman" w:hAnsi="Times New Roman" w:cs="Times New Roman"/>
          <w:b/>
          <w:sz w:val="32"/>
          <w:szCs w:val="24"/>
        </w:rPr>
        <w:t>DIVERSITY IN THE JUDICIARY (SUPREME COURT)</w:t>
      </w:r>
    </w:p>
    <w:p w14:paraId="00000002" w14:textId="77777777" w:rsidR="00AC2D09" w:rsidRPr="000E729C" w:rsidRDefault="00CE27F0" w:rsidP="000E729C">
      <w:pPr>
        <w:spacing w:line="480" w:lineRule="auto"/>
        <w:jc w:val="both"/>
        <w:rPr>
          <w:rFonts w:ascii="Times New Roman" w:eastAsia="Times New Roman" w:hAnsi="Times New Roman" w:cs="Times New Roman"/>
          <w:b/>
          <w:sz w:val="24"/>
          <w:szCs w:val="24"/>
        </w:rPr>
      </w:pPr>
      <w:r w:rsidRPr="000E729C">
        <w:rPr>
          <w:sz w:val="24"/>
          <w:szCs w:val="24"/>
        </w:rPr>
        <w:br w:type="page"/>
      </w:r>
    </w:p>
    <w:sdt>
      <w:sdtPr>
        <w:rPr>
          <w:lang w:val="en-GB"/>
        </w:rPr>
        <w:id w:val="-49535939"/>
        <w:docPartObj>
          <w:docPartGallery w:val="Table of Contents"/>
          <w:docPartUnique/>
        </w:docPartObj>
      </w:sdtPr>
      <w:sdtEndPr>
        <w:rPr>
          <w:rFonts w:ascii="Arial" w:eastAsia="Arial" w:hAnsi="Arial" w:cs="Arial"/>
          <w:b/>
          <w:bCs/>
          <w:color w:val="auto"/>
          <w:sz w:val="22"/>
          <w:szCs w:val="22"/>
        </w:rPr>
      </w:sdtEndPr>
      <w:sdtContent>
        <w:p w14:paraId="2D3A71E5" w14:textId="5BB65FD1" w:rsidR="000E729C" w:rsidRPr="000E729C" w:rsidRDefault="000E729C" w:rsidP="000E729C">
          <w:pPr>
            <w:pStyle w:val="TOCHeading"/>
            <w:spacing w:line="480" w:lineRule="auto"/>
            <w:jc w:val="center"/>
            <w:rPr>
              <w:rFonts w:ascii="Times New Roman" w:hAnsi="Times New Roman" w:cs="Times New Roman"/>
              <w:b/>
              <w:color w:val="000000" w:themeColor="text1"/>
              <w:sz w:val="28"/>
              <w:szCs w:val="24"/>
              <w:lang w:val="en-GB"/>
            </w:rPr>
          </w:pPr>
          <w:r w:rsidRPr="000E729C">
            <w:rPr>
              <w:rFonts w:ascii="Times New Roman" w:hAnsi="Times New Roman" w:cs="Times New Roman"/>
              <w:b/>
              <w:color w:val="000000" w:themeColor="text1"/>
              <w:sz w:val="28"/>
              <w:szCs w:val="24"/>
              <w:lang w:val="en-GB"/>
            </w:rPr>
            <w:t>Table of Contents</w:t>
          </w:r>
        </w:p>
        <w:p w14:paraId="634C075A" w14:textId="07E36623" w:rsidR="000E729C" w:rsidRPr="000E729C" w:rsidRDefault="000E729C" w:rsidP="000E729C">
          <w:pPr>
            <w:pStyle w:val="TOC1"/>
            <w:tabs>
              <w:tab w:val="right" w:leader="dot" w:pos="9350"/>
            </w:tabs>
            <w:spacing w:line="480" w:lineRule="auto"/>
            <w:jc w:val="both"/>
            <w:rPr>
              <w:rFonts w:ascii="Times New Roman" w:hAnsi="Times New Roman" w:cs="Times New Roman"/>
              <w:color w:val="000000" w:themeColor="text1"/>
              <w:sz w:val="24"/>
              <w:szCs w:val="24"/>
            </w:rPr>
          </w:pPr>
          <w:r w:rsidRPr="000E729C">
            <w:rPr>
              <w:rFonts w:ascii="Times New Roman" w:hAnsi="Times New Roman" w:cs="Times New Roman"/>
              <w:color w:val="000000" w:themeColor="text1"/>
              <w:sz w:val="24"/>
              <w:szCs w:val="24"/>
            </w:rPr>
            <w:fldChar w:fldCharType="begin"/>
          </w:r>
          <w:r w:rsidRPr="000E729C">
            <w:rPr>
              <w:rFonts w:ascii="Times New Roman" w:hAnsi="Times New Roman" w:cs="Times New Roman"/>
              <w:color w:val="000000" w:themeColor="text1"/>
              <w:sz w:val="24"/>
              <w:szCs w:val="24"/>
            </w:rPr>
            <w:instrText xml:space="preserve"> TOC \o "1-3" \h \z \u </w:instrText>
          </w:r>
          <w:r w:rsidRPr="000E729C">
            <w:rPr>
              <w:rFonts w:ascii="Times New Roman" w:hAnsi="Times New Roman" w:cs="Times New Roman"/>
              <w:color w:val="000000" w:themeColor="text1"/>
              <w:sz w:val="24"/>
              <w:szCs w:val="24"/>
            </w:rPr>
            <w:fldChar w:fldCharType="separate"/>
          </w:r>
          <w:hyperlink w:anchor="_Toc106112280" w:history="1">
            <w:r w:rsidRPr="000E729C">
              <w:rPr>
                <w:rStyle w:val="Hyperlink"/>
                <w:rFonts w:ascii="Times New Roman" w:hAnsi="Times New Roman" w:cs="Times New Roman"/>
                <w:color w:val="000000" w:themeColor="text1"/>
                <w:sz w:val="24"/>
                <w:szCs w:val="24"/>
              </w:rPr>
              <w:t>Introduction</w:t>
            </w:r>
            <w:r w:rsidRPr="000E729C">
              <w:rPr>
                <w:rFonts w:ascii="Times New Roman" w:hAnsi="Times New Roman" w:cs="Times New Roman"/>
                <w:webHidden/>
                <w:color w:val="000000" w:themeColor="text1"/>
                <w:sz w:val="24"/>
                <w:szCs w:val="24"/>
              </w:rPr>
              <w:tab/>
            </w:r>
            <w:r w:rsidRPr="000E729C">
              <w:rPr>
                <w:rFonts w:ascii="Times New Roman" w:hAnsi="Times New Roman" w:cs="Times New Roman"/>
                <w:webHidden/>
                <w:color w:val="000000" w:themeColor="text1"/>
                <w:sz w:val="24"/>
                <w:szCs w:val="24"/>
              </w:rPr>
              <w:fldChar w:fldCharType="begin"/>
            </w:r>
            <w:r w:rsidRPr="000E729C">
              <w:rPr>
                <w:rFonts w:ascii="Times New Roman" w:hAnsi="Times New Roman" w:cs="Times New Roman"/>
                <w:webHidden/>
                <w:color w:val="000000" w:themeColor="text1"/>
                <w:sz w:val="24"/>
                <w:szCs w:val="24"/>
              </w:rPr>
              <w:instrText xml:space="preserve"> PAGEREF _Toc106112280 \h </w:instrText>
            </w:r>
            <w:r w:rsidRPr="000E729C">
              <w:rPr>
                <w:rFonts w:ascii="Times New Roman" w:hAnsi="Times New Roman" w:cs="Times New Roman"/>
                <w:webHidden/>
                <w:color w:val="000000" w:themeColor="text1"/>
                <w:sz w:val="24"/>
                <w:szCs w:val="24"/>
              </w:rPr>
            </w:r>
            <w:r w:rsidRPr="000E729C">
              <w:rPr>
                <w:rFonts w:ascii="Times New Roman" w:hAnsi="Times New Roman" w:cs="Times New Roman"/>
                <w:webHidden/>
                <w:color w:val="000000" w:themeColor="text1"/>
                <w:sz w:val="24"/>
                <w:szCs w:val="24"/>
              </w:rPr>
              <w:fldChar w:fldCharType="separate"/>
            </w:r>
            <w:r w:rsidRPr="000E729C">
              <w:rPr>
                <w:rFonts w:ascii="Times New Roman" w:hAnsi="Times New Roman" w:cs="Times New Roman"/>
                <w:webHidden/>
                <w:color w:val="000000" w:themeColor="text1"/>
                <w:sz w:val="24"/>
                <w:szCs w:val="24"/>
              </w:rPr>
              <w:t>2</w:t>
            </w:r>
            <w:r w:rsidRPr="000E729C">
              <w:rPr>
                <w:rFonts w:ascii="Times New Roman" w:hAnsi="Times New Roman" w:cs="Times New Roman"/>
                <w:webHidden/>
                <w:color w:val="000000" w:themeColor="text1"/>
                <w:sz w:val="24"/>
                <w:szCs w:val="24"/>
              </w:rPr>
              <w:fldChar w:fldCharType="end"/>
            </w:r>
          </w:hyperlink>
        </w:p>
        <w:p w14:paraId="76C2E6C7" w14:textId="72A60CCD" w:rsidR="000E729C" w:rsidRPr="000E729C" w:rsidRDefault="000E729C" w:rsidP="000E729C">
          <w:pPr>
            <w:pStyle w:val="TOC1"/>
            <w:tabs>
              <w:tab w:val="right" w:leader="dot" w:pos="9350"/>
            </w:tabs>
            <w:spacing w:line="480" w:lineRule="auto"/>
            <w:jc w:val="both"/>
            <w:rPr>
              <w:rFonts w:ascii="Times New Roman" w:hAnsi="Times New Roman" w:cs="Times New Roman"/>
              <w:color w:val="000000" w:themeColor="text1"/>
              <w:sz w:val="24"/>
              <w:szCs w:val="24"/>
            </w:rPr>
          </w:pPr>
          <w:hyperlink w:anchor="_Toc106112281" w:history="1">
            <w:r w:rsidRPr="000E729C">
              <w:rPr>
                <w:rStyle w:val="Hyperlink"/>
                <w:rFonts w:ascii="Times New Roman" w:hAnsi="Times New Roman" w:cs="Times New Roman"/>
                <w:color w:val="000000" w:themeColor="text1"/>
                <w:sz w:val="24"/>
                <w:szCs w:val="24"/>
              </w:rPr>
              <w:t>Main body</w:t>
            </w:r>
            <w:r w:rsidRPr="000E729C">
              <w:rPr>
                <w:rFonts w:ascii="Times New Roman" w:hAnsi="Times New Roman" w:cs="Times New Roman"/>
                <w:webHidden/>
                <w:color w:val="000000" w:themeColor="text1"/>
                <w:sz w:val="24"/>
                <w:szCs w:val="24"/>
              </w:rPr>
              <w:tab/>
            </w:r>
            <w:r w:rsidRPr="000E729C">
              <w:rPr>
                <w:rFonts w:ascii="Times New Roman" w:hAnsi="Times New Roman" w:cs="Times New Roman"/>
                <w:webHidden/>
                <w:color w:val="000000" w:themeColor="text1"/>
                <w:sz w:val="24"/>
                <w:szCs w:val="24"/>
              </w:rPr>
              <w:fldChar w:fldCharType="begin"/>
            </w:r>
            <w:r w:rsidRPr="000E729C">
              <w:rPr>
                <w:rFonts w:ascii="Times New Roman" w:hAnsi="Times New Roman" w:cs="Times New Roman"/>
                <w:webHidden/>
                <w:color w:val="000000" w:themeColor="text1"/>
                <w:sz w:val="24"/>
                <w:szCs w:val="24"/>
              </w:rPr>
              <w:instrText xml:space="preserve"> PAGEREF _Toc106112281 \h </w:instrText>
            </w:r>
            <w:r w:rsidRPr="000E729C">
              <w:rPr>
                <w:rFonts w:ascii="Times New Roman" w:hAnsi="Times New Roman" w:cs="Times New Roman"/>
                <w:webHidden/>
                <w:color w:val="000000" w:themeColor="text1"/>
                <w:sz w:val="24"/>
                <w:szCs w:val="24"/>
              </w:rPr>
            </w:r>
            <w:r w:rsidRPr="000E729C">
              <w:rPr>
                <w:rFonts w:ascii="Times New Roman" w:hAnsi="Times New Roman" w:cs="Times New Roman"/>
                <w:webHidden/>
                <w:color w:val="000000" w:themeColor="text1"/>
                <w:sz w:val="24"/>
                <w:szCs w:val="24"/>
              </w:rPr>
              <w:fldChar w:fldCharType="separate"/>
            </w:r>
            <w:r w:rsidRPr="000E729C">
              <w:rPr>
                <w:rFonts w:ascii="Times New Roman" w:hAnsi="Times New Roman" w:cs="Times New Roman"/>
                <w:webHidden/>
                <w:color w:val="000000" w:themeColor="text1"/>
                <w:sz w:val="24"/>
                <w:szCs w:val="24"/>
              </w:rPr>
              <w:t>2</w:t>
            </w:r>
            <w:r w:rsidRPr="000E729C">
              <w:rPr>
                <w:rFonts w:ascii="Times New Roman" w:hAnsi="Times New Roman" w:cs="Times New Roman"/>
                <w:webHidden/>
                <w:color w:val="000000" w:themeColor="text1"/>
                <w:sz w:val="24"/>
                <w:szCs w:val="24"/>
              </w:rPr>
              <w:fldChar w:fldCharType="end"/>
            </w:r>
          </w:hyperlink>
        </w:p>
        <w:p w14:paraId="2E1C4D64" w14:textId="2E5D5C76" w:rsidR="000E729C" w:rsidRPr="000E729C" w:rsidRDefault="000E729C" w:rsidP="000E729C">
          <w:pPr>
            <w:pStyle w:val="TOC1"/>
            <w:tabs>
              <w:tab w:val="right" w:leader="dot" w:pos="9350"/>
            </w:tabs>
            <w:spacing w:line="480" w:lineRule="auto"/>
            <w:jc w:val="both"/>
            <w:rPr>
              <w:rFonts w:ascii="Times New Roman" w:hAnsi="Times New Roman" w:cs="Times New Roman"/>
              <w:color w:val="000000" w:themeColor="text1"/>
              <w:sz w:val="24"/>
              <w:szCs w:val="24"/>
            </w:rPr>
          </w:pPr>
          <w:hyperlink w:anchor="_Toc106112282" w:history="1">
            <w:r w:rsidRPr="000E729C">
              <w:rPr>
                <w:rStyle w:val="Hyperlink"/>
                <w:rFonts w:ascii="Times New Roman" w:hAnsi="Times New Roman" w:cs="Times New Roman"/>
                <w:color w:val="000000" w:themeColor="text1"/>
                <w:sz w:val="24"/>
                <w:szCs w:val="24"/>
              </w:rPr>
              <w:t>Role of supreme court justice</w:t>
            </w:r>
            <w:r w:rsidRPr="000E729C">
              <w:rPr>
                <w:rFonts w:ascii="Times New Roman" w:hAnsi="Times New Roman" w:cs="Times New Roman"/>
                <w:webHidden/>
                <w:color w:val="000000" w:themeColor="text1"/>
                <w:sz w:val="24"/>
                <w:szCs w:val="24"/>
              </w:rPr>
              <w:tab/>
            </w:r>
            <w:r w:rsidRPr="000E729C">
              <w:rPr>
                <w:rFonts w:ascii="Times New Roman" w:hAnsi="Times New Roman" w:cs="Times New Roman"/>
                <w:webHidden/>
                <w:color w:val="000000" w:themeColor="text1"/>
                <w:sz w:val="24"/>
                <w:szCs w:val="24"/>
              </w:rPr>
              <w:fldChar w:fldCharType="begin"/>
            </w:r>
            <w:r w:rsidRPr="000E729C">
              <w:rPr>
                <w:rFonts w:ascii="Times New Roman" w:hAnsi="Times New Roman" w:cs="Times New Roman"/>
                <w:webHidden/>
                <w:color w:val="000000" w:themeColor="text1"/>
                <w:sz w:val="24"/>
                <w:szCs w:val="24"/>
              </w:rPr>
              <w:instrText xml:space="preserve"> PAGEREF _Toc106112282 \h </w:instrText>
            </w:r>
            <w:r w:rsidRPr="000E729C">
              <w:rPr>
                <w:rFonts w:ascii="Times New Roman" w:hAnsi="Times New Roman" w:cs="Times New Roman"/>
                <w:webHidden/>
                <w:color w:val="000000" w:themeColor="text1"/>
                <w:sz w:val="24"/>
                <w:szCs w:val="24"/>
              </w:rPr>
            </w:r>
            <w:r w:rsidRPr="000E729C">
              <w:rPr>
                <w:rFonts w:ascii="Times New Roman" w:hAnsi="Times New Roman" w:cs="Times New Roman"/>
                <w:webHidden/>
                <w:color w:val="000000" w:themeColor="text1"/>
                <w:sz w:val="24"/>
                <w:szCs w:val="24"/>
              </w:rPr>
              <w:fldChar w:fldCharType="separate"/>
            </w:r>
            <w:r w:rsidRPr="000E729C">
              <w:rPr>
                <w:rFonts w:ascii="Times New Roman" w:hAnsi="Times New Roman" w:cs="Times New Roman"/>
                <w:webHidden/>
                <w:color w:val="000000" w:themeColor="text1"/>
                <w:sz w:val="24"/>
                <w:szCs w:val="24"/>
              </w:rPr>
              <w:t>2</w:t>
            </w:r>
            <w:r w:rsidRPr="000E729C">
              <w:rPr>
                <w:rFonts w:ascii="Times New Roman" w:hAnsi="Times New Roman" w:cs="Times New Roman"/>
                <w:webHidden/>
                <w:color w:val="000000" w:themeColor="text1"/>
                <w:sz w:val="24"/>
                <w:szCs w:val="24"/>
              </w:rPr>
              <w:fldChar w:fldCharType="end"/>
            </w:r>
          </w:hyperlink>
        </w:p>
        <w:p w14:paraId="0ED1BACA" w14:textId="34B61996" w:rsidR="000E729C" w:rsidRPr="000E729C" w:rsidRDefault="000E729C" w:rsidP="000E729C">
          <w:pPr>
            <w:pStyle w:val="TOC1"/>
            <w:tabs>
              <w:tab w:val="right" w:leader="dot" w:pos="9350"/>
            </w:tabs>
            <w:spacing w:line="480" w:lineRule="auto"/>
            <w:jc w:val="both"/>
            <w:rPr>
              <w:rFonts w:ascii="Times New Roman" w:hAnsi="Times New Roman" w:cs="Times New Roman"/>
              <w:color w:val="000000" w:themeColor="text1"/>
              <w:sz w:val="24"/>
              <w:szCs w:val="24"/>
            </w:rPr>
          </w:pPr>
          <w:hyperlink w:anchor="_Toc106112283" w:history="1">
            <w:r w:rsidRPr="000E729C">
              <w:rPr>
                <w:rStyle w:val="Hyperlink"/>
                <w:rFonts w:ascii="Times New Roman" w:hAnsi="Times New Roman" w:cs="Times New Roman"/>
                <w:color w:val="000000" w:themeColor="text1"/>
                <w:sz w:val="24"/>
                <w:szCs w:val="24"/>
              </w:rPr>
              <w:t>Powers conferred by the supreme court</w:t>
            </w:r>
            <w:r w:rsidRPr="000E729C">
              <w:rPr>
                <w:rFonts w:ascii="Times New Roman" w:hAnsi="Times New Roman" w:cs="Times New Roman"/>
                <w:webHidden/>
                <w:color w:val="000000" w:themeColor="text1"/>
                <w:sz w:val="24"/>
                <w:szCs w:val="24"/>
              </w:rPr>
              <w:tab/>
            </w:r>
            <w:r w:rsidRPr="000E729C">
              <w:rPr>
                <w:rFonts w:ascii="Times New Roman" w:hAnsi="Times New Roman" w:cs="Times New Roman"/>
                <w:webHidden/>
                <w:color w:val="000000" w:themeColor="text1"/>
                <w:sz w:val="24"/>
                <w:szCs w:val="24"/>
              </w:rPr>
              <w:fldChar w:fldCharType="begin"/>
            </w:r>
            <w:r w:rsidRPr="000E729C">
              <w:rPr>
                <w:rFonts w:ascii="Times New Roman" w:hAnsi="Times New Roman" w:cs="Times New Roman"/>
                <w:webHidden/>
                <w:color w:val="000000" w:themeColor="text1"/>
                <w:sz w:val="24"/>
                <w:szCs w:val="24"/>
              </w:rPr>
              <w:instrText xml:space="preserve"> PAGEREF _Toc106112283 \h </w:instrText>
            </w:r>
            <w:r w:rsidRPr="000E729C">
              <w:rPr>
                <w:rFonts w:ascii="Times New Roman" w:hAnsi="Times New Roman" w:cs="Times New Roman"/>
                <w:webHidden/>
                <w:color w:val="000000" w:themeColor="text1"/>
                <w:sz w:val="24"/>
                <w:szCs w:val="24"/>
              </w:rPr>
            </w:r>
            <w:r w:rsidRPr="000E729C">
              <w:rPr>
                <w:rFonts w:ascii="Times New Roman" w:hAnsi="Times New Roman" w:cs="Times New Roman"/>
                <w:webHidden/>
                <w:color w:val="000000" w:themeColor="text1"/>
                <w:sz w:val="24"/>
                <w:szCs w:val="24"/>
              </w:rPr>
              <w:fldChar w:fldCharType="separate"/>
            </w:r>
            <w:r w:rsidRPr="000E729C">
              <w:rPr>
                <w:rFonts w:ascii="Times New Roman" w:hAnsi="Times New Roman" w:cs="Times New Roman"/>
                <w:webHidden/>
                <w:color w:val="000000" w:themeColor="text1"/>
                <w:sz w:val="24"/>
                <w:szCs w:val="24"/>
              </w:rPr>
              <w:t>3</w:t>
            </w:r>
            <w:r w:rsidRPr="000E729C">
              <w:rPr>
                <w:rFonts w:ascii="Times New Roman" w:hAnsi="Times New Roman" w:cs="Times New Roman"/>
                <w:webHidden/>
                <w:color w:val="000000" w:themeColor="text1"/>
                <w:sz w:val="24"/>
                <w:szCs w:val="24"/>
              </w:rPr>
              <w:fldChar w:fldCharType="end"/>
            </w:r>
          </w:hyperlink>
        </w:p>
        <w:p w14:paraId="1EF79979" w14:textId="67AD7E9C" w:rsidR="000E729C" w:rsidRPr="000E729C" w:rsidRDefault="000E729C" w:rsidP="000E729C">
          <w:pPr>
            <w:pStyle w:val="TOC1"/>
            <w:tabs>
              <w:tab w:val="right" w:leader="dot" w:pos="9350"/>
            </w:tabs>
            <w:spacing w:line="480" w:lineRule="auto"/>
            <w:jc w:val="both"/>
            <w:rPr>
              <w:rFonts w:ascii="Times New Roman" w:hAnsi="Times New Roman" w:cs="Times New Roman"/>
              <w:color w:val="000000" w:themeColor="text1"/>
              <w:sz w:val="24"/>
              <w:szCs w:val="24"/>
            </w:rPr>
          </w:pPr>
          <w:hyperlink w:anchor="_Toc106112284" w:history="1">
            <w:r w:rsidRPr="000E729C">
              <w:rPr>
                <w:rStyle w:val="Hyperlink"/>
                <w:rFonts w:ascii="Times New Roman" w:hAnsi="Times New Roman" w:cs="Times New Roman"/>
                <w:color w:val="000000" w:themeColor="text1"/>
                <w:sz w:val="24"/>
                <w:szCs w:val="24"/>
              </w:rPr>
              <w:t>Impact of ethnicity and gender on decisions made by the supreme court</w:t>
            </w:r>
            <w:r w:rsidRPr="000E729C">
              <w:rPr>
                <w:rFonts w:ascii="Times New Roman" w:hAnsi="Times New Roman" w:cs="Times New Roman"/>
                <w:webHidden/>
                <w:color w:val="000000" w:themeColor="text1"/>
                <w:sz w:val="24"/>
                <w:szCs w:val="24"/>
              </w:rPr>
              <w:tab/>
            </w:r>
            <w:r w:rsidRPr="000E729C">
              <w:rPr>
                <w:rFonts w:ascii="Times New Roman" w:hAnsi="Times New Roman" w:cs="Times New Roman"/>
                <w:webHidden/>
                <w:color w:val="000000" w:themeColor="text1"/>
                <w:sz w:val="24"/>
                <w:szCs w:val="24"/>
              </w:rPr>
              <w:fldChar w:fldCharType="begin"/>
            </w:r>
            <w:r w:rsidRPr="000E729C">
              <w:rPr>
                <w:rFonts w:ascii="Times New Roman" w:hAnsi="Times New Roman" w:cs="Times New Roman"/>
                <w:webHidden/>
                <w:color w:val="000000" w:themeColor="text1"/>
                <w:sz w:val="24"/>
                <w:szCs w:val="24"/>
              </w:rPr>
              <w:instrText xml:space="preserve"> PAGEREF _Toc106112284 \h </w:instrText>
            </w:r>
            <w:r w:rsidRPr="000E729C">
              <w:rPr>
                <w:rFonts w:ascii="Times New Roman" w:hAnsi="Times New Roman" w:cs="Times New Roman"/>
                <w:webHidden/>
                <w:color w:val="000000" w:themeColor="text1"/>
                <w:sz w:val="24"/>
                <w:szCs w:val="24"/>
              </w:rPr>
            </w:r>
            <w:r w:rsidRPr="000E729C">
              <w:rPr>
                <w:rFonts w:ascii="Times New Roman" w:hAnsi="Times New Roman" w:cs="Times New Roman"/>
                <w:webHidden/>
                <w:color w:val="000000" w:themeColor="text1"/>
                <w:sz w:val="24"/>
                <w:szCs w:val="24"/>
              </w:rPr>
              <w:fldChar w:fldCharType="separate"/>
            </w:r>
            <w:r w:rsidRPr="000E729C">
              <w:rPr>
                <w:rFonts w:ascii="Times New Roman" w:hAnsi="Times New Roman" w:cs="Times New Roman"/>
                <w:webHidden/>
                <w:color w:val="000000" w:themeColor="text1"/>
                <w:sz w:val="24"/>
                <w:szCs w:val="24"/>
              </w:rPr>
              <w:t>3</w:t>
            </w:r>
            <w:r w:rsidRPr="000E729C">
              <w:rPr>
                <w:rFonts w:ascii="Times New Roman" w:hAnsi="Times New Roman" w:cs="Times New Roman"/>
                <w:webHidden/>
                <w:color w:val="000000" w:themeColor="text1"/>
                <w:sz w:val="24"/>
                <w:szCs w:val="24"/>
              </w:rPr>
              <w:fldChar w:fldCharType="end"/>
            </w:r>
          </w:hyperlink>
        </w:p>
        <w:p w14:paraId="1BC77261" w14:textId="12B74F7A" w:rsidR="000E729C" w:rsidRPr="000E729C" w:rsidRDefault="000E729C" w:rsidP="000E729C">
          <w:pPr>
            <w:pStyle w:val="TOC1"/>
            <w:tabs>
              <w:tab w:val="right" w:leader="dot" w:pos="9350"/>
            </w:tabs>
            <w:spacing w:line="480" w:lineRule="auto"/>
            <w:jc w:val="both"/>
            <w:rPr>
              <w:rFonts w:ascii="Times New Roman" w:hAnsi="Times New Roman" w:cs="Times New Roman"/>
              <w:color w:val="000000" w:themeColor="text1"/>
              <w:sz w:val="24"/>
              <w:szCs w:val="24"/>
            </w:rPr>
          </w:pPr>
          <w:hyperlink w:anchor="_Toc106112285" w:history="1">
            <w:r w:rsidRPr="000E729C">
              <w:rPr>
                <w:rStyle w:val="Hyperlink"/>
                <w:rFonts w:ascii="Times New Roman" w:hAnsi="Times New Roman" w:cs="Times New Roman"/>
                <w:color w:val="000000" w:themeColor="text1"/>
                <w:sz w:val="24"/>
                <w:szCs w:val="24"/>
              </w:rPr>
              <w:t>Analysis of the selection process for new supreme court appointments</w:t>
            </w:r>
            <w:r w:rsidRPr="000E729C">
              <w:rPr>
                <w:rFonts w:ascii="Times New Roman" w:hAnsi="Times New Roman" w:cs="Times New Roman"/>
                <w:webHidden/>
                <w:color w:val="000000" w:themeColor="text1"/>
                <w:sz w:val="24"/>
                <w:szCs w:val="24"/>
              </w:rPr>
              <w:tab/>
            </w:r>
            <w:r w:rsidRPr="000E729C">
              <w:rPr>
                <w:rFonts w:ascii="Times New Roman" w:hAnsi="Times New Roman" w:cs="Times New Roman"/>
                <w:webHidden/>
                <w:color w:val="000000" w:themeColor="text1"/>
                <w:sz w:val="24"/>
                <w:szCs w:val="24"/>
              </w:rPr>
              <w:fldChar w:fldCharType="begin"/>
            </w:r>
            <w:r w:rsidRPr="000E729C">
              <w:rPr>
                <w:rFonts w:ascii="Times New Roman" w:hAnsi="Times New Roman" w:cs="Times New Roman"/>
                <w:webHidden/>
                <w:color w:val="000000" w:themeColor="text1"/>
                <w:sz w:val="24"/>
                <w:szCs w:val="24"/>
              </w:rPr>
              <w:instrText xml:space="preserve"> PAGEREF _Toc106112285 \h </w:instrText>
            </w:r>
            <w:r w:rsidRPr="000E729C">
              <w:rPr>
                <w:rFonts w:ascii="Times New Roman" w:hAnsi="Times New Roman" w:cs="Times New Roman"/>
                <w:webHidden/>
                <w:color w:val="000000" w:themeColor="text1"/>
                <w:sz w:val="24"/>
                <w:szCs w:val="24"/>
              </w:rPr>
            </w:r>
            <w:r w:rsidRPr="000E729C">
              <w:rPr>
                <w:rFonts w:ascii="Times New Roman" w:hAnsi="Times New Roman" w:cs="Times New Roman"/>
                <w:webHidden/>
                <w:color w:val="000000" w:themeColor="text1"/>
                <w:sz w:val="24"/>
                <w:szCs w:val="24"/>
              </w:rPr>
              <w:fldChar w:fldCharType="separate"/>
            </w:r>
            <w:r w:rsidRPr="000E729C">
              <w:rPr>
                <w:rFonts w:ascii="Times New Roman" w:hAnsi="Times New Roman" w:cs="Times New Roman"/>
                <w:webHidden/>
                <w:color w:val="000000" w:themeColor="text1"/>
                <w:sz w:val="24"/>
                <w:szCs w:val="24"/>
              </w:rPr>
              <w:t>4</w:t>
            </w:r>
            <w:r w:rsidRPr="000E729C">
              <w:rPr>
                <w:rFonts w:ascii="Times New Roman" w:hAnsi="Times New Roman" w:cs="Times New Roman"/>
                <w:webHidden/>
                <w:color w:val="000000" w:themeColor="text1"/>
                <w:sz w:val="24"/>
                <w:szCs w:val="24"/>
              </w:rPr>
              <w:fldChar w:fldCharType="end"/>
            </w:r>
          </w:hyperlink>
        </w:p>
        <w:p w14:paraId="4D7BA849" w14:textId="4AF7BAC1" w:rsidR="000E729C" w:rsidRPr="000E729C" w:rsidRDefault="000E729C" w:rsidP="000E729C">
          <w:pPr>
            <w:pStyle w:val="TOC1"/>
            <w:tabs>
              <w:tab w:val="right" w:leader="dot" w:pos="9350"/>
            </w:tabs>
            <w:spacing w:line="480" w:lineRule="auto"/>
            <w:jc w:val="both"/>
            <w:rPr>
              <w:rFonts w:ascii="Times New Roman" w:hAnsi="Times New Roman" w:cs="Times New Roman"/>
              <w:color w:val="000000" w:themeColor="text1"/>
              <w:sz w:val="24"/>
              <w:szCs w:val="24"/>
            </w:rPr>
          </w:pPr>
          <w:hyperlink w:anchor="_Toc106112286" w:history="1">
            <w:r w:rsidRPr="000E729C">
              <w:rPr>
                <w:rStyle w:val="Hyperlink"/>
                <w:rFonts w:ascii="Times New Roman" w:hAnsi="Times New Roman" w:cs="Times New Roman"/>
                <w:color w:val="000000" w:themeColor="text1"/>
                <w:sz w:val="24"/>
                <w:szCs w:val="24"/>
              </w:rPr>
              <w:t>Evaluation of the statutes and regulations required for governing the process</w:t>
            </w:r>
            <w:r w:rsidRPr="000E729C">
              <w:rPr>
                <w:rFonts w:ascii="Times New Roman" w:hAnsi="Times New Roman" w:cs="Times New Roman"/>
                <w:webHidden/>
                <w:color w:val="000000" w:themeColor="text1"/>
                <w:sz w:val="24"/>
                <w:szCs w:val="24"/>
              </w:rPr>
              <w:tab/>
            </w:r>
            <w:r w:rsidRPr="000E729C">
              <w:rPr>
                <w:rFonts w:ascii="Times New Roman" w:hAnsi="Times New Roman" w:cs="Times New Roman"/>
                <w:webHidden/>
                <w:color w:val="000000" w:themeColor="text1"/>
                <w:sz w:val="24"/>
                <w:szCs w:val="24"/>
              </w:rPr>
              <w:fldChar w:fldCharType="begin"/>
            </w:r>
            <w:r w:rsidRPr="000E729C">
              <w:rPr>
                <w:rFonts w:ascii="Times New Roman" w:hAnsi="Times New Roman" w:cs="Times New Roman"/>
                <w:webHidden/>
                <w:color w:val="000000" w:themeColor="text1"/>
                <w:sz w:val="24"/>
                <w:szCs w:val="24"/>
              </w:rPr>
              <w:instrText xml:space="preserve"> PAGEREF _Toc106112286 \h </w:instrText>
            </w:r>
            <w:r w:rsidRPr="000E729C">
              <w:rPr>
                <w:rFonts w:ascii="Times New Roman" w:hAnsi="Times New Roman" w:cs="Times New Roman"/>
                <w:webHidden/>
                <w:color w:val="000000" w:themeColor="text1"/>
                <w:sz w:val="24"/>
                <w:szCs w:val="24"/>
              </w:rPr>
            </w:r>
            <w:r w:rsidRPr="000E729C">
              <w:rPr>
                <w:rFonts w:ascii="Times New Roman" w:hAnsi="Times New Roman" w:cs="Times New Roman"/>
                <w:webHidden/>
                <w:color w:val="000000" w:themeColor="text1"/>
                <w:sz w:val="24"/>
                <w:szCs w:val="24"/>
              </w:rPr>
              <w:fldChar w:fldCharType="separate"/>
            </w:r>
            <w:r w:rsidRPr="000E729C">
              <w:rPr>
                <w:rFonts w:ascii="Times New Roman" w:hAnsi="Times New Roman" w:cs="Times New Roman"/>
                <w:webHidden/>
                <w:color w:val="000000" w:themeColor="text1"/>
                <w:sz w:val="24"/>
                <w:szCs w:val="24"/>
              </w:rPr>
              <w:t>5</w:t>
            </w:r>
            <w:r w:rsidRPr="000E729C">
              <w:rPr>
                <w:rFonts w:ascii="Times New Roman" w:hAnsi="Times New Roman" w:cs="Times New Roman"/>
                <w:webHidden/>
                <w:color w:val="000000" w:themeColor="text1"/>
                <w:sz w:val="24"/>
                <w:szCs w:val="24"/>
              </w:rPr>
              <w:fldChar w:fldCharType="end"/>
            </w:r>
          </w:hyperlink>
        </w:p>
        <w:p w14:paraId="1BF3E970" w14:textId="3A9EE430" w:rsidR="000E729C" w:rsidRPr="000E729C" w:rsidRDefault="000E729C" w:rsidP="000E729C">
          <w:pPr>
            <w:pStyle w:val="TOC1"/>
            <w:tabs>
              <w:tab w:val="right" w:leader="dot" w:pos="9350"/>
            </w:tabs>
            <w:spacing w:line="480" w:lineRule="auto"/>
            <w:jc w:val="both"/>
            <w:rPr>
              <w:rFonts w:ascii="Times New Roman" w:hAnsi="Times New Roman" w:cs="Times New Roman"/>
              <w:color w:val="000000" w:themeColor="text1"/>
              <w:sz w:val="24"/>
              <w:szCs w:val="24"/>
            </w:rPr>
          </w:pPr>
          <w:hyperlink w:anchor="_Toc106112287" w:history="1">
            <w:r w:rsidRPr="000E729C">
              <w:rPr>
                <w:rStyle w:val="Hyperlink"/>
                <w:rFonts w:ascii="Times New Roman" w:hAnsi="Times New Roman" w:cs="Times New Roman"/>
                <w:color w:val="000000" w:themeColor="text1"/>
                <w:sz w:val="24"/>
                <w:szCs w:val="24"/>
              </w:rPr>
              <w:t>Demographics of the current compositions of supreme court justice</w:t>
            </w:r>
            <w:r w:rsidRPr="000E729C">
              <w:rPr>
                <w:rFonts w:ascii="Times New Roman" w:hAnsi="Times New Roman" w:cs="Times New Roman"/>
                <w:webHidden/>
                <w:color w:val="000000" w:themeColor="text1"/>
                <w:sz w:val="24"/>
                <w:szCs w:val="24"/>
              </w:rPr>
              <w:tab/>
            </w:r>
            <w:r w:rsidRPr="000E729C">
              <w:rPr>
                <w:rFonts w:ascii="Times New Roman" w:hAnsi="Times New Roman" w:cs="Times New Roman"/>
                <w:webHidden/>
                <w:color w:val="000000" w:themeColor="text1"/>
                <w:sz w:val="24"/>
                <w:szCs w:val="24"/>
              </w:rPr>
              <w:fldChar w:fldCharType="begin"/>
            </w:r>
            <w:r w:rsidRPr="000E729C">
              <w:rPr>
                <w:rFonts w:ascii="Times New Roman" w:hAnsi="Times New Roman" w:cs="Times New Roman"/>
                <w:webHidden/>
                <w:color w:val="000000" w:themeColor="text1"/>
                <w:sz w:val="24"/>
                <w:szCs w:val="24"/>
              </w:rPr>
              <w:instrText xml:space="preserve"> PAGEREF _Toc106112287 \h </w:instrText>
            </w:r>
            <w:r w:rsidRPr="000E729C">
              <w:rPr>
                <w:rFonts w:ascii="Times New Roman" w:hAnsi="Times New Roman" w:cs="Times New Roman"/>
                <w:webHidden/>
                <w:color w:val="000000" w:themeColor="text1"/>
                <w:sz w:val="24"/>
                <w:szCs w:val="24"/>
              </w:rPr>
            </w:r>
            <w:r w:rsidRPr="000E729C">
              <w:rPr>
                <w:rFonts w:ascii="Times New Roman" w:hAnsi="Times New Roman" w:cs="Times New Roman"/>
                <w:webHidden/>
                <w:color w:val="000000" w:themeColor="text1"/>
                <w:sz w:val="24"/>
                <w:szCs w:val="24"/>
              </w:rPr>
              <w:fldChar w:fldCharType="separate"/>
            </w:r>
            <w:r w:rsidRPr="000E729C">
              <w:rPr>
                <w:rFonts w:ascii="Times New Roman" w:hAnsi="Times New Roman" w:cs="Times New Roman"/>
                <w:webHidden/>
                <w:color w:val="000000" w:themeColor="text1"/>
                <w:sz w:val="24"/>
                <w:szCs w:val="24"/>
              </w:rPr>
              <w:t>5</w:t>
            </w:r>
            <w:r w:rsidRPr="000E729C">
              <w:rPr>
                <w:rFonts w:ascii="Times New Roman" w:hAnsi="Times New Roman" w:cs="Times New Roman"/>
                <w:webHidden/>
                <w:color w:val="000000" w:themeColor="text1"/>
                <w:sz w:val="24"/>
                <w:szCs w:val="24"/>
              </w:rPr>
              <w:fldChar w:fldCharType="end"/>
            </w:r>
          </w:hyperlink>
        </w:p>
        <w:p w14:paraId="774F3D42" w14:textId="1D2944D6" w:rsidR="000E729C" w:rsidRPr="000E729C" w:rsidRDefault="000E729C" w:rsidP="000E729C">
          <w:pPr>
            <w:pStyle w:val="TOC1"/>
            <w:tabs>
              <w:tab w:val="right" w:leader="dot" w:pos="9350"/>
            </w:tabs>
            <w:spacing w:line="480" w:lineRule="auto"/>
            <w:jc w:val="both"/>
            <w:rPr>
              <w:rFonts w:ascii="Times New Roman" w:hAnsi="Times New Roman" w:cs="Times New Roman"/>
              <w:color w:val="000000" w:themeColor="text1"/>
              <w:sz w:val="24"/>
              <w:szCs w:val="24"/>
            </w:rPr>
          </w:pPr>
          <w:hyperlink w:anchor="_Toc106112288" w:history="1">
            <w:r w:rsidRPr="000E729C">
              <w:rPr>
                <w:rStyle w:val="Hyperlink"/>
                <w:rFonts w:ascii="Times New Roman" w:hAnsi="Times New Roman" w:cs="Times New Roman"/>
                <w:color w:val="000000" w:themeColor="text1"/>
                <w:sz w:val="24"/>
                <w:szCs w:val="24"/>
              </w:rPr>
              <w:t>Solutions to tackle the problems related to the supreme court</w:t>
            </w:r>
            <w:r w:rsidRPr="000E729C">
              <w:rPr>
                <w:rFonts w:ascii="Times New Roman" w:hAnsi="Times New Roman" w:cs="Times New Roman"/>
                <w:webHidden/>
                <w:color w:val="000000" w:themeColor="text1"/>
                <w:sz w:val="24"/>
                <w:szCs w:val="24"/>
              </w:rPr>
              <w:tab/>
            </w:r>
            <w:r w:rsidRPr="000E729C">
              <w:rPr>
                <w:rFonts w:ascii="Times New Roman" w:hAnsi="Times New Roman" w:cs="Times New Roman"/>
                <w:webHidden/>
                <w:color w:val="000000" w:themeColor="text1"/>
                <w:sz w:val="24"/>
                <w:szCs w:val="24"/>
              </w:rPr>
              <w:fldChar w:fldCharType="begin"/>
            </w:r>
            <w:r w:rsidRPr="000E729C">
              <w:rPr>
                <w:rFonts w:ascii="Times New Roman" w:hAnsi="Times New Roman" w:cs="Times New Roman"/>
                <w:webHidden/>
                <w:color w:val="000000" w:themeColor="text1"/>
                <w:sz w:val="24"/>
                <w:szCs w:val="24"/>
              </w:rPr>
              <w:instrText xml:space="preserve"> PAGEREF _Toc106112288 \h </w:instrText>
            </w:r>
            <w:r w:rsidRPr="000E729C">
              <w:rPr>
                <w:rFonts w:ascii="Times New Roman" w:hAnsi="Times New Roman" w:cs="Times New Roman"/>
                <w:webHidden/>
                <w:color w:val="000000" w:themeColor="text1"/>
                <w:sz w:val="24"/>
                <w:szCs w:val="24"/>
              </w:rPr>
            </w:r>
            <w:r w:rsidRPr="000E729C">
              <w:rPr>
                <w:rFonts w:ascii="Times New Roman" w:hAnsi="Times New Roman" w:cs="Times New Roman"/>
                <w:webHidden/>
                <w:color w:val="000000" w:themeColor="text1"/>
                <w:sz w:val="24"/>
                <w:szCs w:val="24"/>
              </w:rPr>
              <w:fldChar w:fldCharType="separate"/>
            </w:r>
            <w:r w:rsidRPr="000E729C">
              <w:rPr>
                <w:rFonts w:ascii="Times New Roman" w:hAnsi="Times New Roman" w:cs="Times New Roman"/>
                <w:webHidden/>
                <w:color w:val="000000" w:themeColor="text1"/>
                <w:sz w:val="24"/>
                <w:szCs w:val="24"/>
              </w:rPr>
              <w:t>6</w:t>
            </w:r>
            <w:r w:rsidRPr="000E729C">
              <w:rPr>
                <w:rFonts w:ascii="Times New Roman" w:hAnsi="Times New Roman" w:cs="Times New Roman"/>
                <w:webHidden/>
                <w:color w:val="000000" w:themeColor="text1"/>
                <w:sz w:val="24"/>
                <w:szCs w:val="24"/>
              </w:rPr>
              <w:fldChar w:fldCharType="end"/>
            </w:r>
          </w:hyperlink>
        </w:p>
        <w:p w14:paraId="35EE096F" w14:textId="7D649923" w:rsidR="000E729C" w:rsidRPr="000E729C" w:rsidRDefault="000E729C" w:rsidP="000E729C">
          <w:pPr>
            <w:pStyle w:val="TOC1"/>
            <w:tabs>
              <w:tab w:val="right" w:leader="dot" w:pos="9350"/>
            </w:tabs>
            <w:spacing w:line="480" w:lineRule="auto"/>
            <w:jc w:val="both"/>
            <w:rPr>
              <w:rFonts w:ascii="Times New Roman" w:hAnsi="Times New Roman" w:cs="Times New Roman"/>
              <w:color w:val="000000" w:themeColor="text1"/>
              <w:sz w:val="24"/>
              <w:szCs w:val="24"/>
            </w:rPr>
          </w:pPr>
          <w:hyperlink w:anchor="_Toc106112289" w:history="1">
            <w:r w:rsidRPr="000E729C">
              <w:rPr>
                <w:rStyle w:val="Hyperlink"/>
                <w:rFonts w:ascii="Times New Roman" w:hAnsi="Times New Roman" w:cs="Times New Roman"/>
                <w:color w:val="000000" w:themeColor="text1"/>
                <w:sz w:val="24"/>
                <w:szCs w:val="24"/>
              </w:rPr>
              <w:t>Conclusion</w:t>
            </w:r>
            <w:r w:rsidRPr="000E729C">
              <w:rPr>
                <w:rFonts w:ascii="Times New Roman" w:hAnsi="Times New Roman" w:cs="Times New Roman"/>
                <w:webHidden/>
                <w:color w:val="000000" w:themeColor="text1"/>
                <w:sz w:val="24"/>
                <w:szCs w:val="24"/>
              </w:rPr>
              <w:tab/>
            </w:r>
            <w:r w:rsidRPr="000E729C">
              <w:rPr>
                <w:rFonts w:ascii="Times New Roman" w:hAnsi="Times New Roman" w:cs="Times New Roman"/>
                <w:webHidden/>
                <w:color w:val="000000" w:themeColor="text1"/>
                <w:sz w:val="24"/>
                <w:szCs w:val="24"/>
              </w:rPr>
              <w:fldChar w:fldCharType="begin"/>
            </w:r>
            <w:r w:rsidRPr="000E729C">
              <w:rPr>
                <w:rFonts w:ascii="Times New Roman" w:hAnsi="Times New Roman" w:cs="Times New Roman"/>
                <w:webHidden/>
                <w:color w:val="000000" w:themeColor="text1"/>
                <w:sz w:val="24"/>
                <w:szCs w:val="24"/>
              </w:rPr>
              <w:instrText xml:space="preserve"> PAGEREF _Toc106112289 \h </w:instrText>
            </w:r>
            <w:r w:rsidRPr="000E729C">
              <w:rPr>
                <w:rFonts w:ascii="Times New Roman" w:hAnsi="Times New Roman" w:cs="Times New Roman"/>
                <w:webHidden/>
                <w:color w:val="000000" w:themeColor="text1"/>
                <w:sz w:val="24"/>
                <w:szCs w:val="24"/>
              </w:rPr>
            </w:r>
            <w:r w:rsidRPr="000E729C">
              <w:rPr>
                <w:rFonts w:ascii="Times New Roman" w:hAnsi="Times New Roman" w:cs="Times New Roman"/>
                <w:webHidden/>
                <w:color w:val="000000" w:themeColor="text1"/>
                <w:sz w:val="24"/>
                <w:szCs w:val="24"/>
              </w:rPr>
              <w:fldChar w:fldCharType="separate"/>
            </w:r>
            <w:r w:rsidRPr="000E729C">
              <w:rPr>
                <w:rFonts w:ascii="Times New Roman" w:hAnsi="Times New Roman" w:cs="Times New Roman"/>
                <w:webHidden/>
                <w:color w:val="000000" w:themeColor="text1"/>
                <w:sz w:val="24"/>
                <w:szCs w:val="24"/>
              </w:rPr>
              <w:t>7</w:t>
            </w:r>
            <w:r w:rsidRPr="000E729C">
              <w:rPr>
                <w:rFonts w:ascii="Times New Roman" w:hAnsi="Times New Roman" w:cs="Times New Roman"/>
                <w:webHidden/>
                <w:color w:val="000000" w:themeColor="text1"/>
                <w:sz w:val="24"/>
                <w:szCs w:val="24"/>
              </w:rPr>
              <w:fldChar w:fldCharType="end"/>
            </w:r>
          </w:hyperlink>
        </w:p>
        <w:p w14:paraId="07ECB5EE" w14:textId="2A2BD506" w:rsidR="000E729C" w:rsidRPr="000E729C" w:rsidRDefault="000E729C" w:rsidP="000E729C">
          <w:pPr>
            <w:pStyle w:val="TOC1"/>
            <w:tabs>
              <w:tab w:val="right" w:leader="dot" w:pos="9350"/>
            </w:tabs>
            <w:spacing w:line="480" w:lineRule="auto"/>
            <w:jc w:val="both"/>
            <w:rPr>
              <w:rFonts w:ascii="Times New Roman" w:hAnsi="Times New Roman" w:cs="Times New Roman"/>
              <w:color w:val="000000" w:themeColor="text1"/>
              <w:sz w:val="24"/>
              <w:szCs w:val="24"/>
            </w:rPr>
          </w:pPr>
          <w:hyperlink w:anchor="_Toc106112290" w:history="1">
            <w:r w:rsidRPr="000E729C">
              <w:rPr>
                <w:rStyle w:val="Hyperlink"/>
                <w:rFonts w:ascii="Times New Roman" w:hAnsi="Times New Roman" w:cs="Times New Roman"/>
                <w:color w:val="000000" w:themeColor="text1"/>
                <w:sz w:val="24"/>
                <w:szCs w:val="24"/>
              </w:rPr>
              <w:t>Reference list</w:t>
            </w:r>
            <w:r w:rsidRPr="000E729C">
              <w:rPr>
                <w:rFonts w:ascii="Times New Roman" w:hAnsi="Times New Roman" w:cs="Times New Roman"/>
                <w:webHidden/>
                <w:color w:val="000000" w:themeColor="text1"/>
                <w:sz w:val="24"/>
                <w:szCs w:val="24"/>
              </w:rPr>
              <w:tab/>
            </w:r>
            <w:r w:rsidRPr="000E729C">
              <w:rPr>
                <w:rFonts w:ascii="Times New Roman" w:hAnsi="Times New Roman" w:cs="Times New Roman"/>
                <w:webHidden/>
                <w:color w:val="000000" w:themeColor="text1"/>
                <w:sz w:val="24"/>
                <w:szCs w:val="24"/>
              </w:rPr>
              <w:fldChar w:fldCharType="begin"/>
            </w:r>
            <w:r w:rsidRPr="000E729C">
              <w:rPr>
                <w:rFonts w:ascii="Times New Roman" w:hAnsi="Times New Roman" w:cs="Times New Roman"/>
                <w:webHidden/>
                <w:color w:val="000000" w:themeColor="text1"/>
                <w:sz w:val="24"/>
                <w:szCs w:val="24"/>
              </w:rPr>
              <w:instrText xml:space="preserve"> PAGEREF _Toc106112290 \h </w:instrText>
            </w:r>
            <w:r w:rsidRPr="000E729C">
              <w:rPr>
                <w:rFonts w:ascii="Times New Roman" w:hAnsi="Times New Roman" w:cs="Times New Roman"/>
                <w:webHidden/>
                <w:color w:val="000000" w:themeColor="text1"/>
                <w:sz w:val="24"/>
                <w:szCs w:val="24"/>
              </w:rPr>
            </w:r>
            <w:r w:rsidRPr="000E729C">
              <w:rPr>
                <w:rFonts w:ascii="Times New Roman" w:hAnsi="Times New Roman" w:cs="Times New Roman"/>
                <w:webHidden/>
                <w:color w:val="000000" w:themeColor="text1"/>
                <w:sz w:val="24"/>
                <w:szCs w:val="24"/>
              </w:rPr>
              <w:fldChar w:fldCharType="separate"/>
            </w:r>
            <w:r w:rsidRPr="000E729C">
              <w:rPr>
                <w:rFonts w:ascii="Times New Roman" w:hAnsi="Times New Roman" w:cs="Times New Roman"/>
                <w:webHidden/>
                <w:color w:val="000000" w:themeColor="text1"/>
                <w:sz w:val="24"/>
                <w:szCs w:val="24"/>
              </w:rPr>
              <w:t>8</w:t>
            </w:r>
            <w:r w:rsidRPr="000E729C">
              <w:rPr>
                <w:rFonts w:ascii="Times New Roman" w:hAnsi="Times New Roman" w:cs="Times New Roman"/>
                <w:webHidden/>
                <w:color w:val="000000" w:themeColor="text1"/>
                <w:sz w:val="24"/>
                <w:szCs w:val="24"/>
              </w:rPr>
              <w:fldChar w:fldCharType="end"/>
            </w:r>
          </w:hyperlink>
        </w:p>
        <w:p w14:paraId="36302380" w14:textId="6E9816FA" w:rsidR="000E729C" w:rsidRPr="000E729C" w:rsidRDefault="000E729C" w:rsidP="000E729C">
          <w:pPr>
            <w:spacing w:line="480" w:lineRule="auto"/>
            <w:jc w:val="both"/>
          </w:pPr>
          <w:r w:rsidRPr="000E729C">
            <w:rPr>
              <w:rFonts w:ascii="Times New Roman" w:hAnsi="Times New Roman" w:cs="Times New Roman"/>
              <w:b/>
              <w:bCs/>
              <w:color w:val="000000" w:themeColor="text1"/>
              <w:sz w:val="24"/>
              <w:szCs w:val="24"/>
            </w:rPr>
            <w:fldChar w:fldCharType="end"/>
          </w:r>
        </w:p>
      </w:sdtContent>
    </w:sdt>
    <w:p w14:paraId="4DA54BB5" w14:textId="77777777" w:rsidR="000E729C" w:rsidRPr="000E729C" w:rsidRDefault="000E729C">
      <w:pPr>
        <w:rPr>
          <w:rFonts w:ascii="Times New Roman" w:hAnsi="Times New Roman"/>
          <w:b/>
          <w:color w:val="000000" w:themeColor="text1"/>
          <w:sz w:val="28"/>
          <w:szCs w:val="40"/>
        </w:rPr>
      </w:pPr>
      <w:bookmarkStart w:id="0" w:name="_Toc106112280"/>
      <w:r w:rsidRPr="000E729C">
        <w:br w:type="page"/>
      </w:r>
    </w:p>
    <w:p w14:paraId="00000003" w14:textId="1E12ADE1" w:rsidR="00AC2D09" w:rsidRPr="000E729C" w:rsidRDefault="00CE27F0" w:rsidP="000E729C">
      <w:pPr>
        <w:pStyle w:val="Heading1"/>
        <w:rPr>
          <w:b w:val="0"/>
        </w:rPr>
      </w:pPr>
      <w:r w:rsidRPr="000E729C">
        <w:lastRenderedPageBreak/>
        <w:t>Introduction</w:t>
      </w:r>
      <w:bookmarkEnd w:id="0"/>
    </w:p>
    <w:p w14:paraId="00000004" w14:textId="77777777" w:rsidR="00AC2D09" w:rsidRPr="000E729C" w:rsidRDefault="00CE27F0" w:rsidP="000E729C">
      <w:pPr>
        <w:spacing w:line="480" w:lineRule="auto"/>
        <w:jc w:val="both"/>
        <w:rPr>
          <w:rFonts w:ascii="Times New Roman" w:eastAsia="Times New Roman" w:hAnsi="Times New Roman" w:cs="Times New Roman"/>
          <w:sz w:val="24"/>
          <w:szCs w:val="24"/>
        </w:rPr>
      </w:pPr>
      <w:r w:rsidRPr="000E729C">
        <w:rPr>
          <w:rFonts w:ascii="Times New Roman" w:eastAsia="Times New Roman" w:hAnsi="Times New Roman" w:cs="Times New Roman"/>
          <w:sz w:val="24"/>
          <w:szCs w:val="24"/>
        </w:rPr>
        <w:t>The significance of diversity in the judiciary system will help to make fairly and effectively enforced laws reflecting a diversity of legal backgrounds. It can be stated that the approach of diversity is considered a significant aspect which helps in publ</w:t>
      </w:r>
      <w:r w:rsidRPr="000E729C">
        <w:rPr>
          <w:rFonts w:ascii="Times New Roman" w:eastAsia="Times New Roman" w:hAnsi="Times New Roman" w:cs="Times New Roman"/>
          <w:sz w:val="24"/>
          <w:szCs w:val="24"/>
        </w:rPr>
        <w:t>ic legitimacy along with provoking equal opportunity for every individual (</w:t>
      </w:r>
      <w:r w:rsidRPr="000E729C">
        <w:rPr>
          <w:rFonts w:ascii="Times New Roman" w:eastAsia="Times New Roman" w:hAnsi="Times New Roman" w:cs="Times New Roman"/>
          <w:sz w:val="24"/>
          <w:szCs w:val="24"/>
          <w:highlight w:val="white"/>
        </w:rPr>
        <w:t>ucl.ac.uk, 2022</w:t>
      </w:r>
      <w:r w:rsidRPr="000E729C">
        <w:rPr>
          <w:rFonts w:ascii="Times New Roman" w:eastAsia="Times New Roman" w:hAnsi="Times New Roman" w:cs="Times New Roman"/>
          <w:sz w:val="24"/>
          <w:szCs w:val="24"/>
        </w:rPr>
        <w:t>). The approach to diversity helps in making a difference in the judicial decision-making process. The study incorporates the role of the supreme court along with the</w:t>
      </w:r>
      <w:r w:rsidRPr="000E729C">
        <w:rPr>
          <w:rFonts w:ascii="Times New Roman" w:eastAsia="Times New Roman" w:hAnsi="Times New Roman" w:cs="Times New Roman"/>
          <w:sz w:val="24"/>
          <w:szCs w:val="24"/>
        </w:rPr>
        <w:t xml:space="preserve"> impact of ethnicity and gender on the process of decision-making by the supreme court. Moreover, with an evaluation of the statutes and regulations, the study presents an effective solution to tackle problems faced by the supreme. </w:t>
      </w:r>
    </w:p>
    <w:p w14:paraId="00000005" w14:textId="77777777" w:rsidR="00AC2D09" w:rsidRPr="000E729C" w:rsidRDefault="00CE27F0" w:rsidP="000E729C">
      <w:pPr>
        <w:pStyle w:val="Heading1"/>
      </w:pPr>
      <w:bookmarkStart w:id="1" w:name="_Toc106112281"/>
      <w:r w:rsidRPr="000E729C">
        <w:t>Main body</w:t>
      </w:r>
      <w:bookmarkEnd w:id="1"/>
    </w:p>
    <w:p w14:paraId="00000006" w14:textId="77777777" w:rsidR="00AC2D09" w:rsidRPr="000E729C" w:rsidRDefault="00CE27F0" w:rsidP="000E729C">
      <w:pPr>
        <w:pStyle w:val="Heading1"/>
      </w:pPr>
      <w:bookmarkStart w:id="2" w:name="_Toc106112282"/>
      <w:r w:rsidRPr="000E729C">
        <w:t>Role of supre</w:t>
      </w:r>
      <w:r w:rsidRPr="000E729C">
        <w:t>me court justice</w:t>
      </w:r>
      <w:bookmarkEnd w:id="2"/>
    </w:p>
    <w:p w14:paraId="00000007" w14:textId="68E75D76" w:rsidR="00AC2D09" w:rsidRPr="000E729C" w:rsidRDefault="00CE27F0" w:rsidP="000E729C">
      <w:pPr>
        <w:spacing w:line="480" w:lineRule="auto"/>
        <w:jc w:val="both"/>
        <w:rPr>
          <w:rFonts w:ascii="Times New Roman" w:eastAsia="Times New Roman" w:hAnsi="Times New Roman" w:cs="Times New Roman"/>
          <w:sz w:val="24"/>
          <w:szCs w:val="24"/>
        </w:rPr>
      </w:pPr>
      <w:r w:rsidRPr="000E729C">
        <w:rPr>
          <w:rFonts w:ascii="Times New Roman" w:eastAsia="Times New Roman" w:hAnsi="Times New Roman" w:cs="Times New Roman"/>
          <w:sz w:val="24"/>
          <w:szCs w:val="24"/>
        </w:rPr>
        <w:t>The concept of the supreme court is defined as the final court of appeal in the UK. The role of the supreme court incorporates the aspect of hearing appeals based on arguable points of law obtained from the public information in the entire</w:t>
      </w:r>
      <w:r w:rsidRPr="000E729C">
        <w:rPr>
          <w:rFonts w:ascii="Times New Roman" w:eastAsia="Times New Roman" w:hAnsi="Times New Roman" w:cs="Times New Roman"/>
          <w:sz w:val="24"/>
          <w:szCs w:val="24"/>
        </w:rPr>
        <w:t xml:space="preserve"> UK. The civil cases handled by the supreme court in the UK consist of the criminal cases from England and Wales along with Northern Ireland. The role of the supreme court is defined as the process where the court hears the appeals made by the public in a </w:t>
      </w:r>
      <w:r w:rsidRPr="000E729C">
        <w:rPr>
          <w:rFonts w:ascii="Times New Roman" w:eastAsia="Times New Roman" w:hAnsi="Times New Roman" w:cs="Times New Roman"/>
          <w:sz w:val="24"/>
          <w:szCs w:val="24"/>
        </w:rPr>
        <w:t>context which are arguable to the content of the law. Moreover, the court concentrates on the matter of the cases which consist of great public and constitutional significance (</w:t>
      </w:r>
      <w:r w:rsidRPr="000E729C">
        <w:rPr>
          <w:rFonts w:ascii="Times New Roman" w:eastAsia="Times New Roman" w:hAnsi="Times New Roman" w:cs="Times New Roman"/>
          <w:sz w:val="24"/>
          <w:szCs w:val="24"/>
          <w:highlight w:val="white"/>
        </w:rPr>
        <w:t>Supreme court.uk, 2022</w:t>
      </w:r>
      <w:r w:rsidRPr="000E729C">
        <w:rPr>
          <w:rFonts w:ascii="Times New Roman" w:eastAsia="Times New Roman" w:hAnsi="Times New Roman" w:cs="Times New Roman"/>
          <w:sz w:val="24"/>
          <w:szCs w:val="24"/>
        </w:rPr>
        <w:t xml:space="preserve">). The supreme court is further assigned to maintain and </w:t>
      </w:r>
      <w:r w:rsidRPr="000E729C">
        <w:rPr>
          <w:rFonts w:ascii="Times New Roman" w:eastAsia="Times New Roman" w:hAnsi="Times New Roman" w:cs="Times New Roman"/>
          <w:sz w:val="24"/>
          <w:szCs w:val="24"/>
        </w:rPr>
        <w:t xml:space="preserve">develop the roles and regulations of the highest court of the </w:t>
      </w:r>
      <w:r w:rsidR="000E729C" w:rsidRPr="000E729C">
        <w:rPr>
          <w:rFonts w:ascii="Times New Roman" w:eastAsia="Times New Roman" w:hAnsi="Times New Roman" w:cs="Times New Roman"/>
          <w:sz w:val="24"/>
          <w:szCs w:val="24"/>
        </w:rPr>
        <w:t>United Kingdom</w:t>
      </w:r>
      <w:r w:rsidRPr="000E729C">
        <w:rPr>
          <w:rFonts w:ascii="Times New Roman" w:eastAsia="Times New Roman" w:hAnsi="Times New Roman" w:cs="Times New Roman"/>
          <w:sz w:val="24"/>
          <w:szCs w:val="24"/>
        </w:rPr>
        <w:t xml:space="preserve"> as the significant leader in the common law world. The significant role of the supreme court in this context involves the role and responsibility to hear an </w:t>
      </w:r>
      <w:r w:rsidRPr="000E729C">
        <w:rPr>
          <w:rFonts w:ascii="Times New Roman" w:eastAsia="Times New Roman" w:hAnsi="Times New Roman" w:cs="Times New Roman"/>
          <w:sz w:val="24"/>
          <w:szCs w:val="24"/>
        </w:rPr>
        <w:lastRenderedPageBreak/>
        <w:t>appeal made from the h</w:t>
      </w:r>
      <w:r w:rsidRPr="000E729C">
        <w:rPr>
          <w:rFonts w:ascii="Times New Roman" w:eastAsia="Times New Roman" w:hAnsi="Times New Roman" w:cs="Times New Roman"/>
          <w:sz w:val="24"/>
          <w:szCs w:val="24"/>
        </w:rPr>
        <w:t>igh court along with other courts and the tribunal. The court is assigned to resolve the conflicts arising among the governmental agencies and state governments or the inclusion of any other type of government. Lastly, the court aims to hear the matters wh</w:t>
      </w:r>
      <w:r w:rsidRPr="000E729C">
        <w:rPr>
          <w:rFonts w:ascii="Times New Roman" w:eastAsia="Times New Roman" w:hAnsi="Times New Roman" w:cs="Times New Roman"/>
          <w:sz w:val="24"/>
          <w:szCs w:val="24"/>
        </w:rPr>
        <w:t>ich are referred to them by the president focusing on the advisory capacity.</w:t>
      </w:r>
    </w:p>
    <w:p w14:paraId="00000008" w14:textId="77777777" w:rsidR="00AC2D09" w:rsidRPr="000E729C" w:rsidRDefault="00CE27F0" w:rsidP="000E729C">
      <w:pPr>
        <w:pStyle w:val="Heading1"/>
      </w:pPr>
      <w:bookmarkStart w:id="3" w:name="_Toc106112283"/>
      <w:r w:rsidRPr="000E729C">
        <w:t>Powers conferred by the supreme court</w:t>
      </w:r>
      <w:bookmarkEnd w:id="3"/>
    </w:p>
    <w:p w14:paraId="00000009" w14:textId="77777777" w:rsidR="00AC2D09" w:rsidRPr="000E729C" w:rsidRDefault="00CE27F0" w:rsidP="000E729C">
      <w:pPr>
        <w:spacing w:line="480" w:lineRule="auto"/>
        <w:jc w:val="both"/>
        <w:rPr>
          <w:rFonts w:ascii="Times New Roman" w:eastAsia="Times New Roman" w:hAnsi="Times New Roman" w:cs="Times New Roman"/>
          <w:sz w:val="24"/>
          <w:szCs w:val="24"/>
        </w:rPr>
      </w:pPr>
      <w:r w:rsidRPr="000E729C">
        <w:rPr>
          <w:rFonts w:ascii="Times New Roman" w:eastAsia="Times New Roman" w:hAnsi="Times New Roman" w:cs="Times New Roman"/>
          <w:sz w:val="24"/>
          <w:szCs w:val="24"/>
        </w:rPr>
        <w:t>The power conferred by the supreme court involves the interpretation along with the meaning of the law and the approach to deciding the judge</w:t>
      </w:r>
      <w:r w:rsidRPr="000E729C">
        <w:rPr>
          <w:rFonts w:ascii="Times New Roman" w:eastAsia="Times New Roman" w:hAnsi="Times New Roman" w:cs="Times New Roman"/>
          <w:sz w:val="24"/>
          <w:szCs w:val="24"/>
        </w:rPr>
        <w:t>ment of the law. This is done to determine the accordance of the judgement with the law which is in turn relevant to a particular set of artefacts and to rule on how the law should be implemented in a case. The three main powers conferred by the supreme co</w:t>
      </w:r>
      <w:r w:rsidRPr="000E729C">
        <w:rPr>
          <w:rFonts w:ascii="Times New Roman" w:eastAsia="Times New Roman" w:hAnsi="Times New Roman" w:cs="Times New Roman"/>
          <w:sz w:val="24"/>
          <w:szCs w:val="24"/>
        </w:rPr>
        <w:t>urt involve the aspect of judicial power along with jurisdiction and the trial by the jury members. Moreover, the court aims to delineate the federal judicial power to implement power in execution by conferring the original judgement made. The supreme cour</w:t>
      </w:r>
      <w:r w:rsidRPr="000E729C">
        <w:rPr>
          <w:rFonts w:ascii="Times New Roman" w:eastAsia="Times New Roman" w:hAnsi="Times New Roman" w:cs="Times New Roman"/>
          <w:sz w:val="24"/>
          <w:szCs w:val="24"/>
        </w:rPr>
        <w:t>t of the UK thus possesses the approach of separation of power (</w:t>
      </w:r>
      <w:r w:rsidRPr="000E729C">
        <w:rPr>
          <w:rFonts w:ascii="Times New Roman" w:eastAsia="Times New Roman" w:hAnsi="Times New Roman" w:cs="Times New Roman"/>
          <w:sz w:val="24"/>
          <w:szCs w:val="24"/>
          <w:highlight w:val="white"/>
        </w:rPr>
        <w:t>Judiciary.uk, 2022</w:t>
      </w:r>
      <w:r w:rsidRPr="000E729C">
        <w:rPr>
          <w:rFonts w:ascii="Times New Roman" w:eastAsia="Times New Roman" w:hAnsi="Times New Roman" w:cs="Times New Roman"/>
          <w:sz w:val="24"/>
          <w:szCs w:val="24"/>
        </w:rPr>
        <w:t>). It is explained as the different rules and regulations which are present in a written constitution which further prevents the concentration of power in any specific branch</w:t>
      </w:r>
      <w:r w:rsidRPr="000E729C">
        <w:rPr>
          <w:rFonts w:ascii="Times New Roman" w:eastAsia="Times New Roman" w:hAnsi="Times New Roman" w:cs="Times New Roman"/>
          <w:sz w:val="24"/>
          <w:szCs w:val="24"/>
        </w:rPr>
        <w:t xml:space="preserve">. This provides the branch to serve an evaluation over the other branches of the supreme court.  </w:t>
      </w:r>
      <w:bookmarkStart w:id="4" w:name="_GoBack"/>
      <w:bookmarkEnd w:id="4"/>
    </w:p>
    <w:p w14:paraId="0000000A" w14:textId="77777777" w:rsidR="00AC2D09" w:rsidRPr="000E729C" w:rsidRDefault="00CE27F0" w:rsidP="000E729C">
      <w:pPr>
        <w:pStyle w:val="Heading1"/>
      </w:pPr>
      <w:bookmarkStart w:id="5" w:name="_Toc106112284"/>
      <w:r w:rsidRPr="000E729C">
        <w:t>Impact of ethnicity and gender on decisions made by the supreme court</w:t>
      </w:r>
      <w:bookmarkEnd w:id="5"/>
    </w:p>
    <w:p w14:paraId="0000000B" w14:textId="77777777" w:rsidR="00AC2D09" w:rsidRPr="000E729C" w:rsidRDefault="00CE27F0" w:rsidP="000E729C">
      <w:pPr>
        <w:spacing w:line="480" w:lineRule="auto"/>
        <w:jc w:val="both"/>
        <w:rPr>
          <w:rFonts w:ascii="Times New Roman" w:eastAsia="Times New Roman" w:hAnsi="Times New Roman" w:cs="Times New Roman"/>
          <w:sz w:val="24"/>
          <w:szCs w:val="24"/>
        </w:rPr>
      </w:pPr>
      <w:r w:rsidRPr="000E729C">
        <w:rPr>
          <w:rFonts w:ascii="Times New Roman" w:eastAsia="Times New Roman" w:hAnsi="Times New Roman" w:cs="Times New Roman"/>
          <w:sz w:val="24"/>
          <w:szCs w:val="24"/>
        </w:rPr>
        <w:t xml:space="preserve">The approach of personal values is considered to facilitate a role to play in the wider </w:t>
      </w:r>
      <w:r w:rsidRPr="000E729C">
        <w:rPr>
          <w:rFonts w:ascii="Times New Roman" w:eastAsia="Times New Roman" w:hAnsi="Times New Roman" w:cs="Times New Roman"/>
          <w:sz w:val="24"/>
          <w:szCs w:val="24"/>
        </w:rPr>
        <w:t>context of the cases which consist of human rights claims and constitutional principles (</w:t>
      </w:r>
      <w:r w:rsidRPr="000E729C">
        <w:rPr>
          <w:rFonts w:ascii="Times New Roman" w:eastAsia="Times New Roman" w:hAnsi="Times New Roman" w:cs="Times New Roman"/>
          <w:sz w:val="24"/>
          <w:szCs w:val="24"/>
          <w:highlight w:val="white"/>
        </w:rPr>
        <w:t>Malleson, 2022</w:t>
      </w:r>
      <w:r w:rsidRPr="000E729C">
        <w:rPr>
          <w:rFonts w:ascii="Times New Roman" w:eastAsia="Times New Roman" w:hAnsi="Times New Roman" w:cs="Times New Roman"/>
          <w:sz w:val="24"/>
          <w:szCs w:val="24"/>
        </w:rPr>
        <w:t>). It can be stated that the experience of ethnicity along with racism present in any sector of the society tends to impact the perception of the adminis</w:t>
      </w:r>
      <w:r w:rsidRPr="000E729C">
        <w:rPr>
          <w:rFonts w:ascii="Times New Roman" w:eastAsia="Times New Roman" w:hAnsi="Times New Roman" w:cs="Times New Roman"/>
          <w:sz w:val="24"/>
          <w:szCs w:val="24"/>
        </w:rPr>
        <w:t xml:space="preserve">tration of justice as a whole. In this context, the </w:t>
      </w:r>
      <w:r w:rsidRPr="000E729C">
        <w:rPr>
          <w:rFonts w:ascii="Times New Roman" w:eastAsia="Times New Roman" w:hAnsi="Times New Roman" w:cs="Times New Roman"/>
          <w:sz w:val="24"/>
          <w:szCs w:val="24"/>
        </w:rPr>
        <w:lastRenderedPageBreak/>
        <w:t>approach to determine the particular need for the judges to present fairness and equality in analysing their roles and responsibilities is considered the significant aspect (</w:t>
      </w:r>
      <w:r w:rsidRPr="000E729C">
        <w:rPr>
          <w:rFonts w:ascii="Times New Roman" w:eastAsia="Times New Roman" w:hAnsi="Times New Roman" w:cs="Times New Roman"/>
          <w:sz w:val="24"/>
          <w:szCs w:val="24"/>
          <w:highlight w:val="white"/>
        </w:rPr>
        <w:t>Judiciary.uk, 2022</w:t>
      </w:r>
      <w:r w:rsidRPr="000E729C">
        <w:rPr>
          <w:rFonts w:ascii="Times New Roman" w:eastAsia="Times New Roman" w:hAnsi="Times New Roman" w:cs="Times New Roman"/>
          <w:sz w:val="24"/>
          <w:szCs w:val="24"/>
        </w:rPr>
        <w:t>). Moreover,</w:t>
      </w:r>
      <w:r w:rsidRPr="000E729C">
        <w:rPr>
          <w:rFonts w:ascii="Times New Roman" w:eastAsia="Times New Roman" w:hAnsi="Times New Roman" w:cs="Times New Roman"/>
          <w:sz w:val="24"/>
          <w:szCs w:val="24"/>
        </w:rPr>
        <w:t xml:space="preserve"> the supreme court in the UK presents the commitment to diversity and inclusion of the core values which will be exemplified in work along with activities and judicial diversity and inclusion strategy of the supreme court. The court explains the recognitio</w:t>
      </w:r>
      <w:r w:rsidRPr="000E729C">
        <w:rPr>
          <w:rFonts w:ascii="Times New Roman" w:eastAsia="Times New Roman" w:hAnsi="Times New Roman" w:cs="Times New Roman"/>
          <w:sz w:val="24"/>
          <w:szCs w:val="24"/>
        </w:rPr>
        <w:t xml:space="preserve">n of diversity which helps in the inclusion of richness in the judiciary system and helps the court to effectively understand and serve the population. </w:t>
      </w:r>
    </w:p>
    <w:p w14:paraId="0000000C" w14:textId="77777777" w:rsidR="00AC2D09" w:rsidRPr="000E729C" w:rsidRDefault="00CE27F0" w:rsidP="000E729C">
      <w:pPr>
        <w:spacing w:line="480" w:lineRule="auto"/>
        <w:jc w:val="both"/>
        <w:rPr>
          <w:rFonts w:ascii="Times New Roman" w:eastAsia="Times New Roman" w:hAnsi="Times New Roman" w:cs="Times New Roman"/>
          <w:sz w:val="24"/>
          <w:szCs w:val="24"/>
        </w:rPr>
      </w:pPr>
      <w:r w:rsidRPr="000E729C">
        <w:rPr>
          <w:rFonts w:ascii="Times New Roman" w:eastAsia="Times New Roman" w:hAnsi="Times New Roman" w:cs="Times New Roman"/>
          <w:sz w:val="24"/>
          <w:szCs w:val="24"/>
        </w:rPr>
        <w:t>The approach of differences in the supreme court due to the gender difference appears to be a significa</w:t>
      </w:r>
      <w:r w:rsidRPr="000E729C">
        <w:rPr>
          <w:rFonts w:ascii="Times New Roman" w:eastAsia="Times New Roman" w:hAnsi="Times New Roman" w:cs="Times New Roman"/>
          <w:sz w:val="24"/>
          <w:szCs w:val="24"/>
        </w:rPr>
        <w:t>nt aspect of the criminal justice cases. In such situations, the woman is observed to have a liberal decision as compared to that of her male counterparts. To ensure the aspect of effectiveness and quality of service offered by the judicial system, the asp</w:t>
      </w:r>
      <w:r w:rsidRPr="000E729C">
        <w:rPr>
          <w:rFonts w:ascii="Times New Roman" w:eastAsia="Times New Roman" w:hAnsi="Times New Roman" w:cs="Times New Roman"/>
          <w:sz w:val="24"/>
          <w:szCs w:val="24"/>
        </w:rPr>
        <w:t>ect of diversity must be considered the primary concern of the legal system. This will further help to provide legitimacy and fairness along with effective judgement made by the court. Without the inclusion of their respective factors the judgement made by</w:t>
      </w:r>
      <w:r w:rsidRPr="000E729C">
        <w:rPr>
          <w:rFonts w:ascii="Times New Roman" w:eastAsia="Times New Roman" w:hAnsi="Times New Roman" w:cs="Times New Roman"/>
          <w:sz w:val="24"/>
          <w:szCs w:val="24"/>
        </w:rPr>
        <w:t xml:space="preserve"> the court can be considered as one-dimensional and outdated aspects.                  </w:t>
      </w:r>
    </w:p>
    <w:p w14:paraId="0000000D" w14:textId="77777777" w:rsidR="00AC2D09" w:rsidRPr="000E729C" w:rsidRDefault="00CE27F0" w:rsidP="000E729C">
      <w:pPr>
        <w:pStyle w:val="Heading1"/>
      </w:pPr>
      <w:bookmarkStart w:id="6" w:name="_Toc106112285"/>
      <w:r w:rsidRPr="000E729C">
        <w:t>Analysis of the selection process for new supreme court appointments</w:t>
      </w:r>
      <w:bookmarkEnd w:id="6"/>
    </w:p>
    <w:p w14:paraId="0000000E" w14:textId="77777777" w:rsidR="00AC2D09" w:rsidRPr="000E729C" w:rsidRDefault="00CE27F0" w:rsidP="000E729C">
      <w:pPr>
        <w:spacing w:line="480" w:lineRule="auto"/>
        <w:jc w:val="both"/>
        <w:rPr>
          <w:rFonts w:ascii="Times New Roman" w:eastAsia="Times New Roman" w:hAnsi="Times New Roman" w:cs="Times New Roman"/>
          <w:sz w:val="24"/>
          <w:szCs w:val="24"/>
        </w:rPr>
      </w:pPr>
      <w:r w:rsidRPr="000E729C">
        <w:rPr>
          <w:rFonts w:ascii="Times New Roman" w:eastAsia="Times New Roman" w:hAnsi="Times New Roman" w:cs="Times New Roman"/>
          <w:sz w:val="24"/>
          <w:szCs w:val="24"/>
        </w:rPr>
        <w:t>The selection process for the new supreme court appointments is explained as the approach where the</w:t>
      </w:r>
      <w:r w:rsidRPr="000E729C">
        <w:rPr>
          <w:rFonts w:ascii="Times New Roman" w:eastAsia="Times New Roman" w:hAnsi="Times New Roman" w:cs="Times New Roman"/>
          <w:sz w:val="24"/>
          <w:szCs w:val="24"/>
        </w:rPr>
        <w:t xml:space="preserve"> candidates are shortlisted and interviewed by the board of the panel (</w:t>
      </w:r>
      <w:r w:rsidRPr="000E729C">
        <w:rPr>
          <w:rFonts w:ascii="Times New Roman" w:eastAsia="Times New Roman" w:hAnsi="Times New Roman" w:cs="Times New Roman"/>
          <w:sz w:val="24"/>
          <w:szCs w:val="24"/>
          <w:highlight w:val="white"/>
        </w:rPr>
        <w:t>Muñoz, 2019</w:t>
      </w:r>
      <w:r w:rsidRPr="000E729C">
        <w:rPr>
          <w:rFonts w:ascii="Times New Roman" w:eastAsia="Times New Roman" w:hAnsi="Times New Roman" w:cs="Times New Roman"/>
          <w:sz w:val="24"/>
          <w:szCs w:val="24"/>
        </w:rPr>
        <w:t>). During the selection process, the president nominates the candidates which are shortlisted according to the vacancy in the court and the Senate votes to confirm the nomine</w:t>
      </w:r>
      <w:r w:rsidRPr="000E729C">
        <w:rPr>
          <w:rFonts w:ascii="Times New Roman" w:eastAsia="Times New Roman" w:hAnsi="Times New Roman" w:cs="Times New Roman"/>
          <w:sz w:val="24"/>
          <w:szCs w:val="24"/>
        </w:rPr>
        <w:t xml:space="preserve">e. With the help of the simple nominee process, the aspect of the selection process is implemented for new appointments in the supreme court. In this aspect of the selection process both the executive and the legislative </w:t>
      </w:r>
      <w:r w:rsidRPr="000E729C">
        <w:rPr>
          <w:rFonts w:ascii="Times New Roman" w:eastAsia="Times New Roman" w:hAnsi="Times New Roman" w:cs="Times New Roman"/>
          <w:sz w:val="24"/>
          <w:szCs w:val="24"/>
        </w:rPr>
        <w:lastRenderedPageBreak/>
        <w:t xml:space="preserve">branches of the federal government </w:t>
      </w:r>
      <w:r w:rsidRPr="000E729C">
        <w:rPr>
          <w:rFonts w:ascii="Times New Roman" w:eastAsia="Times New Roman" w:hAnsi="Times New Roman" w:cs="Times New Roman"/>
          <w:sz w:val="24"/>
          <w:szCs w:val="24"/>
        </w:rPr>
        <w:t>present their opinion on the composition of the supreme court (</w:t>
      </w:r>
      <w:r w:rsidRPr="000E729C">
        <w:rPr>
          <w:rFonts w:ascii="Times New Roman" w:eastAsia="Times New Roman" w:hAnsi="Times New Roman" w:cs="Times New Roman"/>
          <w:sz w:val="24"/>
          <w:szCs w:val="24"/>
          <w:highlight w:val="white"/>
        </w:rPr>
        <w:t>Doerfler and Moyn, 2021</w:t>
      </w:r>
      <w:r w:rsidRPr="000E729C">
        <w:rPr>
          <w:rFonts w:ascii="Times New Roman" w:eastAsia="Times New Roman" w:hAnsi="Times New Roman" w:cs="Times New Roman"/>
          <w:sz w:val="24"/>
          <w:szCs w:val="24"/>
        </w:rPr>
        <w:t>). With the help of the interview conducted by the supreme court, the candidates are shortlisted and interviewed by the panel. Moreover, due to the changes implemented by</w:t>
      </w:r>
      <w:r w:rsidRPr="000E729C">
        <w:rPr>
          <w:rFonts w:ascii="Times New Roman" w:eastAsia="Times New Roman" w:hAnsi="Times New Roman" w:cs="Times New Roman"/>
          <w:sz w:val="24"/>
          <w:szCs w:val="24"/>
        </w:rPr>
        <w:t xml:space="preserve"> the crime and the Courts Act 2013, the selection of two candidates based on equal merit is appointed where the commission provides the preferences to only one candidate with the significant purpose to increase the diversity within the supreme court.</w:t>
      </w:r>
    </w:p>
    <w:p w14:paraId="0000000F" w14:textId="77777777" w:rsidR="00AC2D09" w:rsidRPr="000E729C" w:rsidRDefault="00CE27F0" w:rsidP="000E729C">
      <w:pPr>
        <w:pStyle w:val="Heading1"/>
      </w:pPr>
      <w:bookmarkStart w:id="7" w:name="_Toc106112286"/>
      <w:r w:rsidRPr="000E729C">
        <w:t>Evaluation of the statutes and regulations required for governing the process</w:t>
      </w:r>
      <w:bookmarkEnd w:id="7"/>
    </w:p>
    <w:p w14:paraId="00000010" w14:textId="1DDB9427" w:rsidR="00AC2D09" w:rsidRPr="000E729C" w:rsidRDefault="00CE27F0" w:rsidP="000E729C">
      <w:pPr>
        <w:spacing w:line="480" w:lineRule="auto"/>
        <w:jc w:val="both"/>
        <w:rPr>
          <w:rFonts w:ascii="Times New Roman" w:eastAsia="Times New Roman" w:hAnsi="Times New Roman" w:cs="Times New Roman"/>
          <w:sz w:val="24"/>
          <w:szCs w:val="24"/>
        </w:rPr>
      </w:pPr>
      <w:r w:rsidRPr="000E729C">
        <w:rPr>
          <w:rFonts w:ascii="Times New Roman" w:eastAsia="Times New Roman" w:hAnsi="Times New Roman" w:cs="Times New Roman"/>
          <w:sz w:val="24"/>
          <w:szCs w:val="24"/>
        </w:rPr>
        <w:t>The approach of statutory law is defined as the law proposed by the state or the central government to regulate peace and harmony with the state (</w:t>
      </w:r>
      <w:r w:rsidRPr="000E729C">
        <w:rPr>
          <w:rFonts w:ascii="Times New Roman" w:eastAsia="Times New Roman" w:hAnsi="Times New Roman" w:cs="Times New Roman"/>
          <w:sz w:val="24"/>
          <w:szCs w:val="24"/>
          <w:highlight w:val="white"/>
        </w:rPr>
        <w:t>Neo, 2020</w:t>
      </w:r>
      <w:r w:rsidRPr="000E729C">
        <w:rPr>
          <w:rFonts w:ascii="Times New Roman" w:eastAsia="Times New Roman" w:hAnsi="Times New Roman" w:cs="Times New Roman"/>
          <w:sz w:val="24"/>
          <w:szCs w:val="24"/>
        </w:rPr>
        <w:t>). The regulatory requi</w:t>
      </w:r>
      <w:r w:rsidRPr="000E729C">
        <w:rPr>
          <w:rFonts w:ascii="Times New Roman" w:eastAsia="Times New Roman" w:hAnsi="Times New Roman" w:cs="Times New Roman"/>
          <w:sz w:val="24"/>
          <w:szCs w:val="24"/>
        </w:rPr>
        <w:t>rement is referred to as the rule which must be issued by the regulatory board appointed by the state or central government. The aspect of statutory requirement which is required for the process includes the legal requirement aligned with the law passed by</w:t>
      </w:r>
      <w:r w:rsidRPr="000E729C">
        <w:rPr>
          <w:rFonts w:ascii="Times New Roman" w:eastAsia="Times New Roman" w:hAnsi="Times New Roman" w:cs="Times New Roman"/>
          <w:sz w:val="24"/>
          <w:szCs w:val="24"/>
        </w:rPr>
        <w:t xml:space="preserve"> the state and the federal government. The requirement of a regulatory aspect includes the aspect of EPA requirements along with regulations provided by various other factors (</w:t>
      </w:r>
      <w:r w:rsidRPr="000E729C">
        <w:rPr>
          <w:rFonts w:ascii="Times New Roman" w:eastAsia="Times New Roman" w:hAnsi="Times New Roman" w:cs="Times New Roman"/>
          <w:sz w:val="24"/>
          <w:szCs w:val="24"/>
          <w:highlight w:val="white"/>
        </w:rPr>
        <w:t xml:space="preserve">Bannenberg </w:t>
      </w:r>
      <w:r w:rsidR="000E729C" w:rsidRPr="000E729C">
        <w:rPr>
          <w:rFonts w:ascii="Times New Roman" w:eastAsia="Times New Roman" w:hAnsi="Times New Roman" w:cs="Times New Roman"/>
          <w:i/>
          <w:sz w:val="24"/>
          <w:szCs w:val="24"/>
          <w:highlight w:val="white"/>
        </w:rPr>
        <w:t>et at</w:t>
      </w:r>
      <w:r w:rsidRPr="000E729C">
        <w:rPr>
          <w:rFonts w:ascii="Times New Roman" w:eastAsia="Times New Roman" w:hAnsi="Times New Roman" w:cs="Times New Roman"/>
          <w:sz w:val="24"/>
          <w:szCs w:val="24"/>
          <w:highlight w:val="white"/>
        </w:rPr>
        <w:t>., 2020</w:t>
      </w:r>
      <w:r w:rsidRPr="000E729C">
        <w:rPr>
          <w:rFonts w:ascii="Times New Roman" w:eastAsia="Times New Roman" w:hAnsi="Times New Roman" w:cs="Times New Roman"/>
          <w:sz w:val="24"/>
          <w:szCs w:val="24"/>
        </w:rPr>
        <w:t>). The significance of the statutory requirement helps in</w:t>
      </w:r>
      <w:r w:rsidRPr="000E729C">
        <w:rPr>
          <w:rFonts w:ascii="Times New Roman" w:eastAsia="Times New Roman" w:hAnsi="Times New Roman" w:cs="Times New Roman"/>
          <w:sz w:val="24"/>
          <w:szCs w:val="24"/>
        </w:rPr>
        <w:t xml:space="preserve"> the application of virtue of the law which is further enacted by the government. The enactment of the law is performed by passing the law in the legislative assembly. The aspect of the regulatory requirement helps in the administrative legislation which c</w:t>
      </w:r>
      <w:r w:rsidRPr="000E729C">
        <w:rPr>
          <w:rFonts w:ascii="Times New Roman" w:eastAsia="Times New Roman" w:hAnsi="Times New Roman" w:cs="Times New Roman"/>
          <w:sz w:val="24"/>
          <w:szCs w:val="24"/>
        </w:rPr>
        <w:t xml:space="preserve">onstitutes the constraint of the rights and helps in the allocation of responsibilities.  </w:t>
      </w:r>
    </w:p>
    <w:p w14:paraId="00000011" w14:textId="77777777" w:rsidR="00AC2D09" w:rsidRPr="000E729C" w:rsidRDefault="00CE27F0" w:rsidP="000E729C">
      <w:pPr>
        <w:pStyle w:val="Heading1"/>
      </w:pPr>
      <w:bookmarkStart w:id="8" w:name="_Toc106112287"/>
      <w:r w:rsidRPr="000E729C">
        <w:t>Demographics of the current compositions of supreme court justice</w:t>
      </w:r>
      <w:bookmarkEnd w:id="8"/>
    </w:p>
    <w:p w14:paraId="00000012" w14:textId="77777777" w:rsidR="00AC2D09" w:rsidRPr="000E729C" w:rsidRDefault="00CE27F0" w:rsidP="000E729C">
      <w:pPr>
        <w:spacing w:line="480" w:lineRule="auto"/>
        <w:jc w:val="both"/>
        <w:rPr>
          <w:rFonts w:ascii="Times New Roman" w:eastAsia="Times New Roman" w:hAnsi="Times New Roman" w:cs="Times New Roman"/>
          <w:sz w:val="24"/>
          <w:szCs w:val="24"/>
        </w:rPr>
      </w:pPr>
      <w:r w:rsidRPr="000E729C">
        <w:rPr>
          <w:rFonts w:ascii="Times New Roman" w:eastAsia="Times New Roman" w:hAnsi="Times New Roman" w:cs="Times New Roman"/>
          <w:sz w:val="24"/>
          <w:szCs w:val="24"/>
        </w:rPr>
        <w:t>The demographics of the current composition of the supreme court justice includes nine justices whe</w:t>
      </w:r>
      <w:r w:rsidRPr="000E729C">
        <w:rPr>
          <w:rFonts w:ascii="Times New Roman" w:eastAsia="Times New Roman" w:hAnsi="Times New Roman" w:cs="Times New Roman"/>
          <w:sz w:val="24"/>
          <w:szCs w:val="24"/>
        </w:rPr>
        <w:t xml:space="preserve">re one comprises the chief justice and the other eight compromises of associate justice. The </w:t>
      </w:r>
      <w:r w:rsidRPr="000E729C">
        <w:rPr>
          <w:rFonts w:ascii="Times New Roman" w:eastAsia="Times New Roman" w:hAnsi="Times New Roman" w:cs="Times New Roman"/>
          <w:sz w:val="24"/>
          <w:szCs w:val="24"/>
        </w:rPr>
        <w:lastRenderedPageBreak/>
        <w:t xml:space="preserve">demographics of the court are presented as the president along with the deputy president and the ten other justices of the supreme court. According to the role of </w:t>
      </w:r>
      <w:r w:rsidRPr="000E729C">
        <w:rPr>
          <w:rFonts w:ascii="Times New Roman" w:eastAsia="Times New Roman" w:hAnsi="Times New Roman" w:cs="Times New Roman"/>
          <w:sz w:val="24"/>
          <w:szCs w:val="24"/>
        </w:rPr>
        <w:t>the members the president and the deputy president are further appointed to the court. The diverse cultural background of the UK supreme court is explained as 25% of court judges in England and Wales were observed to be women and now that percentage has be</w:t>
      </w:r>
      <w:r w:rsidRPr="000E729C">
        <w:rPr>
          <w:rFonts w:ascii="Times New Roman" w:eastAsia="Times New Roman" w:hAnsi="Times New Roman" w:cs="Times New Roman"/>
          <w:sz w:val="24"/>
          <w:szCs w:val="24"/>
        </w:rPr>
        <w:t>en raised to 32% (</w:t>
      </w:r>
      <w:r w:rsidRPr="000E729C">
        <w:rPr>
          <w:rFonts w:ascii="Times New Roman" w:eastAsia="Times New Roman" w:hAnsi="Times New Roman" w:cs="Times New Roman"/>
          <w:sz w:val="24"/>
          <w:szCs w:val="24"/>
          <w:highlight w:val="white"/>
        </w:rPr>
        <w:t>Kaur, 2020</w:t>
      </w:r>
      <w:r w:rsidRPr="000E729C">
        <w:rPr>
          <w:rFonts w:ascii="Times New Roman" w:eastAsia="Times New Roman" w:hAnsi="Times New Roman" w:cs="Times New Roman"/>
          <w:sz w:val="24"/>
          <w:szCs w:val="24"/>
        </w:rPr>
        <w:t>). The current position of the supreme court of the UK is observed to be about 12 positions where the position of one president is reserved and the other positions include the roles and the responsibilities of the 10 justices. T</w:t>
      </w:r>
      <w:r w:rsidRPr="000E729C">
        <w:rPr>
          <w:rFonts w:ascii="Times New Roman" w:eastAsia="Times New Roman" w:hAnsi="Times New Roman" w:cs="Times New Roman"/>
          <w:sz w:val="24"/>
          <w:szCs w:val="24"/>
        </w:rPr>
        <w:t xml:space="preserve">he other position belongs to the deputy president which helps in the effective functioning of the supreme court.   </w:t>
      </w:r>
    </w:p>
    <w:p w14:paraId="00000013" w14:textId="77777777" w:rsidR="00AC2D09" w:rsidRPr="000E729C" w:rsidRDefault="00CE27F0" w:rsidP="000E729C">
      <w:pPr>
        <w:pStyle w:val="Heading1"/>
      </w:pPr>
      <w:bookmarkStart w:id="9" w:name="_Toc106112288"/>
      <w:r w:rsidRPr="000E729C">
        <w:t>Solutions to tackle the problems related to the supreme court</w:t>
      </w:r>
      <w:bookmarkEnd w:id="9"/>
    </w:p>
    <w:p w14:paraId="00000014" w14:textId="55F6B51A" w:rsidR="00AC2D09" w:rsidRPr="000E729C" w:rsidRDefault="00CE27F0" w:rsidP="000E729C">
      <w:pPr>
        <w:spacing w:line="480" w:lineRule="auto"/>
        <w:jc w:val="both"/>
        <w:rPr>
          <w:rFonts w:ascii="Times New Roman" w:eastAsia="Times New Roman" w:hAnsi="Times New Roman" w:cs="Times New Roman"/>
          <w:sz w:val="24"/>
          <w:szCs w:val="24"/>
        </w:rPr>
      </w:pPr>
      <w:r w:rsidRPr="000E729C">
        <w:rPr>
          <w:rFonts w:ascii="Times New Roman" w:eastAsia="Times New Roman" w:hAnsi="Times New Roman" w:cs="Times New Roman"/>
          <w:sz w:val="24"/>
          <w:szCs w:val="24"/>
        </w:rPr>
        <w:t>The effective solution which helps to tackle the problems faced by the supreme</w:t>
      </w:r>
      <w:r w:rsidRPr="000E729C">
        <w:rPr>
          <w:rFonts w:ascii="Times New Roman" w:eastAsia="Times New Roman" w:hAnsi="Times New Roman" w:cs="Times New Roman"/>
          <w:sz w:val="24"/>
          <w:szCs w:val="24"/>
        </w:rPr>
        <w:t xml:space="preserve"> court involves the aspect of knowledge and information which helps the judge to ensure the justice is done in a fair and effective approach. Furthermore, managing the issue related to diversity can be enhanced with the implementation of the theory propose</w:t>
      </w:r>
      <w:r w:rsidRPr="000E729C">
        <w:rPr>
          <w:rFonts w:ascii="Times New Roman" w:eastAsia="Times New Roman" w:hAnsi="Times New Roman" w:cs="Times New Roman"/>
          <w:sz w:val="24"/>
          <w:szCs w:val="24"/>
        </w:rPr>
        <w:t>d by Austin which is significantly known as Austin's theory of law. In this theory, the author proposed that the law helps in providing command by focusing on the course of command in an individual (</w:t>
      </w:r>
      <w:r w:rsidRPr="000E729C">
        <w:rPr>
          <w:rFonts w:ascii="Times New Roman" w:eastAsia="Times New Roman" w:hAnsi="Times New Roman" w:cs="Times New Roman"/>
          <w:sz w:val="24"/>
          <w:szCs w:val="24"/>
          <w:highlight w:val="white"/>
        </w:rPr>
        <w:t xml:space="preserve">Forslund </w:t>
      </w:r>
      <w:r w:rsidR="000E729C" w:rsidRPr="000E729C">
        <w:rPr>
          <w:rFonts w:ascii="Times New Roman" w:eastAsia="Times New Roman" w:hAnsi="Times New Roman" w:cs="Times New Roman"/>
          <w:i/>
          <w:sz w:val="24"/>
          <w:szCs w:val="24"/>
          <w:highlight w:val="white"/>
        </w:rPr>
        <w:t>et at</w:t>
      </w:r>
      <w:r w:rsidRPr="000E729C">
        <w:rPr>
          <w:rFonts w:ascii="Times New Roman" w:eastAsia="Times New Roman" w:hAnsi="Times New Roman" w:cs="Times New Roman"/>
          <w:sz w:val="24"/>
          <w:szCs w:val="24"/>
          <w:highlight w:val="white"/>
        </w:rPr>
        <w:t>., 2020</w:t>
      </w:r>
      <w:r w:rsidRPr="000E729C">
        <w:rPr>
          <w:rFonts w:ascii="Times New Roman" w:eastAsia="Times New Roman" w:hAnsi="Times New Roman" w:cs="Times New Roman"/>
          <w:sz w:val="24"/>
          <w:szCs w:val="24"/>
        </w:rPr>
        <w:t>). The theory is further supported w</w:t>
      </w:r>
      <w:r w:rsidRPr="000E729C">
        <w:rPr>
          <w:rFonts w:ascii="Times New Roman" w:eastAsia="Times New Roman" w:hAnsi="Times New Roman" w:cs="Times New Roman"/>
          <w:sz w:val="24"/>
          <w:szCs w:val="24"/>
        </w:rPr>
        <w:t>ith the help of the political sovereign and enforced with the help of the sanctions. With the help of this theory the approach to include the aspect of effective diversity in the supreme court to ensure the efficient management of the issues in the court c</w:t>
      </w:r>
      <w:r w:rsidRPr="000E729C">
        <w:rPr>
          <w:rFonts w:ascii="Times New Roman" w:eastAsia="Times New Roman" w:hAnsi="Times New Roman" w:cs="Times New Roman"/>
          <w:sz w:val="24"/>
          <w:szCs w:val="24"/>
        </w:rPr>
        <w:t xml:space="preserve">an be done.  </w:t>
      </w:r>
    </w:p>
    <w:p w14:paraId="00000015" w14:textId="77777777" w:rsidR="00AC2D09" w:rsidRPr="000E729C" w:rsidRDefault="00CE27F0" w:rsidP="000E729C">
      <w:pPr>
        <w:pStyle w:val="Heading1"/>
      </w:pPr>
      <w:bookmarkStart w:id="10" w:name="_Toc106112289"/>
      <w:r w:rsidRPr="000E729C">
        <w:lastRenderedPageBreak/>
        <w:t>Conclusion</w:t>
      </w:r>
      <w:bookmarkEnd w:id="10"/>
      <w:r w:rsidRPr="000E729C">
        <w:t xml:space="preserve"> </w:t>
      </w:r>
    </w:p>
    <w:p w14:paraId="00000016" w14:textId="77777777" w:rsidR="00AC2D09" w:rsidRPr="000E729C" w:rsidRDefault="00CE27F0" w:rsidP="000E729C">
      <w:pPr>
        <w:spacing w:line="480" w:lineRule="auto"/>
        <w:jc w:val="both"/>
        <w:rPr>
          <w:rFonts w:ascii="Times New Roman" w:eastAsia="Times New Roman" w:hAnsi="Times New Roman" w:cs="Times New Roman"/>
          <w:sz w:val="24"/>
          <w:szCs w:val="24"/>
        </w:rPr>
      </w:pPr>
      <w:r w:rsidRPr="000E729C">
        <w:rPr>
          <w:rFonts w:ascii="Times New Roman" w:eastAsia="Times New Roman" w:hAnsi="Times New Roman" w:cs="Times New Roman"/>
          <w:sz w:val="24"/>
          <w:szCs w:val="24"/>
        </w:rPr>
        <w:t>The study summarises the key concepts of the UK supreme court along with the analysis of the role and the power conferred by the court. With the help of the impacts imposed on the judgement, making decisions by the judges due to t</w:t>
      </w:r>
      <w:r w:rsidRPr="000E729C">
        <w:rPr>
          <w:rFonts w:ascii="Times New Roman" w:eastAsia="Times New Roman" w:hAnsi="Times New Roman" w:cs="Times New Roman"/>
          <w:sz w:val="24"/>
          <w:szCs w:val="24"/>
        </w:rPr>
        <w:t>he factors of ethnicity and gender helps to evaluate the selection process required for the new court appointments. Lastly, the study also presents the analysis and the evaluation of the statutes and regulations made to enhance the governing process. The a</w:t>
      </w:r>
      <w:r w:rsidRPr="000E729C">
        <w:rPr>
          <w:rFonts w:ascii="Times New Roman" w:eastAsia="Times New Roman" w:hAnsi="Times New Roman" w:cs="Times New Roman"/>
          <w:sz w:val="24"/>
          <w:szCs w:val="24"/>
        </w:rPr>
        <w:t xml:space="preserve">spect of demographics imposed due to the current composition of the supreme court is presented in the study.    </w:t>
      </w:r>
    </w:p>
    <w:p w14:paraId="00000017" w14:textId="77777777" w:rsidR="00AC2D09" w:rsidRPr="000E729C" w:rsidRDefault="00AC2D09" w:rsidP="000E729C">
      <w:pPr>
        <w:spacing w:line="480" w:lineRule="auto"/>
        <w:jc w:val="both"/>
        <w:rPr>
          <w:rFonts w:ascii="Times New Roman" w:eastAsia="Times New Roman" w:hAnsi="Times New Roman" w:cs="Times New Roman"/>
          <w:sz w:val="24"/>
          <w:szCs w:val="24"/>
        </w:rPr>
      </w:pPr>
    </w:p>
    <w:p w14:paraId="00000018" w14:textId="672ECEDF" w:rsidR="000E729C" w:rsidRPr="000E729C" w:rsidRDefault="000E729C">
      <w:pPr>
        <w:rPr>
          <w:rFonts w:ascii="Times New Roman" w:eastAsia="Times New Roman" w:hAnsi="Times New Roman" w:cs="Times New Roman"/>
          <w:sz w:val="24"/>
          <w:szCs w:val="24"/>
        </w:rPr>
      </w:pPr>
      <w:r w:rsidRPr="000E729C">
        <w:rPr>
          <w:rFonts w:ascii="Times New Roman" w:eastAsia="Times New Roman" w:hAnsi="Times New Roman" w:cs="Times New Roman"/>
          <w:sz w:val="24"/>
          <w:szCs w:val="24"/>
        </w:rPr>
        <w:br w:type="page"/>
      </w:r>
    </w:p>
    <w:p w14:paraId="00000019" w14:textId="1FF7CBB1" w:rsidR="00AC2D09" w:rsidRPr="000E729C" w:rsidRDefault="000E729C" w:rsidP="000E729C">
      <w:pPr>
        <w:pStyle w:val="Heading1"/>
      </w:pPr>
      <w:bookmarkStart w:id="11" w:name="_Toc106112290"/>
      <w:r w:rsidRPr="000E729C">
        <w:lastRenderedPageBreak/>
        <w:t>Reference list</w:t>
      </w:r>
      <w:bookmarkEnd w:id="11"/>
      <w:r w:rsidRPr="000E729C">
        <w:t xml:space="preserve"> </w:t>
      </w:r>
    </w:p>
    <w:p w14:paraId="116DCF01" w14:textId="004E164D" w:rsidR="000E729C" w:rsidRPr="000E729C" w:rsidRDefault="000E729C" w:rsidP="000E729C">
      <w:pPr>
        <w:shd w:val="clear" w:color="auto" w:fill="FFFFFF"/>
        <w:spacing w:line="480" w:lineRule="auto"/>
        <w:jc w:val="both"/>
        <w:rPr>
          <w:rFonts w:ascii="Times New Roman" w:eastAsia="Times New Roman" w:hAnsi="Times New Roman" w:cs="Times New Roman"/>
          <w:color w:val="000000" w:themeColor="text1"/>
          <w:spacing w:val="3"/>
          <w:sz w:val="24"/>
          <w:szCs w:val="24"/>
          <w:lang w:eastAsia="en-IN"/>
        </w:rPr>
      </w:pPr>
      <w:r w:rsidRPr="000E729C">
        <w:rPr>
          <w:rFonts w:ascii="Times New Roman" w:eastAsia="Times New Roman" w:hAnsi="Times New Roman" w:cs="Times New Roman"/>
          <w:color w:val="000000" w:themeColor="text1"/>
          <w:spacing w:val="3"/>
          <w:sz w:val="24"/>
          <w:szCs w:val="24"/>
          <w:lang w:eastAsia="en-IN"/>
        </w:rPr>
        <w:t>Bannenberg, G., Rice, H.B., Bernasconi, A., Ferrari, A., Mallon, C., Navarrete, L., Hughes, R., Igarashi, J., Persons, K., Latynski, L. and Phung, A., 2020. Ingredient label claim compliance and oxidative quality of EPA/DHA omega-3 retail products in the US. Journal of Food Composition and Analysis, 88, p.103435.</w:t>
      </w:r>
    </w:p>
    <w:p w14:paraId="3CAB21D2" w14:textId="77777777" w:rsidR="000E729C" w:rsidRPr="000E729C" w:rsidRDefault="000E729C" w:rsidP="000E729C">
      <w:pPr>
        <w:shd w:val="clear" w:color="auto" w:fill="FFFFFF"/>
        <w:spacing w:line="480" w:lineRule="auto"/>
        <w:jc w:val="both"/>
        <w:rPr>
          <w:rFonts w:ascii="Times New Roman" w:eastAsia="Times New Roman" w:hAnsi="Times New Roman" w:cs="Times New Roman"/>
          <w:color w:val="000000" w:themeColor="text1"/>
          <w:spacing w:val="3"/>
          <w:sz w:val="24"/>
          <w:szCs w:val="24"/>
          <w:lang w:eastAsia="en-IN"/>
        </w:rPr>
      </w:pPr>
      <w:r w:rsidRPr="000E729C">
        <w:rPr>
          <w:rFonts w:ascii="Times New Roman" w:eastAsia="Times New Roman" w:hAnsi="Times New Roman" w:cs="Times New Roman"/>
          <w:color w:val="000000" w:themeColor="text1"/>
          <w:spacing w:val="3"/>
          <w:sz w:val="24"/>
          <w:szCs w:val="24"/>
          <w:lang w:eastAsia="en-IN"/>
        </w:rPr>
        <w:t>Doerfler, R.D. and Moyn, S., 2021. Democratizing the Supreme Court. Cal. L. Rev., 109, p.1703.</w:t>
      </w:r>
    </w:p>
    <w:p w14:paraId="0C3D4192" w14:textId="77777777" w:rsidR="000E729C" w:rsidRPr="000E729C" w:rsidRDefault="000E729C" w:rsidP="000E729C">
      <w:pPr>
        <w:shd w:val="clear" w:color="auto" w:fill="FFFFFF"/>
        <w:spacing w:line="480" w:lineRule="auto"/>
        <w:jc w:val="both"/>
        <w:rPr>
          <w:rFonts w:ascii="Times New Roman" w:eastAsia="Times New Roman" w:hAnsi="Times New Roman" w:cs="Times New Roman"/>
          <w:color w:val="000000" w:themeColor="text1"/>
          <w:spacing w:val="3"/>
          <w:sz w:val="24"/>
          <w:szCs w:val="24"/>
          <w:lang w:eastAsia="en-IN"/>
        </w:rPr>
      </w:pPr>
      <w:r w:rsidRPr="000E729C">
        <w:rPr>
          <w:rFonts w:ascii="Times New Roman" w:eastAsia="Times New Roman" w:hAnsi="Times New Roman" w:cs="Times New Roman"/>
          <w:color w:val="000000" w:themeColor="text1"/>
          <w:spacing w:val="3"/>
          <w:sz w:val="24"/>
          <w:szCs w:val="24"/>
          <w:lang w:eastAsia="en-IN"/>
        </w:rPr>
        <w:t>Forslund, T., Granqvist, P., van IJzendoorn, M.H., Sagi-Schwartz, A., Glaser, D., Steele, M., Hammarlund, M., Schuengel, C., Bakermans-Kranenburg, M.J., Steele, H. and Shaver, P.R., 2022. Attachment goes to court: child protection and custody issues. Attachment &amp; Human Development, 24(1), pp.1-52.</w:t>
      </w:r>
    </w:p>
    <w:p w14:paraId="25092E12" w14:textId="77777777" w:rsidR="000E729C" w:rsidRPr="000E729C" w:rsidRDefault="000E729C" w:rsidP="000E729C">
      <w:pPr>
        <w:shd w:val="clear" w:color="auto" w:fill="FFFFFF"/>
        <w:spacing w:line="480" w:lineRule="auto"/>
        <w:jc w:val="both"/>
        <w:rPr>
          <w:rFonts w:ascii="Times New Roman" w:eastAsia="Times New Roman" w:hAnsi="Times New Roman" w:cs="Times New Roman"/>
          <w:color w:val="000000" w:themeColor="text1"/>
          <w:spacing w:val="3"/>
          <w:sz w:val="24"/>
          <w:szCs w:val="24"/>
          <w:lang w:eastAsia="en-IN"/>
        </w:rPr>
      </w:pPr>
      <w:r w:rsidRPr="000E729C">
        <w:rPr>
          <w:rFonts w:ascii="Times New Roman" w:eastAsia="Times New Roman" w:hAnsi="Times New Roman" w:cs="Times New Roman"/>
          <w:color w:val="000000" w:themeColor="text1"/>
          <w:spacing w:val="3"/>
          <w:sz w:val="24"/>
          <w:szCs w:val="24"/>
          <w:lang w:eastAsia="en-IN"/>
        </w:rPr>
        <w:t>Judiciary.uk, 2022. [online] Judiciary.uk. Available at: &lt;</w:t>
      </w:r>
      <w:hyperlink r:id="rId7" w:tgtFrame="_blank" w:history="1">
        <w:r w:rsidRPr="000E729C">
          <w:rPr>
            <w:rFonts w:ascii="Times New Roman" w:eastAsia="Times New Roman" w:hAnsi="Times New Roman" w:cs="Times New Roman"/>
            <w:color w:val="000000" w:themeColor="text1"/>
            <w:spacing w:val="3"/>
            <w:sz w:val="24"/>
            <w:szCs w:val="24"/>
            <w:lang w:eastAsia="en-IN"/>
          </w:rPr>
          <w:t>https://www.judiciary.uk/wp-content/uploads/JCO/Documents/judicial-college/ETBB_Ethnicity__finalised_.pdf</w:t>
        </w:r>
      </w:hyperlink>
      <w:r w:rsidRPr="000E729C">
        <w:rPr>
          <w:rFonts w:ascii="Times New Roman" w:eastAsia="Times New Roman" w:hAnsi="Times New Roman" w:cs="Times New Roman"/>
          <w:color w:val="000000" w:themeColor="text1"/>
          <w:spacing w:val="3"/>
          <w:sz w:val="24"/>
          <w:szCs w:val="24"/>
          <w:lang w:eastAsia="en-IN"/>
        </w:rPr>
        <w:t>&gt; [Accessed 14 June 2022].</w:t>
      </w:r>
    </w:p>
    <w:p w14:paraId="6C392C92" w14:textId="77777777" w:rsidR="000E729C" w:rsidRPr="000E729C" w:rsidRDefault="000E729C" w:rsidP="000E729C">
      <w:pPr>
        <w:shd w:val="clear" w:color="auto" w:fill="FFFFFF"/>
        <w:spacing w:line="480" w:lineRule="auto"/>
        <w:jc w:val="both"/>
        <w:rPr>
          <w:rFonts w:ascii="Times New Roman" w:eastAsia="Times New Roman" w:hAnsi="Times New Roman" w:cs="Times New Roman"/>
          <w:color w:val="000000" w:themeColor="text1"/>
          <w:spacing w:val="3"/>
          <w:sz w:val="24"/>
          <w:szCs w:val="24"/>
          <w:lang w:eastAsia="en-IN"/>
        </w:rPr>
      </w:pPr>
      <w:r w:rsidRPr="000E729C">
        <w:rPr>
          <w:rFonts w:ascii="Times New Roman" w:eastAsia="Times New Roman" w:hAnsi="Times New Roman" w:cs="Times New Roman"/>
          <w:color w:val="000000" w:themeColor="text1"/>
          <w:spacing w:val="3"/>
          <w:sz w:val="24"/>
          <w:szCs w:val="24"/>
          <w:lang w:eastAsia="en-IN"/>
        </w:rPr>
        <w:t>Judiciary.uk, 2022. The justice system and the constitution. [online] Judiciary.uk. Available at: &lt;</w:t>
      </w:r>
      <w:hyperlink r:id="rId8" w:tgtFrame="_blank" w:history="1">
        <w:r w:rsidRPr="000E729C">
          <w:rPr>
            <w:rFonts w:ascii="Times New Roman" w:eastAsia="Times New Roman" w:hAnsi="Times New Roman" w:cs="Times New Roman"/>
            <w:color w:val="000000" w:themeColor="text1"/>
            <w:spacing w:val="3"/>
            <w:sz w:val="24"/>
            <w:szCs w:val="24"/>
            <w:lang w:eastAsia="en-IN"/>
          </w:rPr>
          <w:t>https://www.judiciary.uk/about-the-judiciary/the-judiciary-the-government-and-the-constitution/jud-acc-ind/justice-sys-and-constitution/</w:t>
        </w:r>
      </w:hyperlink>
      <w:r w:rsidRPr="000E729C">
        <w:rPr>
          <w:rFonts w:ascii="Times New Roman" w:eastAsia="Times New Roman" w:hAnsi="Times New Roman" w:cs="Times New Roman"/>
          <w:color w:val="000000" w:themeColor="text1"/>
          <w:spacing w:val="3"/>
          <w:sz w:val="24"/>
          <w:szCs w:val="24"/>
          <w:lang w:eastAsia="en-IN"/>
        </w:rPr>
        <w:t>&gt; [Accessed 14 June 2022].</w:t>
      </w:r>
    </w:p>
    <w:p w14:paraId="686FDA8B" w14:textId="77777777" w:rsidR="000E729C" w:rsidRPr="000E729C" w:rsidRDefault="000E729C" w:rsidP="000E729C">
      <w:pPr>
        <w:shd w:val="clear" w:color="auto" w:fill="FFFFFF"/>
        <w:spacing w:line="480" w:lineRule="auto"/>
        <w:jc w:val="both"/>
        <w:rPr>
          <w:rFonts w:ascii="Times New Roman" w:eastAsia="Times New Roman" w:hAnsi="Times New Roman" w:cs="Times New Roman"/>
          <w:color w:val="000000" w:themeColor="text1"/>
          <w:spacing w:val="3"/>
          <w:sz w:val="24"/>
          <w:szCs w:val="24"/>
          <w:lang w:eastAsia="en-IN"/>
        </w:rPr>
      </w:pPr>
      <w:r w:rsidRPr="000E729C">
        <w:rPr>
          <w:rFonts w:ascii="Times New Roman" w:eastAsia="Times New Roman" w:hAnsi="Times New Roman" w:cs="Times New Roman"/>
          <w:color w:val="000000" w:themeColor="text1"/>
          <w:spacing w:val="3"/>
          <w:sz w:val="24"/>
          <w:szCs w:val="24"/>
          <w:lang w:eastAsia="en-IN"/>
        </w:rPr>
        <w:t>Kaur, S., 2020. Sex &amp; Power 2020. London: Fawcett Society.</w:t>
      </w:r>
    </w:p>
    <w:p w14:paraId="261FE9EE" w14:textId="77777777" w:rsidR="000E729C" w:rsidRPr="000E729C" w:rsidRDefault="000E729C" w:rsidP="000E729C">
      <w:pPr>
        <w:shd w:val="clear" w:color="auto" w:fill="FFFFFF"/>
        <w:spacing w:line="480" w:lineRule="auto"/>
        <w:jc w:val="both"/>
        <w:rPr>
          <w:rFonts w:ascii="Times New Roman" w:eastAsia="Times New Roman" w:hAnsi="Times New Roman" w:cs="Times New Roman"/>
          <w:color w:val="000000" w:themeColor="text1"/>
          <w:spacing w:val="3"/>
          <w:sz w:val="24"/>
          <w:szCs w:val="24"/>
          <w:lang w:eastAsia="en-IN"/>
        </w:rPr>
      </w:pPr>
      <w:r w:rsidRPr="000E729C">
        <w:rPr>
          <w:rFonts w:ascii="Times New Roman" w:eastAsia="Times New Roman" w:hAnsi="Times New Roman" w:cs="Times New Roman"/>
          <w:color w:val="000000" w:themeColor="text1"/>
          <w:spacing w:val="3"/>
          <w:sz w:val="24"/>
          <w:szCs w:val="24"/>
          <w:lang w:eastAsia="en-IN"/>
        </w:rPr>
        <w:t>Malleson, K., 2022. Values diversity in the United Kingdom Supreme Court: abandoning the ‘don't</w:t>
      </w:r>
      <w:r w:rsidRPr="000E729C">
        <w:rPr>
          <w:rFonts w:ascii="Cambria Math" w:eastAsia="Times New Roman" w:hAnsi="Cambria Math" w:cs="Cambria Math"/>
          <w:color w:val="000000" w:themeColor="text1"/>
          <w:spacing w:val="3"/>
          <w:sz w:val="24"/>
          <w:szCs w:val="24"/>
          <w:lang w:eastAsia="en-IN"/>
        </w:rPr>
        <w:t>‐</w:t>
      </w:r>
      <w:r w:rsidRPr="000E729C">
        <w:rPr>
          <w:rFonts w:ascii="Times New Roman" w:eastAsia="Times New Roman" w:hAnsi="Times New Roman" w:cs="Times New Roman"/>
          <w:color w:val="000000" w:themeColor="text1"/>
          <w:spacing w:val="3"/>
          <w:sz w:val="24"/>
          <w:szCs w:val="24"/>
          <w:lang w:eastAsia="en-IN"/>
        </w:rPr>
        <w:t>ask</w:t>
      </w:r>
      <w:r w:rsidRPr="000E729C">
        <w:rPr>
          <w:rFonts w:ascii="Cambria Math" w:eastAsia="Times New Roman" w:hAnsi="Cambria Math" w:cs="Cambria Math"/>
          <w:color w:val="000000" w:themeColor="text1"/>
          <w:spacing w:val="3"/>
          <w:sz w:val="24"/>
          <w:szCs w:val="24"/>
          <w:lang w:eastAsia="en-IN"/>
        </w:rPr>
        <w:t>‐</w:t>
      </w:r>
      <w:r w:rsidRPr="000E729C">
        <w:rPr>
          <w:rFonts w:ascii="Times New Roman" w:eastAsia="Times New Roman" w:hAnsi="Times New Roman" w:cs="Times New Roman"/>
          <w:color w:val="000000" w:themeColor="text1"/>
          <w:spacing w:val="3"/>
          <w:sz w:val="24"/>
          <w:szCs w:val="24"/>
          <w:lang w:eastAsia="en-IN"/>
        </w:rPr>
        <w:t>don't</w:t>
      </w:r>
      <w:r w:rsidRPr="000E729C">
        <w:rPr>
          <w:rFonts w:ascii="Cambria Math" w:eastAsia="Times New Roman" w:hAnsi="Cambria Math" w:cs="Cambria Math"/>
          <w:color w:val="000000" w:themeColor="text1"/>
          <w:spacing w:val="3"/>
          <w:sz w:val="24"/>
          <w:szCs w:val="24"/>
          <w:lang w:eastAsia="en-IN"/>
        </w:rPr>
        <w:t>‐</w:t>
      </w:r>
      <w:r w:rsidRPr="000E729C">
        <w:rPr>
          <w:rFonts w:ascii="Times New Roman" w:eastAsia="Times New Roman" w:hAnsi="Times New Roman" w:cs="Times New Roman"/>
          <w:color w:val="000000" w:themeColor="text1"/>
          <w:spacing w:val="3"/>
          <w:sz w:val="24"/>
          <w:szCs w:val="24"/>
          <w:lang w:eastAsia="en-IN"/>
        </w:rPr>
        <w:t>tell’policy. Journal of Law and Society, 49(1), pp.3-22.</w:t>
      </w:r>
    </w:p>
    <w:p w14:paraId="315E045D" w14:textId="77777777" w:rsidR="000E729C" w:rsidRPr="000E729C" w:rsidRDefault="000E729C" w:rsidP="000E729C">
      <w:pPr>
        <w:shd w:val="clear" w:color="auto" w:fill="FFFFFF"/>
        <w:spacing w:line="480" w:lineRule="auto"/>
        <w:jc w:val="both"/>
        <w:rPr>
          <w:rFonts w:ascii="Times New Roman" w:eastAsia="Times New Roman" w:hAnsi="Times New Roman" w:cs="Times New Roman"/>
          <w:color w:val="000000" w:themeColor="text1"/>
          <w:spacing w:val="3"/>
          <w:sz w:val="24"/>
          <w:szCs w:val="24"/>
          <w:lang w:eastAsia="en-IN"/>
        </w:rPr>
      </w:pPr>
      <w:r w:rsidRPr="000E729C">
        <w:rPr>
          <w:rFonts w:ascii="Times New Roman" w:eastAsia="Times New Roman" w:hAnsi="Times New Roman" w:cs="Times New Roman"/>
          <w:color w:val="000000" w:themeColor="text1"/>
          <w:spacing w:val="3"/>
          <w:sz w:val="24"/>
          <w:szCs w:val="24"/>
          <w:lang w:eastAsia="en-IN"/>
        </w:rPr>
        <w:t>Muñoz, A.V., 2019. The Acceptability of Government Agencies on Anonymized Competency-Based Recruitment and Selection Process.</w:t>
      </w:r>
    </w:p>
    <w:p w14:paraId="7EDA2066" w14:textId="77777777" w:rsidR="000E729C" w:rsidRPr="000E729C" w:rsidRDefault="000E729C" w:rsidP="000E729C">
      <w:pPr>
        <w:shd w:val="clear" w:color="auto" w:fill="FFFFFF"/>
        <w:spacing w:line="480" w:lineRule="auto"/>
        <w:jc w:val="both"/>
        <w:rPr>
          <w:rFonts w:ascii="Times New Roman" w:eastAsia="Times New Roman" w:hAnsi="Times New Roman" w:cs="Times New Roman"/>
          <w:color w:val="000000" w:themeColor="text1"/>
          <w:spacing w:val="3"/>
          <w:sz w:val="24"/>
          <w:szCs w:val="24"/>
          <w:lang w:eastAsia="en-IN"/>
        </w:rPr>
      </w:pPr>
      <w:r w:rsidRPr="000E729C">
        <w:rPr>
          <w:rFonts w:ascii="Times New Roman" w:eastAsia="Times New Roman" w:hAnsi="Times New Roman" w:cs="Times New Roman"/>
          <w:color w:val="000000" w:themeColor="text1"/>
          <w:spacing w:val="3"/>
          <w:sz w:val="24"/>
          <w:szCs w:val="24"/>
          <w:lang w:eastAsia="en-IN"/>
        </w:rPr>
        <w:lastRenderedPageBreak/>
        <w:t>Neo, J.L., 2020. Regulating pluralism: Laws on religious harmony and possibilities for robust pluralism in Singapore. The Review of Faith &amp; International Affairs, 18(3), pp.1-15.</w:t>
      </w:r>
    </w:p>
    <w:p w14:paraId="1119E73D" w14:textId="77777777" w:rsidR="000E729C" w:rsidRPr="000E729C" w:rsidRDefault="000E729C" w:rsidP="000E729C">
      <w:pPr>
        <w:shd w:val="clear" w:color="auto" w:fill="FFFFFF"/>
        <w:spacing w:line="480" w:lineRule="auto"/>
        <w:jc w:val="both"/>
        <w:rPr>
          <w:rFonts w:ascii="Times New Roman" w:eastAsia="Times New Roman" w:hAnsi="Times New Roman" w:cs="Times New Roman"/>
          <w:color w:val="000000" w:themeColor="text1"/>
          <w:spacing w:val="3"/>
          <w:sz w:val="24"/>
          <w:szCs w:val="24"/>
          <w:lang w:eastAsia="en-IN"/>
        </w:rPr>
      </w:pPr>
      <w:r w:rsidRPr="000E729C">
        <w:rPr>
          <w:rFonts w:ascii="Times New Roman" w:eastAsia="Times New Roman" w:hAnsi="Times New Roman" w:cs="Times New Roman"/>
          <w:color w:val="000000" w:themeColor="text1"/>
          <w:spacing w:val="3"/>
          <w:sz w:val="24"/>
          <w:szCs w:val="24"/>
          <w:lang w:eastAsia="en-IN"/>
        </w:rPr>
        <w:t>Supremecourt.uk, 2022. Role of The Supreme Court - The Supreme Court. [online] Supremecourt.uk. Available at: &lt;</w:t>
      </w:r>
      <w:hyperlink r:id="rId9" w:tgtFrame="_blank" w:history="1">
        <w:r w:rsidRPr="000E729C">
          <w:rPr>
            <w:rFonts w:ascii="Times New Roman" w:eastAsia="Times New Roman" w:hAnsi="Times New Roman" w:cs="Times New Roman"/>
            <w:color w:val="000000" w:themeColor="text1"/>
            <w:spacing w:val="3"/>
            <w:sz w:val="24"/>
            <w:szCs w:val="24"/>
            <w:lang w:eastAsia="en-IN"/>
          </w:rPr>
          <w:t>https://www.supremecourt.uk/about/role-of-the-supreme-court.html</w:t>
        </w:r>
      </w:hyperlink>
      <w:r w:rsidRPr="000E729C">
        <w:rPr>
          <w:rFonts w:ascii="Times New Roman" w:eastAsia="Times New Roman" w:hAnsi="Times New Roman" w:cs="Times New Roman"/>
          <w:color w:val="000000" w:themeColor="text1"/>
          <w:spacing w:val="3"/>
          <w:sz w:val="24"/>
          <w:szCs w:val="24"/>
          <w:lang w:eastAsia="en-IN"/>
        </w:rPr>
        <w:t>&gt; [Accessed 14 June 2022].</w:t>
      </w:r>
    </w:p>
    <w:p w14:paraId="29C8BE24" w14:textId="77777777" w:rsidR="000E729C" w:rsidRPr="000E729C" w:rsidRDefault="000E729C" w:rsidP="000E729C">
      <w:pPr>
        <w:shd w:val="clear" w:color="auto" w:fill="FFFFFF"/>
        <w:spacing w:line="480" w:lineRule="auto"/>
        <w:jc w:val="both"/>
        <w:rPr>
          <w:rFonts w:ascii="Times New Roman" w:eastAsia="Times New Roman" w:hAnsi="Times New Roman" w:cs="Times New Roman"/>
          <w:color w:val="000000" w:themeColor="text1"/>
          <w:spacing w:val="3"/>
          <w:sz w:val="24"/>
          <w:szCs w:val="24"/>
          <w:lang w:eastAsia="en-IN"/>
        </w:rPr>
      </w:pPr>
      <w:hyperlink r:id="rId10" w:tgtFrame="_blank" w:history="1">
        <w:r w:rsidRPr="000E729C">
          <w:rPr>
            <w:rFonts w:ascii="Times New Roman" w:eastAsia="Times New Roman" w:hAnsi="Times New Roman" w:cs="Times New Roman"/>
            <w:color w:val="000000" w:themeColor="text1"/>
            <w:spacing w:val="3"/>
            <w:sz w:val="24"/>
            <w:szCs w:val="24"/>
            <w:lang w:eastAsia="en-IN"/>
          </w:rPr>
          <w:t>ucl.ac.uk</w:t>
        </w:r>
      </w:hyperlink>
      <w:r w:rsidRPr="000E729C">
        <w:rPr>
          <w:rFonts w:ascii="Times New Roman" w:eastAsia="Times New Roman" w:hAnsi="Times New Roman" w:cs="Times New Roman"/>
          <w:color w:val="000000" w:themeColor="text1"/>
          <w:spacing w:val="3"/>
          <w:sz w:val="24"/>
          <w:szCs w:val="24"/>
          <w:lang w:eastAsia="en-IN"/>
        </w:rPr>
        <w:t>, 2022. Judicial Diversity. [online] The Constitution Unit. Available at: &lt;</w:t>
      </w:r>
      <w:hyperlink r:id="rId11" w:tgtFrame="_blank" w:history="1">
        <w:r w:rsidRPr="000E729C">
          <w:rPr>
            <w:rFonts w:ascii="Times New Roman" w:eastAsia="Times New Roman" w:hAnsi="Times New Roman" w:cs="Times New Roman"/>
            <w:color w:val="000000" w:themeColor="text1"/>
            <w:spacing w:val="3"/>
            <w:sz w:val="24"/>
            <w:szCs w:val="24"/>
            <w:lang w:eastAsia="en-IN"/>
          </w:rPr>
          <w:t>https://www.ucl.ac.uk/constitution-unit/events/events-archive/public-seminars/2011-12/judicial-diversity</w:t>
        </w:r>
      </w:hyperlink>
      <w:r w:rsidRPr="000E729C">
        <w:rPr>
          <w:rFonts w:ascii="Times New Roman" w:eastAsia="Times New Roman" w:hAnsi="Times New Roman" w:cs="Times New Roman"/>
          <w:color w:val="000000" w:themeColor="text1"/>
          <w:spacing w:val="3"/>
          <w:sz w:val="24"/>
          <w:szCs w:val="24"/>
          <w:lang w:eastAsia="en-IN"/>
        </w:rPr>
        <w:t>&gt; [Accessed 14 June 2022].</w:t>
      </w:r>
    </w:p>
    <w:p w14:paraId="4C08061C" w14:textId="77777777" w:rsidR="000E729C" w:rsidRPr="000E729C" w:rsidRDefault="000E729C" w:rsidP="000E729C">
      <w:pPr>
        <w:spacing w:line="480" w:lineRule="auto"/>
        <w:jc w:val="both"/>
        <w:rPr>
          <w:rFonts w:ascii="Times New Roman" w:eastAsia="Times New Roman" w:hAnsi="Times New Roman" w:cs="Times New Roman"/>
          <w:sz w:val="24"/>
          <w:szCs w:val="24"/>
        </w:rPr>
      </w:pPr>
    </w:p>
    <w:p w14:paraId="0000001A" w14:textId="77777777" w:rsidR="00AC2D09" w:rsidRPr="000E729C" w:rsidRDefault="00AC2D09" w:rsidP="000E729C">
      <w:pPr>
        <w:spacing w:line="480" w:lineRule="auto"/>
        <w:jc w:val="both"/>
        <w:rPr>
          <w:rFonts w:ascii="Times New Roman" w:eastAsia="Times New Roman" w:hAnsi="Times New Roman" w:cs="Times New Roman"/>
          <w:sz w:val="24"/>
          <w:szCs w:val="24"/>
        </w:rPr>
      </w:pPr>
    </w:p>
    <w:sectPr w:rsidR="00AC2D09" w:rsidRPr="000E729C" w:rsidSect="000E729C">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C57DB7" w14:textId="77777777" w:rsidR="00CE27F0" w:rsidRDefault="00CE27F0" w:rsidP="000E729C">
      <w:pPr>
        <w:spacing w:line="240" w:lineRule="auto"/>
      </w:pPr>
      <w:r>
        <w:separator/>
      </w:r>
    </w:p>
  </w:endnote>
  <w:endnote w:type="continuationSeparator" w:id="0">
    <w:p w14:paraId="26729E19" w14:textId="77777777" w:rsidR="00CE27F0" w:rsidRDefault="00CE27F0" w:rsidP="000E72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charset w:val="00"/>
    <w:family w:val="swiss"/>
    <w:pitch w:val="variable"/>
    <w:sig w:usb0="E00002FF" w:usb1="4000ACFF" w:usb2="00000001" w:usb3="00000000" w:csb0="0000019F" w:csb1="00000000"/>
  </w:font>
  <w:font w:name="Cambria Math">
    <w:panose1 w:val="00000000000000000000"/>
    <w:charset w:val="00"/>
    <w:family w:val="roman"/>
    <w:pitch w:val="variable"/>
    <w:sig w:usb0="E00002FF" w:usb1="420024FF" w:usb2="00000000" w:usb3="00000000" w:csb0="0000019F"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617764299"/>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14:paraId="268BCB2D" w14:textId="099FBBCD" w:rsidR="000E729C" w:rsidRPr="000E729C" w:rsidRDefault="000E729C">
            <w:pPr>
              <w:pStyle w:val="Footer"/>
              <w:jc w:val="right"/>
              <w:rPr>
                <w:rFonts w:ascii="Times New Roman" w:hAnsi="Times New Roman" w:cs="Times New Roman"/>
              </w:rPr>
            </w:pPr>
            <w:r w:rsidRPr="000E729C">
              <w:rPr>
                <w:rFonts w:ascii="Times New Roman" w:hAnsi="Times New Roman" w:cs="Times New Roman"/>
              </w:rPr>
              <w:t xml:space="preserve">Page </w:t>
            </w:r>
            <w:r w:rsidRPr="000E729C">
              <w:rPr>
                <w:rFonts w:ascii="Times New Roman" w:hAnsi="Times New Roman" w:cs="Times New Roman"/>
                <w:bCs/>
              </w:rPr>
              <w:fldChar w:fldCharType="begin"/>
            </w:r>
            <w:r w:rsidRPr="000E729C">
              <w:rPr>
                <w:rFonts w:ascii="Times New Roman" w:hAnsi="Times New Roman" w:cs="Times New Roman"/>
                <w:bCs/>
              </w:rPr>
              <w:instrText xml:space="preserve"> PAGE </w:instrText>
            </w:r>
            <w:r w:rsidRPr="000E729C">
              <w:rPr>
                <w:rFonts w:ascii="Times New Roman" w:hAnsi="Times New Roman" w:cs="Times New Roman"/>
                <w:bCs/>
              </w:rPr>
              <w:fldChar w:fldCharType="separate"/>
            </w:r>
            <w:r>
              <w:rPr>
                <w:rFonts w:ascii="Times New Roman" w:hAnsi="Times New Roman" w:cs="Times New Roman"/>
                <w:bCs/>
                <w:noProof/>
              </w:rPr>
              <w:t>7</w:t>
            </w:r>
            <w:r w:rsidRPr="000E729C">
              <w:rPr>
                <w:rFonts w:ascii="Times New Roman" w:hAnsi="Times New Roman" w:cs="Times New Roman"/>
                <w:bCs/>
              </w:rPr>
              <w:fldChar w:fldCharType="end"/>
            </w:r>
            <w:r w:rsidRPr="000E729C">
              <w:rPr>
                <w:rFonts w:ascii="Times New Roman" w:hAnsi="Times New Roman" w:cs="Times New Roman"/>
              </w:rPr>
              <w:t xml:space="preserve"> of </w:t>
            </w:r>
            <w:r w:rsidRPr="000E729C">
              <w:rPr>
                <w:rFonts w:ascii="Times New Roman" w:hAnsi="Times New Roman" w:cs="Times New Roman"/>
                <w:bCs/>
              </w:rPr>
              <w:fldChar w:fldCharType="begin"/>
            </w:r>
            <w:r w:rsidRPr="000E729C">
              <w:rPr>
                <w:rFonts w:ascii="Times New Roman" w:hAnsi="Times New Roman" w:cs="Times New Roman"/>
                <w:bCs/>
              </w:rPr>
              <w:instrText xml:space="preserve"> NUMPAGES  </w:instrText>
            </w:r>
            <w:r w:rsidRPr="000E729C">
              <w:rPr>
                <w:rFonts w:ascii="Times New Roman" w:hAnsi="Times New Roman" w:cs="Times New Roman"/>
                <w:bCs/>
              </w:rPr>
              <w:fldChar w:fldCharType="separate"/>
            </w:r>
            <w:r>
              <w:rPr>
                <w:rFonts w:ascii="Times New Roman" w:hAnsi="Times New Roman" w:cs="Times New Roman"/>
                <w:bCs/>
                <w:noProof/>
              </w:rPr>
              <w:t>10</w:t>
            </w:r>
            <w:r w:rsidRPr="000E729C">
              <w:rPr>
                <w:rFonts w:ascii="Times New Roman" w:hAnsi="Times New Roman" w:cs="Times New Roman"/>
                <w:bCs/>
              </w:rPr>
              <w:fldChar w:fldCharType="end"/>
            </w:r>
          </w:p>
        </w:sdtContent>
      </w:sdt>
    </w:sdtContent>
  </w:sdt>
  <w:p w14:paraId="6D7A94AF" w14:textId="77777777" w:rsidR="000E729C" w:rsidRDefault="000E729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E7E350" w14:textId="77777777" w:rsidR="00CE27F0" w:rsidRDefault="00CE27F0" w:rsidP="000E729C">
      <w:pPr>
        <w:spacing w:line="240" w:lineRule="auto"/>
      </w:pPr>
      <w:r>
        <w:separator/>
      </w:r>
    </w:p>
  </w:footnote>
  <w:footnote w:type="continuationSeparator" w:id="0">
    <w:p w14:paraId="37E6657D" w14:textId="77777777" w:rsidR="00CE27F0" w:rsidRDefault="00CE27F0" w:rsidP="000E729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D09"/>
    <w:rsid w:val="000E729C"/>
    <w:rsid w:val="00AC2D09"/>
    <w:rsid w:val="00CE27F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102EE"/>
  <w15:docId w15:val="{9F3B35F7-7A14-42F7-80AF-A82B9ECAF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en-GB"/>
    </w:rPr>
  </w:style>
  <w:style w:type="paragraph" w:styleId="Heading1">
    <w:name w:val="heading 1"/>
    <w:basedOn w:val="Normal"/>
    <w:next w:val="Normal"/>
    <w:rsid w:val="000E729C"/>
    <w:pPr>
      <w:keepNext/>
      <w:keepLines/>
      <w:spacing w:before="400" w:after="120" w:line="48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0E729C"/>
    <w:pPr>
      <w:tabs>
        <w:tab w:val="center" w:pos="4513"/>
        <w:tab w:val="right" w:pos="9026"/>
      </w:tabs>
      <w:spacing w:line="240" w:lineRule="auto"/>
    </w:pPr>
  </w:style>
  <w:style w:type="character" w:customStyle="1" w:styleId="HeaderChar">
    <w:name w:val="Header Char"/>
    <w:basedOn w:val="DefaultParagraphFont"/>
    <w:link w:val="Header"/>
    <w:uiPriority w:val="99"/>
    <w:rsid w:val="000E729C"/>
  </w:style>
  <w:style w:type="paragraph" w:styleId="Footer">
    <w:name w:val="footer"/>
    <w:basedOn w:val="Normal"/>
    <w:link w:val="FooterChar"/>
    <w:uiPriority w:val="99"/>
    <w:unhideWhenUsed/>
    <w:rsid w:val="000E729C"/>
    <w:pPr>
      <w:tabs>
        <w:tab w:val="center" w:pos="4513"/>
        <w:tab w:val="right" w:pos="9026"/>
      </w:tabs>
      <w:spacing w:line="240" w:lineRule="auto"/>
    </w:pPr>
  </w:style>
  <w:style w:type="character" w:customStyle="1" w:styleId="FooterChar">
    <w:name w:val="Footer Char"/>
    <w:basedOn w:val="DefaultParagraphFont"/>
    <w:link w:val="Footer"/>
    <w:uiPriority w:val="99"/>
    <w:rsid w:val="000E729C"/>
  </w:style>
  <w:style w:type="paragraph" w:styleId="TOCHeading">
    <w:name w:val="TOC Heading"/>
    <w:basedOn w:val="Heading1"/>
    <w:next w:val="Normal"/>
    <w:uiPriority w:val="39"/>
    <w:unhideWhenUsed/>
    <w:qFormat/>
    <w:rsid w:val="000E729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E729C"/>
    <w:pPr>
      <w:spacing w:after="100"/>
    </w:pPr>
  </w:style>
  <w:style w:type="character" w:styleId="Hyperlink">
    <w:name w:val="Hyperlink"/>
    <w:basedOn w:val="DefaultParagraphFont"/>
    <w:uiPriority w:val="99"/>
    <w:unhideWhenUsed/>
    <w:rsid w:val="000E729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ogle.com/url?q=https://www.judiciary.uk/about-the-judiciary/the-judiciary-the-government-and-the-constitution/jud-acc-ind/justice-sys-and-constitution/&amp;sa=D&amp;source=docs&amp;ust=1655201190741208&amp;usg=AOvVaw0zg3AXNIlsdg7MVJRH_Q0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m/url?q=https://www.judiciary.uk/wp-content/uploads/JCO/Documents/judicial-college/ETBB_Ethnicity__finalised_.pdf&amp;sa=D&amp;source=docs&amp;ust=1655201223147158&amp;usg=AOvVaw3542cia33rdYrpFVz2pg2I"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ogle.com/url?q=https://www.ucl.ac.uk/constitution-unit/events/events-archive/public-seminars/2011-12/judicial-diversity&amp;sa=D&amp;source=docs&amp;ust=1655201140405448&amp;usg=AOvVaw0fBqet9iJjCM0r6pLsEaiS" TargetMode="External"/><Relationship Id="rId5" Type="http://schemas.openxmlformats.org/officeDocument/2006/relationships/footnotes" Target="footnotes.xml"/><Relationship Id="rId10" Type="http://schemas.openxmlformats.org/officeDocument/2006/relationships/hyperlink" Target="https://www.google.com/url?q=http://ucl.ac.uk&amp;sa=D&amp;source=docs&amp;ust=1655201140405207&amp;usg=AOvVaw3Xx4bx9KmUpykoQCv3Nm3E" TargetMode="External"/><Relationship Id="rId4" Type="http://schemas.openxmlformats.org/officeDocument/2006/relationships/webSettings" Target="webSettings.xml"/><Relationship Id="rId9" Type="http://schemas.openxmlformats.org/officeDocument/2006/relationships/hyperlink" Target="https://www.google.com/url?q=https://www.supremecourt.uk/about/role-of-the-supreme-court.html&amp;sa=D&amp;source=docs&amp;ust=1655201146274604&amp;usg=AOvVaw1zLuwL8oJW81nArd_O-74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A092E-DB2B-48BE-9410-D83760A03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2140</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AlsolTech</cp:lastModifiedBy>
  <cp:revision>2</cp:revision>
  <dcterms:created xsi:type="dcterms:W3CDTF">2022-06-14T09:48:00Z</dcterms:created>
  <dcterms:modified xsi:type="dcterms:W3CDTF">2022-06-14T09:48:00Z</dcterms:modified>
</cp:coreProperties>
</file>