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80010" w14:textId="77777777" w:rsidR="003D3C33" w:rsidRDefault="003D3C33" w:rsidP="003D3C33">
      <w:pPr>
        <w:spacing w:line="360" w:lineRule="auto"/>
        <w:jc w:val="center"/>
        <w:rPr>
          <w:rFonts w:ascii="Times New Roman" w:hAnsi="Times New Roman" w:cs="Times New Roman"/>
          <w:b/>
          <w:bCs/>
          <w:sz w:val="32"/>
          <w:szCs w:val="32"/>
          <w:lang w:val="en-GB"/>
        </w:rPr>
      </w:pPr>
    </w:p>
    <w:p w14:paraId="641391E6" w14:textId="77777777" w:rsidR="003D3C33" w:rsidRDefault="003D3C33" w:rsidP="003D3C33">
      <w:pPr>
        <w:spacing w:line="360" w:lineRule="auto"/>
        <w:jc w:val="center"/>
        <w:rPr>
          <w:rFonts w:ascii="Times New Roman" w:hAnsi="Times New Roman" w:cs="Times New Roman"/>
          <w:b/>
          <w:bCs/>
          <w:sz w:val="32"/>
          <w:szCs w:val="32"/>
          <w:lang w:val="en-GB"/>
        </w:rPr>
      </w:pPr>
    </w:p>
    <w:p w14:paraId="3693D0AA" w14:textId="77777777" w:rsidR="003D3C33" w:rsidRDefault="003D3C33" w:rsidP="003D3C33">
      <w:pPr>
        <w:spacing w:line="360" w:lineRule="auto"/>
        <w:jc w:val="center"/>
        <w:rPr>
          <w:rFonts w:ascii="Times New Roman" w:hAnsi="Times New Roman" w:cs="Times New Roman"/>
          <w:b/>
          <w:bCs/>
          <w:sz w:val="32"/>
          <w:szCs w:val="32"/>
          <w:lang w:val="en-GB"/>
        </w:rPr>
      </w:pPr>
    </w:p>
    <w:p w14:paraId="529B9AC8" w14:textId="77777777" w:rsidR="003D3C33" w:rsidRDefault="003D3C33" w:rsidP="003D3C33">
      <w:pPr>
        <w:spacing w:line="360" w:lineRule="auto"/>
        <w:jc w:val="center"/>
        <w:rPr>
          <w:rFonts w:ascii="Times New Roman" w:hAnsi="Times New Roman" w:cs="Times New Roman"/>
          <w:b/>
          <w:bCs/>
          <w:sz w:val="32"/>
          <w:szCs w:val="32"/>
          <w:lang w:val="en-GB"/>
        </w:rPr>
      </w:pPr>
    </w:p>
    <w:p w14:paraId="76453E7D" w14:textId="77777777" w:rsidR="003D3C33" w:rsidRDefault="003D3C33" w:rsidP="003D3C33">
      <w:pPr>
        <w:spacing w:line="360" w:lineRule="auto"/>
        <w:jc w:val="center"/>
        <w:rPr>
          <w:rFonts w:ascii="Times New Roman" w:hAnsi="Times New Roman" w:cs="Times New Roman"/>
          <w:b/>
          <w:bCs/>
          <w:sz w:val="32"/>
          <w:szCs w:val="32"/>
          <w:lang w:val="en-GB"/>
        </w:rPr>
      </w:pPr>
    </w:p>
    <w:p w14:paraId="481054FD" w14:textId="368DBAD5" w:rsidR="003D3C33" w:rsidRDefault="003D3C33" w:rsidP="003D3C33">
      <w:pPr>
        <w:spacing w:line="360" w:lineRule="auto"/>
        <w:jc w:val="center"/>
        <w:rPr>
          <w:rFonts w:ascii="Times New Roman" w:hAnsi="Times New Roman" w:cs="Times New Roman"/>
          <w:b/>
          <w:bCs/>
          <w:sz w:val="32"/>
          <w:szCs w:val="32"/>
          <w:lang w:val="en-GB"/>
        </w:rPr>
      </w:pPr>
      <w:r w:rsidRPr="003D3C33">
        <w:rPr>
          <w:rFonts w:ascii="Times New Roman" w:hAnsi="Times New Roman" w:cs="Times New Roman"/>
          <w:b/>
          <w:bCs/>
          <w:sz w:val="32"/>
          <w:szCs w:val="32"/>
          <w:lang w:val="en-GB"/>
        </w:rPr>
        <w:t>Developing and Managing Individuals and Teams</w:t>
      </w:r>
    </w:p>
    <w:p w14:paraId="7806B6E6" w14:textId="3A8BAF19" w:rsidR="0058081B" w:rsidRDefault="001439EF" w:rsidP="003D3C33">
      <w:pPr>
        <w:spacing w:line="36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LCLM5002</w:t>
      </w:r>
    </w:p>
    <w:p w14:paraId="0F9E2ECC" w14:textId="3B791C4A" w:rsidR="001439EF" w:rsidRDefault="00037BF9" w:rsidP="003D3C33">
      <w:pPr>
        <w:spacing w:line="36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Individual Report </w:t>
      </w:r>
    </w:p>
    <w:p w14:paraId="34E267E7" w14:textId="3C5530DD" w:rsidR="00FA7D0E" w:rsidRDefault="00FA7D0E" w:rsidP="003D3C33">
      <w:pPr>
        <w:spacing w:line="36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Sandra Fuerez Burga </w:t>
      </w:r>
    </w:p>
    <w:p w14:paraId="5DD98879" w14:textId="29D3178B" w:rsidR="00FA7D0E" w:rsidRDefault="00FA7D0E" w:rsidP="003D3C33">
      <w:pPr>
        <w:spacing w:line="36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2441385</w:t>
      </w:r>
    </w:p>
    <w:p w14:paraId="6633A476" w14:textId="3879C1F0" w:rsidR="00926486" w:rsidRDefault="00926486" w:rsidP="0054174E">
      <w:pPr>
        <w:spacing w:line="360" w:lineRule="auto"/>
        <w:rPr>
          <w:rFonts w:ascii="Times New Roman" w:hAnsi="Times New Roman" w:cs="Times New Roman"/>
          <w:b/>
          <w:bCs/>
          <w:sz w:val="32"/>
          <w:szCs w:val="32"/>
          <w:lang w:val="en-GB"/>
        </w:rPr>
      </w:pPr>
    </w:p>
    <w:p w14:paraId="473393FC" w14:textId="77777777" w:rsidR="00982EA4" w:rsidRPr="003D3C33" w:rsidRDefault="00982EA4" w:rsidP="003D3C33">
      <w:pPr>
        <w:spacing w:line="360" w:lineRule="auto"/>
        <w:jc w:val="center"/>
        <w:rPr>
          <w:rFonts w:ascii="Times New Roman" w:hAnsi="Times New Roman" w:cs="Times New Roman"/>
          <w:b/>
          <w:bCs/>
          <w:sz w:val="32"/>
          <w:szCs w:val="32"/>
          <w:lang w:val="en-GB"/>
        </w:rPr>
      </w:pPr>
    </w:p>
    <w:p w14:paraId="57703F3E" w14:textId="77777777" w:rsidR="003D3C33" w:rsidRPr="003D3C33" w:rsidRDefault="003D3C33"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br w:type="page"/>
      </w:r>
    </w:p>
    <w:p w14:paraId="75656A0F" w14:textId="5E051B2F" w:rsidR="003D3C33" w:rsidRPr="003D3C33" w:rsidRDefault="003D3C33" w:rsidP="003D3C33">
      <w:pPr>
        <w:spacing w:line="360" w:lineRule="auto"/>
        <w:jc w:val="center"/>
        <w:rPr>
          <w:rFonts w:ascii="Times New Roman" w:hAnsi="Times New Roman" w:cs="Times New Roman"/>
          <w:b/>
          <w:bCs/>
          <w:sz w:val="28"/>
          <w:szCs w:val="28"/>
          <w:lang w:val="en-GB"/>
        </w:rPr>
      </w:pPr>
      <w:r w:rsidRPr="003D3C33">
        <w:rPr>
          <w:rFonts w:ascii="Times New Roman" w:hAnsi="Times New Roman" w:cs="Times New Roman"/>
          <w:b/>
          <w:bCs/>
          <w:sz w:val="28"/>
          <w:szCs w:val="28"/>
          <w:lang w:val="en-GB"/>
        </w:rPr>
        <w:t>Table of Contents</w:t>
      </w:r>
    </w:p>
    <w:sdt>
      <w:sdtPr>
        <w:rPr>
          <w:rFonts w:asciiTheme="minorHAnsi" w:eastAsiaTheme="minorHAnsi" w:hAnsiTheme="minorHAnsi" w:cstheme="minorBidi"/>
          <w:color w:val="auto"/>
          <w:kern w:val="2"/>
          <w:sz w:val="24"/>
          <w:szCs w:val="24"/>
          <w14:ligatures w14:val="standardContextual"/>
        </w:rPr>
        <w:id w:val="-1694837808"/>
        <w:docPartObj>
          <w:docPartGallery w:val="Table of Contents"/>
          <w:docPartUnique/>
        </w:docPartObj>
      </w:sdtPr>
      <w:sdtEndPr>
        <w:rPr>
          <w:b/>
          <w:bCs/>
          <w:noProof/>
        </w:rPr>
      </w:sdtEndPr>
      <w:sdtContent>
        <w:p w14:paraId="10DCCB49" w14:textId="5DBCCEC7" w:rsidR="003D3C33" w:rsidRPr="003D3C33" w:rsidRDefault="003D3C33" w:rsidP="003D3C33">
          <w:pPr>
            <w:pStyle w:val="TOCHeading"/>
            <w:spacing w:line="360" w:lineRule="auto"/>
            <w:jc w:val="both"/>
            <w:rPr>
              <w:rFonts w:ascii="Times New Roman" w:hAnsi="Times New Roman" w:cs="Times New Roman"/>
            </w:rPr>
          </w:pPr>
        </w:p>
        <w:p w14:paraId="50A91156" w14:textId="7D0AD142" w:rsidR="003D3C33" w:rsidRPr="003D3C33" w:rsidRDefault="003D3C33" w:rsidP="003D3C33">
          <w:pPr>
            <w:pStyle w:val="TOC1"/>
            <w:tabs>
              <w:tab w:val="right" w:leader="dot" w:pos="9350"/>
            </w:tabs>
            <w:spacing w:line="360" w:lineRule="auto"/>
            <w:jc w:val="both"/>
            <w:rPr>
              <w:rFonts w:ascii="Times New Roman" w:hAnsi="Times New Roman" w:cs="Times New Roman"/>
              <w:noProof/>
            </w:rPr>
          </w:pPr>
          <w:r w:rsidRPr="003D3C33">
            <w:rPr>
              <w:rFonts w:ascii="Times New Roman" w:hAnsi="Times New Roman" w:cs="Times New Roman"/>
            </w:rPr>
            <w:fldChar w:fldCharType="begin"/>
          </w:r>
          <w:r w:rsidRPr="003D3C33">
            <w:rPr>
              <w:rFonts w:ascii="Times New Roman" w:hAnsi="Times New Roman" w:cs="Times New Roman"/>
            </w:rPr>
            <w:instrText xml:space="preserve"> TOC \o "1-3" \h \z \u </w:instrText>
          </w:r>
          <w:r w:rsidRPr="003D3C33">
            <w:rPr>
              <w:rFonts w:ascii="Times New Roman" w:hAnsi="Times New Roman" w:cs="Times New Roman"/>
            </w:rPr>
            <w:fldChar w:fldCharType="separate"/>
          </w:r>
          <w:hyperlink w:anchor="_Toc238188417" w:history="1">
            <w:r w:rsidRPr="003D3C33">
              <w:rPr>
                <w:rStyle w:val="Hyperlink"/>
                <w:rFonts w:ascii="Times New Roman" w:hAnsi="Times New Roman" w:cs="Times New Roman"/>
                <w:noProof/>
                <w:lang w:val="en-GB"/>
              </w:rPr>
              <w:t>Introduction</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_Toc238188417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1</w:t>
            </w:r>
            <w:r w:rsidRPr="003D3C33">
              <w:rPr>
                <w:rFonts w:ascii="Times New Roman" w:hAnsi="Times New Roman" w:cs="Times New Roman"/>
                <w:noProof/>
                <w:webHidden/>
              </w:rPr>
              <w:fldChar w:fldCharType="end"/>
            </w:r>
          </w:hyperlink>
        </w:p>
        <w:p w14:paraId="010B02BD" w14:textId="6F1379F5" w:rsidR="003D3C33" w:rsidRPr="003D3C33" w:rsidRDefault="003D3C33" w:rsidP="003D3C33">
          <w:pPr>
            <w:pStyle w:val="TOC1"/>
            <w:tabs>
              <w:tab w:val="right" w:leader="dot" w:pos="9350"/>
            </w:tabs>
            <w:spacing w:line="360" w:lineRule="auto"/>
            <w:jc w:val="both"/>
            <w:rPr>
              <w:rFonts w:ascii="Times New Roman" w:hAnsi="Times New Roman" w:cs="Times New Roman"/>
              <w:noProof/>
            </w:rPr>
          </w:pPr>
          <w:hyperlink w:anchor="_Toc238188418" w:history="1">
            <w:r w:rsidRPr="003D3C33">
              <w:rPr>
                <w:rStyle w:val="Hyperlink"/>
                <w:rFonts w:ascii="Times New Roman" w:hAnsi="Times New Roman" w:cs="Times New Roman"/>
                <w:noProof/>
                <w:lang w:val="en-GB"/>
              </w:rPr>
              <w:t>Explanation of Key Factors</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_Toc238188418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1</w:t>
            </w:r>
            <w:r w:rsidRPr="003D3C33">
              <w:rPr>
                <w:rFonts w:ascii="Times New Roman" w:hAnsi="Times New Roman" w:cs="Times New Roman"/>
                <w:noProof/>
                <w:webHidden/>
              </w:rPr>
              <w:fldChar w:fldCharType="end"/>
            </w:r>
          </w:hyperlink>
        </w:p>
        <w:p w14:paraId="1E74AEC1" w14:textId="3A21281C" w:rsidR="003D3C33" w:rsidRPr="003D3C33" w:rsidRDefault="003D3C33" w:rsidP="003D3C33">
          <w:pPr>
            <w:pStyle w:val="TOC2"/>
            <w:tabs>
              <w:tab w:val="right" w:leader="dot" w:pos="9350"/>
            </w:tabs>
            <w:spacing w:line="360" w:lineRule="auto"/>
            <w:jc w:val="both"/>
            <w:rPr>
              <w:rFonts w:ascii="Times New Roman" w:hAnsi="Times New Roman" w:cs="Times New Roman"/>
              <w:noProof/>
            </w:rPr>
          </w:pPr>
          <w:hyperlink w:anchor="_Toc238188419" w:history="1">
            <w:r w:rsidRPr="003D3C33">
              <w:rPr>
                <w:rStyle w:val="Hyperlink"/>
                <w:rFonts w:ascii="Times New Roman" w:hAnsi="Times New Roman" w:cs="Times New Roman"/>
                <w:noProof/>
                <w:lang w:val="en-GB"/>
              </w:rPr>
              <w:t>Technology development and innovation</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_Toc238188419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1</w:t>
            </w:r>
            <w:r w:rsidRPr="003D3C33">
              <w:rPr>
                <w:rFonts w:ascii="Times New Roman" w:hAnsi="Times New Roman" w:cs="Times New Roman"/>
                <w:noProof/>
                <w:webHidden/>
              </w:rPr>
              <w:fldChar w:fldCharType="end"/>
            </w:r>
          </w:hyperlink>
        </w:p>
        <w:p w14:paraId="7D60EE63" w14:textId="6C60C23D" w:rsidR="003D3C33" w:rsidRPr="003D3C33" w:rsidRDefault="003D3C33" w:rsidP="003D3C33">
          <w:pPr>
            <w:pStyle w:val="TOC2"/>
            <w:tabs>
              <w:tab w:val="right" w:leader="dot" w:pos="9350"/>
            </w:tabs>
            <w:spacing w:line="360" w:lineRule="auto"/>
            <w:jc w:val="both"/>
            <w:rPr>
              <w:rFonts w:ascii="Times New Roman" w:hAnsi="Times New Roman" w:cs="Times New Roman"/>
              <w:noProof/>
            </w:rPr>
          </w:pPr>
          <w:hyperlink w:anchor="_Toc238188420" w:history="1">
            <w:r w:rsidRPr="003D3C33">
              <w:rPr>
                <w:rStyle w:val="Hyperlink"/>
                <w:rFonts w:ascii="Times New Roman" w:hAnsi="Times New Roman" w:cs="Times New Roman"/>
                <w:noProof/>
                <w:lang w:val="en-GB"/>
              </w:rPr>
              <w:t>The acquisition and retention of talent</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_Toc238188420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2</w:t>
            </w:r>
            <w:r w:rsidRPr="003D3C33">
              <w:rPr>
                <w:rFonts w:ascii="Times New Roman" w:hAnsi="Times New Roman" w:cs="Times New Roman"/>
                <w:noProof/>
                <w:webHidden/>
              </w:rPr>
              <w:fldChar w:fldCharType="end"/>
            </w:r>
          </w:hyperlink>
        </w:p>
        <w:p w14:paraId="0AA6543A" w14:textId="7BCDBFB6" w:rsidR="003D3C33" w:rsidRPr="003D3C33" w:rsidRDefault="003D3C33" w:rsidP="003D3C33">
          <w:pPr>
            <w:pStyle w:val="TOC2"/>
            <w:tabs>
              <w:tab w:val="right" w:leader="dot" w:pos="9350"/>
            </w:tabs>
            <w:spacing w:line="360" w:lineRule="auto"/>
            <w:jc w:val="both"/>
            <w:rPr>
              <w:rFonts w:ascii="Times New Roman" w:hAnsi="Times New Roman" w:cs="Times New Roman"/>
              <w:noProof/>
            </w:rPr>
          </w:pPr>
          <w:hyperlink w:anchor="_Toc238188421" w:history="1">
            <w:r w:rsidRPr="003D3C33">
              <w:rPr>
                <w:rStyle w:val="Hyperlink"/>
                <w:rFonts w:ascii="Times New Roman" w:hAnsi="Times New Roman" w:cs="Times New Roman"/>
                <w:noProof/>
                <w:lang w:val="en-GB"/>
              </w:rPr>
              <w:t>Diversity, equity and inclusion</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_Toc238188421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2</w:t>
            </w:r>
            <w:r w:rsidRPr="003D3C33">
              <w:rPr>
                <w:rFonts w:ascii="Times New Roman" w:hAnsi="Times New Roman" w:cs="Times New Roman"/>
                <w:noProof/>
                <w:webHidden/>
              </w:rPr>
              <w:fldChar w:fldCharType="end"/>
            </w:r>
          </w:hyperlink>
        </w:p>
        <w:p w14:paraId="29F9E181" w14:textId="0D0BB35E" w:rsidR="003D3C33" w:rsidRPr="003D3C33" w:rsidRDefault="003D3C33" w:rsidP="003D3C33">
          <w:pPr>
            <w:pStyle w:val="TOC1"/>
            <w:tabs>
              <w:tab w:val="right" w:leader="dot" w:pos="9350"/>
            </w:tabs>
            <w:spacing w:line="360" w:lineRule="auto"/>
            <w:jc w:val="both"/>
            <w:rPr>
              <w:rFonts w:ascii="Times New Roman" w:hAnsi="Times New Roman" w:cs="Times New Roman"/>
              <w:noProof/>
            </w:rPr>
          </w:pPr>
          <w:hyperlink w:anchor="_Toc238188422" w:history="1">
            <w:r w:rsidRPr="003D3C33">
              <w:rPr>
                <w:rStyle w:val="Hyperlink"/>
                <w:rFonts w:ascii="Times New Roman" w:hAnsi="Times New Roman" w:cs="Times New Roman"/>
                <w:noProof/>
                <w:lang w:val="en-GB"/>
              </w:rPr>
              <w:t>Evaluation of Contemporary HR Practices</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_Toc238188422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3</w:t>
            </w:r>
            <w:r w:rsidRPr="003D3C33">
              <w:rPr>
                <w:rFonts w:ascii="Times New Roman" w:hAnsi="Times New Roman" w:cs="Times New Roman"/>
                <w:noProof/>
                <w:webHidden/>
              </w:rPr>
              <w:fldChar w:fldCharType="end"/>
            </w:r>
          </w:hyperlink>
        </w:p>
        <w:p w14:paraId="724CE0AF" w14:textId="5BA20095" w:rsidR="003D3C33" w:rsidRPr="003D3C33" w:rsidRDefault="003D3C33" w:rsidP="003D3C33">
          <w:pPr>
            <w:pStyle w:val="TOC2"/>
            <w:tabs>
              <w:tab w:val="right" w:leader="dot" w:pos="9350"/>
            </w:tabs>
            <w:spacing w:line="360" w:lineRule="auto"/>
            <w:jc w:val="both"/>
            <w:rPr>
              <w:rFonts w:ascii="Times New Roman" w:hAnsi="Times New Roman" w:cs="Times New Roman"/>
              <w:noProof/>
            </w:rPr>
          </w:pPr>
          <w:hyperlink w:anchor="_Toc238188423" w:history="1">
            <w:r w:rsidRPr="003D3C33">
              <w:rPr>
                <w:rStyle w:val="Hyperlink"/>
                <w:rFonts w:ascii="Times New Roman" w:hAnsi="Times New Roman" w:cs="Times New Roman"/>
                <w:noProof/>
                <w:lang w:val="en-GB"/>
              </w:rPr>
              <w:t>HR practices to deal with technical advancements</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_Toc238188423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3</w:t>
            </w:r>
            <w:r w:rsidRPr="003D3C33">
              <w:rPr>
                <w:rFonts w:ascii="Times New Roman" w:hAnsi="Times New Roman" w:cs="Times New Roman"/>
                <w:noProof/>
                <w:webHidden/>
              </w:rPr>
              <w:fldChar w:fldCharType="end"/>
            </w:r>
          </w:hyperlink>
        </w:p>
        <w:p w14:paraId="0A549D14" w14:textId="3BA2B739" w:rsidR="003D3C33" w:rsidRPr="003D3C33" w:rsidRDefault="003D3C33" w:rsidP="003D3C33">
          <w:pPr>
            <w:pStyle w:val="TOC2"/>
            <w:tabs>
              <w:tab w:val="right" w:leader="dot" w:pos="9350"/>
            </w:tabs>
            <w:spacing w:line="360" w:lineRule="auto"/>
            <w:jc w:val="both"/>
            <w:rPr>
              <w:rFonts w:ascii="Times New Roman" w:hAnsi="Times New Roman" w:cs="Times New Roman"/>
              <w:noProof/>
            </w:rPr>
          </w:pPr>
          <w:hyperlink w:anchor="_Toc238188424" w:history="1">
            <w:r w:rsidRPr="003D3C33">
              <w:rPr>
                <w:rStyle w:val="Hyperlink"/>
                <w:rFonts w:ascii="Times New Roman" w:hAnsi="Times New Roman" w:cs="Times New Roman"/>
                <w:noProof/>
                <w:lang w:val="en-GB"/>
              </w:rPr>
              <w:t>Employer branding and strategic workforce planning</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_Toc238188424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4</w:t>
            </w:r>
            <w:r w:rsidRPr="003D3C33">
              <w:rPr>
                <w:rFonts w:ascii="Times New Roman" w:hAnsi="Times New Roman" w:cs="Times New Roman"/>
                <w:noProof/>
                <w:webHidden/>
              </w:rPr>
              <w:fldChar w:fldCharType="end"/>
            </w:r>
          </w:hyperlink>
        </w:p>
        <w:p w14:paraId="6B1AB359" w14:textId="1BC9CD77" w:rsidR="003D3C33" w:rsidRPr="003D3C33" w:rsidRDefault="003D3C33" w:rsidP="003D3C33">
          <w:pPr>
            <w:pStyle w:val="TOC2"/>
            <w:tabs>
              <w:tab w:val="right" w:leader="dot" w:pos="9350"/>
            </w:tabs>
            <w:spacing w:line="360" w:lineRule="auto"/>
            <w:jc w:val="both"/>
            <w:rPr>
              <w:rFonts w:ascii="Times New Roman" w:hAnsi="Times New Roman" w:cs="Times New Roman"/>
              <w:noProof/>
            </w:rPr>
          </w:pPr>
          <w:hyperlink w:anchor="_Toc238188425" w:history="1">
            <w:r w:rsidRPr="003D3C33">
              <w:rPr>
                <w:rStyle w:val="Hyperlink"/>
                <w:rFonts w:ascii="Times New Roman" w:hAnsi="Times New Roman" w:cs="Times New Roman"/>
                <w:noProof/>
                <w:lang w:val="en-GB"/>
              </w:rPr>
              <w:t>Employee Engagement and Retention Strategies</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_Toc238188425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4</w:t>
            </w:r>
            <w:r w:rsidRPr="003D3C33">
              <w:rPr>
                <w:rFonts w:ascii="Times New Roman" w:hAnsi="Times New Roman" w:cs="Times New Roman"/>
                <w:noProof/>
                <w:webHidden/>
              </w:rPr>
              <w:fldChar w:fldCharType="end"/>
            </w:r>
          </w:hyperlink>
        </w:p>
        <w:p w14:paraId="7A5F482D" w14:textId="3FCCBC52" w:rsidR="003D3C33" w:rsidRPr="003D3C33" w:rsidRDefault="003D3C33" w:rsidP="003D3C33">
          <w:pPr>
            <w:pStyle w:val="TOC2"/>
            <w:tabs>
              <w:tab w:val="right" w:leader="dot" w:pos="9350"/>
            </w:tabs>
            <w:spacing w:line="360" w:lineRule="auto"/>
            <w:jc w:val="both"/>
            <w:rPr>
              <w:rFonts w:ascii="Times New Roman" w:hAnsi="Times New Roman" w:cs="Times New Roman"/>
              <w:noProof/>
            </w:rPr>
          </w:pPr>
          <w:hyperlink w:anchor="_Toc238188426" w:history="1">
            <w:r w:rsidRPr="003D3C33">
              <w:rPr>
                <w:rStyle w:val="Hyperlink"/>
                <w:rFonts w:ascii="Times New Roman" w:hAnsi="Times New Roman" w:cs="Times New Roman"/>
                <w:noProof/>
                <w:lang w:val="en-GB"/>
              </w:rPr>
              <w:t>Inclusive recruitment and DEI leadership</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_Toc238188426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4</w:t>
            </w:r>
            <w:r w:rsidRPr="003D3C33">
              <w:rPr>
                <w:rFonts w:ascii="Times New Roman" w:hAnsi="Times New Roman" w:cs="Times New Roman"/>
                <w:noProof/>
                <w:webHidden/>
              </w:rPr>
              <w:fldChar w:fldCharType="end"/>
            </w:r>
          </w:hyperlink>
        </w:p>
        <w:p w14:paraId="3460E773" w14:textId="30B98886" w:rsidR="003D3C33" w:rsidRPr="003D3C33" w:rsidRDefault="003D3C33" w:rsidP="003D3C33">
          <w:pPr>
            <w:pStyle w:val="TOC1"/>
            <w:tabs>
              <w:tab w:val="right" w:leader="dot" w:pos="9350"/>
            </w:tabs>
            <w:spacing w:line="360" w:lineRule="auto"/>
            <w:jc w:val="both"/>
            <w:rPr>
              <w:rFonts w:ascii="Times New Roman" w:hAnsi="Times New Roman" w:cs="Times New Roman"/>
              <w:noProof/>
            </w:rPr>
          </w:pPr>
          <w:hyperlink w:anchor="_Toc238188427" w:history="1">
            <w:r w:rsidRPr="003D3C33">
              <w:rPr>
                <w:rStyle w:val="Hyperlink"/>
                <w:rFonts w:ascii="Times New Roman" w:hAnsi="Times New Roman" w:cs="Times New Roman"/>
                <w:noProof/>
                <w:lang w:val="en-GB"/>
              </w:rPr>
              <w:t>Critical Evaluation of Managerial Implementation</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_Toc238188427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5</w:t>
            </w:r>
            <w:r w:rsidRPr="003D3C33">
              <w:rPr>
                <w:rFonts w:ascii="Times New Roman" w:hAnsi="Times New Roman" w:cs="Times New Roman"/>
                <w:noProof/>
                <w:webHidden/>
              </w:rPr>
              <w:fldChar w:fldCharType="end"/>
            </w:r>
          </w:hyperlink>
        </w:p>
        <w:p w14:paraId="049BFF6C" w14:textId="0B3D0C7A" w:rsidR="003D3C33" w:rsidRPr="003D3C33" w:rsidRDefault="003D3C33" w:rsidP="003D3C33">
          <w:pPr>
            <w:pStyle w:val="TOC1"/>
            <w:tabs>
              <w:tab w:val="right" w:leader="dot" w:pos="9350"/>
            </w:tabs>
            <w:spacing w:line="360" w:lineRule="auto"/>
            <w:jc w:val="both"/>
            <w:rPr>
              <w:rFonts w:ascii="Times New Roman" w:hAnsi="Times New Roman" w:cs="Times New Roman"/>
              <w:noProof/>
            </w:rPr>
          </w:pPr>
          <w:hyperlink w:anchor="_Toc238188428" w:history="1">
            <w:r w:rsidRPr="003D3C33">
              <w:rPr>
                <w:rStyle w:val="Hyperlink"/>
                <w:rFonts w:ascii="Times New Roman" w:hAnsi="Times New Roman" w:cs="Times New Roman"/>
                <w:noProof/>
                <w:lang w:val="en-GB"/>
              </w:rPr>
              <w:t>Conclusion</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_Toc238188428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6</w:t>
            </w:r>
            <w:r w:rsidRPr="003D3C33">
              <w:rPr>
                <w:rFonts w:ascii="Times New Roman" w:hAnsi="Times New Roman" w:cs="Times New Roman"/>
                <w:noProof/>
                <w:webHidden/>
              </w:rPr>
              <w:fldChar w:fldCharType="end"/>
            </w:r>
          </w:hyperlink>
        </w:p>
        <w:p w14:paraId="6FA28123" w14:textId="6795BD7C" w:rsidR="003D3C33" w:rsidRPr="003D3C33" w:rsidRDefault="003D3C33" w:rsidP="003D3C33">
          <w:pPr>
            <w:pStyle w:val="TOC1"/>
            <w:tabs>
              <w:tab w:val="right" w:leader="dot" w:pos="9350"/>
            </w:tabs>
            <w:spacing w:line="360" w:lineRule="auto"/>
            <w:jc w:val="both"/>
            <w:rPr>
              <w:rFonts w:ascii="Times New Roman" w:hAnsi="Times New Roman" w:cs="Times New Roman"/>
              <w:noProof/>
            </w:rPr>
          </w:pPr>
          <w:hyperlink w:anchor="_Toc238188429" w:history="1">
            <w:r w:rsidRPr="003D3C33">
              <w:rPr>
                <w:rStyle w:val="Hyperlink"/>
                <w:rFonts w:ascii="Times New Roman" w:hAnsi="Times New Roman" w:cs="Times New Roman"/>
                <w:noProof/>
                <w:lang w:val="en-GB"/>
              </w:rPr>
              <w:t>Recommendations</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_Toc238188429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6</w:t>
            </w:r>
            <w:r w:rsidRPr="003D3C33">
              <w:rPr>
                <w:rFonts w:ascii="Times New Roman" w:hAnsi="Times New Roman" w:cs="Times New Roman"/>
                <w:noProof/>
                <w:webHidden/>
              </w:rPr>
              <w:fldChar w:fldCharType="end"/>
            </w:r>
          </w:hyperlink>
        </w:p>
        <w:p w14:paraId="484110AD" w14:textId="0949749E" w:rsidR="003D3C33" w:rsidRPr="003D3C33" w:rsidRDefault="003D3C33" w:rsidP="003D3C33">
          <w:pPr>
            <w:pStyle w:val="TOC1"/>
            <w:tabs>
              <w:tab w:val="right" w:leader="dot" w:pos="9350"/>
            </w:tabs>
            <w:spacing w:line="360" w:lineRule="auto"/>
            <w:jc w:val="both"/>
            <w:rPr>
              <w:rFonts w:ascii="Times New Roman" w:hAnsi="Times New Roman" w:cs="Times New Roman"/>
              <w:noProof/>
            </w:rPr>
          </w:pPr>
          <w:hyperlink w:anchor="_Toc238188430" w:history="1">
            <w:r w:rsidRPr="003D3C33">
              <w:rPr>
                <w:rStyle w:val="Hyperlink"/>
                <w:rFonts w:ascii="Times New Roman" w:hAnsi="Times New Roman" w:cs="Times New Roman"/>
                <w:noProof/>
                <w:lang w:val="en-GB"/>
              </w:rPr>
              <w:t>References</w:t>
            </w:r>
            <w:r w:rsidRPr="003D3C33">
              <w:rPr>
                <w:rFonts w:ascii="Times New Roman" w:hAnsi="Times New Roman" w:cs="Times New Roman"/>
                <w:noProof/>
                <w:webHidden/>
              </w:rPr>
              <w:tab/>
            </w:r>
            <w:r w:rsidRPr="003D3C33">
              <w:rPr>
                <w:rFonts w:ascii="Times New Roman" w:hAnsi="Times New Roman" w:cs="Times New Roman"/>
                <w:noProof/>
                <w:webHidden/>
              </w:rPr>
              <w:fldChar w:fldCharType="begin"/>
            </w:r>
            <w:r w:rsidRPr="003D3C33">
              <w:rPr>
                <w:rFonts w:ascii="Times New Roman" w:hAnsi="Times New Roman" w:cs="Times New Roman"/>
                <w:noProof/>
                <w:webHidden/>
              </w:rPr>
              <w:instrText xml:space="preserve"> PAGEREF _Toc238188430 \h </w:instrText>
            </w:r>
            <w:r w:rsidRPr="003D3C33">
              <w:rPr>
                <w:rFonts w:ascii="Times New Roman" w:hAnsi="Times New Roman" w:cs="Times New Roman"/>
                <w:noProof/>
                <w:webHidden/>
              </w:rPr>
            </w:r>
            <w:r w:rsidRPr="003D3C33">
              <w:rPr>
                <w:rFonts w:ascii="Times New Roman" w:hAnsi="Times New Roman" w:cs="Times New Roman"/>
                <w:noProof/>
                <w:webHidden/>
              </w:rPr>
              <w:fldChar w:fldCharType="separate"/>
            </w:r>
            <w:r w:rsidRPr="003D3C33">
              <w:rPr>
                <w:rFonts w:ascii="Times New Roman" w:hAnsi="Times New Roman" w:cs="Times New Roman"/>
                <w:noProof/>
                <w:webHidden/>
              </w:rPr>
              <w:t>8</w:t>
            </w:r>
            <w:r w:rsidRPr="003D3C33">
              <w:rPr>
                <w:rFonts w:ascii="Times New Roman" w:hAnsi="Times New Roman" w:cs="Times New Roman"/>
                <w:noProof/>
                <w:webHidden/>
              </w:rPr>
              <w:fldChar w:fldCharType="end"/>
            </w:r>
          </w:hyperlink>
        </w:p>
        <w:p w14:paraId="016F5E5B" w14:textId="620B7A15" w:rsidR="003D3C33" w:rsidRDefault="003D3C33" w:rsidP="003D3C33">
          <w:pPr>
            <w:spacing w:line="360" w:lineRule="auto"/>
            <w:jc w:val="both"/>
          </w:pPr>
          <w:r w:rsidRPr="003D3C33">
            <w:rPr>
              <w:rFonts w:ascii="Times New Roman" w:hAnsi="Times New Roman" w:cs="Times New Roman"/>
              <w:b/>
              <w:bCs/>
              <w:noProof/>
            </w:rPr>
            <w:fldChar w:fldCharType="end"/>
          </w:r>
        </w:p>
      </w:sdtContent>
    </w:sdt>
    <w:p w14:paraId="525C92E6" w14:textId="7488C2BC" w:rsidR="003D3C33" w:rsidRDefault="003D3C33">
      <w:pPr>
        <w:rPr>
          <w:rFonts w:ascii="Times New Roman" w:hAnsi="Times New Roman" w:cs="Times New Roman"/>
          <w:lang w:val="en-GB"/>
        </w:rPr>
      </w:pPr>
      <w:r>
        <w:rPr>
          <w:rFonts w:ascii="Times New Roman" w:hAnsi="Times New Roman" w:cs="Times New Roman"/>
          <w:lang w:val="en-GB"/>
        </w:rPr>
        <w:br w:type="page"/>
      </w:r>
    </w:p>
    <w:p w14:paraId="3DA3981D" w14:textId="77777777" w:rsidR="003D3C33" w:rsidRPr="003D3C33" w:rsidRDefault="003D3C33" w:rsidP="003D3C33">
      <w:pPr>
        <w:spacing w:line="360" w:lineRule="auto"/>
        <w:jc w:val="both"/>
        <w:rPr>
          <w:rFonts w:ascii="Times New Roman" w:hAnsi="Times New Roman" w:cs="Times New Roman"/>
          <w:lang w:val="en-GB"/>
        </w:rPr>
      </w:pPr>
    </w:p>
    <w:p w14:paraId="5269F3C7" w14:textId="4EA2B091" w:rsidR="0057493D" w:rsidRPr="003D3C33" w:rsidRDefault="0057493D" w:rsidP="003D3C33">
      <w:pPr>
        <w:pStyle w:val="Heading1"/>
        <w:rPr>
          <w:lang w:val="en-GB"/>
        </w:rPr>
      </w:pPr>
      <w:bookmarkStart w:id="0" w:name="_Toc238188417"/>
      <w:r w:rsidRPr="003D3C33">
        <w:rPr>
          <w:lang w:val="en-GB"/>
        </w:rPr>
        <w:t>Introduction</w:t>
      </w:r>
      <w:bookmarkEnd w:id="0"/>
      <w:r w:rsidRPr="003D3C33">
        <w:rPr>
          <w:lang w:val="en-GB"/>
        </w:rPr>
        <w:t xml:space="preserve"> </w:t>
      </w:r>
    </w:p>
    <w:p w14:paraId="08381A3E" w14:textId="3B66BD35" w:rsidR="0057493D" w:rsidRPr="003D3C33" w:rsidRDefault="0057493D"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 xml:space="preserve">The report discusses the three current human resource issues that Tesco currently faces, these are: technological advances, staffing and retaining suitable and qualified employees, as well as having a diverse, equitable and inclusive workforce. They are considered as strategic issues as these are going to have a negative impact on the performance of the organisation, employee involvement and Tesco's sustainability within a competitive retail landscape. The report assesses current HR practices such as using digitized HR systems, HR Workforce Analytics, Strategic Workforce Planning, Employee Engagement, and recruiting and leadership development that are inclusive. It also reflects sensitivity toward the need of departmental managers to effectively and consistently do this. </w:t>
      </w:r>
    </w:p>
    <w:p w14:paraId="3DA96E80" w14:textId="27110141" w:rsidR="00EA067E" w:rsidRPr="003D3C33" w:rsidRDefault="00EA067E" w:rsidP="003D3C33">
      <w:pPr>
        <w:pStyle w:val="Heading1"/>
        <w:rPr>
          <w:lang w:val="en-GB"/>
        </w:rPr>
      </w:pPr>
      <w:bookmarkStart w:id="1" w:name="_Toc238188418"/>
      <w:r w:rsidRPr="003D3C33">
        <w:rPr>
          <w:lang w:val="en-GB"/>
        </w:rPr>
        <w:t>Explanation of Key Factors</w:t>
      </w:r>
      <w:bookmarkEnd w:id="1"/>
      <w:r w:rsidRPr="003D3C33">
        <w:rPr>
          <w:lang w:val="en-GB"/>
        </w:rPr>
        <w:t xml:space="preserve"> </w:t>
      </w:r>
    </w:p>
    <w:p w14:paraId="527E9257" w14:textId="77777777" w:rsidR="00EA067E" w:rsidRPr="003D3C33" w:rsidRDefault="00EA067E" w:rsidP="003D3C33">
      <w:pPr>
        <w:pStyle w:val="Heading2"/>
        <w:rPr>
          <w:lang w:val="en-GB"/>
        </w:rPr>
      </w:pPr>
      <w:bookmarkStart w:id="2" w:name="_Toc238188419"/>
      <w:r w:rsidRPr="003D3C33">
        <w:rPr>
          <w:lang w:val="en-GB"/>
        </w:rPr>
        <w:t>Technology development and innovation</w:t>
      </w:r>
      <w:bookmarkEnd w:id="2"/>
      <w:r w:rsidRPr="003D3C33">
        <w:rPr>
          <w:lang w:val="en-GB"/>
        </w:rPr>
        <w:t xml:space="preserve"> </w:t>
      </w:r>
    </w:p>
    <w:p w14:paraId="28771142" w14:textId="305DC442"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 xml:space="preserve">Technology can be regarded as an important HR issue in the modern times for Tesco as not only they are a traditional retailer, they are also a technology enabled organization dealing with technology issues. In the retail business context, </w:t>
      </w:r>
      <w:r w:rsidR="00A4288F" w:rsidRPr="003D3C33">
        <w:rPr>
          <w:rFonts w:ascii="Times New Roman" w:hAnsi="Times New Roman" w:cs="Times New Roman"/>
        </w:rPr>
        <w:t xml:space="preserve">Berg et al., </w:t>
      </w:r>
      <w:r w:rsidRPr="003D3C33">
        <w:rPr>
          <w:rFonts w:ascii="Times New Roman" w:hAnsi="Times New Roman" w:cs="Times New Roman"/>
          <w:lang w:val="en-GB"/>
        </w:rPr>
        <w:t>(</w:t>
      </w:r>
      <w:r w:rsidR="00A4288F" w:rsidRPr="003D3C33">
        <w:rPr>
          <w:rFonts w:ascii="Times New Roman" w:hAnsi="Times New Roman" w:cs="Times New Roman"/>
          <w:lang w:val="en-GB"/>
        </w:rPr>
        <w:t>2024</w:t>
      </w:r>
      <w:r w:rsidRPr="003D3C33">
        <w:rPr>
          <w:rFonts w:ascii="Times New Roman" w:hAnsi="Times New Roman" w:cs="Times New Roman"/>
          <w:lang w:val="en-GB"/>
        </w:rPr>
        <w:t>) have stated that digital technologies can be used for online shopping, self-service checkouts, supply chains, data analytics, and customer-facing applications. Tesco is a technology-based company adopting the advancements for customer support and satisfaction. Thus, technological change influences the acquired skills and competencies of workers as well as the organization and management of work.</w:t>
      </w:r>
    </w:p>
    <w:p w14:paraId="2ADD0FC2" w14:textId="6F15F2E6"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In this technically advanced era, one of the biggest challenges for HR is to ensure its personnel are equipped with the right skills to operate alongside new technologies (</w:t>
      </w:r>
      <w:r w:rsidR="00A4288F" w:rsidRPr="003D3C33">
        <w:rPr>
          <w:rFonts w:ascii="Times New Roman" w:hAnsi="Times New Roman" w:cs="Times New Roman"/>
        </w:rPr>
        <w:t>Ryketeng and Syachbrani,, 2023</w:t>
      </w:r>
      <w:r w:rsidRPr="003D3C33">
        <w:rPr>
          <w:rFonts w:ascii="Times New Roman" w:hAnsi="Times New Roman" w:cs="Times New Roman"/>
          <w:lang w:val="en-GB"/>
        </w:rPr>
        <w:t xml:space="preserve">). While automation and Artificial Intelligence can increase productivity and minimize repetitive jobs, it can also add to employee apprehensions about job security or make current </w:t>
      </w:r>
      <w:r w:rsidR="0057493D" w:rsidRPr="003D3C33">
        <w:rPr>
          <w:rFonts w:ascii="Times New Roman" w:hAnsi="Times New Roman" w:cs="Times New Roman"/>
          <w:lang w:val="en-GB"/>
        </w:rPr>
        <w:t>labour</w:t>
      </w:r>
      <w:r w:rsidRPr="003D3C33">
        <w:rPr>
          <w:rFonts w:ascii="Times New Roman" w:hAnsi="Times New Roman" w:cs="Times New Roman"/>
          <w:lang w:val="en-GB"/>
        </w:rPr>
        <w:t xml:space="preserve"> skills redundant. This puts an emphasis on a need to continually reskill and upskill. This is a challenge that Tesco has identified and has prioritized learning in digital and AI skills as a strategy for its colleagues to develop.</w:t>
      </w:r>
    </w:p>
    <w:p w14:paraId="3F0AF795" w14:textId="7BEF7B64"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The ability of the employees in understanding Digital systems could be helpful in enhancing the quality of service, operational efficiency and decision-making. However, lack of training can lead to resistance to change, mistakes, and decreased employee confidence. The challenge, therefore, is not just to add technology, it is about handling the human aspect of technology change.</w:t>
      </w:r>
    </w:p>
    <w:p w14:paraId="0E1A60BD" w14:textId="4C3A2B59"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Employee engagement is also impacted by technology. Where colleagues feel digitalisation is a growth opportunity and their future progression, engagement can be raised. But if employees are forced to adopt new technology without their consent and assistance, they can become stressed. But Tesco has to consider investing in technology and in people. The sustainability of any business is dependent on an adaptable workforce that can continuously adapt, rather than purely on technological investment.</w:t>
      </w:r>
    </w:p>
    <w:p w14:paraId="3BBD5B06" w14:textId="35ABED78" w:rsidR="00EA067E" w:rsidRPr="003D3C33" w:rsidRDefault="00EA067E" w:rsidP="003D3C33">
      <w:pPr>
        <w:pStyle w:val="Heading2"/>
        <w:rPr>
          <w:lang w:val="en-GB"/>
        </w:rPr>
      </w:pPr>
      <w:bookmarkStart w:id="3" w:name="_Toc238188420"/>
      <w:r w:rsidRPr="003D3C33">
        <w:rPr>
          <w:lang w:val="en-GB"/>
        </w:rPr>
        <w:t>The acquisition and retention of talent</w:t>
      </w:r>
      <w:bookmarkEnd w:id="3"/>
    </w:p>
    <w:p w14:paraId="6A59D682" w14:textId="6BBD7434"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Recruitment &amp; retention is another major challenge for the human resource managers in this era due to the increased opportunity for workers (</w:t>
      </w:r>
      <w:r w:rsidR="00A4288F" w:rsidRPr="003D3C33">
        <w:rPr>
          <w:rFonts w:ascii="Times New Roman" w:hAnsi="Times New Roman" w:cs="Times New Roman"/>
        </w:rPr>
        <w:t>Murniarti et al., 2023</w:t>
      </w:r>
      <w:r w:rsidRPr="003D3C33">
        <w:rPr>
          <w:rFonts w:ascii="Times New Roman" w:hAnsi="Times New Roman" w:cs="Times New Roman"/>
          <w:lang w:val="en-GB"/>
        </w:rPr>
        <w:t>). Tesco seeks employees for various roles and backgrounds, such as store operations, distribution, technology, data, management and corporate staff. Attracting employees is not enough, the organisation must also retain and develop them as well, to attract qualified personnel.</w:t>
      </w:r>
    </w:p>
    <w:p w14:paraId="1387378F" w14:textId="77777777" w:rsidR="00EA067E" w:rsidRPr="003D3C33" w:rsidRDefault="00EA067E" w:rsidP="003D3C33">
      <w:pPr>
        <w:spacing w:line="360" w:lineRule="auto"/>
        <w:jc w:val="both"/>
        <w:rPr>
          <w:rFonts w:ascii="Times New Roman" w:hAnsi="Times New Roman" w:cs="Times New Roman"/>
          <w:lang w:val="en-GB"/>
        </w:rPr>
      </w:pPr>
    </w:p>
    <w:p w14:paraId="3A9882FA" w14:textId="75121741"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Recruitment, induction and training are very resource intensive and can have a negative impact on organisations where employees turn over frequently (</w:t>
      </w:r>
      <w:r w:rsidR="00A4288F" w:rsidRPr="003D3C33">
        <w:rPr>
          <w:rFonts w:ascii="Times New Roman" w:hAnsi="Times New Roman" w:cs="Times New Roman"/>
        </w:rPr>
        <w:t>Schulze and Dada, 2025</w:t>
      </w:r>
      <w:r w:rsidRPr="003D3C33">
        <w:rPr>
          <w:rFonts w:ascii="Times New Roman" w:hAnsi="Times New Roman" w:cs="Times New Roman"/>
          <w:lang w:val="en-GB"/>
        </w:rPr>
        <w:t>). Repeated personnel turnover can also cause you the loss of knowledge about your organisation and staff may be required to pick up extra duties. Customer service levels may suffer and consequently customer satisfaction if staffing levels are inadequate in face-to-face retail business situations.</w:t>
      </w:r>
    </w:p>
    <w:p w14:paraId="08E06B48" w14:textId="002B1659"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Pay, benefits, career opportunities, flexibility, wellbeing and the quality of management are found to be very closely linked with employee retention. Currently, Tesco values development and benefits for its employees and is pursuing flexible working and wellbeing (</w:t>
      </w:r>
      <w:r w:rsidR="00A4288F" w:rsidRPr="003D3C33">
        <w:rPr>
          <w:rFonts w:ascii="Times New Roman" w:hAnsi="Times New Roman" w:cs="Times New Roman"/>
          <w:u w:val="single"/>
        </w:rPr>
        <w:t>tesco.com, 2026</w:t>
      </w:r>
      <w:r w:rsidRPr="003D3C33">
        <w:rPr>
          <w:rFonts w:ascii="Times New Roman" w:hAnsi="Times New Roman" w:cs="Times New Roman"/>
          <w:lang w:val="en-GB"/>
        </w:rPr>
        <w:t>). Such practices can enhance employee engagement by helping to convey that employees are more than their work contribution.</w:t>
      </w:r>
    </w:p>
    <w:p w14:paraId="36B641BC" w14:textId="53D922AB"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However, retention initiatives need to be tailored to meet the needs of a diverse workforce. Depending on career stage and personal preferences, employees might have different priorities about the flexibility they give to their work, or what promotion and skill-building opportunities they do. Tesco's size will facilitate internal mobility but may also make for variability, if managers are inconsistent in their development and engagement within the different departments.</w:t>
      </w:r>
    </w:p>
    <w:p w14:paraId="102FFBB2" w14:textId="31720220" w:rsidR="00EA067E" w:rsidRPr="003D3C33" w:rsidRDefault="00EA067E" w:rsidP="003D3C33">
      <w:pPr>
        <w:pStyle w:val="Heading2"/>
        <w:rPr>
          <w:lang w:val="en-GB"/>
        </w:rPr>
      </w:pPr>
      <w:bookmarkStart w:id="4" w:name="_Toc238188421"/>
      <w:r w:rsidRPr="003D3C33">
        <w:rPr>
          <w:lang w:val="en-GB"/>
        </w:rPr>
        <w:t>Diversity, equity and inclusion</w:t>
      </w:r>
      <w:bookmarkEnd w:id="4"/>
    </w:p>
    <w:p w14:paraId="36C39373" w14:textId="7DC84A2E"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One of the strategic HR issues is diversity, equity and inclusion (DEI) as Tesco has talents from a large and diverse workforce and the communities it serves are also diverse and have varied needs. Diversity is about representation, equity is about fairness of opportunities and inclusion is about respect, value and ability to participate.</w:t>
      </w:r>
    </w:p>
    <w:p w14:paraId="7C87A818" w14:textId="1CC3434E"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By providing access to more talent, fostering new ways of thinking in decision-making, and doing so in a way that maintains respect for others, effective DEI can help to enhance organisations' performance. It can also be of great benefit to employee engagement as when employees feel included, they are more likely to feel a sense of belonging and commitment. Tesco carry on investing in inclusion with inclusive recruitment training, diversity monitoring, training and development (</w:t>
      </w:r>
      <w:r w:rsidR="00A4288F" w:rsidRPr="003D3C33">
        <w:rPr>
          <w:rFonts w:ascii="Times New Roman" w:hAnsi="Times New Roman" w:cs="Times New Roman"/>
          <w:u w:val="single"/>
        </w:rPr>
        <w:t>tescoplc.com, 2026</w:t>
      </w:r>
      <w:r w:rsidRPr="003D3C33">
        <w:rPr>
          <w:rFonts w:ascii="Times New Roman" w:hAnsi="Times New Roman" w:cs="Times New Roman"/>
          <w:lang w:val="en-GB"/>
        </w:rPr>
        <w:t>).</w:t>
      </w:r>
    </w:p>
    <w:p w14:paraId="7B488E69" w14:textId="3D4DE382"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 xml:space="preserve">While diversity, equity, and inclusion policies set the stage for inclusion, they are not a guaranteed pathway to inclusion. Hiring and promotion practices, the exposure to development opportunities, disparity between what is espoused and lived at the organisation level, and unconscious bias may pose risks. </w:t>
      </w:r>
    </w:p>
    <w:p w14:paraId="298C4F5A" w14:textId="77777777" w:rsidR="00EA067E" w:rsidRPr="003D3C33" w:rsidRDefault="00EA067E" w:rsidP="003D3C33">
      <w:pPr>
        <w:spacing w:line="360" w:lineRule="auto"/>
        <w:jc w:val="both"/>
        <w:rPr>
          <w:rFonts w:ascii="Times New Roman" w:hAnsi="Times New Roman" w:cs="Times New Roman"/>
          <w:lang w:val="en-GB"/>
        </w:rPr>
      </w:pPr>
    </w:p>
    <w:p w14:paraId="3FA2A9F0" w14:textId="0E4C278E"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 xml:space="preserve">For Tesco, DEI is a way to bring in a more diverse customer base and staff base as well as demonstrate a culture that is reflective of the communities that they serve, making them a long-term sustainable business. </w:t>
      </w:r>
    </w:p>
    <w:p w14:paraId="0D812283" w14:textId="5977168A" w:rsidR="00EA067E" w:rsidRPr="003D3C33" w:rsidRDefault="00EA067E" w:rsidP="003D3C33">
      <w:pPr>
        <w:pStyle w:val="Heading1"/>
        <w:rPr>
          <w:lang w:val="en-GB"/>
        </w:rPr>
      </w:pPr>
      <w:bookmarkStart w:id="5" w:name="_Toc238188422"/>
      <w:r w:rsidRPr="003D3C33">
        <w:rPr>
          <w:lang w:val="en-GB"/>
        </w:rPr>
        <w:t>Evaluation of Contemporary HR Practices</w:t>
      </w:r>
      <w:bookmarkEnd w:id="5"/>
    </w:p>
    <w:p w14:paraId="0ADF6F63" w14:textId="4592CFEB" w:rsidR="00EA067E" w:rsidRPr="003D3C33" w:rsidRDefault="00EA067E" w:rsidP="003D3C33">
      <w:pPr>
        <w:pStyle w:val="Heading2"/>
        <w:rPr>
          <w:lang w:val="en-GB"/>
        </w:rPr>
      </w:pPr>
      <w:bookmarkStart w:id="6" w:name="_Toc238188423"/>
      <w:r w:rsidRPr="003D3C33">
        <w:rPr>
          <w:lang w:val="en-GB"/>
        </w:rPr>
        <w:t>HR practices to deal with technical advancements</w:t>
      </w:r>
      <w:bookmarkEnd w:id="6"/>
      <w:r w:rsidRPr="003D3C33">
        <w:rPr>
          <w:lang w:val="en-GB"/>
        </w:rPr>
        <w:t xml:space="preserve"> </w:t>
      </w:r>
    </w:p>
    <w:p w14:paraId="5655278A" w14:textId="09A7B365"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A current HR practice that is relevant to the technological change is the application of digital HR systems and HR workforce analytics (</w:t>
      </w:r>
      <w:r w:rsidR="00A4288F" w:rsidRPr="003D3C33">
        <w:rPr>
          <w:rFonts w:ascii="Times New Roman" w:hAnsi="Times New Roman" w:cs="Times New Roman"/>
        </w:rPr>
        <w:t>Setiawan et al., 2025</w:t>
      </w:r>
      <w:r w:rsidRPr="003D3C33">
        <w:rPr>
          <w:rFonts w:ascii="Times New Roman" w:hAnsi="Times New Roman" w:cs="Times New Roman"/>
          <w:lang w:val="en-GB"/>
        </w:rPr>
        <w:t>). HR analytics can enable Tesco to identify both workforce trends and skills shortages, together with any turnover patterns and the capability requirements for the future. This enables HR to move from reactive recruitment towards strategic workforce planning.</w:t>
      </w:r>
    </w:p>
    <w:p w14:paraId="339A4364" w14:textId="7534BCC4"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 xml:space="preserve">However, there are also limitations to workforce analytics. Data </w:t>
      </w:r>
      <w:r w:rsidR="004A28DD" w:rsidRPr="003D3C33">
        <w:rPr>
          <w:rFonts w:ascii="Times New Roman" w:hAnsi="Times New Roman" w:cs="Times New Roman"/>
          <w:lang w:val="en-GB"/>
        </w:rPr>
        <w:t>cannot provide</w:t>
      </w:r>
      <w:r w:rsidRPr="003D3C33">
        <w:rPr>
          <w:rFonts w:ascii="Times New Roman" w:hAnsi="Times New Roman" w:cs="Times New Roman"/>
          <w:lang w:val="en-GB"/>
        </w:rPr>
        <w:t xml:space="preserve"> any sort of justification but rather a correlation of why the employees </w:t>
      </w:r>
      <w:r w:rsidR="004A28DD" w:rsidRPr="003D3C33">
        <w:rPr>
          <w:rFonts w:ascii="Times New Roman" w:hAnsi="Times New Roman" w:cs="Times New Roman"/>
          <w:lang w:val="en-GB"/>
        </w:rPr>
        <w:t>is</w:t>
      </w:r>
      <w:r w:rsidRPr="003D3C33">
        <w:rPr>
          <w:rFonts w:ascii="Times New Roman" w:hAnsi="Times New Roman" w:cs="Times New Roman"/>
          <w:lang w:val="en-GB"/>
        </w:rPr>
        <w:t xml:space="preserve"> leaving or turning off</w:t>
      </w:r>
      <w:r w:rsidR="004A28DD" w:rsidRPr="003D3C33">
        <w:rPr>
          <w:rFonts w:ascii="Times New Roman" w:hAnsi="Times New Roman" w:cs="Times New Roman"/>
          <w:lang w:val="en-GB"/>
        </w:rPr>
        <w:t xml:space="preserve"> (</w:t>
      </w:r>
      <w:r w:rsidR="00A4288F" w:rsidRPr="003D3C33">
        <w:rPr>
          <w:rFonts w:ascii="Times New Roman" w:hAnsi="Times New Roman" w:cs="Times New Roman"/>
        </w:rPr>
        <w:t>Heidemann et al., 2024</w:t>
      </w:r>
      <w:r w:rsidR="004A28DD" w:rsidRPr="003D3C33">
        <w:rPr>
          <w:rFonts w:ascii="Times New Roman" w:hAnsi="Times New Roman" w:cs="Times New Roman"/>
          <w:lang w:val="en-GB"/>
        </w:rPr>
        <w:t>)</w:t>
      </w:r>
      <w:r w:rsidRPr="003D3C33">
        <w:rPr>
          <w:rFonts w:ascii="Times New Roman" w:hAnsi="Times New Roman" w:cs="Times New Roman"/>
          <w:lang w:val="en-GB"/>
        </w:rPr>
        <w:t xml:space="preserve">. Therefore, quantitative data should be </w:t>
      </w:r>
      <w:r w:rsidR="004A28DD" w:rsidRPr="003D3C33">
        <w:rPr>
          <w:rFonts w:ascii="Times New Roman" w:hAnsi="Times New Roman" w:cs="Times New Roman"/>
          <w:lang w:val="en-GB"/>
        </w:rPr>
        <w:t>analysed</w:t>
      </w:r>
      <w:r w:rsidRPr="003D3C33">
        <w:rPr>
          <w:rFonts w:ascii="Times New Roman" w:hAnsi="Times New Roman" w:cs="Times New Roman"/>
          <w:lang w:val="en-GB"/>
        </w:rPr>
        <w:t xml:space="preserve"> in conjunction with the feedback from employees, manager observations and qualitative studies. There are additionally privacy and algorithmic biases to consider. HR managers </w:t>
      </w:r>
      <w:r w:rsidR="004A28DD" w:rsidRPr="003D3C33">
        <w:rPr>
          <w:rFonts w:ascii="Times New Roman" w:hAnsi="Times New Roman" w:cs="Times New Roman"/>
          <w:lang w:val="en-GB"/>
        </w:rPr>
        <w:t xml:space="preserve">of Tesco should </w:t>
      </w:r>
      <w:r w:rsidRPr="003D3C33">
        <w:rPr>
          <w:rFonts w:ascii="Times New Roman" w:hAnsi="Times New Roman" w:cs="Times New Roman"/>
          <w:lang w:val="en-GB"/>
        </w:rPr>
        <w:t>take responsibility to ensure that digital systems are transparent and that they are used in an ethical way.HR managers ensure transparency and ethical use of digital systems.</w:t>
      </w:r>
    </w:p>
    <w:p w14:paraId="401832F0" w14:textId="77777777"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Continuous learning is the key element along with analytics. The choice of accessible learning and digital and AI skills is relevant for Tesco, as technological skills are becoming a key element in various roles. The problem is that training can be ineffective if the employees do not have the time, confidence, and support of management. Thus, learning has to be part of working-time and connected to concrete career chances.</w:t>
      </w:r>
    </w:p>
    <w:p w14:paraId="7B66F255" w14:textId="77777777" w:rsidR="00EA067E" w:rsidRPr="003D3C33" w:rsidRDefault="00EA067E" w:rsidP="003D3C33">
      <w:pPr>
        <w:spacing w:line="360" w:lineRule="auto"/>
        <w:jc w:val="both"/>
        <w:rPr>
          <w:rFonts w:ascii="Times New Roman" w:hAnsi="Times New Roman" w:cs="Times New Roman"/>
          <w:lang w:val="en-GB"/>
        </w:rPr>
      </w:pPr>
    </w:p>
    <w:p w14:paraId="3654D534" w14:textId="0BC44AE0" w:rsidR="00EA067E" w:rsidRPr="003D3C33" w:rsidRDefault="00EA067E" w:rsidP="003D3C33">
      <w:pPr>
        <w:pStyle w:val="Heading2"/>
        <w:rPr>
          <w:lang w:val="en-GB"/>
        </w:rPr>
      </w:pPr>
      <w:bookmarkStart w:id="7" w:name="_Toc238188424"/>
      <w:r w:rsidRPr="003D3C33">
        <w:rPr>
          <w:lang w:val="en-GB"/>
        </w:rPr>
        <w:t>Employer branding and strategic workforce planning</w:t>
      </w:r>
      <w:bookmarkEnd w:id="7"/>
    </w:p>
    <w:p w14:paraId="36724D64" w14:textId="12076BC2"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By building an employer brand with effective S</w:t>
      </w:r>
      <w:r w:rsidR="004A28DD" w:rsidRPr="003D3C33">
        <w:rPr>
          <w:rFonts w:ascii="Times New Roman" w:hAnsi="Times New Roman" w:cs="Times New Roman"/>
          <w:lang w:val="en-GB"/>
        </w:rPr>
        <w:t>trategic workforce planning,</w:t>
      </w:r>
      <w:r w:rsidRPr="003D3C33">
        <w:rPr>
          <w:rFonts w:ascii="Times New Roman" w:hAnsi="Times New Roman" w:cs="Times New Roman"/>
          <w:lang w:val="en-GB"/>
        </w:rPr>
        <w:t xml:space="preserve"> Tesco can overcome talent acquisition challenges. Employer branding helps build a rationale for why potential employees should want to work at Tesco and workforce planning provides an input to decision making about the skills and numbers of employees needed to satisfy future organizational needs.</w:t>
      </w:r>
    </w:p>
    <w:p w14:paraId="0D776DCD" w14:textId="73C6184E" w:rsidR="004A28DD"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 xml:space="preserve">Tesco's </w:t>
      </w:r>
      <w:r w:rsidR="004A28DD" w:rsidRPr="003D3C33">
        <w:rPr>
          <w:rFonts w:ascii="Times New Roman" w:hAnsi="Times New Roman" w:cs="Times New Roman"/>
          <w:lang w:val="en-GB"/>
        </w:rPr>
        <w:t xml:space="preserve">career </w:t>
      </w:r>
      <w:r w:rsidRPr="003D3C33">
        <w:rPr>
          <w:rFonts w:ascii="Times New Roman" w:hAnsi="Times New Roman" w:cs="Times New Roman"/>
          <w:lang w:val="en-GB"/>
        </w:rPr>
        <w:t>strategy supports growth, welfare, inclusion and development</w:t>
      </w:r>
      <w:r w:rsidR="004A28DD" w:rsidRPr="003D3C33">
        <w:rPr>
          <w:rFonts w:ascii="Times New Roman" w:hAnsi="Times New Roman" w:cs="Times New Roman"/>
          <w:lang w:val="en-GB"/>
        </w:rPr>
        <w:t xml:space="preserve"> (</w:t>
      </w:r>
      <w:r w:rsidR="00A4288F" w:rsidRPr="003D3C33">
        <w:rPr>
          <w:rFonts w:ascii="Times New Roman" w:hAnsi="Times New Roman" w:cs="Times New Roman"/>
          <w:u w:val="single"/>
        </w:rPr>
        <w:t>tescoplc.com, 2023</w:t>
      </w:r>
      <w:r w:rsidR="004A28DD" w:rsidRPr="003D3C33">
        <w:rPr>
          <w:rFonts w:ascii="Times New Roman" w:hAnsi="Times New Roman" w:cs="Times New Roman"/>
          <w:lang w:val="en-GB"/>
        </w:rPr>
        <w:t>).</w:t>
      </w:r>
      <w:r w:rsidRPr="003D3C33">
        <w:rPr>
          <w:rFonts w:ascii="Times New Roman" w:hAnsi="Times New Roman" w:cs="Times New Roman"/>
          <w:lang w:val="en-GB"/>
        </w:rPr>
        <w:t xml:space="preserve"> </w:t>
      </w:r>
      <w:r w:rsidR="004A28DD" w:rsidRPr="003D3C33">
        <w:rPr>
          <w:rFonts w:ascii="Times New Roman" w:hAnsi="Times New Roman" w:cs="Times New Roman"/>
          <w:lang w:val="en-GB"/>
        </w:rPr>
        <w:t>It helps the business to adopt the advancements coming in the contemporary environment with technology.</w:t>
      </w:r>
      <w:r w:rsidRPr="003D3C33">
        <w:rPr>
          <w:rFonts w:ascii="Times New Roman" w:hAnsi="Times New Roman" w:cs="Times New Roman"/>
          <w:lang w:val="en-GB"/>
        </w:rPr>
        <w:t xml:space="preserve"> </w:t>
      </w:r>
    </w:p>
    <w:p w14:paraId="7D2B9F92" w14:textId="69B0146D" w:rsidR="00EA067E" w:rsidRPr="003D3C33" w:rsidRDefault="004A28DD"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However, e</w:t>
      </w:r>
      <w:r w:rsidR="00EA067E" w:rsidRPr="003D3C33">
        <w:rPr>
          <w:rFonts w:ascii="Times New Roman" w:hAnsi="Times New Roman" w:cs="Times New Roman"/>
          <w:lang w:val="en-GB"/>
        </w:rPr>
        <w:t xml:space="preserve">mployer branding </w:t>
      </w:r>
      <w:r w:rsidRPr="003D3C33">
        <w:rPr>
          <w:rFonts w:ascii="Times New Roman" w:hAnsi="Times New Roman" w:cs="Times New Roman"/>
          <w:lang w:val="en-GB"/>
        </w:rPr>
        <w:t>may have a risk if a business cannot provide employees with the experience that they were committed to giving at the time of recruitment</w:t>
      </w:r>
      <w:r w:rsidR="00EA067E" w:rsidRPr="003D3C33">
        <w:rPr>
          <w:rFonts w:ascii="Times New Roman" w:hAnsi="Times New Roman" w:cs="Times New Roman"/>
          <w:lang w:val="en-GB"/>
        </w:rPr>
        <w:t xml:space="preserve">. If staff members are limited in practice experience, for instance, career progression is unlikely to lead to improved retention. Hence, HR needs to continuously benchmark employer promises with engagement </w:t>
      </w:r>
      <w:r w:rsidRPr="003D3C33">
        <w:rPr>
          <w:rFonts w:ascii="Times New Roman" w:hAnsi="Times New Roman" w:cs="Times New Roman"/>
          <w:lang w:val="en-GB"/>
        </w:rPr>
        <w:t xml:space="preserve">of </w:t>
      </w:r>
      <w:r w:rsidR="00EA067E" w:rsidRPr="003D3C33">
        <w:rPr>
          <w:rFonts w:ascii="Times New Roman" w:hAnsi="Times New Roman" w:cs="Times New Roman"/>
          <w:lang w:val="en-GB"/>
        </w:rPr>
        <w:t>employees.</w:t>
      </w:r>
    </w:p>
    <w:p w14:paraId="49D2A6ED" w14:textId="77777777" w:rsidR="004A28DD" w:rsidRPr="003D3C33" w:rsidRDefault="00EA067E" w:rsidP="003D3C33">
      <w:pPr>
        <w:pStyle w:val="Heading2"/>
        <w:rPr>
          <w:lang w:val="en-GB"/>
        </w:rPr>
      </w:pPr>
      <w:bookmarkStart w:id="8" w:name="_Toc238188425"/>
      <w:r w:rsidRPr="003D3C33">
        <w:rPr>
          <w:lang w:val="en-GB"/>
        </w:rPr>
        <w:t>Employee Engagement and Retention Strategies</w:t>
      </w:r>
      <w:bookmarkEnd w:id="8"/>
      <w:r w:rsidRPr="003D3C33">
        <w:rPr>
          <w:lang w:val="en-GB"/>
        </w:rPr>
        <w:t xml:space="preserve"> </w:t>
      </w:r>
    </w:p>
    <w:p w14:paraId="549AADE1" w14:textId="0A42A416"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Measures for employees' engagement can help to enhance retention by building up employees' bonding with their work and their organisation. Tesco already has tools in place to capture colleague experiences through a colleague survey and other listening mechanisms</w:t>
      </w:r>
      <w:r w:rsidR="004A28DD" w:rsidRPr="003D3C33">
        <w:rPr>
          <w:rFonts w:ascii="Times New Roman" w:hAnsi="Times New Roman" w:cs="Times New Roman"/>
          <w:lang w:val="en-GB"/>
        </w:rPr>
        <w:t xml:space="preserve"> (</w:t>
      </w:r>
      <w:r w:rsidR="00A4288F" w:rsidRPr="003D3C33">
        <w:rPr>
          <w:rFonts w:ascii="Times New Roman" w:hAnsi="Times New Roman" w:cs="Times New Roman"/>
        </w:rPr>
        <w:t>Briône and Nicholson, 2012</w:t>
      </w:r>
      <w:r w:rsidR="004A28DD" w:rsidRPr="003D3C33">
        <w:rPr>
          <w:rFonts w:ascii="Times New Roman" w:hAnsi="Times New Roman" w:cs="Times New Roman"/>
          <w:lang w:val="en-GB"/>
        </w:rPr>
        <w:t xml:space="preserve">).  </w:t>
      </w:r>
      <w:r w:rsidRPr="003D3C33">
        <w:rPr>
          <w:rFonts w:ascii="Times New Roman" w:hAnsi="Times New Roman" w:cs="Times New Roman"/>
          <w:lang w:val="en-GB"/>
        </w:rPr>
        <w:t>This is a good practice; because employee voice gives the information to the manager that may not be seen through performance and data. In addition, Tesco plan to transition from an intermittent and multi-channels listening model, which can be further improved the sensitivity.</w:t>
      </w:r>
    </w:p>
    <w:p w14:paraId="4D0D7391" w14:textId="45CEE1D7" w:rsidR="00EA067E" w:rsidRPr="003D3C33" w:rsidRDefault="004A28DD"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 xml:space="preserve">However, </w:t>
      </w:r>
      <w:r w:rsidR="00EA067E" w:rsidRPr="003D3C33">
        <w:rPr>
          <w:rFonts w:ascii="Times New Roman" w:hAnsi="Times New Roman" w:cs="Times New Roman"/>
          <w:lang w:val="en-GB"/>
        </w:rPr>
        <w:t>surveys can only become useful if there is some evidence of employees seeing that their suggestions are being acted upon. Over-speaking may result in cynicism. As such, it is important for managers to share the results of the survey, determine priorities, and include in explanations what has happened.</w:t>
      </w:r>
    </w:p>
    <w:p w14:paraId="0193ACCC" w14:textId="16822180" w:rsidR="00EA067E" w:rsidRPr="003D3C33" w:rsidRDefault="00EA067E" w:rsidP="003D3C33">
      <w:pPr>
        <w:pStyle w:val="Heading2"/>
        <w:rPr>
          <w:lang w:val="en-GB"/>
        </w:rPr>
      </w:pPr>
      <w:bookmarkStart w:id="9" w:name="_Toc238188426"/>
      <w:r w:rsidRPr="003D3C33">
        <w:rPr>
          <w:lang w:val="en-GB"/>
        </w:rPr>
        <w:t>Inclusive recruitment and DEI leadership</w:t>
      </w:r>
      <w:bookmarkEnd w:id="9"/>
    </w:p>
    <w:p w14:paraId="0D105441" w14:textId="1236C625" w:rsidR="00EA067E" w:rsidRPr="003D3C33" w:rsidRDefault="00EA067E"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An inclusive approach to recruitment is suitable for addressing the DEI issues. Tesco has put in place inclusive recruitment training to help employers hire in a non-biased manner while gender neutral vacancy marketing to remove potential bias. It also shares shortlists in a variety of ways for jobs at the top of the organization and shares diversity metrics throughout the employee journey.</w:t>
      </w:r>
    </w:p>
    <w:p w14:paraId="467D044D" w14:textId="481ED368" w:rsidR="00EA067E" w:rsidRPr="003D3C33" w:rsidRDefault="004A28DD"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However</w:t>
      </w:r>
      <w:r w:rsidR="00EA067E" w:rsidRPr="003D3C33">
        <w:rPr>
          <w:rFonts w:ascii="Times New Roman" w:hAnsi="Times New Roman" w:cs="Times New Roman"/>
          <w:lang w:val="en-GB"/>
        </w:rPr>
        <w:t>, development of leaders is also a fundamental part</w:t>
      </w:r>
      <w:r w:rsidRPr="003D3C33">
        <w:rPr>
          <w:rFonts w:ascii="Times New Roman" w:hAnsi="Times New Roman" w:cs="Times New Roman"/>
          <w:lang w:val="en-GB"/>
        </w:rPr>
        <w:t xml:space="preserve"> in the context of managing diversity in the workplace (</w:t>
      </w:r>
      <w:r w:rsidR="00A4288F" w:rsidRPr="003D3C33">
        <w:rPr>
          <w:rFonts w:ascii="Times New Roman" w:hAnsi="Times New Roman" w:cs="Times New Roman"/>
        </w:rPr>
        <w:t>Chin et al., 2016</w:t>
      </w:r>
      <w:r w:rsidRPr="003D3C33">
        <w:rPr>
          <w:rFonts w:ascii="Times New Roman" w:hAnsi="Times New Roman" w:cs="Times New Roman"/>
          <w:lang w:val="en-GB"/>
        </w:rPr>
        <w:t>)</w:t>
      </w:r>
      <w:r w:rsidR="00EA067E" w:rsidRPr="003D3C33">
        <w:rPr>
          <w:rFonts w:ascii="Times New Roman" w:hAnsi="Times New Roman" w:cs="Times New Roman"/>
          <w:lang w:val="en-GB"/>
        </w:rPr>
        <w:t xml:space="preserve">. Tesco has offered leadership development and training for people managers that is inclusive. This is because managers have a significant impact on what </w:t>
      </w:r>
      <w:r w:rsidRPr="003D3C33">
        <w:rPr>
          <w:rFonts w:ascii="Times New Roman" w:hAnsi="Times New Roman" w:cs="Times New Roman"/>
          <w:lang w:val="en-GB"/>
        </w:rPr>
        <w:t>employees’</w:t>
      </w:r>
      <w:r w:rsidR="00EA067E" w:rsidRPr="003D3C33">
        <w:rPr>
          <w:rFonts w:ascii="Times New Roman" w:hAnsi="Times New Roman" w:cs="Times New Roman"/>
          <w:lang w:val="en-GB"/>
        </w:rPr>
        <w:t xml:space="preserve"> experience on a </w:t>
      </w:r>
      <w:r w:rsidRPr="003D3C33">
        <w:rPr>
          <w:rFonts w:ascii="Times New Roman" w:hAnsi="Times New Roman" w:cs="Times New Roman"/>
          <w:lang w:val="en-GB"/>
        </w:rPr>
        <w:t>day-to-day</w:t>
      </w:r>
      <w:r w:rsidR="00EA067E" w:rsidRPr="003D3C33">
        <w:rPr>
          <w:rFonts w:ascii="Times New Roman" w:hAnsi="Times New Roman" w:cs="Times New Roman"/>
          <w:lang w:val="en-GB"/>
        </w:rPr>
        <w:t xml:space="preserve"> basis and this is a strategy which can be implemented, especially as they are effective. One-off training is not likely to result in lasting behaviour change, however. Performance measures, feedback and accountability should bolster inclusive leadership.</w:t>
      </w:r>
    </w:p>
    <w:p w14:paraId="451ACAC6" w14:textId="0C80BD56" w:rsidR="00EA067E" w:rsidRPr="003D3C33" w:rsidRDefault="004A28DD" w:rsidP="003D3C33">
      <w:pPr>
        <w:pStyle w:val="Heading1"/>
        <w:rPr>
          <w:lang w:val="en-GB"/>
        </w:rPr>
      </w:pPr>
      <w:bookmarkStart w:id="10" w:name="_Toc238188427"/>
      <w:r w:rsidRPr="003D3C33">
        <w:rPr>
          <w:lang w:val="en-GB"/>
        </w:rPr>
        <w:t>Critical Evaluation of Managerial Implementation</w:t>
      </w:r>
      <w:bookmarkEnd w:id="10"/>
    </w:p>
    <w:p w14:paraId="46B1E1A1" w14:textId="45098D04" w:rsidR="004A28DD" w:rsidRPr="003D3C33" w:rsidRDefault="004A28DD"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Today's HR practices have a strong reliance on the role of departmental manager with respect to the effectiveness of such practices in Tesco. Human resource managers could create policies and systems for HR and departmental managers have to think how employees will feel these processes. This requires a cohesive mix of accountability for leaders, communication, measurement and cultural change to be implemented effectively.</w:t>
      </w:r>
    </w:p>
    <w:p w14:paraId="3129C0EB" w14:textId="4C6262DB" w:rsidR="004A28DD" w:rsidRPr="003D3C33" w:rsidRDefault="004A28DD"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One of the first things is accountabilities. It is necessary that there are accountabilities to leadership. For the departmental managers, it is important to have clear employee development, engagement, inclusion and workforce capability roles (</w:t>
      </w:r>
      <w:r w:rsidR="00A4288F" w:rsidRPr="003D3C33">
        <w:rPr>
          <w:rFonts w:ascii="Times New Roman" w:hAnsi="Times New Roman" w:cs="Times New Roman"/>
        </w:rPr>
        <w:t>Itam and Bagali, 2018</w:t>
      </w:r>
      <w:r w:rsidRPr="003D3C33">
        <w:rPr>
          <w:rFonts w:ascii="Times New Roman" w:hAnsi="Times New Roman" w:cs="Times New Roman"/>
          <w:lang w:val="en-GB"/>
        </w:rPr>
        <w:t xml:space="preserve">). They should not leave DEI, retention and skills development entirely into the hands of the HR department in case of companies like Tesco where several departments are working with significant number of employees and departmental managers are the best ones t6o evaluate the needs of the departmental team members.  </w:t>
      </w:r>
    </w:p>
    <w:p w14:paraId="139B8A33" w14:textId="63D91C41" w:rsidR="004A28DD" w:rsidRPr="003D3C33" w:rsidRDefault="004A28DD"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However, care must be exercised in using performance measurement. A manager might actually decrease turnover</w:t>
      </w:r>
      <w:r w:rsidR="0057493D" w:rsidRPr="003D3C33">
        <w:rPr>
          <w:rFonts w:ascii="Times New Roman" w:hAnsi="Times New Roman" w:cs="Times New Roman"/>
          <w:lang w:val="en-GB"/>
        </w:rPr>
        <w:t xml:space="preserve"> in case of companies like Tesco</w:t>
      </w:r>
      <w:r w:rsidRPr="003D3C33">
        <w:rPr>
          <w:rFonts w:ascii="Times New Roman" w:hAnsi="Times New Roman" w:cs="Times New Roman"/>
          <w:lang w:val="en-GB"/>
        </w:rPr>
        <w:t xml:space="preserve">, </w:t>
      </w:r>
      <w:r w:rsidR="0057493D" w:rsidRPr="003D3C33">
        <w:rPr>
          <w:rFonts w:ascii="Times New Roman" w:hAnsi="Times New Roman" w:cs="Times New Roman"/>
          <w:lang w:val="en-GB"/>
        </w:rPr>
        <w:t xml:space="preserve">while improving the satisfaction of employees and </w:t>
      </w:r>
      <w:r w:rsidRPr="003D3C33">
        <w:rPr>
          <w:rFonts w:ascii="Times New Roman" w:hAnsi="Times New Roman" w:cs="Times New Roman"/>
          <w:lang w:val="en-GB"/>
        </w:rPr>
        <w:t xml:space="preserve">Tesco should therefore go for the quantitative measures as well as using qualitative </w:t>
      </w:r>
      <w:r w:rsidR="0057493D" w:rsidRPr="003D3C33">
        <w:rPr>
          <w:rFonts w:ascii="Times New Roman" w:hAnsi="Times New Roman" w:cs="Times New Roman"/>
          <w:lang w:val="en-GB"/>
        </w:rPr>
        <w:t>measure to analyse</w:t>
      </w:r>
      <w:r w:rsidRPr="003D3C33">
        <w:rPr>
          <w:rFonts w:ascii="Times New Roman" w:hAnsi="Times New Roman" w:cs="Times New Roman"/>
          <w:lang w:val="en-GB"/>
        </w:rPr>
        <w:t xml:space="preserve"> employee feedback</w:t>
      </w:r>
      <w:r w:rsidR="0057493D" w:rsidRPr="003D3C33">
        <w:rPr>
          <w:rFonts w:ascii="Times New Roman" w:hAnsi="Times New Roman" w:cs="Times New Roman"/>
          <w:lang w:val="en-GB"/>
        </w:rPr>
        <w:t xml:space="preserve"> and the departmental managers should include performance measurement practices by assessing these. </w:t>
      </w:r>
    </w:p>
    <w:p w14:paraId="25D5D1CC" w14:textId="5EB4780B" w:rsidR="004A28DD" w:rsidRPr="003D3C33" w:rsidRDefault="004A28DD"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Second, being able to communicate is very important during the implementation of technological and organisational change</w:t>
      </w:r>
      <w:r w:rsidR="0057493D" w:rsidRPr="003D3C33">
        <w:rPr>
          <w:rFonts w:ascii="Times New Roman" w:hAnsi="Times New Roman" w:cs="Times New Roman"/>
          <w:lang w:val="en-GB"/>
        </w:rPr>
        <w:t xml:space="preserve"> for departmental managers (</w:t>
      </w:r>
      <w:r w:rsidR="00A4288F" w:rsidRPr="003D3C33">
        <w:rPr>
          <w:rFonts w:ascii="Times New Roman" w:hAnsi="Times New Roman" w:cs="Times New Roman"/>
        </w:rPr>
        <w:t>Bel et al., 2018</w:t>
      </w:r>
      <w:r w:rsidR="0057493D" w:rsidRPr="003D3C33">
        <w:rPr>
          <w:rFonts w:ascii="Times New Roman" w:hAnsi="Times New Roman" w:cs="Times New Roman"/>
          <w:lang w:val="en-GB"/>
        </w:rPr>
        <w:t>)</w:t>
      </w:r>
      <w:r w:rsidRPr="003D3C33">
        <w:rPr>
          <w:rFonts w:ascii="Times New Roman" w:hAnsi="Times New Roman" w:cs="Times New Roman"/>
          <w:lang w:val="en-GB"/>
        </w:rPr>
        <w:t xml:space="preserve">. Managers should state the </w:t>
      </w:r>
      <w:r w:rsidR="0057493D" w:rsidRPr="003D3C33">
        <w:rPr>
          <w:rFonts w:ascii="Times New Roman" w:hAnsi="Times New Roman" w:cs="Times New Roman"/>
          <w:lang w:val="en-GB"/>
        </w:rPr>
        <w:t xml:space="preserve">change </w:t>
      </w:r>
      <w:r w:rsidRPr="003D3C33">
        <w:rPr>
          <w:rFonts w:ascii="Times New Roman" w:hAnsi="Times New Roman" w:cs="Times New Roman"/>
          <w:lang w:val="en-GB"/>
        </w:rPr>
        <w:t>as well as the why and how they will be supported when adapting to change</w:t>
      </w:r>
      <w:r w:rsidR="0057493D" w:rsidRPr="003D3C33">
        <w:rPr>
          <w:rFonts w:ascii="Times New Roman" w:hAnsi="Times New Roman" w:cs="Times New Roman"/>
          <w:lang w:val="en-GB"/>
        </w:rPr>
        <w:t xml:space="preserve"> to employees</w:t>
      </w:r>
      <w:r w:rsidRPr="003D3C33">
        <w:rPr>
          <w:rFonts w:ascii="Times New Roman" w:hAnsi="Times New Roman" w:cs="Times New Roman"/>
          <w:lang w:val="en-GB"/>
        </w:rPr>
        <w:t xml:space="preserve">. This is especially relevant if employment is perceived as being jeopardised by automation at work. Resistance will be less likely to happen if the communication is two </w:t>
      </w:r>
      <w:r w:rsidR="0057493D" w:rsidRPr="003D3C33">
        <w:rPr>
          <w:rFonts w:ascii="Times New Roman" w:hAnsi="Times New Roman" w:cs="Times New Roman"/>
          <w:lang w:val="en-GB"/>
        </w:rPr>
        <w:t>ways</w:t>
      </w:r>
      <w:r w:rsidRPr="003D3C33">
        <w:rPr>
          <w:rFonts w:ascii="Times New Roman" w:hAnsi="Times New Roman" w:cs="Times New Roman"/>
          <w:lang w:val="en-GB"/>
        </w:rPr>
        <w:t>.</w:t>
      </w:r>
    </w:p>
    <w:p w14:paraId="67C59974" w14:textId="60674809" w:rsidR="004A28DD" w:rsidRPr="003D3C33" w:rsidRDefault="004A28DD"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 xml:space="preserve">Third, there is a need for on-going monitoring by the managers. This </w:t>
      </w:r>
      <w:r w:rsidR="0057493D" w:rsidRPr="003D3C33">
        <w:rPr>
          <w:rFonts w:ascii="Times New Roman" w:hAnsi="Times New Roman" w:cs="Times New Roman"/>
          <w:lang w:val="en-GB"/>
        </w:rPr>
        <w:t>employee</w:t>
      </w:r>
      <w:r w:rsidRPr="003D3C33">
        <w:rPr>
          <w:rFonts w:ascii="Times New Roman" w:hAnsi="Times New Roman" w:cs="Times New Roman"/>
          <w:lang w:val="en-GB"/>
        </w:rPr>
        <w:t xml:space="preserve"> feedback mechanism is already in place with Tesco and action plans with departments may be ways to reinforce this. Along with absenteeism, turnover and performance information, managers should </w:t>
      </w:r>
      <w:r w:rsidR="0057493D" w:rsidRPr="003D3C33">
        <w:rPr>
          <w:rFonts w:ascii="Times New Roman" w:hAnsi="Times New Roman" w:cs="Times New Roman"/>
          <w:lang w:val="en-GB"/>
        </w:rPr>
        <w:t>analyse</w:t>
      </w:r>
      <w:r w:rsidRPr="003D3C33">
        <w:rPr>
          <w:rFonts w:ascii="Times New Roman" w:hAnsi="Times New Roman" w:cs="Times New Roman"/>
          <w:lang w:val="en-GB"/>
        </w:rPr>
        <w:t xml:space="preserve"> engagement data. If a specific department is having recurring issues, HR and management should take the time to determine the underlying issues before trying to establish the same type of solution throughout the organization.</w:t>
      </w:r>
    </w:p>
    <w:p w14:paraId="75D8F58A" w14:textId="75435AE1" w:rsidR="004A28DD" w:rsidRPr="003D3C33" w:rsidRDefault="004A28DD"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 xml:space="preserve">Organisational culture is another important factor. Tesco's </w:t>
      </w:r>
      <w:r w:rsidR="0057493D" w:rsidRPr="003D3C33">
        <w:rPr>
          <w:rFonts w:ascii="Times New Roman" w:hAnsi="Times New Roman" w:cs="Times New Roman"/>
          <w:lang w:val="en-GB"/>
        </w:rPr>
        <w:t xml:space="preserve">has an aim of </w:t>
      </w:r>
      <w:r w:rsidRPr="003D3C33">
        <w:rPr>
          <w:rFonts w:ascii="Times New Roman" w:hAnsi="Times New Roman" w:cs="Times New Roman"/>
          <w:lang w:val="en-GB"/>
        </w:rPr>
        <w:t>being customer focused</w:t>
      </w:r>
      <w:r w:rsidR="0057493D" w:rsidRPr="003D3C33">
        <w:rPr>
          <w:rFonts w:ascii="Times New Roman" w:hAnsi="Times New Roman" w:cs="Times New Roman"/>
          <w:lang w:val="en-GB"/>
        </w:rPr>
        <w:t xml:space="preserve"> with </w:t>
      </w:r>
      <w:r w:rsidRPr="003D3C33">
        <w:rPr>
          <w:rFonts w:ascii="Times New Roman" w:hAnsi="Times New Roman" w:cs="Times New Roman"/>
          <w:lang w:val="en-GB"/>
        </w:rPr>
        <w:t>inclusiv</w:t>
      </w:r>
      <w:r w:rsidR="0057493D" w:rsidRPr="003D3C33">
        <w:rPr>
          <w:rFonts w:ascii="Times New Roman" w:hAnsi="Times New Roman" w:cs="Times New Roman"/>
          <w:lang w:val="en-GB"/>
        </w:rPr>
        <w:t xml:space="preserve">ity that can make </w:t>
      </w:r>
      <w:r w:rsidRPr="003D3C33">
        <w:rPr>
          <w:rFonts w:ascii="Times New Roman" w:hAnsi="Times New Roman" w:cs="Times New Roman"/>
          <w:lang w:val="en-GB"/>
        </w:rPr>
        <w:t>positive difference.</w:t>
      </w:r>
      <w:r w:rsidR="003D3C33" w:rsidRPr="003D3C33">
        <w:rPr>
          <w:rFonts w:ascii="Times New Roman" w:hAnsi="Times New Roman" w:cs="Times New Roman"/>
          <w:lang w:val="en-GB"/>
        </w:rPr>
        <w:t xml:space="preserve"> They wat Serving their customers, communities and planet a little better every day (</w:t>
      </w:r>
      <w:r w:rsidR="003D3C33" w:rsidRPr="003D3C33">
        <w:rPr>
          <w:rFonts w:ascii="Times New Roman" w:hAnsi="Times New Roman" w:cs="Times New Roman"/>
          <w:u w:val="single"/>
        </w:rPr>
        <w:t>tescoplc.com, 2026)</w:t>
      </w:r>
      <w:r w:rsidR="003D3C33" w:rsidRPr="003D3C33">
        <w:rPr>
          <w:rFonts w:ascii="Times New Roman" w:hAnsi="Times New Roman" w:cs="Times New Roman"/>
          <w:lang w:val="en-GB"/>
        </w:rPr>
        <w:t>.</w:t>
      </w:r>
      <w:r w:rsidRPr="003D3C33">
        <w:rPr>
          <w:rFonts w:ascii="Times New Roman" w:hAnsi="Times New Roman" w:cs="Times New Roman"/>
          <w:lang w:val="en-GB"/>
        </w:rPr>
        <w:t xml:space="preserve"> But without a clear example from managers, a value is not meaningful</w:t>
      </w:r>
      <w:r w:rsidR="0057493D" w:rsidRPr="003D3C33">
        <w:rPr>
          <w:rFonts w:ascii="Times New Roman" w:hAnsi="Times New Roman" w:cs="Times New Roman"/>
          <w:lang w:val="en-GB"/>
        </w:rPr>
        <w:t xml:space="preserve"> to employees</w:t>
      </w:r>
      <w:r w:rsidRPr="003D3C33">
        <w:rPr>
          <w:rFonts w:ascii="Times New Roman" w:hAnsi="Times New Roman" w:cs="Times New Roman"/>
          <w:lang w:val="en-GB"/>
        </w:rPr>
        <w:t xml:space="preserve">. A </w:t>
      </w:r>
      <w:r w:rsidR="0057493D" w:rsidRPr="003D3C33">
        <w:rPr>
          <w:rFonts w:ascii="Times New Roman" w:hAnsi="Times New Roman" w:cs="Times New Roman"/>
          <w:lang w:val="en-GB"/>
        </w:rPr>
        <w:t xml:space="preserve">departmental </w:t>
      </w:r>
      <w:r w:rsidRPr="003D3C33">
        <w:rPr>
          <w:rFonts w:ascii="Times New Roman" w:hAnsi="Times New Roman" w:cs="Times New Roman"/>
          <w:lang w:val="en-GB"/>
        </w:rPr>
        <w:t xml:space="preserve">manager who works for the inclusive recruitment of candidates </w:t>
      </w:r>
      <w:r w:rsidR="0057493D" w:rsidRPr="003D3C33">
        <w:rPr>
          <w:rFonts w:ascii="Times New Roman" w:hAnsi="Times New Roman" w:cs="Times New Roman"/>
          <w:lang w:val="en-GB"/>
        </w:rPr>
        <w:t>and</w:t>
      </w:r>
      <w:r w:rsidRPr="003D3C33">
        <w:rPr>
          <w:rFonts w:ascii="Times New Roman" w:hAnsi="Times New Roman" w:cs="Times New Roman"/>
          <w:lang w:val="en-GB"/>
        </w:rPr>
        <w:t xml:space="preserve"> offers an equal career development opportunity</w:t>
      </w:r>
      <w:r w:rsidR="0057493D" w:rsidRPr="003D3C33">
        <w:rPr>
          <w:rFonts w:ascii="Times New Roman" w:hAnsi="Times New Roman" w:cs="Times New Roman"/>
          <w:lang w:val="en-GB"/>
        </w:rPr>
        <w:t xml:space="preserve"> can help employees to get engaged in meeting the organisational goal while developing a flexible culture</w:t>
      </w:r>
      <w:r w:rsidRPr="003D3C33">
        <w:rPr>
          <w:rFonts w:ascii="Times New Roman" w:hAnsi="Times New Roman" w:cs="Times New Roman"/>
          <w:lang w:val="en-GB"/>
        </w:rPr>
        <w:t>.</w:t>
      </w:r>
    </w:p>
    <w:p w14:paraId="6F097580" w14:textId="74B0674D" w:rsidR="00EA067E" w:rsidRPr="003D3C33" w:rsidRDefault="004A28DD"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There are a number of barriers that could hinder effective implementation</w:t>
      </w:r>
      <w:r w:rsidR="0057493D" w:rsidRPr="003D3C33">
        <w:rPr>
          <w:rFonts w:ascii="Times New Roman" w:hAnsi="Times New Roman" w:cs="Times New Roman"/>
          <w:lang w:val="en-GB"/>
        </w:rPr>
        <w:t xml:space="preserve"> of strategies for improvements</w:t>
      </w:r>
      <w:r w:rsidRPr="003D3C33">
        <w:rPr>
          <w:rFonts w:ascii="Times New Roman" w:hAnsi="Times New Roman" w:cs="Times New Roman"/>
          <w:lang w:val="en-GB"/>
        </w:rPr>
        <w:t>. These are factors such as a lack of willingness to change, time constraints for trainers, poor management skill, cost issues and staff scepticism. For large organisations</w:t>
      </w:r>
      <w:r w:rsidR="0057493D" w:rsidRPr="003D3C33">
        <w:rPr>
          <w:rFonts w:ascii="Times New Roman" w:hAnsi="Times New Roman" w:cs="Times New Roman"/>
          <w:lang w:val="en-GB"/>
        </w:rPr>
        <w:t xml:space="preserve"> like Tesco</w:t>
      </w:r>
      <w:r w:rsidRPr="003D3C33">
        <w:rPr>
          <w:rFonts w:ascii="Times New Roman" w:hAnsi="Times New Roman" w:cs="Times New Roman"/>
          <w:lang w:val="en-GB"/>
        </w:rPr>
        <w:t>, there can be inter-departmental or location variations. Tesco needs to assist the managers with the implementation of the findings and equip them with principles and practice measures to do so</w:t>
      </w:r>
      <w:r w:rsidR="0057493D" w:rsidRPr="003D3C33">
        <w:rPr>
          <w:rFonts w:ascii="Times New Roman" w:hAnsi="Times New Roman" w:cs="Times New Roman"/>
          <w:lang w:val="en-GB"/>
        </w:rPr>
        <w:t xml:space="preserve">. </w:t>
      </w:r>
      <w:r w:rsidRPr="003D3C33">
        <w:rPr>
          <w:rFonts w:ascii="Times New Roman" w:hAnsi="Times New Roman" w:cs="Times New Roman"/>
          <w:lang w:val="en-GB"/>
        </w:rPr>
        <w:t xml:space="preserve">Training and HR support </w:t>
      </w:r>
      <w:r w:rsidR="0057493D" w:rsidRPr="003D3C33">
        <w:rPr>
          <w:rFonts w:ascii="Times New Roman" w:hAnsi="Times New Roman" w:cs="Times New Roman"/>
          <w:lang w:val="en-GB"/>
        </w:rPr>
        <w:t>is needed to manage the issue</w:t>
      </w:r>
      <w:r w:rsidRPr="003D3C33">
        <w:rPr>
          <w:rFonts w:ascii="Times New Roman" w:hAnsi="Times New Roman" w:cs="Times New Roman"/>
          <w:lang w:val="en-GB"/>
        </w:rPr>
        <w:t xml:space="preserve">. </w:t>
      </w:r>
    </w:p>
    <w:p w14:paraId="5A8D37EE" w14:textId="7E53A1BE" w:rsidR="0057493D" w:rsidRPr="003D3C33" w:rsidRDefault="0057493D" w:rsidP="003D3C33">
      <w:pPr>
        <w:pStyle w:val="Heading1"/>
        <w:rPr>
          <w:lang w:val="en-GB"/>
        </w:rPr>
      </w:pPr>
      <w:bookmarkStart w:id="11" w:name="_Toc238188428"/>
      <w:r w:rsidRPr="003D3C33">
        <w:rPr>
          <w:lang w:val="en-GB"/>
        </w:rPr>
        <w:t>Conclusion</w:t>
      </w:r>
      <w:bookmarkEnd w:id="11"/>
      <w:r w:rsidRPr="003D3C33">
        <w:rPr>
          <w:lang w:val="en-GB"/>
        </w:rPr>
        <w:t xml:space="preserve"> </w:t>
      </w:r>
    </w:p>
    <w:p w14:paraId="72927B45" w14:textId="17684612" w:rsidR="0057493D" w:rsidRPr="003D3C33" w:rsidRDefault="0057493D"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The analysis highlights the interdependent nature of technological change and talent management and DEI. Tesco has invested in technology and in colleagues, helping to bring about better performance; but employee changes must be accompanied by colleague investment and appropriate support to include the development of new skills among employees. Likewise, recruitment and retention require meaningful development and the flexibility, and positive management experiences. However, to be effective over time, Tesco has adopted a suite of policies on inclusion and employee engagement that need to be constantly delivered through leadership and where progress can be demonstrated in terms of enhanced employee experience.</w:t>
      </w:r>
    </w:p>
    <w:p w14:paraId="78900285" w14:textId="77777777" w:rsidR="0057493D" w:rsidRPr="003D3C33" w:rsidRDefault="0057493D" w:rsidP="003D3C33">
      <w:pPr>
        <w:spacing w:line="360" w:lineRule="auto"/>
        <w:jc w:val="both"/>
        <w:rPr>
          <w:rFonts w:ascii="Times New Roman" w:hAnsi="Times New Roman" w:cs="Times New Roman"/>
          <w:lang w:val="en-GB"/>
        </w:rPr>
      </w:pPr>
    </w:p>
    <w:p w14:paraId="47BD9D48" w14:textId="77777777" w:rsidR="0057493D" w:rsidRPr="003D3C33" w:rsidRDefault="0057493D" w:rsidP="003D3C33">
      <w:pPr>
        <w:pStyle w:val="Heading1"/>
        <w:rPr>
          <w:lang w:val="en-GB"/>
        </w:rPr>
      </w:pPr>
      <w:bookmarkStart w:id="12" w:name="_Toc238188429"/>
      <w:r w:rsidRPr="003D3C33">
        <w:rPr>
          <w:lang w:val="en-GB"/>
        </w:rPr>
        <w:t>Recommendations</w:t>
      </w:r>
      <w:bookmarkEnd w:id="12"/>
    </w:p>
    <w:p w14:paraId="0178D676" w14:textId="77777777" w:rsidR="0057493D" w:rsidRPr="003D3C33" w:rsidRDefault="0057493D" w:rsidP="003D3C33">
      <w:pPr>
        <w:pStyle w:val="ListParagraph"/>
        <w:numPr>
          <w:ilvl w:val="0"/>
          <w:numId w:val="2"/>
        </w:numPr>
        <w:spacing w:line="360" w:lineRule="auto"/>
        <w:jc w:val="both"/>
        <w:rPr>
          <w:rFonts w:ascii="Times New Roman" w:hAnsi="Times New Roman" w:cs="Times New Roman"/>
          <w:lang w:val="en-GB"/>
        </w:rPr>
      </w:pPr>
      <w:r w:rsidRPr="003D3C33">
        <w:rPr>
          <w:rFonts w:ascii="Times New Roman" w:hAnsi="Times New Roman" w:cs="Times New Roman"/>
          <w:lang w:val="en-GB"/>
        </w:rPr>
        <w:t>Tesco should Conduct an analysis of digital AI skills needs as measured by the workforce in the department; establish digital skills plans at the department level that include protected time for staff to participate in digital AI training that is relevant to them and/or their work</w:t>
      </w:r>
    </w:p>
    <w:p w14:paraId="33DA15AB" w14:textId="77777777" w:rsidR="0057493D" w:rsidRPr="003D3C33" w:rsidRDefault="0057493D" w:rsidP="003D3C33">
      <w:pPr>
        <w:pStyle w:val="ListParagraph"/>
        <w:numPr>
          <w:ilvl w:val="0"/>
          <w:numId w:val="2"/>
        </w:numPr>
        <w:spacing w:line="360" w:lineRule="auto"/>
        <w:jc w:val="both"/>
        <w:rPr>
          <w:rFonts w:ascii="Times New Roman" w:hAnsi="Times New Roman" w:cs="Times New Roman"/>
          <w:lang w:val="en-GB"/>
        </w:rPr>
      </w:pPr>
      <w:r w:rsidRPr="003D3C33">
        <w:rPr>
          <w:rFonts w:ascii="Times New Roman" w:hAnsi="Times New Roman" w:cs="Times New Roman"/>
          <w:lang w:val="en-GB"/>
        </w:rPr>
        <w:t>They have to improve retention and internal mobility by increasing transparency and accessibility of vacancies, development opportunities and progression pathways across all departments.</w:t>
      </w:r>
    </w:p>
    <w:p w14:paraId="1183BE10" w14:textId="77777777" w:rsidR="0057493D" w:rsidRPr="003D3C33" w:rsidRDefault="0057493D" w:rsidP="003D3C33">
      <w:pPr>
        <w:pStyle w:val="ListParagraph"/>
        <w:numPr>
          <w:ilvl w:val="0"/>
          <w:numId w:val="2"/>
        </w:numPr>
        <w:spacing w:line="360" w:lineRule="auto"/>
        <w:jc w:val="both"/>
        <w:rPr>
          <w:rFonts w:ascii="Times New Roman" w:hAnsi="Times New Roman" w:cs="Times New Roman"/>
          <w:lang w:val="en-GB"/>
        </w:rPr>
      </w:pPr>
      <w:r w:rsidRPr="003D3C33">
        <w:rPr>
          <w:rFonts w:ascii="Times New Roman" w:hAnsi="Times New Roman" w:cs="Times New Roman"/>
          <w:lang w:val="en-GB"/>
        </w:rPr>
        <w:t>They are needed to implement ongoing staff monitoring and tangible action plans so that staff are made to feel the impact of their suggestions in practical improvements to the organisation.</w:t>
      </w:r>
    </w:p>
    <w:p w14:paraId="799B390B" w14:textId="0862810D" w:rsidR="0057493D" w:rsidRPr="003D3C33" w:rsidRDefault="0057493D" w:rsidP="003D3C33">
      <w:pPr>
        <w:pStyle w:val="ListParagraph"/>
        <w:numPr>
          <w:ilvl w:val="0"/>
          <w:numId w:val="2"/>
        </w:numPr>
        <w:spacing w:line="360" w:lineRule="auto"/>
        <w:jc w:val="both"/>
        <w:rPr>
          <w:rFonts w:ascii="Times New Roman" w:hAnsi="Times New Roman" w:cs="Times New Roman"/>
          <w:lang w:val="en-GB"/>
        </w:rPr>
      </w:pPr>
      <w:r w:rsidRPr="003D3C33">
        <w:rPr>
          <w:rFonts w:ascii="Times New Roman" w:hAnsi="Times New Roman" w:cs="Times New Roman"/>
          <w:lang w:val="en-GB"/>
        </w:rPr>
        <w:t>They are recommended to Track DEI throughout the employee experience from recruitment through promotion, development, and employee retention; integrate data and employee experience to uncover the underlying challenges.</w:t>
      </w:r>
    </w:p>
    <w:p w14:paraId="2D2FFCEB" w14:textId="126662C9" w:rsidR="003D3C33" w:rsidRPr="003D3C33" w:rsidRDefault="0057493D"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t>These recommendations would help Tesco to develop a more flexible, competent, committed and welcoming workforces to benefit both the organisation and its sustainability.</w:t>
      </w:r>
    </w:p>
    <w:p w14:paraId="7CE87170" w14:textId="77777777" w:rsidR="003D3C33" w:rsidRPr="003D3C33" w:rsidRDefault="003D3C33" w:rsidP="003D3C33">
      <w:pPr>
        <w:spacing w:line="360" w:lineRule="auto"/>
        <w:jc w:val="both"/>
        <w:rPr>
          <w:rFonts w:ascii="Times New Roman" w:hAnsi="Times New Roman" w:cs="Times New Roman"/>
          <w:lang w:val="en-GB"/>
        </w:rPr>
      </w:pPr>
      <w:r w:rsidRPr="003D3C33">
        <w:rPr>
          <w:rFonts w:ascii="Times New Roman" w:hAnsi="Times New Roman" w:cs="Times New Roman"/>
          <w:lang w:val="en-GB"/>
        </w:rPr>
        <w:br w:type="page"/>
      </w:r>
    </w:p>
    <w:p w14:paraId="5D78F344" w14:textId="2070AE54" w:rsidR="003D3C33" w:rsidRPr="003D3C33" w:rsidRDefault="003D3C33" w:rsidP="003D3C33">
      <w:pPr>
        <w:pStyle w:val="Heading1"/>
        <w:rPr>
          <w:lang w:val="en-GB"/>
        </w:rPr>
      </w:pPr>
      <w:bookmarkStart w:id="13" w:name="_Toc238188430"/>
      <w:r w:rsidRPr="003D3C33">
        <w:rPr>
          <w:lang w:val="en-GB"/>
        </w:rPr>
        <w:t>References</w:t>
      </w:r>
      <w:bookmarkEnd w:id="13"/>
      <w:r w:rsidRPr="003D3C33">
        <w:rPr>
          <w:lang w:val="en-GB"/>
        </w:rPr>
        <w:t xml:space="preserve"> </w:t>
      </w:r>
    </w:p>
    <w:p w14:paraId="159AD5E3" w14:textId="77777777" w:rsidR="003D3C33" w:rsidRPr="003D3C33" w:rsidRDefault="003D3C33" w:rsidP="003D3C33">
      <w:pPr>
        <w:spacing w:line="360" w:lineRule="auto"/>
        <w:jc w:val="both"/>
        <w:rPr>
          <w:rFonts w:ascii="Times New Roman" w:hAnsi="Times New Roman" w:cs="Times New Roman"/>
          <w:lang w:val="en-GB"/>
        </w:rPr>
      </w:pPr>
    </w:p>
    <w:p w14:paraId="700C18DD" w14:textId="77777777" w:rsidR="003D3C33" w:rsidRPr="003D3C33" w:rsidRDefault="003D3C33" w:rsidP="003D3C33">
      <w:pPr>
        <w:spacing w:line="360" w:lineRule="auto"/>
        <w:jc w:val="both"/>
        <w:rPr>
          <w:rFonts w:ascii="Times New Roman" w:hAnsi="Times New Roman" w:cs="Times New Roman"/>
        </w:rPr>
      </w:pPr>
      <w:r w:rsidRPr="003D3C33">
        <w:rPr>
          <w:rFonts w:ascii="Times New Roman" w:hAnsi="Times New Roman" w:cs="Times New Roman"/>
        </w:rPr>
        <w:t>Bel, R., Smirnov, V. and Wait, A., 2018. Managing change: Communication, managerial style and change in organizations. </w:t>
      </w:r>
      <w:r w:rsidRPr="003D3C33">
        <w:rPr>
          <w:rFonts w:ascii="Times New Roman" w:hAnsi="Times New Roman" w:cs="Times New Roman"/>
          <w:i/>
          <w:iCs/>
        </w:rPr>
        <w:t>Economic modelling</w:t>
      </w:r>
      <w:r w:rsidRPr="003D3C33">
        <w:rPr>
          <w:rFonts w:ascii="Times New Roman" w:hAnsi="Times New Roman" w:cs="Times New Roman"/>
        </w:rPr>
        <w:t>, </w:t>
      </w:r>
      <w:r w:rsidRPr="003D3C33">
        <w:rPr>
          <w:rFonts w:ascii="Times New Roman" w:hAnsi="Times New Roman" w:cs="Times New Roman"/>
          <w:i/>
          <w:iCs/>
        </w:rPr>
        <w:t>69</w:t>
      </w:r>
      <w:r w:rsidRPr="003D3C33">
        <w:rPr>
          <w:rFonts w:ascii="Times New Roman" w:hAnsi="Times New Roman" w:cs="Times New Roman"/>
        </w:rPr>
        <w:t xml:space="preserve">, pp.1-12. </w:t>
      </w:r>
    </w:p>
    <w:p w14:paraId="1B22C75B" w14:textId="77777777" w:rsidR="003D3C33" w:rsidRPr="003D3C33" w:rsidRDefault="003D3C33" w:rsidP="003D3C33">
      <w:pPr>
        <w:spacing w:line="360" w:lineRule="auto"/>
        <w:jc w:val="both"/>
        <w:rPr>
          <w:rFonts w:ascii="Times New Roman" w:hAnsi="Times New Roman" w:cs="Times New Roman"/>
        </w:rPr>
      </w:pPr>
      <w:r w:rsidRPr="003D3C33">
        <w:rPr>
          <w:rFonts w:ascii="Times New Roman" w:hAnsi="Times New Roman" w:cs="Times New Roman"/>
        </w:rPr>
        <w:t>Berg, H., Nilsson, E. and Liljedal, K.T., 2024. Consumer-facing technology in retailing: How technology shapes customer experience in physical and digital stores. </w:t>
      </w:r>
      <w:r w:rsidRPr="003D3C33">
        <w:rPr>
          <w:rFonts w:ascii="Times New Roman" w:hAnsi="Times New Roman" w:cs="Times New Roman"/>
          <w:i/>
          <w:iCs/>
        </w:rPr>
        <w:t>The International Review of Retail, Distribution and Consumer Research</w:t>
      </w:r>
      <w:r w:rsidRPr="003D3C33">
        <w:rPr>
          <w:rFonts w:ascii="Times New Roman" w:hAnsi="Times New Roman" w:cs="Times New Roman"/>
        </w:rPr>
        <w:t>, </w:t>
      </w:r>
      <w:r w:rsidRPr="003D3C33">
        <w:rPr>
          <w:rFonts w:ascii="Times New Roman" w:hAnsi="Times New Roman" w:cs="Times New Roman"/>
          <w:i/>
          <w:iCs/>
        </w:rPr>
        <w:t>34</w:t>
      </w:r>
      <w:r w:rsidRPr="003D3C33">
        <w:rPr>
          <w:rFonts w:ascii="Times New Roman" w:hAnsi="Times New Roman" w:cs="Times New Roman"/>
        </w:rPr>
        <w:t xml:space="preserve">(2), pp.123-127. </w:t>
      </w:r>
    </w:p>
    <w:p w14:paraId="2046A548" w14:textId="77777777" w:rsidR="003D3C33" w:rsidRPr="003D3C33" w:rsidRDefault="003D3C33" w:rsidP="003D3C33">
      <w:pPr>
        <w:spacing w:line="360" w:lineRule="auto"/>
        <w:jc w:val="both"/>
        <w:rPr>
          <w:rFonts w:ascii="Times New Roman" w:hAnsi="Times New Roman" w:cs="Times New Roman"/>
        </w:rPr>
      </w:pPr>
      <w:r w:rsidRPr="003D3C33">
        <w:rPr>
          <w:rFonts w:ascii="Times New Roman" w:hAnsi="Times New Roman" w:cs="Times New Roman"/>
        </w:rPr>
        <w:t xml:space="preserve">Briône, P. and Nicholson, C., 2012. Employee empowerment: towards greater workplace. </w:t>
      </w:r>
    </w:p>
    <w:p w14:paraId="513F8FF9" w14:textId="77777777" w:rsidR="003D3C33" w:rsidRPr="003D3C33" w:rsidRDefault="003D3C33" w:rsidP="003D3C33">
      <w:pPr>
        <w:spacing w:line="360" w:lineRule="auto"/>
        <w:jc w:val="both"/>
        <w:rPr>
          <w:rFonts w:ascii="Times New Roman" w:hAnsi="Times New Roman" w:cs="Times New Roman"/>
        </w:rPr>
      </w:pPr>
      <w:r w:rsidRPr="003D3C33">
        <w:rPr>
          <w:rFonts w:ascii="Times New Roman" w:hAnsi="Times New Roman" w:cs="Times New Roman"/>
        </w:rPr>
        <w:t>Chin, J.L., Desormeaux, L. and Sawyer, K., 2016. Making way for paradigms of diversity leadership. </w:t>
      </w:r>
      <w:r w:rsidRPr="003D3C33">
        <w:rPr>
          <w:rFonts w:ascii="Times New Roman" w:hAnsi="Times New Roman" w:cs="Times New Roman"/>
          <w:i/>
          <w:iCs/>
        </w:rPr>
        <w:t>Consulting Psychology Journal: Practice and Research</w:t>
      </w:r>
      <w:r w:rsidRPr="003D3C33">
        <w:rPr>
          <w:rFonts w:ascii="Times New Roman" w:hAnsi="Times New Roman" w:cs="Times New Roman"/>
        </w:rPr>
        <w:t>, </w:t>
      </w:r>
      <w:r w:rsidRPr="003D3C33">
        <w:rPr>
          <w:rFonts w:ascii="Times New Roman" w:hAnsi="Times New Roman" w:cs="Times New Roman"/>
          <w:i/>
          <w:iCs/>
        </w:rPr>
        <w:t>68</w:t>
      </w:r>
      <w:r w:rsidRPr="003D3C33">
        <w:rPr>
          <w:rFonts w:ascii="Times New Roman" w:hAnsi="Times New Roman" w:cs="Times New Roman"/>
        </w:rPr>
        <w:t xml:space="preserve">(1), p.49. </w:t>
      </w:r>
    </w:p>
    <w:p w14:paraId="0E8334FA" w14:textId="77777777" w:rsidR="003D3C33" w:rsidRPr="003D3C33" w:rsidRDefault="003D3C33" w:rsidP="003D3C33">
      <w:pPr>
        <w:spacing w:line="360" w:lineRule="auto"/>
        <w:jc w:val="both"/>
        <w:rPr>
          <w:rFonts w:ascii="Times New Roman" w:hAnsi="Times New Roman" w:cs="Times New Roman"/>
        </w:rPr>
      </w:pPr>
      <w:r w:rsidRPr="003D3C33">
        <w:rPr>
          <w:rFonts w:ascii="Times New Roman" w:hAnsi="Times New Roman" w:cs="Times New Roman"/>
        </w:rPr>
        <w:t>Heidemann, A., Hülter, S.M. and Tekieli, M., 2024. Machine learning with real-world HR data: mitigating the trade-off between predictive performance and transparency. </w:t>
      </w:r>
      <w:r w:rsidRPr="003D3C33">
        <w:rPr>
          <w:rFonts w:ascii="Times New Roman" w:hAnsi="Times New Roman" w:cs="Times New Roman"/>
          <w:i/>
          <w:iCs/>
        </w:rPr>
        <w:t>The InTernaTIonal Journal of human resource managemenT</w:t>
      </w:r>
      <w:r w:rsidRPr="003D3C33">
        <w:rPr>
          <w:rFonts w:ascii="Times New Roman" w:hAnsi="Times New Roman" w:cs="Times New Roman"/>
        </w:rPr>
        <w:t>, </w:t>
      </w:r>
      <w:r w:rsidRPr="003D3C33">
        <w:rPr>
          <w:rFonts w:ascii="Times New Roman" w:hAnsi="Times New Roman" w:cs="Times New Roman"/>
          <w:i/>
          <w:iCs/>
        </w:rPr>
        <w:t>35</w:t>
      </w:r>
      <w:r w:rsidRPr="003D3C33">
        <w:rPr>
          <w:rFonts w:ascii="Times New Roman" w:hAnsi="Times New Roman" w:cs="Times New Roman"/>
        </w:rPr>
        <w:t xml:space="preserve">(14), pp.2343-2366. </w:t>
      </w:r>
    </w:p>
    <w:p w14:paraId="5A94156A" w14:textId="77777777" w:rsidR="003D3C33" w:rsidRPr="003D3C33" w:rsidRDefault="003D3C33" w:rsidP="003D3C33">
      <w:pPr>
        <w:spacing w:line="360" w:lineRule="auto"/>
        <w:jc w:val="both"/>
        <w:rPr>
          <w:rFonts w:ascii="Times New Roman" w:hAnsi="Times New Roman" w:cs="Times New Roman"/>
        </w:rPr>
      </w:pPr>
      <w:r w:rsidRPr="003D3C33">
        <w:rPr>
          <w:rFonts w:ascii="Times New Roman" w:hAnsi="Times New Roman" w:cs="Times New Roman"/>
        </w:rPr>
        <w:t>Itam, U. and Bagali, M.M., 2018. Diversity and inclusion management: A focus on employee engagement. In </w:t>
      </w:r>
      <w:r w:rsidRPr="003D3C33">
        <w:rPr>
          <w:rFonts w:ascii="Times New Roman" w:hAnsi="Times New Roman" w:cs="Times New Roman"/>
          <w:i/>
          <w:iCs/>
        </w:rPr>
        <w:t>Management techniques for a diverse and cross-cultural workforce</w:t>
      </w:r>
      <w:r w:rsidRPr="003D3C33">
        <w:rPr>
          <w:rFonts w:ascii="Times New Roman" w:hAnsi="Times New Roman" w:cs="Times New Roman"/>
        </w:rPr>
        <w:t xml:space="preserve"> (pp. 149-171). IGI Global Scientific Publishing. </w:t>
      </w:r>
    </w:p>
    <w:p w14:paraId="7E065EFE" w14:textId="77777777" w:rsidR="003D3C33" w:rsidRPr="003D3C33" w:rsidRDefault="003D3C33" w:rsidP="003D3C33">
      <w:pPr>
        <w:spacing w:line="360" w:lineRule="auto"/>
        <w:jc w:val="both"/>
        <w:rPr>
          <w:rFonts w:ascii="Times New Roman" w:hAnsi="Times New Roman" w:cs="Times New Roman"/>
        </w:rPr>
      </w:pPr>
      <w:r w:rsidRPr="003D3C33">
        <w:rPr>
          <w:rFonts w:ascii="Times New Roman" w:hAnsi="Times New Roman" w:cs="Times New Roman"/>
        </w:rPr>
        <w:t>Murniarti, E., Sari, A.L., Mashudi, M., Anditasari, P. and Zelika, Y., 2023. Human Resource Management in Government Bureaucracy: Strategies and Challenges in Recruitment, Training, and Employee Retention. </w:t>
      </w:r>
      <w:r w:rsidRPr="003D3C33">
        <w:rPr>
          <w:rFonts w:ascii="Times New Roman" w:hAnsi="Times New Roman" w:cs="Times New Roman"/>
          <w:i/>
          <w:iCs/>
        </w:rPr>
        <w:t>Ministrate: Jurnal Birokrasi dan Pemerintahan Daerah</w:t>
      </w:r>
      <w:r w:rsidRPr="003D3C33">
        <w:rPr>
          <w:rFonts w:ascii="Times New Roman" w:hAnsi="Times New Roman" w:cs="Times New Roman"/>
        </w:rPr>
        <w:t>, </w:t>
      </w:r>
      <w:r w:rsidRPr="003D3C33">
        <w:rPr>
          <w:rFonts w:ascii="Times New Roman" w:hAnsi="Times New Roman" w:cs="Times New Roman"/>
          <w:i/>
          <w:iCs/>
        </w:rPr>
        <w:t>5</w:t>
      </w:r>
      <w:r w:rsidRPr="003D3C33">
        <w:rPr>
          <w:rFonts w:ascii="Times New Roman" w:hAnsi="Times New Roman" w:cs="Times New Roman"/>
        </w:rPr>
        <w:t xml:space="preserve">(3), pp.342-351. </w:t>
      </w:r>
    </w:p>
    <w:p w14:paraId="55772E28" w14:textId="77777777" w:rsidR="003D3C33" w:rsidRPr="003D3C33" w:rsidRDefault="003D3C33" w:rsidP="003D3C33">
      <w:pPr>
        <w:spacing w:line="360" w:lineRule="auto"/>
        <w:jc w:val="both"/>
        <w:rPr>
          <w:rFonts w:ascii="Times New Roman" w:hAnsi="Times New Roman" w:cs="Times New Roman"/>
        </w:rPr>
      </w:pPr>
      <w:r w:rsidRPr="003D3C33">
        <w:rPr>
          <w:rFonts w:ascii="Times New Roman" w:hAnsi="Times New Roman" w:cs="Times New Roman"/>
        </w:rPr>
        <w:t>Ryketeng, M. and Syachbrani, W., 2023. Optimising human resources capacity: Driving adoption of latest technology and driving business innovation amidst the dynamics of the digital era. </w:t>
      </w:r>
      <w:r w:rsidRPr="003D3C33">
        <w:rPr>
          <w:rFonts w:ascii="Times New Roman" w:hAnsi="Times New Roman" w:cs="Times New Roman"/>
          <w:i/>
          <w:iCs/>
        </w:rPr>
        <w:t>Journal of Contemporary Administration and Management (ADMAN)</w:t>
      </w:r>
      <w:r w:rsidRPr="003D3C33">
        <w:rPr>
          <w:rFonts w:ascii="Times New Roman" w:hAnsi="Times New Roman" w:cs="Times New Roman"/>
        </w:rPr>
        <w:t>, </w:t>
      </w:r>
      <w:r w:rsidRPr="003D3C33">
        <w:rPr>
          <w:rFonts w:ascii="Times New Roman" w:hAnsi="Times New Roman" w:cs="Times New Roman"/>
          <w:i/>
          <w:iCs/>
        </w:rPr>
        <w:t>1</w:t>
      </w:r>
      <w:r w:rsidRPr="003D3C33">
        <w:rPr>
          <w:rFonts w:ascii="Times New Roman" w:hAnsi="Times New Roman" w:cs="Times New Roman"/>
        </w:rPr>
        <w:t xml:space="preserve">(3), pp.229-236. </w:t>
      </w:r>
    </w:p>
    <w:p w14:paraId="5832A659" w14:textId="77777777" w:rsidR="003D3C33" w:rsidRPr="003D3C33" w:rsidRDefault="003D3C33" w:rsidP="003D3C33">
      <w:pPr>
        <w:spacing w:line="360" w:lineRule="auto"/>
        <w:jc w:val="both"/>
        <w:rPr>
          <w:rFonts w:ascii="Times New Roman" w:hAnsi="Times New Roman" w:cs="Times New Roman"/>
        </w:rPr>
      </w:pPr>
      <w:r w:rsidRPr="003D3C33">
        <w:rPr>
          <w:rFonts w:ascii="Times New Roman" w:hAnsi="Times New Roman" w:cs="Times New Roman"/>
        </w:rPr>
        <w:t>Schulze, A. and Dada, O., 2025. Building strategic human capital resources: The effects of strategic entrepreneurship on employee recruitment and retention. </w:t>
      </w:r>
      <w:r w:rsidRPr="003D3C33">
        <w:rPr>
          <w:rFonts w:ascii="Times New Roman" w:hAnsi="Times New Roman" w:cs="Times New Roman"/>
          <w:i/>
          <w:iCs/>
        </w:rPr>
        <w:t>Journal of Small Business Management</w:t>
      </w:r>
      <w:r w:rsidRPr="003D3C33">
        <w:rPr>
          <w:rFonts w:ascii="Times New Roman" w:hAnsi="Times New Roman" w:cs="Times New Roman"/>
        </w:rPr>
        <w:t>, </w:t>
      </w:r>
      <w:r w:rsidRPr="003D3C33">
        <w:rPr>
          <w:rFonts w:ascii="Times New Roman" w:hAnsi="Times New Roman" w:cs="Times New Roman"/>
          <w:i/>
          <w:iCs/>
        </w:rPr>
        <w:t>63</w:t>
      </w:r>
      <w:r w:rsidRPr="003D3C33">
        <w:rPr>
          <w:rFonts w:ascii="Times New Roman" w:hAnsi="Times New Roman" w:cs="Times New Roman"/>
        </w:rPr>
        <w:t xml:space="preserve">(1), pp.388-421. </w:t>
      </w:r>
    </w:p>
    <w:p w14:paraId="2A247ACD" w14:textId="77777777" w:rsidR="003D3C33" w:rsidRPr="003D3C33" w:rsidRDefault="003D3C33" w:rsidP="003D3C33">
      <w:pPr>
        <w:spacing w:line="360" w:lineRule="auto"/>
        <w:jc w:val="both"/>
        <w:rPr>
          <w:rFonts w:ascii="Times New Roman" w:hAnsi="Times New Roman" w:cs="Times New Roman"/>
        </w:rPr>
      </w:pPr>
      <w:r w:rsidRPr="003D3C33">
        <w:rPr>
          <w:rFonts w:ascii="Times New Roman" w:hAnsi="Times New Roman" w:cs="Times New Roman"/>
        </w:rPr>
        <w:t>Setiawan, S., Rusilowati, U., Jaya, A. and Wang, R., 2025. Transforming human resource practices in the digital age: A study on workforce resilience and innovation. </w:t>
      </w:r>
      <w:r w:rsidRPr="003D3C33">
        <w:rPr>
          <w:rFonts w:ascii="Times New Roman" w:hAnsi="Times New Roman" w:cs="Times New Roman"/>
          <w:i/>
          <w:iCs/>
        </w:rPr>
        <w:t>Journal of Computer Science and Technology Application</w:t>
      </w:r>
      <w:r w:rsidRPr="003D3C33">
        <w:rPr>
          <w:rFonts w:ascii="Times New Roman" w:hAnsi="Times New Roman" w:cs="Times New Roman"/>
        </w:rPr>
        <w:t>, </w:t>
      </w:r>
      <w:r w:rsidRPr="003D3C33">
        <w:rPr>
          <w:rFonts w:ascii="Times New Roman" w:hAnsi="Times New Roman" w:cs="Times New Roman"/>
          <w:i/>
          <w:iCs/>
        </w:rPr>
        <w:t>2</w:t>
      </w:r>
      <w:r w:rsidRPr="003D3C33">
        <w:rPr>
          <w:rFonts w:ascii="Times New Roman" w:hAnsi="Times New Roman" w:cs="Times New Roman"/>
        </w:rPr>
        <w:t xml:space="preserve">(1), pp.84-92. </w:t>
      </w:r>
    </w:p>
    <w:p w14:paraId="5487D57A" w14:textId="77777777" w:rsidR="003D3C33" w:rsidRPr="003D3C33" w:rsidRDefault="003D3C33" w:rsidP="003D3C33">
      <w:pPr>
        <w:spacing w:line="360" w:lineRule="auto"/>
        <w:jc w:val="both"/>
        <w:rPr>
          <w:rFonts w:ascii="Times New Roman" w:hAnsi="Times New Roman" w:cs="Times New Roman"/>
          <w:lang w:val="en-GB"/>
        </w:rPr>
      </w:pPr>
      <w:r w:rsidRPr="003D3C33">
        <w:rPr>
          <w:rFonts w:ascii="Times New Roman" w:hAnsi="Times New Roman" w:cs="Times New Roman"/>
          <w:u w:val="single"/>
        </w:rPr>
        <w:t xml:space="preserve">tesco.com, 2026, </w:t>
      </w:r>
      <w:r w:rsidRPr="003D3C33">
        <w:rPr>
          <w:rFonts w:ascii="Times New Roman" w:hAnsi="Times New Roman" w:cs="Times New Roman"/>
          <w:b/>
          <w:bCs/>
          <w:u w:val="single"/>
        </w:rPr>
        <w:t>Wellbeing</w:t>
      </w:r>
      <w:r w:rsidRPr="003D3C33">
        <w:rPr>
          <w:rFonts w:ascii="Times New Roman" w:hAnsi="Times New Roman" w:cs="Times New Roman"/>
        </w:rPr>
        <w:t xml:space="preserve">. </w:t>
      </w:r>
      <w:r w:rsidRPr="003D3C33">
        <w:rPr>
          <w:rFonts w:ascii="Times New Roman" w:hAnsi="Times New Roman" w:cs="Times New Roman"/>
          <w:b/>
          <w:bCs/>
          <w:u w:val="single"/>
        </w:rPr>
        <w:t xml:space="preserve">Available at: </w:t>
      </w:r>
      <w:hyperlink r:id="rId8" w:history="1">
        <w:r w:rsidRPr="003D3C33">
          <w:rPr>
            <w:rStyle w:val="Hyperlink"/>
            <w:rFonts w:ascii="Times New Roman" w:hAnsi="Times New Roman" w:cs="Times New Roman"/>
            <w:b/>
            <w:bCs/>
          </w:rPr>
          <w:t>https://www.tesco.com/careers/en-IN/our-culture/why-work-here/colleague-wellbeing?srsltid=AfmBOoqLufOMo0bdwjXh1IyGHs-udQS7f2womwkmyXgGaorZVVCRBMXj</w:t>
        </w:r>
      </w:hyperlink>
    </w:p>
    <w:p w14:paraId="7A157C56" w14:textId="77777777" w:rsidR="003D3C33" w:rsidRPr="003D3C33" w:rsidRDefault="003D3C33" w:rsidP="003D3C33">
      <w:pPr>
        <w:spacing w:line="360" w:lineRule="auto"/>
        <w:jc w:val="both"/>
        <w:rPr>
          <w:rFonts w:ascii="Times New Roman" w:hAnsi="Times New Roman" w:cs="Times New Roman"/>
        </w:rPr>
      </w:pPr>
      <w:r w:rsidRPr="003D3C33">
        <w:rPr>
          <w:rFonts w:ascii="Times New Roman" w:hAnsi="Times New Roman" w:cs="Times New Roman"/>
          <w:u w:val="single"/>
        </w:rPr>
        <w:t xml:space="preserve">tescoplc.com, 2023, Diversity and inclusion Available at: </w:t>
      </w:r>
      <w:hyperlink r:id="rId9" w:history="1">
        <w:r w:rsidRPr="003D3C33">
          <w:rPr>
            <w:rStyle w:val="Hyperlink"/>
            <w:rFonts w:ascii="Times New Roman" w:hAnsi="Times New Roman" w:cs="Times New Roman"/>
          </w:rPr>
          <w:t>https://www.tescoplc.com/media/bbedas5y/diversity-inclusion-factsheet-2023.pdf</w:t>
        </w:r>
      </w:hyperlink>
    </w:p>
    <w:p w14:paraId="254FF956" w14:textId="77777777" w:rsidR="003D3C33" w:rsidRPr="003D3C33" w:rsidRDefault="003D3C33" w:rsidP="003D3C33">
      <w:pPr>
        <w:spacing w:line="360" w:lineRule="auto"/>
        <w:jc w:val="both"/>
        <w:rPr>
          <w:rFonts w:ascii="Times New Roman" w:hAnsi="Times New Roman" w:cs="Times New Roman"/>
        </w:rPr>
      </w:pPr>
      <w:r w:rsidRPr="003D3C33">
        <w:rPr>
          <w:rFonts w:ascii="Times New Roman" w:hAnsi="Times New Roman" w:cs="Times New Roman"/>
          <w:u w:val="single"/>
        </w:rPr>
        <w:t>tescoplc.com, 2026, Diversity, equity and inclusion</w:t>
      </w:r>
      <w:r w:rsidRPr="003D3C33">
        <w:rPr>
          <w:rFonts w:ascii="Times New Roman" w:hAnsi="Times New Roman" w:cs="Times New Roman"/>
        </w:rPr>
        <w:t xml:space="preserve">. </w:t>
      </w:r>
      <w:r w:rsidRPr="003D3C33">
        <w:rPr>
          <w:rFonts w:ascii="Times New Roman" w:hAnsi="Times New Roman" w:cs="Times New Roman"/>
          <w:u w:val="single"/>
        </w:rPr>
        <w:t xml:space="preserve">Available at: </w:t>
      </w:r>
      <w:hyperlink r:id="rId10" w:history="1">
        <w:r w:rsidRPr="003D3C33">
          <w:rPr>
            <w:rStyle w:val="Hyperlink"/>
            <w:rFonts w:ascii="Times New Roman" w:hAnsi="Times New Roman" w:cs="Times New Roman"/>
          </w:rPr>
          <w:t>https://www.tescoplc.com/sustainability/colleagues/diversity-equity-and-inclusion</w:t>
        </w:r>
      </w:hyperlink>
    </w:p>
    <w:p w14:paraId="081D2918" w14:textId="77777777" w:rsidR="003D3C33" w:rsidRPr="003D3C33" w:rsidRDefault="003D3C33" w:rsidP="003D3C33">
      <w:pPr>
        <w:spacing w:line="360" w:lineRule="auto"/>
        <w:jc w:val="both"/>
        <w:rPr>
          <w:rFonts w:ascii="Times New Roman" w:hAnsi="Times New Roman" w:cs="Times New Roman"/>
        </w:rPr>
      </w:pPr>
      <w:r w:rsidRPr="003D3C33">
        <w:rPr>
          <w:rFonts w:ascii="Times New Roman" w:hAnsi="Times New Roman" w:cs="Times New Roman"/>
          <w:u w:val="single"/>
        </w:rPr>
        <w:t xml:space="preserve">tescoplc.com, 2026, our core purpose. Available at: </w:t>
      </w:r>
      <w:hyperlink r:id="rId11" w:history="1">
        <w:r w:rsidRPr="003D3C33">
          <w:rPr>
            <w:rStyle w:val="Hyperlink"/>
            <w:rFonts w:ascii="Times New Roman" w:hAnsi="Times New Roman" w:cs="Times New Roman"/>
          </w:rPr>
          <w:t>https://www.tescoplc.com/about/how-we-do-business/core-purpose-and-values/</w:t>
        </w:r>
      </w:hyperlink>
    </w:p>
    <w:sectPr w:rsidR="003D3C33" w:rsidRPr="003D3C33" w:rsidSect="003D3C33">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525AD" w14:textId="77777777" w:rsidR="00EC4117" w:rsidRDefault="00EC4117" w:rsidP="003D3C33">
      <w:pPr>
        <w:spacing w:after="0" w:line="240" w:lineRule="auto"/>
      </w:pPr>
      <w:r>
        <w:separator/>
      </w:r>
    </w:p>
  </w:endnote>
  <w:endnote w:type="continuationSeparator" w:id="0">
    <w:p w14:paraId="2E35CF62" w14:textId="77777777" w:rsidR="00EC4117" w:rsidRDefault="00EC4117" w:rsidP="003D3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2"/>
        <w:szCs w:val="22"/>
      </w:rPr>
      <w:id w:val="414981697"/>
      <w:docPartObj>
        <w:docPartGallery w:val="Page Numbers (Bottom of Page)"/>
        <w:docPartUnique/>
      </w:docPartObj>
    </w:sdtPr>
    <w:sdtEndPr/>
    <w:sdtContent>
      <w:sdt>
        <w:sdtPr>
          <w:rPr>
            <w:rFonts w:ascii="Times New Roman" w:hAnsi="Times New Roman" w:cs="Times New Roman"/>
            <w:sz w:val="22"/>
            <w:szCs w:val="22"/>
          </w:rPr>
          <w:id w:val="-1769616900"/>
          <w:docPartObj>
            <w:docPartGallery w:val="Page Numbers (Top of Page)"/>
            <w:docPartUnique/>
          </w:docPartObj>
        </w:sdtPr>
        <w:sdtEndPr/>
        <w:sdtContent>
          <w:p w14:paraId="1904FE4E" w14:textId="62DB266D" w:rsidR="003D3C33" w:rsidRPr="003D3C33" w:rsidRDefault="003D3C33">
            <w:pPr>
              <w:pStyle w:val="Footer"/>
              <w:jc w:val="right"/>
              <w:rPr>
                <w:rFonts w:ascii="Times New Roman" w:hAnsi="Times New Roman" w:cs="Times New Roman"/>
                <w:sz w:val="22"/>
                <w:szCs w:val="22"/>
              </w:rPr>
            </w:pPr>
            <w:r w:rsidRPr="003D3C33">
              <w:rPr>
                <w:rFonts w:ascii="Times New Roman" w:hAnsi="Times New Roman" w:cs="Times New Roman"/>
                <w:sz w:val="22"/>
                <w:szCs w:val="22"/>
              </w:rPr>
              <w:t xml:space="preserve">Page </w:t>
            </w:r>
            <w:r w:rsidRPr="003D3C33">
              <w:rPr>
                <w:rFonts w:ascii="Times New Roman" w:hAnsi="Times New Roman" w:cs="Times New Roman"/>
                <w:sz w:val="22"/>
                <w:szCs w:val="22"/>
              </w:rPr>
              <w:fldChar w:fldCharType="begin"/>
            </w:r>
            <w:r w:rsidRPr="003D3C33">
              <w:rPr>
                <w:rFonts w:ascii="Times New Roman" w:hAnsi="Times New Roman" w:cs="Times New Roman"/>
                <w:sz w:val="22"/>
                <w:szCs w:val="22"/>
              </w:rPr>
              <w:instrText xml:space="preserve"> PAGE </w:instrText>
            </w:r>
            <w:r w:rsidRPr="003D3C33">
              <w:rPr>
                <w:rFonts w:ascii="Times New Roman" w:hAnsi="Times New Roman" w:cs="Times New Roman"/>
                <w:sz w:val="22"/>
                <w:szCs w:val="22"/>
              </w:rPr>
              <w:fldChar w:fldCharType="separate"/>
            </w:r>
            <w:r w:rsidRPr="003D3C33">
              <w:rPr>
                <w:rFonts w:ascii="Times New Roman" w:hAnsi="Times New Roman" w:cs="Times New Roman"/>
                <w:noProof/>
                <w:sz w:val="22"/>
                <w:szCs w:val="22"/>
              </w:rPr>
              <w:t>2</w:t>
            </w:r>
            <w:r w:rsidRPr="003D3C33">
              <w:rPr>
                <w:rFonts w:ascii="Times New Roman" w:hAnsi="Times New Roman" w:cs="Times New Roman"/>
                <w:sz w:val="22"/>
                <w:szCs w:val="22"/>
              </w:rPr>
              <w:fldChar w:fldCharType="end"/>
            </w:r>
            <w:r w:rsidRPr="003D3C33">
              <w:rPr>
                <w:rFonts w:ascii="Times New Roman" w:hAnsi="Times New Roman" w:cs="Times New Roman"/>
                <w:sz w:val="22"/>
                <w:szCs w:val="22"/>
              </w:rPr>
              <w:t xml:space="preserve"> of </w:t>
            </w:r>
            <w:r w:rsidRPr="003D3C33">
              <w:rPr>
                <w:rFonts w:ascii="Times New Roman" w:hAnsi="Times New Roman" w:cs="Times New Roman"/>
                <w:sz w:val="22"/>
                <w:szCs w:val="22"/>
              </w:rPr>
              <w:fldChar w:fldCharType="begin"/>
            </w:r>
            <w:r w:rsidRPr="003D3C33">
              <w:rPr>
                <w:rFonts w:ascii="Times New Roman" w:hAnsi="Times New Roman" w:cs="Times New Roman"/>
                <w:sz w:val="22"/>
                <w:szCs w:val="22"/>
              </w:rPr>
              <w:instrText xml:space="preserve"> NUMPAGES  </w:instrText>
            </w:r>
            <w:r w:rsidRPr="003D3C33">
              <w:rPr>
                <w:rFonts w:ascii="Times New Roman" w:hAnsi="Times New Roman" w:cs="Times New Roman"/>
                <w:sz w:val="22"/>
                <w:szCs w:val="22"/>
              </w:rPr>
              <w:fldChar w:fldCharType="separate"/>
            </w:r>
            <w:r w:rsidRPr="003D3C33">
              <w:rPr>
                <w:rFonts w:ascii="Times New Roman" w:hAnsi="Times New Roman" w:cs="Times New Roman"/>
                <w:noProof/>
                <w:sz w:val="22"/>
                <w:szCs w:val="22"/>
              </w:rPr>
              <w:t>2</w:t>
            </w:r>
            <w:r w:rsidRPr="003D3C33">
              <w:rPr>
                <w:rFonts w:ascii="Times New Roman" w:hAnsi="Times New Roman" w:cs="Times New Roman"/>
                <w:sz w:val="22"/>
                <w:szCs w:val="22"/>
              </w:rPr>
              <w:fldChar w:fldCharType="end"/>
            </w:r>
          </w:p>
        </w:sdtContent>
      </w:sdt>
    </w:sdtContent>
  </w:sdt>
  <w:p w14:paraId="47F7C893" w14:textId="77777777" w:rsidR="003D3C33" w:rsidRDefault="003D3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BE7DE" w14:textId="77777777" w:rsidR="00EC4117" w:rsidRDefault="00EC4117" w:rsidP="003D3C33">
      <w:pPr>
        <w:spacing w:after="0" w:line="240" w:lineRule="auto"/>
      </w:pPr>
      <w:r>
        <w:separator/>
      </w:r>
    </w:p>
  </w:footnote>
  <w:footnote w:type="continuationSeparator" w:id="0">
    <w:p w14:paraId="491D3067" w14:textId="77777777" w:rsidR="00EC4117" w:rsidRDefault="00EC4117" w:rsidP="003D3C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E18DA"/>
    <w:multiLevelType w:val="hybridMultilevel"/>
    <w:tmpl w:val="53101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E27106"/>
    <w:multiLevelType w:val="hybridMultilevel"/>
    <w:tmpl w:val="618E0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2A5DD7"/>
    <w:multiLevelType w:val="hybridMultilevel"/>
    <w:tmpl w:val="88209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6062743">
    <w:abstractNumId w:val="2"/>
  </w:num>
  <w:num w:numId="2" w16cid:durableId="1002467347">
    <w:abstractNumId w:val="1"/>
  </w:num>
  <w:num w:numId="3" w16cid:durableId="547424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67E"/>
    <w:rsid w:val="00037BF9"/>
    <w:rsid w:val="001439EF"/>
    <w:rsid w:val="00365330"/>
    <w:rsid w:val="003C1F49"/>
    <w:rsid w:val="003D3C33"/>
    <w:rsid w:val="00407DED"/>
    <w:rsid w:val="004A28DD"/>
    <w:rsid w:val="004E42D1"/>
    <w:rsid w:val="0054174E"/>
    <w:rsid w:val="0057493D"/>
    <w:rsid w:val="0058081B"/>
    <w:rsid w:val="00727759"/>
    <w:rsid w:val="00926486"/>
    <w:rsid w:val="00982EA4"/>
    <w:rsid w:val="00A4288F"/>
    <w:rsid w:val="00EA067E"/>
    <w:rsid w:val="00EC4117"/>
    <w:rsid w:val="00FA7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A1EA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C33"/>
    <w:pPr>
      <w:keepNext/>
      <w:keepLines/>
      <w:spacing w:before="360" w:after="80" w:line="360" w:lineRule="auto"/>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3D3C33"/>
    <w:pPr>
      <w:keepNext/>
      <w:keepLines/>
      <w:spacing w:before="160" w:after="80" w:line="360" w:lineRule="auto"/>
      <w:jc w:val="both"/>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EA06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6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6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6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6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6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6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C33"/>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3D3C33"/>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EA06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6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6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6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6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6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67E"/>
    <w:rPr>
      <w:rFonts w:eastAsiaTheme="majorEastAsia" w:cstheme="majorBidi"/>
      <w:color w:val="272727" w:themeColor="text1" w:themeTint="D8"/>
    </w:rPr>
  </w:style>
  <w:style w:type="paragraph" w:styleId="Title">
    <w:name w:val="Title"/>
    <w:basedOn w:val="Normal"/>
    <w:next w:val="Normal"/>
    <w:link w:val="TitleChar"/>
    <w:uiPriority w:val="10"/>
    <w:qFormat/>
    <w:rsid w:val="00EA06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6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6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6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67E"/>
    <w:pPr>
      <w:spacing w:before="160"/>
      <w:jc w:val="center"/>
    </w:pPr>
    <w:rPr>
      <w:i/>
      <w:iCs/>
      <w:color w:val="404040" w:themeColor="text1" w:themeTint="BF"/>
    </w:rPr>
  </w:style>
  <w:style w:type="character" w:customStyle="1" w:styleId="QuoteChar">
    <w:name w:val="Quote Char"/>
    <w:basedOn w:val="DefaultParagraphFont"/>
    <w:link w:val="Quote"/>
    <w:uiPriority w:val="29"/>
    <w:rsid w:val="00EA067E"/>
    <w:rPr>
      <w:i/>
      <w:iCs/>
      <w:color w:val="404040" w:themeColor="text1" w:themeTint="BF"/>
    </w:rPr>
  </w:style>
  <w:style w:type="paragraph" w:styleId="ListParagraph">
    <w:name w:val="List Paragraph"/>
    <w:basedOn w:val="Normal"/>
    <w:uiPriority w:val="34"/>
    <w:qFormat/>
    <w:rsid w:val="00EA067E"/>
    <w:pPr>
      <w:ind w:left="720"/>
      <w:contextualSpacing/>
    </w:pPr>
  </w:style>
  <w:style w:type="character" w:styleId="IntenseEmphasis">
    <w:name w:val="Intense Emphasis"/>
    <w:basedOn w:val="DefaultParagraphFont"/>
    <w:uiPriority w:val="21"/>
    <w:qFormat/>
    <w:rsid w:val="00EA067E"/>
    <w:rPr>
      <w:i/>
      <w:iCs/>
      <w:color w:val="0F4761" w:themeColor="accent1" w:themeShade="BF"/>
    </w:rPr>
  </w:style>
  <w:style w:type="paragraph" w:styleId="IntenseQuote">
    <w:name w:val="Intense Quote"/>
    <w:basedOn w:val="Normal"/>
    <w:next w:val="Normal"/>
    <w:link w:val="IntenseQuoteChar"/>
    <w:uiPriority w:val="30"/>
    <w:qFormat/>
    <w:rsid w:val="00EA06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67E"/>
    <w:rPr>
      <w:i/>
      <w:iCs/>
      <w:color w:val="0F4761" w:themeColor="accent1" w:themeShade="BF"/>
    </w:rPr>
  </w:style>
  <w:style w:type="character" w:styleId="IntenseReference">
    <w:name w:val="Intense Reference"/>
    <w:basedOn w:val="DefaultParagraphFont"/>
    <w:uiPriority w:val="32"/>
    <w:qFormat/>
    <w:rsid w:val="00EA067E"/>
    <w:rPr>
      <w:b/>
      <w:bCs/>
      <w:smallCaps/>
      <w:color w:val="0F4761" w:themeColor="accent1" w:themeShade="BF"/>
      <w:spacing w:val="5"/>
    </w:rPr>
  </w:style>
  <w:style w:type="character" w:styleId="CommentReference">
    <w:name w:val="annotation reference"/>
    <w:basedOn w:val="DefaultParagraphFont"/>
    <w:uiPriority w:val="99"/>
    <w:semiHidden/>
    <w:unhideWhenUsed/>
    <w:rsid w:val="00A4288F"/>
    <w:rPr>
      <w:sz w:val="16"/>
      <w:szCs w:val="16"/>
    </w:rPr>
  </w:style>
  <w:style w:type="paragraph" w:styleId="CommentText">
    <w:name w:val="annotation text"/>
    <w:basedOn w:val="Normal"/>
    <w:link w:val="CommentTextChar"/>
    <w:uiPriority w:val="99"/>
    <w:unhideWhenUsed/>
    <w:rsid w:val="00A4288F"/>
    <w:pPr>
      <w:spacing w:line="240" w:lineRule="auto"/>
    </w:pPr>
    <w:rPr>
      <w:sz w:val="20"/>
      <w:szCs w:val="20"/>
    </w:rPr>
  </w:style>
  <w:style w:type="character" w:customStyle="1" w:styleId="CommentTextChar">
    <w:name w:val="Comment Text Char"/>
    <w:basedOn w:val="DefaultParagraphFont"/>
    <w:link w:val="CommentText"/>
    <w:uiPriority w:val="99"/>
    <w:rsid w:val="00A4288F"/>
    <w:rPr>
      <w:sz w:val="20"/>
      <w:szCs w:val="20"/>
    </w:rPr>
  </w:style>
  <w:style w:type="paragraph" w:styleId="CommentSubject">
    <w:name w:val="annotation subject"/>
    <w:basedOn w:val="CommentText"/>
    <w:next w:val="CommentText"/>
    <w:link w:val="CommentSubjectChar"/>
    <w:uiPriority w:val="99"/>
    <w:semiHidden/>
    <w:unhideWhenUsed/>
    <w:rsid w:val="00A4288F"/>
    <w:rPr>
      <w:b/>
      <w:bCs/>
    </w:rPr>
  </w:style>
  <w:style w:type="character" w:customStyle="1" w:styleId="CommentSubjectChar">
    <w:name w:val="Comment Subject Char"/>
    <w:basedOn w:val="CommentTextChar"/>
    <w:link w:val="CommentSubject"/>
    <w:uiPriority w:val="99"/>
    <w:semiHidden/>
    <w:rsid w:val="00A4288F"/>
    <w:rPr>
      <w:b/>
      <w:bCs/>
      <w:sz w:val="20"/>
      <w:szCs w:val="20"/>
    </w:rPr>
  </w:style>
  <w:style w:type="character" w:styleId="Hyperlink">
    <w:name w:val="Hyperlink"/>
    <w:basedOn w:val="DefaultParagraphFont"/>
    <w:uiPriority w:val="99"/>
    <w:unhideWhenUsed/>
    <w:rsid w:val="00A4288F"/>
    <w:rPr>
      <w:color w:val="467886" w:themeColor="hyperlink"/>
      <w:u w:val="single"/>
    </w:rPr>
  </w:style>
  <w:style w:type="character" w:styleId="UnresolvedMention">
    <w:name w:val="Unresolved Mention"/>
    <w:basedOn w:val="DefaultParagraphFont"/>
    <w:uiPriority w:val="99"/>
    <w:semiHidden/>
    <w:unhideWhenUsed/>
    <w:rsid w:val="00A4288F"/>
    <w:rPr>
      <w:color w:val="605E5C"/>
      <w:shd w:val="clear" w:color="auto" w:fill="E1DFDD"/>
    </w:rPr>
  </w:style>
  <w:style w:type="paragraph" w:styleId="TOCHeading">
    <w:name w:val="TOC Heading"/>
    <w:basedOn w:val="Heading1"/>
    <w:next w:val="Normal"/>
    <w:uiPriority w:val="39"/>
    <w:unhideWhenUsed/>
    <w:qFormat/>
    <w:rsid w:val="003D3C33"/>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3D3C33"/>
    <w:pPr>
      <w:spacing w:after="100"/>
    </w:pPr>
  </w:style>
  <w:style w:type="paragraph" w:styleId="TOC2">
    <w:name w:val="toc 2"/>
    <w:basedOn w:val="Normal"/>
    <w:next w:val="Normal"/>
    <w:autoRedefine/>
    <w:uiPriority w:val="39"/>
    <w:unhideWhenUsed/>
    <w:rsid w:val="003D3C33"/>
    <w:pPr>
      <w:spacing w:after="100"/>
      <w:ind w:left="240"/>
    </w:pPr>
  </w:style>
  <w:style w:type="paragraph" w:styleId="Header">
    <w:name w:val="header"/>
    <w:basedOn w:val="Normal"/>
    <w:link w:val="HeaderChar"/>
    <w:uiPriority w:val="99"/>
    <w:unhideWhenUsed/>
    <w:rsid w:val="003D3C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C33"/>
  </w:style>
  <w:style w:type="paragraph" w:styleId="Footer">
    <w:name w:val="footer"/>
    <w:basedOn w:val="Normal"/>
    <w:link w:val="FooterChar"/>
    <w:uiPriority w:val="99"/>
    <w:unhideWhenUsed/>
    <w:rsid w:val="003D3C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C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com/careers/en-IN/our-culture/why-work-here/colleague-wellbeing?srsltid=AfmBOoqLufOMo0bdwjXh1IyGHs-udQS7f2womwkmyXgGaorZVVCRBMXj"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tescoplc.com/about/how-we-do-business/core-purpose-and-values/" TargetMode="External" /><Relationship Id="rId5" Type="http://schemas.openxmlformats.org/officeDocument/2006/relationships/webSettings" Target="webSettings.xml" /><Relationship Id="rId10" Type="http://schemas.openxmlformats.org/officeDocument/2006/relationships/hyperlink" Target="https://www.tescoplc.com/sustainability/colleagues/diversity-equity-and-inclusion" TargetMode="External" /><Relationship Id="rId4" Type="http://schemas.openxmlformats.org/officeDocument/2006/relationships/settings" Target="settings.xml" /><Relationship Id="rId9" Type="http://schemas.openxmlformats.org/officeDocument/2006/relationships/hyperlink" Target="https://www.tescoplc.com/media/bbedas5y/diversity-inclusion-factsheet-2023.pdf"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59EDF-2DF4-449D-917A-A2A096183E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3108</Words>
  <Characters>17719</Characters>
  <Application>Microsoft Office Word</Application>
  <DocSecurity>0</DocSecurity>
  <Lines>147</Lines>
  <Paragraphs>41</Paragraphs>
  <ScaleCrop>false</ScaleCrop>
  <Company/>
  <LinksUpToDate>false</LinksUpToDate>
  <CharactersWithSpaces>20786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2026-08-25T08:19:00Z</dcterms:created>
  <dcterms:modified xsi:type="dcterms:W3CDTF">2026-08-25T08:19:00Z</dcterms:modified>
</cp:coreProperties>
</file>