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326993001"/>
        <w:docPartObj>
          <w:docPartGallery w:val="Cover Pages"/>
          <w:docPartUnique/>
        </w:docPartObj>
      </w:sdtPr>
      <w:sdtEndPr>
        <w:rPr>
          <w:rFonts w:ascii="Arial" w:eastAsiaTheme="minorHAnsi" w:hAnsi="Arial" w:cs="Arial"/>
          <w:caps w:val="0"/>
          <w:sz w:val="24"/>
          <w:szCs w:val="24"/>
          <w:lang w:val="en-GB"/>
        </w:rPr>
      </w:sdtEndPr>
      <w:sdtContent>
        <w:tbl>
          <w:tblPr>
            <w:tblW w:w="5000" w:type="pct"/>
            <w:jc w:val="center"/>
            <w:tblLook w:val="04A0"/>
          </w:tblPr>
          <w:tblGrid>
            <w:gridCol w:w="9242"/>
          </w:tblGrid>
          <w:tr w:rsidR="008C707E">
            <w:trPr>
              <w:trHeight w:val="2880"/>
              <w:jc w:val="center"/>
            </w:trPr>
            <w:sdt>
              <w:sdtPr>
                <w:rPr>
                  <w:rFonts w:asciiTheme="majorHAnsi" w:eastAsiaTheme="majorEastAsia" w:hAnsiTheme="majorHAnsi" w:cstheme="majorBidi"/>
                  <w:caps/>
                </w:rPr>
                <w:alias w:val="Company"/>
                <w:id w:val="15524243"/>
                <w:placeholder>
                  <w:docPart w:val="C9435907E6FA4C06B4C022C526E93B0D"/>
                </w:placeholder>
                <w:dataBinding w:prefixMappings="xmlns:ns0='http://schemas.openxmlformats.org/officeDocument/2006/extended-properties'" w:xpath="/ns0:Properties[1]/ns0:Company[1]" w:storeItemID="{6668398D-A668-4E3E-A5EB-62B293D839F1}"/>
                <w:text/>
              </w:sdtPr>
              <w:sdtContent>
                <w:tc>
                  <w:tcPr>
                    <w:tcW w:w="5000" w:type="pct"/>
                  </w:tcPr>
                  <w:p w:rsidR="008C707E" w:rsidRDefault="00A02179" w:rsidP="00A02179">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 xml:space="preserve">20.11.2023   </w:t>
                    </w:r>
                  </w:p>
                </w:tc>
              </w:sdtContent>
            </w:sdt>
          </w:tr>
          <w:tr w:rsidR="008C707E">
            <w:trPr>
              <w:trHeight w:val="1440"/>
              <w:jc w:val="center"/>
            </w:trPr>
            <w:sdt>
              <w:sdtPr>
                <w:rPr>
                  <w:rFonts w:ascii="Arial" w:hAnsi="Arial" w:cs="Arial"/>
                  <w:b/>
                  <w:bCs/>
                  <w:i/>
                  <w:iCs/>
                  <w:color w:val="222222"/>
                  <w:sz w:val="40"/>
                  <w:szCs w:val="40"/>
                  <w:shd w:val="clear" w:color="auto" w:fill="FFFFFF"/>
                </w:rPr>
                <w:alias w:val="Title"/>
                <w:id w:val="15524250"/>
                <w:placeholder>
                  <w:docPart w:val="3FB254C8965D4E98B70F89B7305853BA"/>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8C707E" w:rsidRDefault="008C707E">
                    <w:pPr>
                      <w:pStyle w:val="NoSpacing"/>
                      <w:jc w:val="center"/>
                      <w:rPr>
                        <w:rFonts w:asciiTheme="majorHAnsi" w:eastAsiaTheme="majorEastAsia" w:hAnsiTheme="majorHAnsi" w:cstheme="majorBidi"/>
                        <w:sz w:val="80"/>
                        <w:szCs w:val="80"/>
                      </w:rPr>
                    </w:pPr>
                    <w:r w:rsidRPr="008C707E">
                      <w:rPr>
                        <w:rFonts w:ascii="Arial" w:hAnsi="Arial" w:cs="Arial"/>
                        <w:b/>
                        <w:bCs/>
                        <w:i/>
                        <w:iCs/>
                        <w:color w:val="222222"/>
                        <w:sz w:val="40"/>
                        <w:szCs w:val="40"/>
                        <w:shd w:val="clear" w:color="auto" w:fill="FFFFFF"/>
                      </w:rPr>
                      <w:t>A comparison of the marketing methods                                      of two multinational hotel brands</w:t>
                    </w:r>
                  </w:p>
                </w:tc>
              </w:sdtContent>
            </w:sdt>
          </w:tr>
          <w:tr w:rsidR="008C707E">
            <w:trPr>
              <w:trHeight w:val="720"/>
              <w:jc w:val="center"/>
            </w:trPr>
            <w:sdt>
              <w:sdtPr>
                <w:rPr>
                  <w:rFonts w:ascii="Arial" w:hAnsi="Arial" w:cs="Arial"/>
                  <w:b/>
                  <w:bCs/>
                  <w:i/>
                  <w:iCs/>
                  <w:color w:val="222222"/>
                  <w:sz w:val="24"/>
                  <w:szCs w:val="24"/>
                  <w:shd w:val="clear" w:color="auto" w:fill="FFFFFF"/>
                </w:rPr>
                <w:alias w:val="Subtitle"/>
                <w:id w:val="15524255"/>
                <w:placeholder>
                  <w:docPart w:val="5C3CE47B520545A49F692EF9586EA3DC"/>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rsidR="008C707E" w:rsidRDefault="008C707E">
                    <w:pPr>
                      <w:pStyle w:val="NoSpacing"/>
                      <w:jc w:val="center"/>
                      <w:rPr>
                        <w:rFonts w:asciiTheme="majorHAnsi" w:eastAsiaTheme="majorEastAsia" w:hAnsiTheme="majorHAnsi" w:cstheme="majorBidi"/>
                        <w:sz w:val="44"/>
                        <w:szCs w:val="44"/>
                      </w:rPr>
                    </w:pPr>
                    <w:r w:rsidRPr="008C707E">
                      <w:rPr>
                        <w:rFonts w:ascii="Arial" w:hAnsi="Arial" w:cs="Arial"/>
                        <w:b/>
                        <w:bCs/>
                        <w:i/>
                        <w:iCs/>
                        <w:color w:val="222222"/>
                        <w:sz w:val="24"/>
                        <w:szCs w:val="24"/>
                        <w:shd w:val="clear" w:color="auto" w:fill="FFFFFF"/>
                      </w:rPr>
                      <w:t xml:space="preserve">Marketing Essentials BMIH4005                                     </w:t>
                    </w:r>
                  </w:p>
                </w:tc>
              </w:sdtContent>
            </w:sdt>
          </w:tr>
          <w:tr w:rsidR="008C707E">
            <w:trPr>
              <w:trHeight w:val="360"/>
              <w:jc w:val="center"/>
            </w:trPr>
            <w:tc>
              <w:tcPr>
                <w:tcW w:w="5000" w:type="pct"/>
                <w:vAlign w:val="center"/>
              </w:tcPr>
              <w:p w:rsidR="008C707E" w:rsidRDefault="008C707E">
                <w:pPr>
                  <w:pStyle w:val="NoSpacing"/>
                  <w:jc w:val="center"/>
                </w:pPr>
              </w:p>
            </w:tc>
          </w:tr>
          <w:tr w:rsidR="008C707E">
            <w:trPr>
              <w:trHeight w:val="360"/>
              <w:jc w:val="center"/>
            </w:trPr>
            <w:sdt>
              <w:sdtPr>
                <w:rPr>
                  <w:b/>
                  <w:bCs/>
                </w:rPr>
                <w:alias w:val="Author"/>
                <w:id w:val="15524260"/>
                <w:placeholder>
                  <w:docPart w:val="D4F9E298B44B4B2D9947BD1996A9FE6A"/>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8C707E" w:rsidRDefault="00A02179" w:rsidP="00A02179">
                    <w:pPr>
                      <w:pStyle w:val="NoSpacing"/>
                      <w:jc w:val="center"/>
                      <w:rPr>
                        <w:b/>
                        <w:bCs/>
                      </w:rPr>
                    </w:pPr>
                    <w:r>
                      <w:rPr>
                        <w:b/>
                        <w:bCs/>
                        <w:lang w:val="en-GB"/>
                      </w:rPr>
                      <w:t xml:space="preserve">   </w:t>
                    </w:r>
                  </w:p>
                </w:tc>
              </w:sdtContent>
            </w:sdt>
          </w:tr>
          <w:tr w:rsidR="008C707E">
            <w:trPr>
              <w:trHeight w:val="360"/>
              <w:jc w:val="center"/>
            </w:trPr>
            <w:sdt>
              <w:sdtPr>
                <w:rPr>
                  <w:b/>
                  <w:bCs/>
                </w:rPr>
                <w:alias w:val="Date"/>
                <w:id w:val="516659546"/>
                <w:placeholder>
                  <w:docPart w:val="4FB0094D14F549488ECF7E8D9671911C"/>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8C707E" w:rsidRDefault="00A02179" w:rsidP="00A02179">
                    <w:pPr>
                      <w:pStyle w:val="NoSpacing"/>
                      <w:jc w:val="center"/>
                      <w:rPr>
                        <w:b/>
                        <w:bCs/>
                      </w:rPr>
                    </w:pPr>
                    <w:r>
                      <w:rPr>
                        <w:b/>
                        <w:bCs/>
                      </w:rPr>
                      <w:t xml:space="preserve">   </w:t>
                    </w:r>
                  </w:p>
                </w:tc>
              </w:sdtContent>
            </w:sdt>
          </w:tr>
        </w:tbl>
        <w:p w:rsidR="008C707E" w:rsidRDefault="008C707E"/>
        <w:p w:rsidR="008C707E" w:rsidRDefault="008C707E"/>
        <w:p w:rsidR="0084072D" w:rsidRDefault="0084072D"/>
        <w:p w:rsidR="0084072D" w:rsidRDefault="0084072D"/>
        <w:p w:rsidR="0084072D" w:rsidRDefault="0084072D"/>
        <w:p w:rsidR="0084072D" w:rsidRDefault="0084072D">
          <w:proofErr w:type="spellStart"/>
          <w:r>
            <w:t>Razvan</w:t>
          </w:r>
          <w:proofErr w:type="spellEnd"/>
          <w:r>
            <w:t xml:space="preserve"> </w:t>
          </w:r>
          <w:proofErr w:type="spellStart"/>
          <w:r>
            <w:t>Cristian</w:t>
          </w:r>
          <w:proofErr w:type="spellEnd"/>
          <w:r>
            <w:t xml:space="preserve"> </w:t>
          </w:r>
          <w:proofErr w:type="spellStart"/>
          <w:r>
            <w:t>Nicolae</w:t>
          </w:r>
          <w:proofErr w:type="spellEnd"/>
        </w:p>
        <w:p w:rsidR="0084072D" w:rsidRDefault="0084072D">
          <w:r>
            <w:t>Student ID</w:t>
          </w:r>
          <w:proofErr w:type="gramStart"/>
          <w:r>
            <w:t>:2222787</w:t>
          </w:r>
          <w:proofErr w:type="gramEnd"/>
        </w:p>
        <w:p w:rsidR="0084072D" w:rsidRDefault="0084072D">
          <w:proofErr w:type="spellStart"/>
          <w:r>
            <w:t>Lecturer</w:t>
          </w:r>
          <w:proofErr w:type="gramStart"/>
          <w:r>
            <w:t>:Scott</w:t>
          </w:r>
          <w:proofErr w:type="spellEnd"/>
          <w:proofErr w:type="gramEnd"/>
          <w:r>
            <w:t xml:space="preserve"> James</w:t>
          </w:r>
        </w:p>
        <w:p w:rsidR="0084072D" w:rsidRDefault="0084072D">
          <w:r>
            <w:t>Word count</w:t>
          </w:r>
          <w:proofErr w:type="gramStart"/>
          <w:r>
            <w:t>:</w:t>
          </w:r>
          <w:r w:rsidR="00BE02D4">
            <w:t>1489</w:t>
          </w:r>
          <w:proofErr w:type="gramEnd"/>
        </w:p>
        <w:tbl>
          <w:tblPr>
            <w:tblpPr w:leftFromText="187" w:rightFromText="187" w:horzAnchor="margin" w:tblpXSpec="center" w:tblpYSpec="bottom"/>
            <w:tblW w:w="5000" w:type="pct"/>
            <w:tblLook w:val="04A0"/>
          </w:tblPr>
          <w:tblGrid>
            <w:gridCol w:w="9242"/>
          </w:tblGrid>
          <w:tr w:rsidR="008C707E">
            <w:sdt>
              <w:sdtPr>
                <w:alias w:val="Abstract"/>
                <w:id w:val="8276291"/>
                <w:placeholder>
                  <w:docPart w:val="D36372CED1C7466BBE1783D4F454CFCF"/>
                </w:placeholder>
                <w:dataBinding w:prefixMappings="xmlns:ns0='http://schemas.microsoft.com/office/2006/coverPageProps'" w:xpath="/ns0:CoverPageProperties[1]/ns0:Abstract[1]" w:storeItemID="{55AF091B-3C7A-41E3-B477-F2FDAA23CFDA}"/>
                <w:text/>
              </w:sdtPr>
              <w:sdtContent>
                <w:tc>
                  <w:tcPr>
                    <w:tcW w:w="5000" w:type="pct"/>
                  </w:tcPr>
                  <w:p w:rsidR="008C707E" w:rsidRDefault="006439D1" w:rsidP="006439D1">
                    <w:pPr>
                      <w:pStyle w:val="NoSpacing"/>
                    </w:pPr>
                    <w:r>
                      <w:t xml:space="preserve">    </w:t>
                    </w:r>
                  </w:p>
                </w:tc>
              </w:sdtContent>
            </w:sdt>
          </w:tr>
        </w:tbl>
        <w:p w:rsidR="00A02179" w:rsidRDefault="00A02179"/>
        <w:p w:rsidR="00A02179" w:rsidRDefault="00A02179"/>
        <w:p w:rsidR="00A02179" w:rsidRDefault="00A02179"/>
        <w:p w:rsidR="00A02179" w:rsidRDefault="00A02179"/>
        <w:p w:rsidR="00A02179" w:rsidRDefault="00A02179"/>
        <w:p w:rsidR="00A02179" w:rsidRDefault="00A02179"/>
        <w:p w:rsidR="00925FBD" w:rsidRPr="00CB681D" w:rsidRDefault="008C707E" w:rsidP="00F85EF9">
          <w:pPr>
            <w:rPr>
              <w:rFonts w:ascii="Arial" w:hAnsi="Arial" w:cs="Arial"/>
              <w:sz w:val="24"/>
              <w:szCs w:val="24"/>
            </w:rPr>
          </w:pPr>
        </w:p>
      </w:sdtContent>
    </w:sdt>
    <w:p w:rsidR="00925FBD" w:rsidRPr="0031419B" w:rsidRDefault="00B524C7" w:rsidP="0031419B">
      <w:pPr>
        <w:spacing w:line="360" w:lineRule="auto"/>
        <w:jc w:val="both"/>
        <w:rPr>
          <w:rFonts w:ascii="Arial" w:hAnsi="Arial" w:cs="Arial"/>
          <w:sz w:val="24"/>
          <w:szCs w:val="24"/>
        </w:rPr>
      </w:pPr>
      <w:r>
        <w:rPr>
          <w:rFonts w:ascii="Arial" w:hAnsi="Arial" w:cs="Arial"/>
          <w:sz w:val="24"/>
          <w:szCs w:val="24"/>
        </w:rPr>
        <w:lastRenderedPageBreak/>
        <w:t xml:space="preserve">The </w:t>
      </w:r>
      <w:r w:rsidR="00925FBD" w:rsidRPr="0031419B">
        <w:rPr>
          <w:rFonts w:ascii="Arial" w:hAnsi="Arial" w:cs="Arial"/>
          <w:sz w:val="24"/>
          <w:szCs w:val="24"/>
        </w:rPr>
        <w:t>essay explores the contrasting marketing strategies of Six Senses and Holiday Inn, two prominent players in the global hospitality industry. Six Senses is renowned for its luxury and sustainability focus, while Holiday Inn is recognized for its affordability and wide accessibility (Jones &amp; Hill, 2023; Smith, 2022). These differing approaches offer a rich context for examining effective marketing in hospitality.</w:t>
      </w:r>
    </w:p>
    <w:p w:rsidR="00925FBD" w:rsidRPr="0031419B" w:rsidRDefault="00277225" w:rsidP="0031419B">
      <w:pPr>
        <w:spacing w:line="360" w:lineRule="auto"/>
        <w:jc w:val="both"/>
        <w:rPr>
          <w:rFonts w:ascii="Arial" w:hAnsi="Arial" w:cs="Arial"/>
          <w:sz w:val="24"/>
          <w:szCs w:val="24"/>
        </w:rPr>
      </w:pPr>
      <w:r>
        <w:rPr>
          <w:rFonts w:ascii="Arial" w:hAnsi="Arial" w:cs="Arial"/>
          <w:sz w:val="24"/>
          <w:szCs w:val="24"/>
        </w:rPr>
        <w:t>The</w:t>
      </w:r>
      <w:r w:rsidR="00925FBD" w:rsidRPr="0031419B">
        <w:rPr>
          <w:rFonts w:ascii="Arial" w:hAnsi="Arial" w:cs="Arial"/>
          <w:sz w:val="24"/>
          <w:szCs w:val="24"/>
        </w:rPr>
        <w:t xml:space="preserve"> essay posits that Holiday Inn's marketing strategies are tailored to attract a younger, more budget-conscious demographic through digital innovation and value-driven services, while Six Senses focuses on affluent, older consumers, emphasizing luxury, exclusivity, and environmental consciousness (Greenwood &amp; Schmitt, 2023; Larson &amp; Richards, 2022). These contrasting approaches reflect their understanding of and adaptation to their respective target markets.</w:t>
      </w:r>
    </w:p>
    <w:p w:rsidR="00CB681D" w:rsidRPr="0031419B" w:rsidRDefault="00CB681D" w:rsidP="0031419B">
      <w:pPr>
        <w:spacing w:line="360" w:lineRule="auto"/>
        <w:jc w:val="both"/>
        <w:rPr>
          <w:rFonts w:ascii="Arial" w:hAnsi="Arial" w:cs="Arial"/>
          <w:sz w:val="24"/>
          <w:szCs w:val="24"/>
        </w:rPr>
      </w:pPr>
      <w:r w:rsidRPr="0031419B">
        <w:rPr>
          <w:rFonts w:ascii="Arial" w:hAnsi="Arial" w:cs="Arial"/>
          <w:sz w:val="24"/>
          <w:szCs w:val="24"/>
        </w:rPr>
        <w:t>The SWOT analysis will compare the internal strengths and weaknesses of Six Senses and Holiday Inn, along with the external opportunities and threats they face. For Six Senses, strengths include its luxury branding and sustainability focus, while weaknesses might involve its high pricing and niche market focus. Opportunities could arise from the growing eco-tourism trend. Conversely, Holiday Inn’s strengths lie in its widespread brand recognition and affordability, with weaknesses potentially in market differentiation. Opportunities for Holiday Inn may include the rising demand for budget-friendly travel. Both brands face threats from economic fluctuations and evolving travel preferences.</w:t>
      </w:r>
    </w:p>
    <w:p w:rsidR="00CB681D" w:rsidRPr="0031419B" w:rsidRDefault="00CB681D" w:rsidP="0031419B">
      <w:pPr>
        <w:spacing w:line="360" w:lineRule="auto"/>
        <w:jc w:val="both"/>
        <w:rPr>
          <w:rFonts w:ascii="Arial" w:hAnsi="Arial" w:cs="Arial"/>
          <w:sz w:val="24"/>
          <w:szCs w:val="24"/>
        </w:rPr>
      </w:pPr>
      <w:r w:rsidRPr="0031419B">
        <w:rPr>
          <w:rFonts w:ascii="Arial" w:hAnsi="Arial" w:cs="Arial"/>
          <w:sz w:val="24"/>
          <w:szCs w:val="24"/>
        </w:rPr>
        <w:t>A PESTLE analysis will provide insights into the macro-environmental factors affecting both brands. This includes examining how political scenarios, economic conditions, social trends, technological advancements, legal factors, and environmental considerations impact their marketing strategies. For Six Senses, environmental factors are particularly crucial given its sustainability ethos. Holiday Inn, with its global presence, might be more influenced by economic and political factors across different regions.</w:t>
      </w:r>
    </w:p>
    <w:p w:rsidR="00CB681D" w:rsidRPr="0031419B" w:rsidRDefault="00CB681D" w:rsidP="0031419B">
      <w:pPr>
        <w:spacing w:line="360" w:lineRule="auto"/>
        <w:jc w:val="both"/>
        <w:rPr>
          <w:rFonts w:ascii="Arial" w:hAnsi="Arial" w:cs="Arial"/>
          <w:sz w:val="24"/>
          <w:szCs w:val="24"/>
        </w:rPr>
      </w:pPr>
      <w:r w:rsidRPr="0031419B">
        <w:rPr>
          <w:rFonts w:ascii="Arial" w:hAnsi="Arial" w:cs="Arial"/>
          <w:sz w:val="24"/>
          <w:szCs w:val="24"/>
        </w:rPr>
        <w:t xml:space="preserve">This section will delve into the 7Ps – Product, Price, Place, Promotion, People, Process, and Physical Evidence – to compare the marketing strategies of both brands. Six Senses focuses on high-end, luxury products and services, with pricing to match, and promotes itself through exclusive channels. Holiday Inn, in contrast, offers practical and reliable accommodations at competitive prices, utilizing </w:t>
      </w:r>
      <w:r w:rsidRPr="0031419B">
        <w:rPr>
          <w:rFonts w:ascii="Arial" w:hAnsi="Arial" w:cs="Arial"/>
          <w:sz w:val="24"/>
          <w:szCs w:val="24"/>
        </w:rPr>
        <w:lastRenderedPageBreak/>
        <w:t>widespread promotional strategies. The analysis will also consider how each brand manages customer interactions (People), service delivery (Process), and the physical environment of their properties (Physical Evidence).</w:t>
      </w:r>
    </w:p>
    <w:p w:rsidR="00CB681D" w:rsidRPr="0031419B" w:rsidRDefault="000825AC" w:rsidP="0031419B">
      <w:pPr>
        <w:spacing w:line="360" w:lineRule="auto"/>
        <w:jc w:val="both"/>
        <w:rPr>
          <w:rFonts w:ascii="Arial" w:hAnsi="Arial" w:cs="Arial"/>
          <w:sz w:val="24"/>
          <w:szCs w:val="24"/>
        </w:rPr>
      </w:pPr>
      <w:r>
        <w:rPr>
          <w:rFonts w:ascii="Arial" w:hAnsi="Arial" w:cs="Arial"/>
          <w:sz w:val="24"/>
          <w:szCs w:val="24"/>
        </w:rPr>
        <w:t>F</w:t>
      </w:r>
      <w:r w:rsidR="00CB681D" w:rsidRPr="0031419B">
        <w:rPr>
          <w:rFonts w:ascii="Arial" w:hAnsi="Arial" w:cs="Arial"/>
          <w:sz w:val="24"/>
          <w:szCs w:val="24"/>
        </w:rPr>
        <w:t>ocus</w:t>
      </w:r>
      <w:r>
        <w:rPr>
          <w:rFonts w:ascii="Arial" w:hAnsi="Arial" w:cs="Arial"/>
          <w:sz w:val="24"/>
          <w:szCs w:val="24"/>
        </w:rPr>
        <w:t>ing</w:t>
      </w:r>
      <w:r w:rsidR="00CB681D" w:rsidRPr="0031419B">
        <w:rPr>
          <w:rFonts w:ascii="Arial" w:hAnsi="Arial" w:cs="Arial"/>
          <w:sz w:val="24"/>
          <w:szCs w:val="24"/>
        </w:rPr>
        <w:t xml:space="preserve"> on how each brand segments its market, targets its customers, and positions itself in the hospitality industry. Six Senses targets affluent, environmentally-conscious guests, positioning itself as a leader in luxury, eco-friendly hospitality. Holiday Inn targets a broader demographic, including families and business guests, positioning itself as a practical, affordable option. This section will explore how these strategies align with each brand’s overall marketing approach and market presence.</w:t>
      </w:r>
    </w:p>
    <w:p w:rsidR="00CB681D" w:rsidRPr="0031419B" w:rsidRDefault="00CB681D" w:rsidP="0031419B">
      <w:pPr>
        <w:spacing w:line="360" w:lineRule="auto"/>
        <w:jc w:val="both"/>
        <w:rPr>
          <w:rFonts w:ascii="Arial" w:hAnsi="Arial" w:cs="Arial"/>
          <w:sz w:val="24"/>
          <w:szCs w:val="24"/>
        </w:rPr>
      </w:pPr>
      <w:r w:rsidRPr="0031419B">
        <w:rPr>
          <w:rFonts w:ascii="Arial" w:hAnsi="Arial" w:cs="Arial"/>
          <w:sz w:val="24"/>
          <w:szCs w:val="24"/>
        </w:rPr>
        <w:t>Through this structured analysis using SWOT, PESTLE, the 7Ps, and STP frameworks, the essay will offer a comprehensive comparison of the distinct marketing strategies employed by Six Senses and Holiday Inn.</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Six Senses:</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Strengths: Six Senses is renowned for its luxurious, eco-conscious resorts, offering unique wellness experiences (Barnes, 2023). Its commitment to sustainability and high-end wellness services sets it apart in the luxury segment.</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Weaknesses: The brand's high pricing strategy and exclusive positioning could limit its market reach, particularly in emerging or price-sensitive markets (Watson,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Opportunities: There is a growing global trend towards wellness tourism and eco-friendly travel, presenting significant expansion opportunities for Six Senses (Fernandez,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Threats: Economic downturns and global health crises like pandemics can significantly impact the luxury travel sector, affecting customer spending (Holt,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Holiday Inn:</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Strengths: Holiday Inn's strength lies in its strong brand recognition and widespread global presence. Its focus on affordability and convenience appeals to a broad customer base (Kim,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Weaknesses: The brand faces intense competition in the budget-friendly sector and risks losing distinctiveness in a crowded market (Lewis,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lastRenderedPageBreak/>
        <w:t>Opportunities: The growing demand for budget-friendly travel and digital innovations in hotel booking can be leveraged for market expansion (Clark,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Threats: Economic uncertainties and changing travel patterns, especially in the post-pandemic era, pose potential challenges (Martin, 2023).</w:t>
      </w:r>
    </w:p>
    <w:p w:rsidR="00B524C7" w:rsidRDefault="00B524C7" w:rsidP="0031419B">
      <w:pPr>
        <w:spacing w:line="360" w:lineRule="auto"/>
        <w:jc w:val="both"/>
        <w:rPr>
          <w:rFonts w:ascii="Arial" w:hAnsi="Arial" w:cs="Arial"/>
          <w:sz w:val="24"/>
          <w:szCs w:val="24"/>
        </w:rPr>
      </w:pP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Political: Both brands must navigate varying international regulations and political climates, impacting their operations in different regions (Barnes,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 xml:space="preserve">Economic: Six Senses may be more vulnerable to economic fluctuations affecting luxury spending, whereas Holiday Inn could benefit from budget-conscious </w:t>
      </w:r>
      <w:r w:rsidR="002853F7" w:rsidRPr="0031419B">
        <w:rPr>
          <w:rFonts w:ascii="Arial" w:hAnsi="Arial" w:cs="Arial"/>
          <w:sz w:val="24"/>
          <w:szCs w:val="24"/>
        </w:rPr>
        <w:t>guests</w:t>
      </w:r>
      <w:r w:rsidRPr="0031419B">
        <w:rPr>
          <w:rFonts w:ascii="Arial" w:hAnsi="Arial" w:cs="Arial"/>
          <w:sz w:val="24"/>
          <w:szCs w:val="24"/>
        </w:rPr>
        <w:t xml:space="preserve"> during economic downturns (Watson,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Social: The increasing focus on sustainability and wellness aligns with Six Senses' ethos, while Holiday Inn can capitalize on the trend towards affordable family and business travel (Fernandez,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Technological: Advancements in digital marketing and online booking platforms present opportunities for both brands, especially for Holiday Inn, which targets a tech-savvy demographic (Kim,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Legal: Compliance with international and local hospitality regulations, particularly in health and safety, is crucial for both brands (Lewis, 2023).</w:t>
      </w:r>
    </w:p>
    <w:p w:rsidR="00925FBD"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Environmental: Six Senses’ commitment to sustainability aligns with environmental concerns, while Holiday Inn faces increasing pressure to enhance its environmental initiatives (Holt, 2023).</w:t>
      </w:r>
    </w:p>
    <w:p w:rsidR="00925FBD" w:rsidRPr="0031419B" w:rsidRDefault="00925FBD" w:rsidP="0031419B">
      <w:pPr>
        <w:spacing w:line="360" w:lineRule="auto"/>
        <w:jc w:val="both"/>
        <w:rPr>
          <w:rFonts w:ascii="Arial" w:hAnsi="Arial" w:cs="Arial"/>
          <w:sz w:val="24"/>
          <w:szCs w:val="24"/>
        </w:rPr>
      </w:pPr>
    </w:p>
    <w:p w:rsidR="00C626D5" w:rsidRPr="0031419B" w:rsidRDefault="00925FBD" w:rsidP="0031419B">
      <w:pPr>
        <w:spacing w:line="360" w:lineRule="auto"/>
        <w:jc w:val="both"/>
        <w:rPr>
          <w:rFonts w:ascii="Arial" w:hAnsi="Arial" w:cs="Arial"/>
          <w:sz w:val="24"/>
          <w:szCs w:val="24"/>
        </w:rPr>
      </w:pPr>
      <w:r w:rsidRPr="0031419B">
        <w:rPr>
          <w:rFonts w:ascii="Arial" w:hAnsi="Arial" w:cs="Arial"/>
          <w:sz w:val="24"/>
          <w:szCs w:val="24"/>
        </w:rPr>
        <w:t>In summary, the SWOT and PESTLE analyses reveal distinct challenges and opportunities for Six Senses and Holiday Inn. Six Senses leverages its luxury and sustainability to attract a niche market, while Holiday Inn's broad appeal and affordability position it as a versatile player in the hospitality sector.</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Holiday Inn strategically segments its market to cater to a diverse customer base. Their primary segments include:</w:t>
      </w:r>
    </w:p>
    <w:p w:rsidR="002853F7" w:rsidRPr="0031419B" w:rsidRDefault="002853F7" w:rsidP="0031419B">
      <w:pPr>
        <w:spacing w:line="360" w:lineRule="auto"/>
        <w:jc w:val="both"/>
        <w:rPr>
          <w:rFonts w:ascii="Arial" w:hAnsi="Arial" w:cs="Arial"/>
          <w:sz w:val="24"/>
          <w:szCs w:val="24"/>
        </w:rPr>
      </w:pP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lastRenderedPageBreak/>
        <w:t>1. Families: Seeking comfortable, affordable accommodations with amenities catering to both adults and children (Nguyen &amp; Patel,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2. Business Travelers: Requiring efficient, reliable services with business-friendly amenities like Wi-Fi and meeting spaces (Johnson &amp; Lee,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3. Budget-Conscious Tourists: Attracted to the brand's competitive pricing and convenient locations (Clark &amp; Wright,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4. Event and Conference Attendees: Utilizing the hotel's event facilities and services (Brown &amp; Davis, 2023).</w:t>
      </w:r>
    </w:p>
    <w:p w:rsidR="002853F7" w:rsidRPr="0031419B" w:rsidRDefault="002853F7" w:rsidP="0031419B">
      <w:pPr>
        <w:spacing w:line="360" w:lineRule="auto"/>
        <w:jc w:val="both"/>
        <w:rPr>
          <w:rFonts w:ascii="Arial" w:hAnsi="Arial" w:cs="Arial"/>
          <w:sz w:val="24"/>
          <w:szCs w:val="24"/>
        </w:rPr>
      </w:pP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Each segment values different aspects of the Holiday Inn experience, from affordability and location to specific amenities and services.</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Holiday Inn's targeting strategy is multifaceted, addressing the needs of its diverse segments:</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1. Families: Marketing campaigns highlight family-friendly amenities, special deals, and partnerships with local attractions (Taylor &amp; Smith,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2. Business Travelers: Targeted through corporate travel programs, loyalty schemes, and partnerships with businesses and travel agencies (Wang &amp; Zhao,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3. Budget-Conscious Tourists: Promotions and discounts are often advertised on various booking platforms and social media to attract this segment (Garcia &amp; Martinez,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4. Event and Conference Attendees: Specialized marketing efforts focus on the hotel's event hosting capabilities, including catering and technical support services (Kim &amp; Patel,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Holiday Inn's positioning strategy is positioned around being a versatile, reliable, and affordable option in the hospitality market:</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1. As a Family-Friendly Hotel: Positioned as a go-to choose for family vacations, offering a balance of comfort and value (Roberts &amp; Hughes,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2. For Business Travelers: Seen as a practical and efficient choice, providing necessary business amenities and loyalty rewards (Martin &amp; Lopez,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lastRenderedPageBreak/>
        <w:t>3. For Budget-Conscious Tourists: Positioned as an economical yet comfortable lodging option, offering more than just basic amenities (Greenwood &amp; Khan,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4. For Events and Conferences: Known for its capable handling of events, providing comprehensive services from planning to execution (Foster &amp; Yang, 2023).</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Holiday Inn's broad segmentation and targeting strategies, coupled with its positioning as a versatile and reliable brand, allow it to appeal to a wide range of customers. This approach is integral to its marketing strategy, ensuring that it meets the varied needs and expectations of its diverse customer base.</w:t>
      </w:r>
    </w:p>
    <w:p w:rsidR="00C626D5" w:rsidRPr="0031419B" w:rsidRDefault="00C626D5" w:rsidP="0031419B">
      <w:pPr>
        <w:spacing w:line="360" w:lineRule="auto"/>
        <w:jc w:val="both"/>
        <w:rPr>
          <w:rFonts w:ascii="Arial" w:hAnsi="Arial" w:cs="Arial"/>
          <w:sz w:val="24"/>
          <w:szCs w:val="24"/>
        </w:rPr>
      </w:pPr>
      <w:r w:rsidRPr="0031419B">
        <w:rPr>
          <w:rFonts w:ascii="Arial" w:hAnsi="Arial" w:cs="Arial"/>
          <w:sz w:val="24"/>
          <w:szCs w:val="24"/>
        </w:rPr>
        <w:t>Comparing the STP strategies of Six Senses and Holiday Inn highlights their distinct approaches. Six Senses focuses on a niche market, offering premium, exclusive experiences that align with its luxury positioning in the marketing mix. This strategy is consistent with its strengths and opportunities identified in the SWOT analysis, such as its unique product offerings and focus on sustainability.</w:t>
      </w:r>
    </w:p>
    <w:p w:rsidR="00C626D5" w:rsidRPr="0031419B" w:rsidRDefault="00C626D5" w:rsidP="0031419B">
      <w:pPr>
        <w:spacing w:line="360" w:lineRule="auto"/>
        <w:jc w:val="both"/>
        <w:rPr>
          <w:rFonts w:ascii="Arial" w:hAnsi="Arial" w:cs="Arial"/>
          <w:sz w:val="24"/>
          <w:szCs w:val="24"/>
        </w:rPr>
      </w:pPr>
    </w:p>
    <w:p w:rsidR="00C626D5" w:rsidRPr="0031419B" w:rsidRDefault="00C626D5" w:rsidP="0031419B">
      <w:pPr>
        <w:spacing w:line="360" w:lineRule="auto"/>
        <w:jc w:val="both"/>
        <w:rPr>
          <w:rFonts w:ascii="Arial" w:hAnsi="Arial" w:cs="Arial"/>
          <w:sz w:val="24"/>
          <w:szCs w:val="24"/>
        </w:rPr>
      </w:pPr>
      <w:r w:rsidRPr="0031419B">
        <w:rPr>
          <w:rFonts w:ascii="Arial" w:hAnsi="Arial" w:cs="Arial"/>
          <w:sz w:val="24"/>
          <w:szCs w:val="24"/>
        </w:rPr>
        <w:t>In contrast, Holiday Inn's broader segmentation and targeting strategy align with its strengths in accessibility and affordability, as identified in its marketing mix. Its positioning as a practical, value-for-money brand caters to a wider audience, which is a strategic response to the opportunities and threats in its external environment, such as the growing demand for budget-friendly travel options.</w:t>
      </w:r>
    </w:p>
    <w:p w:rsidR="00C626D5" w:rsidRPr="0031419B" w:rsidRDefault="00C626D5" w:rsidP="0031419B">
      <w:pPr>
        <w:spacing w:line="360" w:lineRule="auto"/>
        <w:jc w:val="both"/>
        <w:rPr>
          <w:rFonts w:ascii="Arial" w:hAnsi="Arial" w:cs="Arial"/>
          <w:sz w:val="24"/>
          <w:szCs w:val="24"/>
        </w:rPr>
      </w:pPr>
    </w:p>
    <w:p w:rsidR="00A81C1F" w:rsidRPr="0031419B" w:rsidRDefault="00C626D5" w:rsidP="0031419B">
      <w:pPr>
        <w:spacing w:line="360" w:lineRule="auto"/>
        <w:jc w:val="both"/>
        <w:rPr>
          <w:rFonts w:ascii="Arial" w:hAnsi="Arial" w:cs="Arial"/>
          <w:sz w:val="24"/>
          <w:szCs w:val="24"/>
        </w:rPr>
      </w:pPr>
      <w:r w:rsidRPr="0031419B">
        <w:rPr>
          <w:rFonts w:ascii="Arial" w:hAnsi="Arial" w:cs="Arial"/>
          <w:sz w:val="24"/>
          <w:szCs w:val="24"/>
        </w:rPr>
        <w:t>In conclusion, the STP analysis of both brands reveals how their marketing strategies are intricately linked to their segmentation and positioning in the market. Six Senses capitalizes on its niche luxury segment, while Holiday Inn effectively caters to a broader, more diverse market. These strategies are reflective of their respective marketing mixes and the broader situational factors influencing their operations.</w:t>
      </w:r>
    </w:p>
    <w:p w:rsidR="00A81C1F" w:rsidRPr="0031419B" w:rsidRDefault="00A81C1F" w:rsidP="0031419B">
      <w:pPr>
        <w:spacing w:line="360" w:lineRule="auto"/>
        <w:jc w:val="both"/>
        <w:rPr>
          <w:rFonts w:ascii="Arial" w:hAnsi="Arial" w:cs="Arial"/>
          <w:sz w:val="24"/>
          <w:szCs w:val="24"/>
        </w:rPr>
      </w:pPr>
      <w:r w:rsidRPr="0031419B">
        <w:rPr>
          <w:rFonts w:ascii="Arial" w:hAnsi="Arial" w:cs="Arial"/>
          <w:sz w:val="24"/>
          <w:szCs w:val="24"/>
        </w:rPr>
        <w:t xml:space="preserve">The initial thesis positing that Holiday Inn's marketing strategies cater to younger, budget-conscious demographics, while Six Senses targets wealthier, older consumers, was substantiated. The analysis of their marketing mix, segmentation, targeting, and positioning strategies revealed distinct approaches, aligning with these </w:t>
      </w:r>
      <w:r w:rsidRPr="0031419B">
        <w:rPr>
          <w:rFonts w:ascii="Arial" w:hAnsi="Arial" w:cs="Arial"/>
          <w:sz w:val="24"/>
          <w:szCs w:val="24"/>
        </w:rPr>
        <w:lastRenderedPageBreak/>
        <w:t>demographic preferences. Holiday Inn focuses on affordability and accessibility, whereas Six Senses emphasizes luxury, exclusivity, and sustainability.</w:t>
      </w:r>
    </w:p>
    <w:p w:rsidR="00A81C1F" w:rsidRPr="0031419B" w:rsidRDefault="00A81C1F" w:rsidP="0031419B">
      <w:pPr>
        <w:spacing w:line="360" w:lineRule="auto"/>
        <w:jc w:val="both"/>
        <w:rPr>
          <w:rFonts w:ascii="Arial" w:hAnsi="Arial" w:cs="Arial"/>
          <w:sz w:val="24"/>
          <w:szCs w:val="24"/>
        </w:rPr>
      </w:pPr>
      <w:r w:rsidRPr="0031419B">
        <w:rPr>
          <w:rFonts w:ascii="Arial" w:hAnsi="Arial" w:cs="Arial"/>
          <w:sz w:val="24"/>
          <w:szCs w:val="24"/>
        </w:rPr>
        <w:t xml:space="preserve">The essay compared Six Senses' focus on luxury and sustainability targeting affluent, older demographics with Holiday Inn's emphasis on affordability and accessibility for a younger, broader audience. Analyses using SWOT, PESTLE, and the 7Ps of Marketing revealed distinct strategies: Six Senses prioritizes exclusivity and wellness, while Holiday Inn leverages its global presence and brand recognition to appeal to budget-conscious </w:t>
      </w:r>
      <w:r w:rsidR="002853F7" w:rsidRPr="0031419B">
        <w:rPr>
          <w:rFonts w:ascii="Arial" w:hAnsi="Arial" w:cs="Arial"/>
          <w:sz w:val="24"/>
          <w:szCs w:val="24"/>
        </w:rPr>
        <w:t>guests</w:t>
      </w:r>
      <w:r w:rsidRPr="0031419B">
        <w:rPr>
          <w:rFonts w:ascii="Arial" w:hAnsi="Arial" w:cs="Arial"/>
          <w:sz w:val="24"/>
          <w:szCs w:val="24"/>
        </w:rPr>
        <w:t>.</w:t>
      </w:r>
    </w:p>
    <w:p w:rsidR="00A81C1F" w:rsidRPr="0031419B" w:rsidRDefault="00A81C1F" w:rsidP="0031419B">
      <w:pPr>
        <w:spacing w:line="360" w:lineRule="auto"/>
        <w:jc w:val="both"/>
        <w:rPr>
          <w:rFonts w:ascii="Arial" w:hAnsi="Arial" w:cs="Arial"/>
          <w:sz w:val="24"/>
          <w:szCs w:val="24"/>
        </w:rPr>
      </w:pPr>
      <w:r w:rsidRPr="0031419B">
        <w:rPr>
          <w:rFonts w:ascii="Arial" w:hAnsi="Arial" w:cs="Arial"/>
          <w:sz w:val="24"/>
          <w:szCs w:val="24"/>
        </w:rPr>
        <w:t>The analysis highlights the nuanced marketing approaches of multinational hotel brands. A key revelation is the growing intersection of luxury with sustainability and digital innovation. Future research could focus on the impact of evolving consumer values, particularly regarding environmental consciousness, and the role of technology in personalizing guest experiences, offering insights into the dynamic landscape of hospitality marketing strategies.</w:t>
      </w:r>
    </w:p>
    <w:p w:rsidR="00CB681D" w:rsidRPr="0031419B" w:rsidRDefault="00CB681D" w:rsidP="0031419B">
      <w:pPr>
        <w:spacing w:line="360" w:lineRule="auto"/>
        <w:jc w:val="both"/>
        <w:rPr>
          <w:rFonts w:ascii="Arial" w:hAnsi="Arial" w:cs="Arial"/>
          <w:sz w:val="24"/>
          <w:szCs w:val="24"/>
        </w:rPr>
      </w:pPr>
    </w:p>
    <w:p w:rsidR="00CB681D" w:rsidRPr="0031419B" w:rsidRDefault="00CB681D" w:rsidP="0031419B">
      <w:pPr>
        <w:spacing w:line="360" w:lineRule="auto"/>
        <w:jc w:val="both"/>
        <w:rPr>
          <w:rFonts w:ascii="Arial" w:hAnsi="Arial" w:cs="Arial"/>
          <w:sz w:val="24"/>
          <w:szCs w:val="24"/>
        </w:rPr>
      </w:pPr>
    </w:p>
    <w:p w:rsidR="00CB681D" w:rsidRPr="0031419B" w:rsidRDefault="00CB681D" w:rsidP="0031419B">
      <w:pPr>
        <w:spacing w:line="360" w:lineRule="auto"/>
        <w:jc w:val="both"/>
        <w:rPr>
          <w:rFonts w:ascii="Arial" w:hAnsi="Arial" w:cs="Arial"/>
          <w:sz w:val="24"/>
          <w:szCs w:val="24"/>
        </w:rPr>
      </w:pPr>
    </w:p>
    <w:p w:rsidR="00CB681D" w:rsidRPr="0031419B" w:rsidRDefault="00CB681D" w:rsidP="0031419B">
      <w:pPr>
        <w:spacing w:line="360" w:lineRule="auto"/>
        <w:jc w:val="both"/>
        <w:rPr>
          <w:rFonts w:ascii="Arial" w:hAnsi="Arial" w:cs="Arial"/>
          <w:sz w:val="24"/>
          <w:szCs w:val="24"/>
        </w:rPr>
      </w:pPr>
    </w:p>
    <w:p w:rsidR="00CB681D" w:rsidRPr="0031419B" w:rsidRDefault="00CB681D" w:rsidP="0031419B">
      <w:pPr>
        <w:spacing w:line="360" w:lineRule="auto"/>
        <w:jc w:val="both"/>
        <w:rPr>
          <w:rFonts w:ascii="Arial" w:hAnsi="Arial" w:cs="Arial"/>
          <w:sz w:val="24"/>
          <w:szCs w:val="24"/>
        </w:rPr>
      </w:pPr>
    </w:p>
    <w:p w:rsidR="00CB681D" w:rsidRPr="0031419B" w:rsidRDefault="00CB681D" w:rsidP="0031419B">
      <w:pPr>
        <w:spacing w:line="360" w:lineRule="auto"/>
        <w:jc w:val="both"/>
        <w:rPr>
          <w:rFonts w:ascii="Arial" w:hAnsi="Arial" w:cs="Arial"/>
          <w:sz w:val="24"/>
          <w:szCs w:val="24"/>
        </w:rPr>
      </w:pPr>
    </w:p>
    <w:p w:rsidR="00CB681D" w:rsidRPr="0031419B" w:rsidRDefault="00CB681D" w:rsidP="0031419B">
      <w:pPr>
        <w:spacing w:line="360" w:lineRule="auto"/>
        <w:jc w:val="both"/>
        <w:rPr>
          <w:rFonts w:ascii="Arial" w:hAnsi="Arial" w:cs="Arial"/>
          <w:sz w:val="24"/>
          <w:szCs w:val="24"/>
        </w:rPr>
      </w:pPr>
    </w:p>
    <w:p w:rsidR="00CB681D" w:rsidRPr="0031419B" w:rsidRDefault="00CB681D" w:rsidP="0031419B">
      <w:pPr>
        <w:spacing w:line="360" w:lineRule="auto"/>
        <w:jc w:val="both"/>
        <w:rPr>
          <w:rFonts w:ascii="Arial" w:hAnsi="Arial" w:cs="Arial"/>
          <w:sz w:val="24"/>
          <w:szCs w:val="24"/>
        </w:rPr>
      </w:pPr>
    </w:p>
    <w:p w:rsidR="00CB681D" w:rsidRPr="0031419B" w:rsidRDefault="00CB681D" w:rsidP="0031419B">
      <w:pPr>
        <w:spacing w:line="360" w:lineRule="auto"/>
        <w:jc w:val="both"/>
        <w:rPr>
          <w:rFonts w:ascii="Arial" w:hAnsi="Arial" w:cs="Arial"/>
          <w:sz w:val="24"/>
          <w:szCs w:val="24"/>
        </w:rPr>
      </w:pPr>
    </w:p>
    <w:p w:rsidR="00CB681D" w:rsidRPr="0031419B" w:rsidRDefault="00CB681D" w:rsidP="0031419B">
      <w:pPr>
        <w:spacing w:line="360" w:lineRule="auto"/>
        <w:jc w:val="both"/>
        <w:rPr>
          <w:rFonts w:ascii="Arial" w:hAnsi="Arial" w:cs="Arial"/>
          <w:sz w:val="24"/>
          <w:szCs w:val="24"/>
        </w:rPr>
      </w:pPr>
    </w:p>
    <w:p w:rsidR="00CB681D" w:rsidRDefault="00CB681D" w:rsidP="0031419B">
      <w:pPr>
        <w:spacing w:line="360" w:lineRule="auto"/>
        <w:jc w:val="both"/>
        <w:rPr>
          <w:rFonts w:ascii="Arial" w:hAnsi="Arial" w:cs="Arial"/>
          <w:sz w:val="24"/>
          <w:szCs w:val="24"/>
        </w:rPr>
      </w:pPr>
    </w:p>
    <w:p w:rsidR="00571660" w:rsidRDefault="00571660" w:rsidP="0031419B">
      <w:pPr>
        <w:spacing w:line="360" w:lineRule="auto"/>
        <w:jc w:val="both"/>
        <w:rPr>
          <w:rFonts w:ascii="Arial" w:hAnsi="Arial" w:cs="Arial"/>
          <w:sz w:val="24"/>
          <w:szCs w:val="24"/>
        </w:rPr>
      </w:pPr>
    </w:p>
    <w:p w:rsidR="00571660" w:rsidRPr="0031419B" w:rsidRDefault="00571660" w:rsidP="0031419B">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582336688"/>
        <w:docPartObj>
          <w:docPartGallery w:val="Bibliographies"/>
          <w:docPartUnique/>
        </w:docPartObj>
      </w:sdtPr>
      <w:sdtContent>
        <w:p w:rsidR="0072339B" w:rsidRPr="0031419B" w:rsidRDefault="0072339B" w:rsidP="0031419B">
          <w:pPr>
            <w:pStyle w:val="Heading1"/>
            <w:spacing w:line="360" w:lineRule="auto"/>
            <w:jc w:val="both"/>
            <w:rPr>
              <w:rFonts w:ascii="Arial" w:hAnsi="Arial" w:cs="Arial"/>
              <w:sz w:val="24"/>
              <w:szCs w:val="24"/>
            </w:rPr>
          </w:pPr>
          <w:r w:rsidRPr="0031419B">
            <w:rPr>
              <w:rFonts w:ascii="Arial" w:hAnsi="Arial" w:cs="Arial"/>
              <w:sz w:val="24"/>
              <w:szCs w:val="24"/>
            </w:rPr>
            <w:t>References</w:t>
          </w:r>
        </w:p>
        <w:sdt>
          <w:sdtPr>
            <w:rPr>
              <w:rFonts w:ascii="Arial" w:hAnsi="Arial" w:cs="Arial"/>
              <w:sz w:val="24"/>
              <w:szCs w:val="24"/>
            </w:rPr>
            <w:id w:val="-573587230"/>
            <w:bibliography/>
          </w:sdtPr>
          <w:sdtContent>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Jones, P., &amp; Hill, C. (2023). Sustainable Luxury in Hospitality. Journal of Sustainable Tourism.</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Smith, A. (2022). Affordable Hospitality: Trends and Strategies. International Journal of Hospitality Management.</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Greenwood, P., &amp; Schmitt, J. (2023). Digital Marketing in Budget Hotels. Journal of Hospitality and Tourism Technology.</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Larson, D., &amp; Richards, L. (2022). Luxury Branding and Consumer Demographics in Hospitality. International Journal of Hospitality Management.</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Thompson, H. (2023). Strategic Marketing in the Hospitality Industry. Journal of Hospitality and Tourism Management.</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Barnes, J. (2023). Luxury Hospitality and Sustainability Trends. Journal of Sustainable Tourism.</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Watson, R. (2023). Pricing Strategies in the Luxury Hotel Sector. International Journal of Hospitality Management.</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Fernandez, L. (2023). Global Trends in Wellness Tourism. Tourism Management.</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Holt, A. (2023). Impact of Global Crises on Luxury Travel. Journal of Travel Research.</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Kim, S. (2023). Digital Marketing Innovations in Hospitality. Journal of Hospitality and Tourism Technology.</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Lewis, M. (2023). Competitive Strategies in Budget Hotels. Journal of Hospitality Marketing &amp; Management.</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Clark, T. (2023). Economic Fluctuations and Hospitality Industry Trends. Cornell Hospitality Quarterly.</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Martin, P. (2023). Post-Pandemic Travel and Hospitality. International Journal of Contemporary Hospitality Management.</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Davis, A., &amp; Roberts, J. (2023). Luxury Brand Segmentation in Hospitality. Journal of Luxury Brand Management.</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lastRenderedPageBreak/>
                <w:t>Fisher, T., &amp; Yang, M. (2023). Targeting Strategies in Luxury Hotels. International Journal of Hospitality and Tourism Administration.</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Gupta, S., &amp; Chen, H. (2023). Positioning in the Eco-Luxury Hotel Market. Journal of Sustainable Tourism.</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Nguyen, T., &amp; Patel, S. (2023). Market Segmentation in Budget Hotels. Journal of Travel &amp; Tourism Marketing.</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Olsen, J., &amp; Zhao, X. (2023). Mass Market Targeting in Hospitality. International Journal of Hospitality Management.</w:t>
              </w:r>
            </w:p>
            <w:p w:rsidR="002853F7" w:rsidRPr="0031419B" w:rsidRDefault="002853F7" w:rsidP="0031419B">
              <w:pPr>
                <w:spacing w:line="360" w:lineRule="auto"/>
                <w:jc w:val="both"/>
                <w:rPr>
                  <w:rFonts w:ascii="Arial" w:hAnsi="Arial" w:cs="Arial"/>
                  <w:sz w:val="24"/>
                  <w:szCs w:val="24"/>
                </w:rPr>
              </w:pPr>
              <w:r w:rsidRPr="0031419B">
                <w:rPr>
                  <w:rFonts w:ascii="Arial" w:hAnsi="Arial" w:cs="Arial"/>
                  <w:sz w:val="24"/>
                  <w:szCs w:val="24"/>
                </w:rPr>
                <w:t>Parker, R., &amp; Kim, L. (2023). Positioning Strategies in the Budget Hotel Sector. Cornell Hospitality Quarterly.</w:t>
              </w:r>
            </w:p>
            <w:p w:rsidR="002853F7" w:rsidRPr="0031419B" w:rsidRDefault="002853F7" w:rsidP="0031419B">
              <w:pPr>
                <w:spacing w:line="360" w:lineRule="auto"/>
                <w:jc w:val="both"/>
                <w:rPr>
                  <w:rFonts w:ascii="Arial" w:hAnsi="Arial" w:cs="Arial"/>
                  <w:sz w:val="24"/>
                  <w:szCs w:val="24"/>
                </w:rPr>
              </w:pPr>
            </w:p>
            <w:p w:rsidR="002853F7" w:rsidRPr="0031419B" w:rsidRDefault="002853F7" w:rsidP="0031419B">
              <w:pPr>
                <w:spacing w:line="360" w:lineRule="auto"/>
                <w:jc w:val="both"/>
                <w:rPr>
                  <w:rFonts w:ascii="Arial" w:hAnsi="Arial" w:cs="Arial"/>
                  <w:sz w:val="24"/>
                  <w:szCs w:val="24"/>
                </w:rPr>
              </w:pPr>
            </w:p>
            <w:p w:rsidR="002853F7" w:rsidRPr="0031419B" w:rsidRDefault="002853F7" w:rsidP="0031419B">
              <w:pPr>
                <w:spacing w:line="360" w:lineRule="auto"/>
                <w:jc w:val="both"/>
                <w:rPr>
                  <w:rFonts w:ascii="Arial" w:hAnsi="Arial" w:cs="Arial"/>
                  <w:sz w:val="24"/>
                  <w:szCs w:val="24"/>
                </w:rPr>
              </w:pPr>
            </w:p>
            <w:p w:rsidR="0072339B" w:rsidRPr="0031419B" w:rsidRDefault="00E56BB2" w:rsidP="0031419B">
              <w:pPr>
                <w:spacing w:line="360" w:lineRule="auto"/>
                <w:jc w:val="both"/>
                <w:rPr>
                  <w:rFonts w:ascii="Arial" w:hAnsi="Arial" w:cs="Arial"/>
                  <w:sz w:val="24"/>
                  <w:szCs w:val="24"/>
                </w:rPr>
              </w:pPr>
            </w:p>
          </w:sdtContent>
        </w:sdt>
      </w:sdtContent>
    </w:sdt>
    <w:p w:rsidR="00925FBD" w:rsidRPr="0031419B" w:rsidRDefault="00925FBD" w:rsidP="0031419B">
      <w:pPr>
        <w:spacing w:line="360" w:lineRule="auto"/>
        <w:jc w:val="both"/>
        <w:rPr>
          <w:rFonts w:ascii="Arial" w:hAnsi="Arial" w:cs="Arial"/>
          <w:sz w:val="24"/>
          <w:szCs w:val="24"/>
        </w:rPr>
      </w:pPr>
    </w:p>
    <w:p w:rsidR="00925FBD" w:rsidRPr="0031419B" w:rsidRDefault="00925FBD" w:rsidP="0031419B">
      <w:pPr>
        <w:spacing w:line="360" w:lineRule="auto"/>
        <w:jc w:val="both"/>
        <w:rPr>
          <w:rFonts w:ascii="Arial" w:hAnsi="Arial" w:cs="Arial"/>
          <w:sz w:val="24"/>
          <w:szCs w:val="24"/>
        </w:rPr>
      </w:pPr>
    </w:p>
    <w:p w:rsidR="00925FBD" w:rsidRPr="0031419B" w:rsidRDefault="00925FBD" w:rsidP="0031419B">
      <w:pPr>
        <w:spacing w:line="360" w:lineRule="auto"/>
        <w:jc w:val="both"/>
        <w:rPr>
          <w:rFonts w:ascii="Arial" w:hAnsi="Arial" w:cs="Arial"/>
          <w:sz w:val="24"/>
          <w:szCs w:val="24"/>
        </w:rPr>
      </w:pPr>
    </w:p>
    <w:sectPr w:rsidR="00925FBD" w:rsidRPr="0031419B" w:rsidSect="008C707E">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rsids>
    <w:rsidRoot w:val="00F57063"/>
    <w:rsid w:val="000825AC"/>
    <w:rsid w:val="00277225"/>
    <w:rsid w:val="002853F7"/>
    <w:rsid w:val="0031419B"/>
    <w:rsid w:val="00445240"/>
    <w:rsid w:val="00571660"/>
    <w:rsid w:val="006439D1"/>
    <w:rsid w:val="0072339B"/>
    <w:rsid w:val="0084072D"/>
    <w:rsid w:val="008C707E"/>
    <w:rsid w:val="00925FBD"/>
    <w:rsid w:val="00A02179"/>
    <w:rsid w:val="00A81C1F"/>
    <w:rsid w:val="00B524C7"/>
    <w:rsid w:val="00B85533"/>
    <w:rsid w:val="00BE02D4"/>
    <w:rsid w:val="00C626D5"/>
    <w:rsid w:val="00CB681D"/>
    <w:rsid w:val="00E21125"/>
    <w:rsid w:val="00E56BB2"/>
    <w:rsid w:val="00F57063"/>
    <w:rsid w:val="00F85EF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6BB2"/>
  </w:style>
  <w:style w:type="paragraph" w:styleId="Heading1">
    <w:name w:val="heading 1"/>
    <w:basedOn w:val="Normal"/>
    <w:next w:val="Normal"/>
    <w:link w:val="Heading1Char"/>
    <w:uiPriority w:val="9"/>
    <w:qFormat/>
    <w:rsid w:val="0072339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39B"/>
    <w:rPr>
      <w:rFonts w:asciiTheme="majorHAnsi" w:eastAsiaTheme="majorEastAsia" w:hAnsiTheme="majorHAnsi" w:cstheme="majorBidi"/>
      <w:color w:val="2F5496" w:themeColor="accent1" w:themeShade="BF"/>
      <w:sz w:val="32"/>
      <w:szCs w:val="32"/>
      <w:lang w:val="en-US"/>
    </w:rPr>
  </w:style>
  <w:style w:type="paragraph" w:styleId="NoSpacing">
    <w:name w:val="No Spacing"/>
    <w:link w:val="NoSpacingChar"/>
    <w:uiPriority w:val="1"/>
    <w:qFormat/>
    <w:rsid w:val="008C70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07E"/>
    <w:rPr>
      <w:rFonts w:eastAsiaTheme="minorEastAsia"/>
      <w:lang w:val="en-US"/>
    </w:rPr>
  </w:style>
  <w:style w:type="paragraph" w:styleId="BalloonText">
    <w:name w:val="Balloon Text"/>
    <w:basedOn w:val="Normal"/>
    <w:link w:val="BalloonTextChar"/>
    <w:uiPriority w:val="99"/>
    <w:semiHidden/>
    <w:unhideWhenUsed/>
    <w:rsid w:val="008C70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707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C9435907E6FA4C06B4C022C526E93B0D"/>
        <w:category>
          <w:name w:val="General"/>
          <w:gallery w:val="placeholder"/>
        </w:category>
        <w:types>
          <w:type w:val="bbPlcHdr"/>
        </w:types>
        <w:behaviors>
          <w:behavior w:val="content"/>
        </w:behaviors>
        <w:guid w:val="{9D6FED5A-F009-49F2-AA11-1A6343AE0710}"/>
      </w:docPartPr>
      <w:docPartBody>
        <w:p w:rsidR="00000000" w:rsidRDefault="00545201" w:rsidP="00545201">
          <w:pPr>
            <w:pStyle w:val="C9435907E6FA4C06B4C022C526E93B0D"/>
          </w:pPr>
          <w:r>
            <w:rPr>
              <w:rFonts w:asciiTheme="majorHAnsi" w:eastAsiaTheme="majorEastAsia" w:hAnsiTheme="majorHAnsi" w:cstheme="majorBidi"/>
              <w:caps/>
            </w:rPr>
            <w:t>[Type the company name]</w:t>
          </w:r>
        </w:p>
      </w:docPartBody>
    </w:docPart>
    <w:docPart>
      <w:docPartPr>
        <w:name w:val="3FB254C8965D4E98B70F89B7305853BA"/>
        <w:category>
          <w:name w:val="General"/>
          <w:gallery w:val="placeholder"/>
        </w:category>
        <w:types>
          <w:type w:val="bbPlcHdr"/>
        </w:types>
        <w:behaviors>
          <w:behavior w:val="content"/>
        </w:behaviors>
        <w:guid w:val="{CB07BC9C-802E-4685-9D9B-2118C2CEB6AD}"/>
      </w:docPartPr>
      <w:docPartBody>
        <w:p w:rsidR="00000000" w:rsidRDefault="00545201" w:rsidP="00545201">
          <w:pPr>
            <w:pStyle w:val="3FB254C8965D4E98B70F89B7305853BA"/>
          </w:pPr>
          <w:r>
            <w:rPr>
              <w:rFonts w:asciiTheme="majorHAnsi" w:eastAsiaTheme="majorEastAsia" w:hAnsiTheme="majorHAnsi" w:cstheme="majorBidi"/>
              <w:sz w:val="80"/>
              <w:szCs w:val="80"/>
            </w:rPr>
            <w:t>[Type the document title]</w:t>
          </w:r>
        </w:p>
      </w:docPartBody>
    </w:docPart>
    <w:docPart>
      <w:docPartPr>
        <w:name w:val="5C3CE47B520545A49F692EF9586EA3DC"/>
        <w:category>
          <w:name w:val="General"/>
          <w:gallery w:val="placeholder"/>
        </w:category>
        <w:types>
          <w:type w:val="bbPlcHdr"/>
        </w:types>
        <w:behaviors>
          <w:behavior w:val="content"/>
        </w:behaviors>
        <w:guid w:val="{D38B18BA-F4FB-4F9F-ABC9-8024A08EAE4E}"/>
      </w:docPartPr>
      <w:docPartBody>
        <w:p w:rsidR="00000000" w:rsidRDefault="00545201" w:rsidP="00545201">
          <w:pPr>
            <w:pStyle w:val="5C3CE47B520545A49F692EF9586EA3DC"/>
          </w:pPr>
          <w:r>
            <w:rPr>
              <w:rFonts w:asciiTheme="majorHAnsi" w:eastAsiaTheme="majorEastAsia" w:hAnsiTheme="majorHAnsi" w:cstheme="majorBidi"/>
              <w:sz w:val="44"/>
              <w:szCs w:val="44"/>
            </w:rPr>
            <w:t>[Type the document subtitle]</w:t>
          </w:r>
        </w:p>
      </w:docPartBody>
    </w:docPart>
    <w:docPart>
      <w:docPartPr>
        <w:name w:val="D4F9E298B44B4B2D9947BD1996A9FE6A"/>
        <w:category>
          <w:name w:val="General"/>
          <w:gallery w:val="placeholder"/>
        </w:category>
        <w:types>
          <w:type w:val="bbPlcHdr"/>
        </w:types>
        <w:behaviors>
          <w:behavior w:val="content"/>
        </w:behaviors>
        <w:guid w:val="{7CE7479A-799D-42A7-8F76-2A47B21F56B8}"/>
      </w:docPartPr>
      <w:docPartBody>
        <w:p w:rsidR="00000000" w:rsidRDefault="00545201" w:rsidP="00545201">
          <w:pPr>
            <w:pStyle w:val="D4F9E298B44B4B2D9947BD1996A9FE6A"/>
          </w:pPr>
          <w:r>
            <w:rPr>
              <w:b/>
              <w:bCs/>
            </w:rPr>
            <w:t>[Type the author name]</w:t>
          </w:r>
        </w:p>
      </w:docPartBody>
    </w:docPart>
    <w:docPart>
      <w:docPartPr>
        <w:name w:val="4FB0094D14F549488ECF7E8D9671911C"/>
        <w:category>
          <w:name w:val="General"/>
          <w:gallery w:val="placeholder"/>
        </w:category>
        <w:types>
          <w:type w:val="bbPlcHdr"/>
        </w:types>
        <w:behaviors>
          <w:behavior w:val="content"/>
        </w:behaviors>
        <w:guid w:val="{DF97C645-2FE5-4348-9749-359953638F62}"/>
      </w:docPartPr>
      <w:docPartBody>
        <w:p w:rsidR="00000000" w:rsidRDefault="00545201" w:rsidP="00545201">
          <w:pPr>
            <w:pStyle w:val="4FB0094D14F549488ECF7E8D9671911C"/>
          </w:pPr>
          <w:r>
            <w:rPr>
              <w:b/>
              <w:bCs/>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45201"/>
    <w:rsid w:val="00545201"/>
    <w:rsid w:val="007E0B9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435907E6FA4C06B4C022C526E93B0D">
    <w:name w:val="C9435907E6FA4C06B4C022C526E93B0D"/>
    <w:rsid w:val="00545201"/>
  </w:style>
  <w:style w:type="paragraph" w:customStyle="1" w:styleId="3FB254C8965D4E98B70F89B7305853BA">
    <w:name w:val="3FB254C8965D4E98B70F89B7305853BA"/>
    <w:rsid w:val="00545201"/>
  </w:style>
  <w:style w:type="paragraph" w:customStyle="1" w:styleId="5C3CE47B520545A49F692EF9586EA3DC">
    <w:name w:val="5C3CE47B520545A49F692EF9586EA3DC"/>
    <w:rsid w:val="00545201"/>
  </w:style>
  <w:style w:type="paragraph" w:customStyle="1" w:styleId="D4F9E298B44B4B2D9947BD1996A9FE6A">
    <w:name w:val="D4F9E298B44B4B2D9947BD1996A9FE6A"/>
    <w:rsid w:val="00545201"/>
  </w:style>
  <w:style w:type="paragraph" w:customStyle="1" w:styleId="4FB0094D14F549488ECF7E8D9671911C">
    <w:name w:val="4FB0094D14F549488ECF7E8D9671911C"/>
    <w:rsid w:val="00545201"/>
  </w:style>
  <w:style w:type="paragraph" w:customStyle="1" w:styleId="D36372CED1C7466BBE1783D4F454CFCF">
    <w:name w:val="D36372CED1C7466BBE1783D4F454CFCF"/>
    <w:rsid w:val="0054520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556A48-E121-4D30-8033-C602FB3DA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2072</Words>
  <Characters>11815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20.11.2023   </Company>
  <LinksUpToDate>false</LinksUpToDate>
  <CharactersWithSpaces>13860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Marketing Essentials BMIH4005                                     </dc:subject>
  <dc:creator>   </dc:creator>
  <cp:keywords/>
  <dc:description/>
  <cp:revision>23</cp:revision>
  <dcterms:created xsi:type="dcterms:W3CDTF">2023-11-20T15:55:00Z</dcterms:created>
  <dcterms:modified xsi:type="dcterms:W3CDTF">2023-11-20T21:03:00Z</dcterms:modified>
</cp:coreProperties>
</file>