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val="0"/>
        <w:numPr>
          <w:ilvl w:val="0"/>
          <w:numId w:val="0"/>
        </w:numPr>
        <w:jc w:val="both"/>
        <w:rPr>
          <w:rFonts w:hint="default" w:eastAsia="宋体"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jc w:val="center"/>
        <w:rPr>
          <w:rFonts w:hint="default" w:eastAsia="宋体" w:cs="Segoe UI" w:asciiTheme="minorAscii" w:hAnsiTheme="minorAscii"/>
          <w:i w:val="0"/>
          <w:iCs w:val="0"/>
          <w:caps w:val="0"/>
          <w:color w:val="101214"/>
          <w:spacing w:val="0"/>
          <w:sz w:val="24"/>
          <w:szCs w:val="24"/>
          <w:shd w:val="clear" w:fill="FFFFFF"/>
          <w:lang w:val="en-US" w:eastAsia="zh-CN"/>
        </w:rPr>
      </w:pPr>
      <w:r>
        <w:rPr>
          <w:rFonts w:hint="default" w:eastAsia="宋体" w:cs="Segoe UI" w:asciiTheme="minorAscii" w:hAnsiTheme="minorAscii"/>
          <w:i w:val="0"/>
          <w:iCs w:val="0"/>
          <w:caps w:val="0"/>
          <w:color w:val="101214"/>
          <w:spacing w:val="0"/>
          <w:sz w:val="24"/>
          <w:szCs w:val="24"/>
          <w:shd w:val="clear" w:fill="FFFFFF"/>
          <w:lang w:val="en-US" w:eastAsia="zh-CN"/>
        </w:rPr>
        <w:t>Coexistent Perspectives ADCD7001</w:t>
      </w:r>
    </w:p>
    <w:p>
      <w:pPr>
        <w:widowControl w:val="0"/>
        <w:numPr>
          <w:ilvl w:val="0"/>
          <w:numId w:val="0"/>
        </w:numPr>
        <w:jc w:val="center"/>
        <w:rPr>
          <w:rFonts w:hint="default" w:eastAsia="宋体"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jc w:val="center"/>
        <w:rPr>
          <w:rFonts w:hint="default" w:eastAsia="宋体" w:cs="Segoe UI" w:asciiTheme="minorAscii" w:hAnsiTheme="minorAscii"/>
          <w:i w:val="0"/>
          <w:iCs w:val="0"/>
          <w:caps w:val="0"/>
          <w:color w:val="101214"/>
          <w:spacing w:val="0"/>
          <w:sz w:val="24"/>
          <w:szCs w:val="24"/>
          <w:shd w:val="clear" w:fill="FFFFFF"/>
          <w:lang w:val="en-US" w:eastAsia="zh-CN"/>
        </w:rPr>
      </w:pPr>
      <w:r>
        <w:rPr>
          <w:rFonts w:hint="eastAsia" w:eastAsia="宋体" w:cs="Segoe UI"/>
          <w:i w:val="0"/>
          <w:iCs w:val="0"/>
          <w:caps w:val="0"/>
          <w:color w:val="101214"/>
          <w:spacing w:val="0"/>
          <w:sz w:val="24"/>
          <w:szCs w:val="24"/>
          <w:shd w:val="clear" w:fill="FFFFFF"/>
          <w:lang w:val="en-US" w:eastAsia="zh-CN"/>
        </w:rPr>
        <w:t xml:space="preserve">Question 2: </w:t>
      </w:r>
      <w:r>
        <w:rPr>
          <w:rFonts w:hint="default" w:eastAsia="宋体" w:cs="Segoe UI" w:asciiTheme="minorAscii" w:hAnsiTheme="minorAscii"/>
          <w:i w:val="0"/>
          <w:iCs w:val="0"/>
          <w:caps w:val="0"/>
          <w:color w:val="101214"/>
          <w:spacing w:val="0"/>
          <w:sz w:val="24"/>
          <w:szCs w:val="24"/>
          <w:shd w:val="clear" w:fill="FFFFFF"/>
          <w:lang w:val="en-US" w:eastAsia="zh-CN"/>
        </w:rPr>
        <w:t>De/constructing the Human: Self, Identity and Other</w:t>
      </w:r>
    </w:p>
    <w:p>
      <w:pPr>
        <w:widowControl w:val="0"/>
        <w:numPr>
          <w:ilvl w:val="0"/>
          <w:numId w:val="0"/>
        </w:numPr>
        <w:jc w:val="center"/>
        <w:rPr>
          <w:rFonts w:hint="default" w:eastAsia="宋体" w:cs="Segoe UI" w:asciiTheme="minorAscii" w:hAnsiTheme="minorAscii"/>
          <w:i w:val="0"/>
          <w:iCs w:val="0"/>
          <w:caps w:val="0"/>
          <w:color w:val="101214"/>
          <w:spacing w:val="0"/>
          <w:sz w:val="24"/>
          <w:szCs w:val="24"/>
          <w:shd w:val="clear" w:fill="FFFFFF"/>
          <w:lang w:val="en-US" w:eastAsia="zh-CN"/>
        </w:rPr>
      </w:pPr>
    </w:p>
    <w:p>
      <w:pPr>
        <w:pStyle w:val="2"/>
        <w:bidi w:val="0"/>
        <w:jc w:val="center"/>
        <w:rPr>
          <w:rFonts w:hint="default"/>
          <w:lang w:val="en-US" w:eastAsia="zh-CN"/>
        </w:rPr>
      </w:pPr>
      <w:r>
        <w:rPr>
          <w:rFonts w:hint="default"/>
          <w:lang w:val="en-US" w:eastAsia="zh-CN"/>
        </w:rPr>
        <w:t>The Importance of Self-Confessional Art in the Treatment of Childhood Trauma: Examples from the Works of Louis Bourgeois and Yayoi Kusama</w:t>
      </w:r>
    </w:p>
    <w:p>
      <w:pPr>
        <w:widowControl w:val="0"/>
        <w:numPr>
          <w:ilvl w:val="0"/>
          <w:numId w:val="0"/>
        </w:numPr>
        <w:jc w:val="center"/>
        <w:rPr>
          <w:rFonts w:hint="default" w:eastAsia="宋体" w:cs="Segoe UI" w:asciiTheme="minorAscii" w:hAnsiTheme="minorAscii"/>
          <w:b/>
          <w:bCs/>
          <w:i w:val="0"/>
          <w:iCs w:val="0"/>
          <w:caps w:val="0"/>
          <w:color w:val="101214"/>
          <w:spacing w:val="0"/>
          <w:sz w:val="24"/>
          <w:szCs w:val="24"/>
          <w:shd w:val="clear" w:fill="FFFFFF"/>
          <w:lang w:val="en-US" w:eastAsia="zh-CN"/>
        </w:rPr>
      </w:pPr>
    </w:p>
    <w:p>
      <w:pPr>
        <w:widowControl w:val="0"/>
        <w:numPr>
          <w:ilvl w:val="0"/>
          <w:numId w:val="0"/>
        </w:numPr>
        <w:jc w:val="center"/>
        <w:rPr>
          <w:rFonts w:hint="default" w:eastAsia="宋体" w:cs="Segoe UI" w:asciiTheme="minorAscii" w:hAnsiTheme="minorAscii"/>
          <w:b/>
          <w:bCs/>
          <w:i w:val="0"/>
          <w:iCs w:val="0"/>
          <w:caps w:val="0"/>
          <w:color w:val="101214"/>
          <w:spacing w:val="0"/>
          <w:sz w:val="24"/>
          <w:szCs w:val="24"/>
          <w:shd w:val="clear" w:fill="FFFFFF"/>
          <w:lang w:val="en-US" w:eastAsia="zh-CN"/>
        </w:rPr>
      </w:pPr>
    </w:p>
    <w:p>
      <w:pPr>
        <w:widowControl w:val="0"/>
        <w:numPr>
          <w:ilvl w:val="0"/>
          <w:numId w:val="0"/>
        </w:numPr>
        <w:jc w:val="center"/>
        <w:rPr>
          <w:rFonts w:hint="default" w:eastAsia="宋体" w:cs="Segoe UI" w:asciiTheme="minorAscii" w:hAnsiTheme="minorAscii"/>
          <w:b/>
          <w:bCs/>
          <w:i w:val="0"/>
          <w:iCs w:val="0"/>
          <w:caps w:val="0"/>
          <w:color w:val="101214"/>
          <w:spacing w:val="0"/>
          <w:sz w:val="24"/>
          <w:szCs w:val="24"/>
          <w:shd w:val="clear" w:fill="FFFFFF"/>
          <w:lang w:val="en-US" w:eastAsia="zh-CN"/>
        </w:rPr>
      </w:pPr>
    </w:p>
    <w:p>
      <w:pPr>
        <w:widowControl w:val="0"/>
        <w:numPr>
          <w:ilvl w:val="0"/>
          <w:numId w:val="0"/>
        </w:numPr>
        <w:jc w:val="both"/>
        <w:rPr>
          <w:rFonts w:hint="default" w:eastAsia="宋体" w:cs="Segoe UI" w:asciiTheme="minorAscii" w:hAnsiTheme="minorAscii"/>
          <w:b/>
          <w:bCs/>
          <w:i w:val="0"/>
          <w:iCs w:val="0"/>
          <w:caps w:val="0"/>
          <w:color w:val="101214"/>
          <w:spacing w:val="0"/>
          <w:sz w:val="24"/>
          <w:szCs w:val="24"/>
          <w:shd w:val="clear" w:fill="FFFFFF"/>
          <w:lang w:val="en-US" w:eastAsia="zh-CN"/>
        </w:rPr>
      </w:pPr>
      <w:bookmarkStart w:id="1" w:name="_GoBack"/>
      <w:bookmarkEnd w:id="1"/>
    </w:p>
    <w:p>
      <w:pPr>
        <w:widowControl w:val="0"/>
        <w:numPr>
          <w:ilvl w:val="0"/>
          <w:numId w:val="0"/>
        </w:numPr>
        <w:jc w:val="both"/>
        <w:rPr>
          <w:rFonts w:hint="default" w:eastAsia="宋体" w:cs="Segoe UI" w:asciiTheme="minorAscii" w:hAnsiTheme="minorAscii"/>
          <w:b/>
          <w:bCs/>
          <w:i w:val="0"/>
          <w:iCs w:val="0"/>
          <w:caps w:val="0"/>
          <w:color w:val="101214"/>
          <w:spacing w:val="0"/>
          <w:sz w:val="24"/>
          <w:szCs w:val="24"/>
          <w:shd w:val="clear" w:fill="FFFFFF"/>
          <w:lang w:val="en-US" w:eastAsia="zh-CN"/>
        </w:rPr>
      </w:pPr>
    </w:p>
    <w:p>
      <w:pPr>
        <w:widowControl w:val="0"/>
        <w:numPr>
          <w:ilvl w:val="0"/>
          <w:numId w:val="0"/>
        </w:numPr>
        <w:jc w:val="center"/>
        <w:rPr>
          <w:rFonts w:hint="eastAsia" w:eastAsia="宋体" w:cs="Segoe UI"/>
          <w:b w:val="0"/>
          <w:bCs w:val="0"/>
          <w:i w:val="0"/>
          <w:iCs w:val="0"/>
          <w:caps w:val="0"/>
          <w:color w:val="101214"/>
          <w:spacing w:val="0"/>
          <w:sz w:val="24"/>
          <w:szCs w:val="24"/>
          <w:shd w:val="clear" w:fill="FFFFFF"/>
          <w:lang w:val="en-US" w:eastAsia="zh-CN"/>
        </w:rPr>
      </w:pPr>
      <w:r>
        <w:rPr>
          <w:rFonts w:hint="eastAsia" w:eastAsia="宋体" w:cs="Segoe UI"/>
          <w:b w:val="0"/>
          <w:bCs w:val="0"/>
          <w:i w:val="0"/>
          <w:iCs w:val="0"/>
          <w:caps w:val="0"/>
          <w:color w:val="101214"/>
          <w:spacing w:val="0"/>
          <w:sz w:val="24"/>
          <w:szCs w:val="24"/>
          <w:shd w:val="clear" w:fill="FFFFFF"/>
          <w:lang w:val="en-US" w:eastAsia="zh-CN"/>
        </w:rPr>
        <w:t>Name: Yiyang Zou</w:t>
      </w:r>
    </w:p>
    <w:p>
      <w:pPr>
        <w:widowControl w:val="0"/>
        <w:numPr>
          <w:ilvl w:val="0"/>
          <w:numId w:val="0"/>
        </w:numPr>
        <w:jc w:val="center"/>
        <w:rPr>
          <w:rFonts w:hint="default" w:eastAsia="宋体" w:cs="Segoe UI"/>
          <w:b w:val="0"/>
          <w:bCs w:val="0"/>
          <w:i w:val="0"/>
          <w:iCs w:val="0"/>
          <w:caps w:val="0"/>
          <w:color w:val="101214"/>
          <w:spacing w:val="0"/>
          <w:sz w:val="24"/>
          <w:szCs w:val="24"/>
          <w:shd w:val="clear" w:fill="FFFFFF"/>
          <w:lang w:val="en-US" w:eastAsia="zh-CN"/>
        </w:rPr>
      </w:pPr>
      <w:r>
        <w:rPr>
          <w:rFonts w:hint="eastAsia" w:eastAsia="宋体" w:cs="Segoe UI"/>
          <w:b w:val="0"/>
          <w:bCs w:val="0"/>
          <w:i w:val="0"/>
          <w:iCs w:val="0"/>
          <w:caps w:val="0"/>
          <w:color w:val="101214"/>
          <w:spacing w:val="0"/>
          <w:sz w:val="24"/>
          <w:szCs w:val="24"/>
          <w:shd w:val="clear" w:fill="FFFFFF"/>
          <w:lang w:val="en-US" w:eastAsia="zh-CN"/>
        </w:rPr>
        <w:t>Student Number: 1915449</w:t>
      </w:r>
    </w:p>
    <w:p>
      <w:pPr>
        <w:widowControl w:val="0"/>
        <w:numPr>
          <w:ilvl w:val="0"/>
          <w:numId w:val="0"/>
        </w:numPr>
        <w:jc w:val="center"/>
        <w:rPr>
          <w:rFonts w:hint="default" w:eastAsia="宋体" w:cs="Segoe UI" w:asciiTheme="minorAscii" w:hAnsiTheme="minorAscii"/>
          <w:b w:val="0"/>
          <w:bCs w:val="0"/>
          <w:i w:val="0"/>
          <w:iCs w:val="0"/>
          <w:caps w:val="0"/>
          <w:color w:val="101214"/>
          <w:spacing w:val="0"/>
          <w:sz w:val="24"/>
          <w:szCs w:val="24"/>
          <w:shd w:val="clear" w:fill="FFFFFF"/>
          <w:lang w:val="en-US" w:eastAsia="zh-CN"/>
        </w:rPr>
      </w:pPr>
      <w:r>
        <w:rPr>
          <w:rFonts w:hint="default" w:eastAsia="宋体" w:cs="Segoe UI" w:asciiTheme="minorAscii" w:hAnsiTheme="minorAscii"/>
          <w:b w:val="0"/>
          <w:bCs w:val="0"/>
          <w:i w:val="0"/>
          <w:iCs w:val="0"/>
          <w:caps w:val="0"/>
          <w:color w:val="101214"/>
          <w:spacing w:val="0"/>
          <w:sz w:val="24"/>
          <w:szCs w:val="24"/>
          <w:shd w:val="clear" w:fill="FFFFFF"/>
          <w:lang w:val="en-US" w:eastAsia="zh-CN"/>
        </w:rPr>
        <w:t xml:space="preserve">Submission Date: </w:t>
      </w:r>
      <w:r>
        <w:rPr>
          <w:rFonts w:hint="eastAsia" w:eastAsia="宋体" w:cs="Segoe UI"/>
          <w:b w:val="0"/>
          <w:bCs w:val="0"/>
          <w:i w:val="0"/>
          <w:iCs w:val="0"/>
          <w:caps w:val="0"/>
          <w:color w:val="101214"/>
          <w:spacing w:val="0"/>
          <w:sz w:val="24"/>
          <w:szCs w:val="24"/>
          <w:shd w:val="clear" w:fill="FFFFFF"/>
          <w:lang w:val="en-US" w:eastAsia="zh-CN"/>
        </w:rPr>
        <w:t>14</w:t>
      </w:r>
      <w:r>
        <w:rPr>
          <w:rFonts w:hint="default" w:eastAsia="宋体" w:cs="Segoe UI" w:asciiTheme="minorAscii" w:hAnsiTheme="minorAscii"/>
          <w:b w:val="0"/>
          <w:bCs w:val="0"/>
          <w:i w:val="0"/>
          <w:iCs w:val="0"/>
          <w:caps w:val="0"/>
          <w:color w:val="101214"/>
          <w:spacing w:val="0"/>
          <w:sz w:val="24"/>
          <w:szCs w:val="24"/>
          <w:shd w:val="clear" w:fill="FFFFFF"/>
          <w:lang w:val="en-US" w:eastAsia="zh-CN"/>
        </w:rPr>
        <w:t xml:space="preserve">th </w:t>
      </w:r>
      <w:r>
        <w:rPr>
          <w:rFonts w:hint="eastAsia" w:eastAsia="宋体" w:cs="Segoe UI"/>
          <w:b w:val="0"/>
          <w:bCs w:val="0"/>
          <w:i w:val="0"/>
          <w:iCs w:val="0"/>
          <w:caps w:val="0"/>
          <w:color w:val="101214"/>
          <w:spacing w:val="0"/>
          <w:sz w:val="24"/>
          <w:szCs w:val="24"/>
          <w:shd w:val="clear" w:fill="FFFFFF"/>
          <w:lang w:val="en-US" w:eastAsia="zh-CN"/>
        </w:rPr>
        <w:t xml:space="preserve">December </w:t>
      </w:r>
      <w:r>
        <w:rPr>
          <w:rFonts w:hint="default" w:eastAsia="宋体" w:cs="Segoe UI" w:asciiTheme="minorAscii" w:hAnsiTheme="minorAscii"/>
          <w:b w:val="0"/>
          <w:bCs w:val="0"/>
          <w:i w:val="0"/>
          <w:iCs w:val="0"/>
          <w:caps w:val="0"/>
          <w:color w:val="101214"/>
          <w:spacing w:val="0"/>
          <w:sz w:val="24"/>
          <w:szCs w:val="24"/>
          <w:shd w:val="clear" w:fill="FFFFFF"/>
          <w:lang w:val="en-US" w:eastAsia="zh-CN"/>
        </w:rPr>
        <w:t xml:space="preserve">2022 </w:t>
      </w:r>
    </w:p>
    <w:p>
      <w:pPr>
        <w:widowControl w:val="0"/>
        <w:numPr>
          <w:ilvl w:val="0"/>
          <w:numId w:val="0"/>
        </w:numPr>
        <w:jc w:val="center"/>
        <w:rPr>
          <w:rFonts w:hint="default" w:eastAsia="宋体" w:cs="Segoe UI" w:asciiTheme="minorAscii" w:hAnsiTheme="minorAscii"/>
          <w:b w:val="0"/>
          <w:bCs w:val="0"/>
          <w:i w:val="0"/>
          <w:iCs w:val="0"/>
          <w:caps w:val="0"/>
          <w:color w:val="101214"/>
          <w:spacing w:val="0"/>
          <w:sz w:val="24"/>
          <w:szCs w:val="24"/>
          <w:shd w:val="clear" w:fill="FFFFFF"/>
          <w:lang w:val="en-US" w:eastAsia="zh-CN"/>
        </w:rPr>
      </w:pPr>
      <w:r>
        <w:rPr>
          <w:rFonts w:hint="default" w:eastAsia="宋体" w:cs="Segoe UI" w:asciiTheme="minorAscii" w:hAnsiTheme="minorAscii"/>
          <w:b w:val="0"/>
          <w:bCs w:val="0"/>
          <w:i w:val="0"/>
          <w:iCs w:val="0"/>
          <w:caps w:val="0"/>
          <w:color w:val="101214"/>
          <w:spacing w:val="0"/>
          <w:sz w:val="24"/>
          <w:szCs w:val="24"/>
          <w:shd w:val="clear" w:fill="FFFFFF"/>
          <w:lang w:val="en-US" w:eastAsia="zh-CN"/>
        </w:rPr>
        <w:t xml:space="preserve">Word Count: </w:t>
      </w:r>
      <w:r>
        <w:rPr>
          <w:rFonts w:hint="eastAsia" w:eastAsia="宋体" w:cs="Segoe UI"/>
          <w:b w:val="0"/>
          <w:bCs w:val="0"/>
          <w:i w:val="0"/>
          <w:iCs w:val="0"/>
          <w:caps w:val="0"/>
          <w:color w:val="101214"/>
          <w:spacing w:val="0"/>
          <w:sz w:val="24"/>
          <w:szCs w:val="24"/>
          <w:shd w:val="clear" w:fill="FFFFFF"/>
          <w:lang w:val="en-US" w:eastAsia="zh-CN"/>
        </w:rPr>
        <w:t>3992</w:t>
      </w:r>
    </w:p>
    <w:p>
      <w:pPr>
        <w:numPr>
          <w:ilvl w:val="0"/>
          <w:numId w:val="0"/>
        </w:numPr>
        <w:ind w:leftChars="0"/>
        <w:rPr>
          <w:rFonts w:hint="default" w:asciiTheme="minorAscii" w:hAnsiTheme="minorAscii" w:eastAsiaTheme="minorEastAsia"/>
          <w:b/>
          <w:sz w:val="24"/>
          <w:lang w:val="en-US" w:eastAsia="zh-CN"/>
        </w:rPr>
      </w:pPr>
    </w:p>
    <w:p>
      <w:pPr>
        <w:numPr>
          <w:ilvl w:val="0"/>
          <w:numId w:val="0"/>
        </w:numPr>
        <w:ind w:leftChars="0"/>
        <w:rPr>
          <w:rFonts w:hint="default" w:asciiTheme="minorAscii" w:hAnsiTheme="minorAscii" w:eastAsiaTheme="minorEastAsia"/>
          <w:b/>
          <w:sz w:val="24"/>
          <w:lang w:val="en-US" w:eastAsia="zh-CN"/>
        </w:rPr>
      </w:pPr>
    </w:p>
    <w:p>
      <w:pPr>
        <w:numPr>
          <w:ilvl w:val="0"/>
          <w:numId w:val="0"/>
        </w:numPr>
        <w:ind w:leftChars="0"/>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Introduction</w:t>
      </w:r>
    </w:p>
    <w:p>
      <w:pPr>
        <w:widowControl w:val="0"/>
        <w:numPr>
          <w:ilvl w:val="0"/>
          <w:numId w:val="0"/>
        </w:numPr>
        <w:jc w:val="both"/>
        <w:rPr>
          <w:rFonts w:hint="default" w:eastAsia="宋体" w:cs="Segoe UI" w:asciiTheme="minorAscii" w:hAnsiTheme="minorAscii"/>
          <w:i w:val="0"/>
          <w:iCs w:val="0"/>
          <w:caps w:val="0"/>
          <w:color w:val="101214"/>
          <w:spacing w:val="0"/>
          <w:sz w:val="24"/>
          <w:szCs w:val="24"/>
          <w:shd w:val="clear" w:fill="FFFFFF"/>
          <w:lang w:val="en-US" w:eastAsia="zh-CN"/>
        </w:rPr>
      </w:pPr>
      <w:r>
        <w:rPr>
          <w:rFonts w:hint="default" w:eastAsia="宋体" w:cs="Segoe UI" w:asciiTheme="minorAscii" w:hAnsiTheme="minorAscii"/>
          <w:i w:val="0"/>
          <w:iCs w:val="0"/>
          <w:caps w:val="0"/>
          <w:color w:val="101214"/>
          <w:spacing w:val="0"/>
          <w:sz w:val="24"/>
          <w:szCs w:val="24"/>
          <w:shd w:val="clear" w:fill="FFFFFF"/>
          <w:lang w:val="en-US" w:eastAsia="zh-CN"/>
        </w:rPr>
        <w:t>Childhood trauma is a worldwide phenomenon. Numerous scholars view it as a potential risk factor for the emergence and evolution of personal psychological problems. According to studies, childhood trauma can affect a child's brain development as well as their ability to reason, regulate their emotions, and adapt to their environment. According to psychological studies, children who undergo emotional neglect, repression, or aggression during their formative years "grow" faster and have superior perceptions. Due to their long history of oppression and violence, they are driven to embrace these perspectives to protect themselves. More study has shown that persons who endured multiple negative childhood experiences are more likely to have mental health disorders as adults. They are more likely to engage in high-risk behaviors and face a greater number of sub-health risks, endangering their physical and mental development. Therefore, children continue to have mental health concerns. They continue to suffer from the trauma caused by these mental health issues well into adulthood. In 1902, Freud, a psychologist, created the term "compulsive repetition." Compulsive repetition occurs when a person repeatedly recalls a distressing event from the past. A person who encounters a traumatic event as a child will unknowingly relive the event as an adult. Eventually, the trauma will begin to compulsionally replay itself. As a result, it is evident that childhood trauma necessitates treatment, as it can have devastating effects on a person's mental health.</w:t>
      </w:r>
    </w:p>
    <w:p>
      <w:pPr>
        <w:widowControl w:val="0"/>
        <w:numPr>
          <w:ilvl w:val="0"/>
          <w:numId w:val="0"/>
        </w:numPr>
        <w:jc w:val="both"/>
        <w:rPr>
          <w:rFonts w:hint="default" w:eastAsia="宋体"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jc w:val="both"/>
        <w:rPr>
          <w:rFonts w:hint="default" w:eastAsia="宋体" w:cs="Segoe UI" w:asciiTheme="minorAscii" w:hAnsiTheme="minorAscii"/>
          <w:i w:val="0"/>
          <w:iCs w:val="0"/>
          <w:caps w:val="0"/>
          <w:color w:val="101214"/>
          <w:spacing w:val="0"/>
          <w:sz w:val="24"/>
          <w:szCs w:val="24"/>
          <w:shd w:val="clear" w:fill="FFFFFF"/>
          <w:lang w:val="en-US" w:eastAsia="zh-CN"/>
        </w:rPr>
      </w:pPr>
      <w:r>
        <w:rPr>
          <w:rFonts w:hint="default" w:eastAsia="宋体" w:cs="Segoe UI" w:asciiTheme="minorAscii" w:hAnsiTheme="minorAscii"/>
          <w:i w:val="0"/>
          <w:iCs w:val="0"/>
          <w:caps w:val="0"/>
          <w:color w:val="101214"/>
          <w:spacing w:val="0"/>
          <w:sz w:val="24"/>
          <w:szCs w:val="24"/>
          <w:shd w:val="clear" w:fill="FFFFFF"/>
          <w:lang w:val="en-US" w:eastAsia="zh-CN"/>
        </w:rPr>
        <w:t>Numerous medical treatments exist for childhood trauma. The skill of self-confessional art, which is a creative form of healing, is one of the most effective ways to recover from childhood trauma. Self-disclosure involves publicly expressing oneself, marketing oneself, and promoting oneself. In other words, a person shares actual and meaningful facts about themselves voluntarily and deliberately. It mainly refers to a person who expresses his emotions and ideas and divulges personal information. Artists use their work to expose their inner selves, release tension, and discover resonance.</w:t>
      </w:r>
    </w:p>
    <w:p>
      <w:pPr>
        <w:widowControl w:val="0"/>
        <w:numPr>
          <w:ilvl w:val="0"/>
          <w:numId w:val="0"/>
        </w:numPr>
        <w:jc w:val="both"/>
        <w:rPr>
          <w:rFonts w:hint="default" w:eastAsia="宋体"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default" w:eastAsia="宋体" w:cs="Segoe UI" w:asciiTheme="minorAscii" w:hAnsiTheme="minorAscii"/>
          <w:i w:val="0"/>
          <w:iCs w:val="0"/>
          <w:caps w:val="0"/>
          <w:color w:val="101214"/>
          <w:spacing w:val="0"/>
          <w:sz w:val="24"/>
          <w:szCs w:val="24"/>
          <w:shd w:val="clear" w:fill="FFFFFF"/>
          <w:lang w:val="en-US" w:eastAsia="zh-CN"/>
        </w:rPr>
        <w:t>This presentation will examine how the art of self-confession alleviates childhood trauma. The relationship between childhood trauma and artistic production will be investigated through case analysis, introduction, and summary. The research is centered on the selection of subject matter, creative form, and emotional expression in the artistic works of Louis Bourgeois and Yasuko Kusama. It studies and interprets the origins and goals of their artistic drive, forms of expression, and emotional expression. The paper will next elaborate on the importance of self-confession in the treatment of psychological diseases. In addition, it encourages individuals to care about the mental health and spiritual development of children. I will conclude by discussing the limitations of the art of self-confession.</w:t>
      </w:r>
    </w:p>
    <w:p>
      <w:pPr>
        <w:pStyle w:val="2"/>
        <w:bidi w:val="0"/>
        <w:rPr>
          <w:rFonts w:hint="default" w:asciiTheme="minorAscii" w:hAnsiTheme="minorAscii" w:eastAsiaTheme="minorEastAsia" w:cstheme="minorBidi"/>
          <w:b/>
          <w:kern w:val="2"/>
          <w:sz w:val="24"/>
          <w:szCs w:val="24"/>
          <w:lang w:val="en-US" w:eastAsia="zh-CN" w:bidi="ar-SA"/>
        </w:rPr>
      </w:pPr>
      <w:r>
        <w:rPr>
          <w:rFonts w:hint="default" w:asciiTheme="minorAscii" w:hAnsiTheme="minorAscii" w:eastAsiaTheme="minorEastAsia" w:cstheme="minorBidi"/>
          <w:b/>
          <w:kern w:val="2"/>
          <w:sz w:val="24"/>
          <w:szCs w:val="24"/>
          <w:lang w:val="en-US" w:eastAsia="zh-CN" w:bidi="ar-SA"/>
        </w:rPr>
        <w:t>Childhood Trauma</w:t>
      </w:r>
    </w:p>
    <w:p>
      <w:pPr>
        <w:numPr>
          <w:ilvl w:val="0"/>
          <w:numId w:val="0"/>
        </w:numPr>
        <w:ind w:leftChars="0"/>
        <w:rPr>
          <w:rFonts w:hint="eastAsia"/>
          <w:lang w:val="en-US" w:eastAsia="zh-CN"/>
        </w:rPr>
      </w:pPr>
      <w:r>
        <w:rPr>
          <w:rFonts w:hint="eastAsia"/>
          <w:lang w:val="en-US" w:eastAsia="zh-CN"/>
        </w:rPr>
        <w:t>Childhood trauma is known as harmful experiences during childhood, childhood abuse, and childhood stress. Childhood is both the most sensitive and crucial time in the neurodevelopment of the brain. Childhood trauma is a form of extreme stress, the psychologically negative impact of negative life events that people experience before the age of 16. Beyond a person's capacity to process, such traumatic life events might leave a person unable to calm down.</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eastAsia"/>
          <w:lang w:val="en-US" w:eastAsia="zh-CN"/>
        </w:rPr>
        <w:t>Negative traumatic events that occur in childhood most frequently involve neglect and abuse. Neglect includes emotional neglect, physical neglect, and educational neglect. Ignoring is the subjective behavior of parents and reflects their ignorance. Disqualification will have a great negative impact on children. Abuse includes physical, emotional, and sexual violence. Physical abuse is behavior that physically harms a child. Emotional abuse refers to the intentional words or actions of a foster family to abuse, belittle or imprison a child. </w:t>
      </w:r>
    </w:p>
    <w:p>
      <w:pPr>
        <w:numPr>
          <w:ilvl w:val="0"/>
          <w:numId w:val="0"/>
        </w:numPr>
        <w:ind w:leftChars="0"/>
        <w:rPr>
          <w:rFonts w:hint="eastAsia"/>
          <w:lang w:val="en-US" w:eastAsia="zh-CN"/>
        </w:rPr>
      </w:pPr>
    </w:p>
    <w:p>
      <w:pPr>
        <w:numPr>
          <w:ilvl w:val="0"/>
          <w:numId w:val="0"/>
        </w:numPr>
        <w:ind w:leftChars="0"/>
        <w:rPr>
          <w:rFonts w:hint="eastAsia"/>
          <w:lang w:val="en-US" w:eastAsia="zh-CN"/>
        </w:rPr>
      </w:pPr>
      <w:r>
        <w:rPr>
          <w:rFonts w:hint="default"/>
          <w:lang w:val="en-US" w:eastAsia="zh-CN"/>
        </w:rPr>
        <w:t>“</w:t>
      </w:r>
      <w:r>
        <w:rPr>
          <w:rFonts w:hint="eastAsia"/>
          <w:lang w:val="en-US" w:eastAsia="zh-CN"/>
        </w:rPr>
        <w:t>There are several well-known characteristics that distinguish the traumas of childhood. Thought suppression, sleep problems, exaggerated startle responses, developmental regressions, fears of the mundane, deliberate avoidances, panic, irritability, and hypervigilance are prominent among these.</w:t>
      </w:r>
      <w:r>
        <w:rPr>
          <w:rFonts w:hint="default"/>
          <w:lang w:val="en-US" w:eastAsia="zh-CN"/>
        </w:rPr>
        <w:t>”</w:t>
      </w:r>
      <w:r>
        <w:rPr>
          <w:rFonts w:hint="eastAsia"/>
          <w:lang w:val="en-US" w:eastAsia="zh-CN"/>
        </w:rPr>
        <w:t>(Terr, 1995, 304) In general, individual brain structure and cognitive function can be certainly affected by childhood trauma. This impact will last a person's life.</w:t>
      </w:r>
    </w:p>
    <w:p>
      <w:pPr>
        <w:numPr>
          <w:ilvl w:val="0"/>
          <w:numId w:val="0"/>
        </w:numPr>
        <w:ind w:leftChars="0"/>
        <w:rPr>
          <w:rFonts w:hint="eastAsia"/>
          <w:lang w:val="en-US" w:eastAsia="zh-CN"/>
        </w:rPr>
      </w:pP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The psychological trauma suffered in childhood will have a great impact on people’s physical and mental development, as well as their psychological and cognitive development in adulthood. In a neuropsychological test conducted at CANTAB (Majer, Matthias, et al., 2010), it was discovered that those who regularly experience childhood trauma, particularly emotional abuse and physical neglect, can develop memory issues. </w:t>
      </w: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Children who undergo mental abuse have unpredictable mental states, a strong sense of loneliness, a lack of confidence in others, and a propensity for anger, in terms of cognitive function. Moreover, the individual will develop compound post-traumatic stress disorder if he endures repeated trauma over an extended period. People often recall traumatic experiences. Personal emotions may become difficult to control, and interpersonal interactions may become unstable. In this situation, difficulties of negative self-identity may also manifest.</w:t>
      </w: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 xml:space="preserve">In addition, people affected by trauma often develop behaviors of repetition compulsion. Repetition compulsion </w:t>
      </w:r>
      <w:r>
        <w:rPr>
          <w:rFonts w:hint="default" w:eastAsia="Segoe UI" w:cs="Segoe UI"/>
          <w:i w:val="0"/>
          <w:iCs w:val="0"/>
          <w:caps w:val="0"/>
          <w:color w:val="101214"/>
          <w:spacing w:val="0"/>
          <w:sz w:val="24"/>
          <w:szCs w:val="24"/>
          <w:shd w:val="clear" w:fill="FFFFFF"/>
          <w:lang w:val="en-US" w:eastAsia="zh-CN"/>
        </w:rPr>
        <w:t>“</w:t>
      </w:r>
      <w:r>
        <w:rPr>
          <w:rFonts w:hint="eastAsia" w:eastAsia="Segoe UI" w:cs="Segoe UI" w:asciiTheme="minorAscii" w:hAnsiTheme="minorAscii"/>
          <w:i w:val="0"/>
          <w:iCs w:val="0"/>
          <w:caps w:val="0"/>
          <w:color w:val="101214"/>
          <w:spacing w:val="0"/>
          <w:sz w:val="24"/>
          <w:szCs w:val="24"/>
          <w:shd w:val="clear" w:fill="FFFFFF"/>
          <w:lang w:val="en-US" w:eastAsia="zh-CN"/>
        </w:rPr>
        <w:t>has nearly the same meaning as 'automatic repetition' or 'instinctual or impulsive repetition'. We can thus describe the repetition compulsion as the tendency toward automatic or impulsive repetition (and eventually discharge) of painful (traeriumatic)". (Bibring and Edwar, 1943, 486-519) Individuals will involuntarily repeat the traumatic experience they have suffered, and how to face traumatic stimuli similar to childhood. This can lead to the recurrence of psychological trauma reactions in the individual's subconscious mind, replaying the pain of the past. If things go on like this, it is easy to form potential psychological hidden dangers.</w:t>
      </w: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Young people's mental health is frequently disregarded. Families and society must therefore place a high value on early mental health education for kids and teenagers.</w:t>
      </w:r>
    </w:p>
    <w:p>
      <w:pPr>
        <w:numPr>
          <w:ilvl w:val="0"/>
          <w:numId w:val="0"/>
        </w:numPr>
        <w:ind w:leftChars="0"/>
        <w:rPr>
          <w:rFonts w:hint="default"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ind w:leftChars="0"/>
        <w:jc w:val="both"/>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An overview of various ways of coping with childhood trauma</w:t>
      </w:r>
    </w:p>
    <w:p>
      <w:pPr>
        <w:widowControl w:val="0"/>
        <w:numPr>
          <w:ilvl w:val="0"/>
          <w:numId w:val="0"/>
        </w:numPr>
        <w:ind w:leftChars="0"/>
        <w:jc w:val="both"/>
        <w:rPr>
          <w:rFonts w:hint="eastAsia" w:eastAsia="Segoe UI" w:cs="Segoe UI"/>
          <w:i w:val="0"/>
          <w:iCs w:val="0"/>
          <w:caps w:val="0"/>
          <w:color w:val="101214"/>
          <w:spacing w:val="0"/>
          <w:sz w:val="24"/>
          <w:szCs w:val="24"/>
          <w:shd w:val="clear" w:fill="FFFFFF"/>
          <w:lang w:val="en-US" w:eastAsia="zh-CN"/>
        </w:rPr>
      </w:pPr>
      <w:r>
        <w:rPr>
          <w:rFonts w:hint="eastAsia" w:eastAsia="Segoe UI" w:cs="Segoe UI"/>
          <w:i w:val="0"/>
          <w:iCs w:val="0"/>
          <w:caps w:val="0"/>
          <w:color w:val="101214"/>
          <w:spacing w:val="0"/>
          <w:sz w:val="24"/>
          <w:szCs w:val="24"/>
          <w:shd w:val="clear" w:fill="FFFFFF"/>
          <w:lang w:val="en-US" w:eastAsia="zh-CN"/>
        </w:rPr>
        <w:t>Healing from a child's mental trauma is necessary. According to some academics, people's concentration levels drop when they feel threatened, which aids in their greater social integration and practice of concentrating on control. By altering the subject's cognition and directing the subject's attention away from the potentially harmful stimulus, this technique can help the subject relax even more.</w:t>
      </w:r>
    </w:p>
    <w:p>
      <w:pPr>
        <w:widowControl w:val="0"/>
        <w:numPr>
          <w:ilvl w:val="0"/>
          <w:numId w:val="0"/>
        </w:numPr>
        <w:ind w:leftChars="0"/>
        <w:jc w:val="both"/>
        <w:rPr>
          <w:rFonts w:hint="eastAsia" w:eastAsia="Segoe UI" w:cs="Segoe UI"/>
          <w:i w:val="0"/>
          <w:iCs w:val="0"/>
          <w:caps w:val="0"/>
          <w:color w:val="101214"/>
          <w:spacing w:val="0"/>
          <w:sz w:val="24"/>
          <w:szCs w:val="24"/>
          <w:shd w:val="clear" w:fill="FFFFFF"/>
          <w:lang w:val="en-US" w:eastAsia="zh-CN"/>
        </w:rPr>
      </w:pPr>
    </w:p>
    <w:p>
      <w:pPr>
        <w:widowControl w:val="0"/>
        <w:numPr>
          <w:ilvl w:val="0"/>
          <w:numId w:val="0"/>
        </w:numPr>
        <w:ind w:leftChars="0"/>
        <w:jc w:val="both"/>
        <w:rPr>
          <w:rFonts w:hint="eastAsia" w:eastAsia="Segoe UI" w:cs="Segoe UI"/>
          <w:i w:val="0"/>
          <w:iCs w:val="0"/>
          <w:caps w:val="0"/>
          <w:color w:val="101214"/>
          <w:spacing w:val="0"/>
          <w:sz w:val="24"/>
          <w:szCs w:val="24"/>
          <w:shd w:val="clear" w:fill="FFFFFF"/>
          <w:lang w:val="en-US" w:eastAsia="zh-CN"/>
        </w:rPr>
      </w:pPr>
      <w:r>
        <w:rPr>
          <w:rFonts w:hint="eastAsia" w:eastAsia="Segoe UI" w:cs="Segoe UI"/>
          <w:i w:val="0"/>
          <w:iCs w:val="0"/>
          <w:caps w:val="0"/>
          <w:color w:val="101214"/>
          <w:spacing w:val="0"/>
          <w:sz w:val="24"/>
          <w:szCs w:val="24"/>
          <w:shd w:val="clear" w:fill="FFFFFF"/>
          <w:lang w:val="en-US" w:eastAsia="zh-CN"/>
        </w:rPr>
        <w:t>Besides, positive fantasy is a powerful technique to help children cope with their trauma. Positive fantasies might help patients feel better during psychotherapy. It offers a fresh explanation of the significance of childhood trauma to the person and life, incorporates it into one's concept, and creates positive self-knowledge. Positive fantasy can successfully stop negative emotions in kids, increase their flexibility, increase their self-control, and lessen their despair.</w:t>
      </w:r>
    </w:p>
    <w:p>
      <w:pPr>
        <w:widowControl w:val="0"/>
        <w:numPr>
          <w:ilvl w:val="0"/>
          <w:numId w:val="0"/>
        </w:numPr>
        <w:ind w:leftChars="0"/>
        <w:jc w:val="both"/>
        <w:rPr>
          <w:rFonts w:hint="default" w:eastAsia="Segoe UI" w:cs="Segoe UI"/>
          <w:i w:val="0"/>
          <w:iCs w:val="0"/>
          <w:caps w:val="0"/>
          <w:color w:val="101214"/>
          <w:spacing w:val="0"/>
          <w:sz w:val="24"/>
          <w:szCs w:val="24"/>
          <w:shd w:val="clear" w:fill="FFFFFF"/>
          <w:lang w:val="en-US" w:eastAsia="zh-CN"/>
        </w:rPr>
      </w:pPr>
    </w:p>
    <w:p>
      <w:pPr>
        <w:widowControl w:val="0"/>
        <w:numPr>
          <w:ilvl w:val="0"/>
          <w:numId w:val="0"/>
        </w:numPr>
        <w:ind w:leftChars="0"/>
        <w:jc w:val="both"/>
        <w:rPr>
          <w:rFonts w:hint="default" w:eastAsia="Segoe UI" w:cs="Segoe UI"/>
          <w:i w:val="0"/>
          <w:iCs w:val="0"/>
          <w:caps w:val="0"/>
          <w:color w:val="101214"/>
          <w:spacing w:val="0"/>
          <w:sz w:val="24"/>
          <w:szCs w:val="24"/>
          <w:shd w:val="clear" w:fill="FFFFFF"/>
          <w:lang w:val="en-US" w:eastAsia="zh-CN"/>
        </w:rPr>
      </w:pPr>
    </w:p>
    <w:p>
      <w:pPr>
        <w:widowControl w:val="0"/>
        <w:numPr>
          <w:ilvl w:val="0"/>
          <w:numId w:val="0"/>
        </w:numPr>
        <w:ind w:leftChars="0"/>
        <w:jc w:val="both"/>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The inadequacy of existing childhood trauma intervention methods</w:t>
      </w:r>
    </w:p>
    <w:p>
      <w:pPr>
        <w:widowControl w:val="0"/>
        <w:numPr>
          <w:ilvl w:val="0"/>
          <w:numId w:val="0"/>
        </w:numPr>
        <w:ind w:leftChars="0"/>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There are still some restrictions on how trauma in children can be treated and intervened with, though.</w:t>
      </w:r>
    </w:p>
    <w:p>
      <w:pPr>
        <w:widowControl w:val="0"/>
        <w:numPr>
          <w:ilvl w:val="0"/>
          <w:numId w:val="0"/>
        </w:numPr>
        <w:ind w:leftChars="0"/>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ind w:leftChars="0"/>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Firstly, there is insufficient research on childhood trauma. The majority of recent research on traumatic experiences in kids has not been categorized in great detail. There is a wide range of psychological trauma in children, and several factors will influence how much of an impact it has. As a result, it is challenging for psychologists to offer traumatized children specialized treatment. Secondly, inaccurate survey results may compromise the precision of research and care. Numerous studies on the psychological trauma suffered by children have used self-evaluation questionnaire surveys. The recall of respondents' own experiences was erroneous. Or they may purposefully steer clear of unpleasant situations, like sexual assault. Survey results consequently frequently exhibit some bias. Additionally, the patient's lack of compliance will hinder the treatment's easy progression. Nowadays, the majority of therapies for childhood trauma involve medicine. These drugs can ease anxiety and promote restful sleep. However, the majority of individuals have a bad opinion about drugs. Moreover, psychotropic drugs also have side effects, the most common of which is an extrapyramidal syndrome. A low-cost, highly effective, and drug-free therapy is thus desperately needed.</w:t>
      </w:r>
    </w:p>
    <w:p>
      <w:pPr>
        <w:widowControl w:val="0"/>
        <w:numPr>
          <w:ilvl w:val="0"/>
          <w:numId w:val="0"/>
        </w:numPr>
        <w:ind w:leftChars="0"/>
        <w:jc w:val="both"/>
        <w:rPr>
          <w:rFonts w:hint="default"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ind w:leftChars="0"/>
        <w:jc w:val="both"/>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Self-confessional artistic expression treats childhood trauma</w:t>
      </w:r>
    </w:p>
    <w:p>
      <w:pPr>
        <w:widowControl w:val="0"/>
        <w:numPr>
          <w:ilvl w:val="0"/>
          <w:numId w:val="0"/>
        </w:numPr>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Self-confessional art focuses on the experience and feelings of the creator. It is presented as an autobiographical story to the audience and functions as a method of self-expression. The artist's spiritual trauma is contained in their art. The artist reflects on himself or herself and achieves self-mental healing by recreating the past experiences and sensations of trauma in the art. The art of self-confession is a kind of art therapy. People openly confess themselves through appropriate self-disclosure, sharing their feelings and beliefs with others.</w:t>
      </w:r>
    </w:p>
    <w:p>
      <w:pPr>
        <w:widowControl w:val="0"/>
        <w:numPr>
          <w:ilvl w:val="0"/>
          <w:numId w:val="0"/>
        </w:numPr>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The ability to self-confessional art is more than just a means of problem-solving or rehabilitation, art extends human consciousness and understanding. Artists utilize their work to restore and improve the mind and body. Creators have the opportunity to address important emotional, trauma-processing, identity, expanded consciousness, and other challenges during this creative process. I'll use Louise Bourgeois and Yayoi Kusama as examples of how they used the art of self-confession to get over traumatic childhood experiences in the following piece.</w:t>
      </w:r>
    </w:p>
    <w:p>
      <w:pPr>
        <w:widowControl w:val="0"/>
        <w:numPr>
          <w:ilvl w:val="0"/>
          <w:numId w:val="0"/>
        </w:numPr>
        <w:jc w:val="both"/>
        <w:rPr>
          <w:rFonts w:hint="default" w:eastAsia="Segoe UI" w:cs="Segoe UI" w:asciiTheme="minorAscii" w:hAnsiTheme="minorAscii"/>
          <w:i w:val="0"/>
          <w:iCs w:val="0"/>
          <w:caps w:val="0"/>
          <w:color w:val="101214"/>
          <w:spacing w:val="0"/>
          <w:sz w:val="24"/>
          <w:szCs w:val="24"/>
          <w:shd w:val="clear" w:fill="FFFFFF"/>
          <w:lang w:val="en-US" w:eastAsia="zh-CN"/>
        </w:rPr>
      </w:pPr>
    </w:p>
    <w:p>
      <w:pPr>
        <w:numPr>
          <w:ilvl w:val="0"/>
          <w:numId w:val="0"/>
        </w:numPr>
        <w:ind w:leftChars="0"/>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Hatred and anger at the family relationship: The work analysis of Louis Bourgeois</w:t>
      </w: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According to</w:t>
      </w:r>
      <w:r>
        <w:rPr>
          <w:rFonts w:hint="eastAsia" w:eastAsia="Segoe UI" w:cs="Segoe UI" w:asciiTheme="minorAscii" w:hAnsiTheme="minorAscii"/>
          <w:b w:val="0"/>
          <w:bCs w:val="0"/>
          <w:i w:val="0"/>
          <w:iCs w:val="0"/>
          <w:caps w:val="0"/>
          <w:color w:val="101214"/>
          <w:spacing w:val="0"/>
          <w:sz w:val="24"/>
          <w:szCs w:val="24"/>
          <w:shd w:val="clear" w:fill="FFFFFF"/>
          <w:lang w:val="en-US" w:eastAsia="zh-CN"/>
        </w:rPr>
        <w:t xml:space="preserve"> the documentary </w:t>
      </w:r>
      <w:r>
        <w:rPr>
          <w:rFonts w:hint="eastAsia" w:eastAsia="Segoe UI" w:cs="Segoe UI" w:asciiTheme="minorAscii" w:hAnsiTheme="minorAscii"/>
          <w:b/>
          <w:bCs/>
          <w:i/>
          <w:iCs/>
          <w:caps w:val="0"/>
          <w:color w:val="101214"/>
          <w:spacing w:val="0"/>
          <w:sz w:val="24"/>
          <w:szCs w:val="24"/>
          <w:shd w:val="clear" w:fill="FFFFFF"/>
          <w:lang w:val="en-US" w:eastAsia="zh-CN"/>
        </w:rPr>
        <w:t>Louise Bourgeois: The Spider, the Mistress, and the Tangerine</w:t>
      </w:r>
      <w:r>
        <w:rPr>
          <w:rFonts w:hint="eastAsia" w:eastAsia="Segoe UI" w:cs="Segoe UI" w:asciiTheme="minorAscii" w:hAnsiTheme="minorAscii"/>
          <w:i w:val="0"/>
          <w:iCs w:val="0"/>
          <w:caps w:val="0"/>
          <w:color w:val="101214"/>
          <w:spacing w:val="0"/>
          <w:sz w:val="24"/>
          <w:szCs w:val="24"/>
          <w:shd w:val="clear" w:fill="FFFFFF"/>
          <w:lang w:val="en-US" w:eastAsia="zh-CN"/>
        </w:rPr>
        <w:t>, Louise Bourgeois was born in 1911 into a family of French tapestry repairers. Bourgeois had a terrible father. What Bourgeois hated the most was that he blatantly had a mistress and took her to live with him at home. Bourgeois hates her father and mistress, but she admires her mother who can endure these pains and take care of the family wholeheartedly.</w:t>
      </w: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The unhealthy family model makes the childhood Bourgeois leave extremely deep psychological trauma. Her artistic expression interprets and develops these emotional experiences. Some psychological factors deep in her heart form specific images in her works, and these images are repeated in various forms to heal the recurring wounds in her heart.</w:t>
      </w:r>
    </w:p>
    <w:p>
      <w:pPr>
        <w:numPr>
          <w:ilvl w:val="0"/>
          <w:numId w:val="0"/>
        </w:numPr>
        <w:ind w:leftChars="0"/>
        <w:rPr>
          <w:rFonts w:hint="eastAsia" w:eastAsia="Segoe UI" w:cs="Segoe UI" w:asciiTheme="minorAscii" w:hAnsiTheme="minorAscii"/>
          <w:i w:val="0"/>
          <w:iCs w:val="0"/>
          <w:caps w:val="0"/>
          <w:color w:val="101214"/>
          <w:spacing w:val="0"/>
          <w:sz w:val="24"/>
          <w:szCs w:val="24"/>
          <w:shd w:val="clear" w:fill="FFFFFF"/>
          <w:lang w:val="en-US" w:eastAsia="zh-CN"/>
        </w:rPr>
      </w:pPr>
    </w:p>
    <w:p>
      <w:pPr>
        <w:numPr>
          <w:ilvl w:val="0"/>
          <w:numId w:val="0"/>
        </w:numPr>
        <w:ind w:leftChars="0"/>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Maman</w:t>
      </w: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In 1999, Bourgeois made a huge sculpture "Maman" (Figure 1). The work is full of symbolism and makes her well-known. She uses the spider as a symbol of the great mother. </w:t>
      </w: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Louis said the spider was the mother. It was thoughtful, calm, and reliable. This was her mother, and more than that, she tried to imitate her mother. Bourgeois' mother was a very strong person. When the First World War broke out in 1914, Bourgeois' father joined the army. Her tough mother spent 4 years in the army with her husband. Her mother did everything she could to keep the family stable and happy, but she didn't get the respect she deserved. Bourgeois's mother chose to suffer silently faced with her husband's betrayal. Therefore, Bourgeois praises the strength of the mother and the precious care and love that the mother brings to the children, but at the same time does not agree with the mother's humility to endure the inappropriate behavior of the father. She wants her mother to fight against injustice and spend her life defending her rights.</w:t>
      </w: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The statue of Maman is a giant spider cast in bronze and stainless steel. The rough and terrifying appearance of these spiders makes people feel creepy. But in her belly which is a safe space supported by the spider's feet, there is a white marble egg as the spider's child. The spider uses her eight legs to create a safe living space for herself and her children. Bourgeois uses spiders to show people that mothers can have the endurance and agility of spiders to weave spider webs. She uses this work to pay tribute to her mother. However, she also hopes that the spider, which represents the mother, has enough self-protection ability. So she makes the size of the spider bigger so that it brings a strong sense of oppression to people. Although her mother is long gone, Bourgeois still misses her and longs for her protection and comfort. In creating Maman, she expresses both her anger towards her family and her desire to heal the pain in her heart. She once said that being surrounded by spider statues is like her mother standing beside her. It makes her feel peaceful. It gives the feeling of a kind of tenderness and spiritual comfort, which could ease her childhood trauma. </w:t>
      </w:r>
    </w:p>
    <w:p>
      <w:pPr>
        <w:widowControl w:val="0"/>
        <w:numPr>
          <w:ilvl w:val="0"/>
          <w:numId w:val="0"/>
        </w:numPr>
        <w:spacing w:before="50" w:beforeLines="50" w:after="50" w:afterLines="50" w:line="360" w:lineRule="auto"/>
        <w:jc w:val="both"/>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drawing>
          <wp:inline distT="0" distB="0" distL="114300" distR="114300">
            <wp:extent cx="5266690" cy="3950335"/>
            <wp:effectExtent l="0" t="0" r="635" b="2540"/>
            <wp:docPr id="6" name="图片 6" descr="1920px-Giant_spider_strikes_ag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1920px-Giant_spider_strikes_again!"/>
                    <pic:cNvPicPr>
                      <a:picLocks noChangeAspect="1"/>
                    </pic:cNvPicPr>
                  </pic:nvPicPr>
                  <pic:blipFill>
                    <a:blip r:embed="rId6"/>
                    <a:stretch>
                      <a:fillRect/>
                    </a:stretch>
                  </pic:blipFill>
                  <pic:spPr>
                    <a:xfrm>
                      <a:off x="0" y="0"/>
                      <a:ext cx="5266690" cy="3950335"/>
                    </a:xfrm>
                    <a:prstGeom prst="rect">
                      <a:avLst/>
                    </a:prstGeom>
                  </pic:spPr>
                </pic:pic>
              </a:graphicData>
            </a:graphic>
          </wp:inline>
        </w:drawing>
      </w:r>
    </w:p>
    <w:p>
      <w:pPr>
        <w:pStyle w:val="5"/>
        <w:widowControl w:val="0"/>
        <w:numPr>
          <w:ilvl w:val="0"/>
          <w:numId w:val="0"/>
        </w:numPr>
        <w:spacing w:before="50" w:beforeLines="50" w:after="50" w:afterLines="50" w:line="360" w:lineRule="auto"/>
        <w:jc w:val="center"/>
        <w:rPr>
          <w:rFonts w:hint="eastAsia" w:asciiTheme="minorAscii" w:hAnsiTheme="minorAscii" w:eastAsiaTheme="minorEastAsia"/>
          <w:b/>
          <w:bCs/>
          <w:sz w:val="24"/>
          <w:lang w:val="en-US" w:eastAsia="zh-CN"/>
        </w:rPr>
      </w:pPr>
      <w:r>
        <w:rPr>
          <w:rFonts w:hint="eastAsia"/>
          <w:b/>
          <w:bCs/>
          <w:lang w:val="en-US" w:eastAsia="zh-CN"/>
        </w:rPr>
        <w:t>F</w:t>
      </w:r>
      <w:r>
        <w:rPr>
          <w:b/>
          <w:bCs/>
        </w:rPr>
        <w:t xml:space="preserve">igure </w:t>
      </w:r>
      <w:r>
        <w:rPr>
          <w:b/>
          <w:bCs/>
        </w:rPr>
        <w:fldChar w:fldCharType="begin"/>
      </w:r>
      <w:r>
        <w:rPr>
          <w:b/>
          <w:bCs/>
        </w:rPr>
        <w:instrText xml:space="preserve"> SEQ figure \* ARABIC </w:instrText>
      </w:r>
      <w:r>
        <w:rPr>
          <w:b/>
          <w:bCs/>
        </w:rPr>
        <w:fldChar w:fldCharType="separate"/>
      </w:r>
      <w:r>
        <w:rPr>
          <w:b/>
          <w:bCs/>
        </w:rPr>
        <w:t>1</w:t>
      </w:r>
      <w:r>
        <w:rPr>
          <w:b/>
          <w:bCs/>
        </w:rPr>
        <w:fldChar w:fldCharType="end"/>
      </w:r>
      <w:r>
        <w:rPr>
          <w:rFonts w:hint="eastAsia"/>
          <w:b/>
          <w:bCs/>
          <w:lang w:val="en-US" w:eastAsia="zh-CN"/>
        </w:rPr>
        <w:t xml:space="preserve">, </w:t>
      </w:r>
      <w:r>
        <w:rPr>
          <w:rFonts w:hint="eastAsia"/>
          <w:b/>
          <w:bCs/>
          <w:lang w:eastAsia="zh-CN"/>
        </w:rPr>
        <w:t>Maman</w:t>
      </w:r>
      <w:r>
        <w:rPr>
          <w:rFonts w:hint="eastAsia"/>
          <w:b/>
          <w:bCs/>
          <w:lang w:val="en-US" w:eastAsia="zh-CN"/>
        </w:rPr>
        <w:t>(1999)</w:t>
      </w:r>
      <w:r>
        <w:rPr>
          <w:rFonts w:hint="eastAsia"/>
          <w:b/>
          <w:bCs/>
          <w:lang w:eastAsia="zh-CN"/>
        </w:rPr>
        <w:t>, the National Gallery of Canada, Ottawa</w:t>
      </w:r>
    </w:p>
    <w:p>
      <w:pPr>
        <w:widowControl w:val="0"/>
        <w:numPr>
          <w:ilvl w:val="0"/>
          <w:numId w:val="0"/>
        </w:numPr>
        <w:spacing w:before="50" w:beforeLines="50" w:after="50" w:afterLines="50" w:line="360" w:lineRule="auto"/>
        <w:jc w:val="both"/>
        <w:rPr>
          <w:rFonts w:hint="default" w:asciiTheme="minorAscii" w:hAnsiTheme="minorAscii" w:eastAsiaTheme="minorEastAsia"/>
          <w:b/>
          <w:sz w:val="24"/>
          <w:lang w:val="en-US" w:eastAsia="zh-CN"/>
        </w:rPr>
      </w:pPr>
    </w:p>
    <w:p>
      <w:pPr>
        <w:numPr>
          <w:ilvl w:val="0"/>
          <w:numId w:val="0"/>
        </w:numPr>
        <w:ind w:leftChars="0"/>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Spiral Woman</w:t>
      </w: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Bourgeois hated her father's mistress, and this anger was intuitively reflected in her art. She created the work Spiral Woman(Figure 2) in a variety of mediums including bronze and needlework in 1984.</w:t>
      </w: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When Bourgeois was 11 years old, her governess, Sadie Gordon Richmond, who was seven years older than her, became the lover of Bourgeois' father. His father took him home and let her live with his family. He blatantly maintained this infidelity at home, and his mistress was even arranged to live in the same bedroom as his father. Of her father's shameless behavior and mistress' grandiose intervention in family life, her mother just chose silence and tolerance. Bourgeois was extremely disgusted with his father and mistress. This disgust is intuitively expressed through her visual art.</w:t>
      </w: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Bourgeois tends to express her negative emotions, such as anger and hatred, when creating artworks, which makes her works unabashedly aggressive. In the works of Spiral Woman, "spiral" is a sense of chaos and order. This is characteristic of Bourgeois hatred for his father's lover. She hangs her father's mistress in the work. Her hanging sculptures convey a great sense of contradiction and doubt to the audience. The works are hung with ropes, only relying on a rope line as a support point, which looks firm but fragile. They are fixed by hanging ropes but can be changed by shaking. The rotating spiral in the work is full of mysterious and violent power. That distorted power is suffocating, suffocating, and impossible to get rid of. In this way, the spiral rotation of layers of winding becomes an image. The character is restrained by a thick rotating ring, shirtless, and constantly turns while vulnerable. This rotating picture makes people feel uneasy.</w:t>
      </w: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People looking at the work can also feel melancholy and angry. For Bourgeois, the spiral means no pauses and no rests because she cannot tolerate being interrupted. From a psychological point of view, Bourgeois's interpretation of "Spiral" shows that she has not yet been liberated from the trauma of her childhood, and she is using her works to heal herself.</w:t>
      </w: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spacing w:before="50" w:beforeLines="50" w:after="50" w:afterLines="50" w:line="360" w:lineRule="auto"/>
        <w:jc w:val="center"/>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drawing>
          <wp:inline distT="0" distB="0" distL="114300" distR="114300">
            <wp:extent cx="3036570" cy="4075430"/>
            <wp:effectExtent l="0" t="0" r="1905" b="1270"/>
            <wp:docPr id="2" name="图片 2" descr="86996232-eb7d-4bb2-b868-7fc45dc124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86996232-eb7d-4bb2-b868-7fc45dc12428"/>
                    <pic:cNvPicPr>
                      <a:picLocks noChangeAspect="1"/>
                    </pic:cNvPicPr>
                  </pic:nvPicPr>
                  <pic:blipFill>
                    <a:blip r:embed="rId7"/>
                    <a:stretch>
                      <a:fillRect/>
                    </a:stretch>
                  </pic:blipFill>
                  <pic:spPr>
                    <a:xfrm>
                      <a:off x="0" y="0"/>
                      <a:ext cx="3036570" cy="4075430"/>
                    </a:xfrm>
                    <a:prstGeom prst="rect">
                      <a:avLst/>
                    </a:prstGeom>
                  </pic:spPr>
                </pic:pic>
              </a:graphicData>
            </a:graphic>
          </wp:inline>
        </w:drawing>
      </w:r>
    </w:p>
    <w:p>
      <w:pPr>
        <w:pStyle w:val="5"/>
        <w:widowControl w:val="0"/>
        <w:numPr>
          <w:ilvl w:val="0"/>
          <w:numId w:val="0"/>
        </w:numPr>
        <w:spacing w:before="50" w:beforeLines="50" w:after="50" w:afterLines="50" w:line="360" w:lineRule="auto"/>
        <w:ind w:firstLine="2811" w:firstLineChars="1400"/>
        <w:jc w:val="both"/>
        <w:rPr>
          <w:rFonts w:hint="eastAsia"/>
          <w:b/>
          <w:bCs/>
          <w:lang w:eastAsia="zh-CN"/>
        </w:rPr>
      </w:pPr>
      <w:r>
        <w:rPr>
          <w:rFonts w:hint="eastAsia"/>
          <w:b/>
          <w:bCs/>
          <w:lang w:val="en-US" w:eastAsia="zh-CN"/>
        </w:rPr>
        <w:t>F</w:t>
      </w:r>
      <w:r>
        <w:rPr>
          <w:b/>
          <w:bCs/>
        </w:rPr>
        <w:t xml:space="preserve">igure </w:t>
      </w:r>
      <w:r>
        <w:rPr>
          <w:b/>
          <w:bCs/>
        </w:rPr>
        <w:fldChar w:fldCharType="begin"/>
      </w:r>
      <w:r>
        <w:rPr>
          <w:b/>
          <w:bCs/>
        </w:rPr>
        <w:instrText xml:space="preserve"> SEQ figure \* ARABIC </w:instrText>
      </w:r>
      <w:r>
        <w:rPr>
          <w:b/>
          <w:bCs/>
        </w:rPr>
        <w:fldChar w:fldCharType="separate"/>
      </w:r>
      <w:r>
        <w:rPr>
          <w:b/>
          <w:bCs/>
        </w:rPr>
        <w:t>2</w:t>
      </w:r>
      <w:r>
        <w:rPr>
          <w:b/>
          <w:bCs/>
        </w:rPr>
        <w:fldChar w:fldCharType="end"/>
      </w:r>
      <w:r>
        <w:rPr>
          <w:rFonts w:hint="eastAsia"/>
          <w:b/>
          <w:bCs/>
          <w:lang w:val="en-US" w:eastAsia="zh-CN"/>
        </w:rPr>
        <w:t xml:space="preserve">, </w:t>
      </w:r>
      <w:r>
        <w:rPr>
          <w:rFonts w:hint="eastAsia"/>
          <w:b/>
          <w:bCs/>
          <w:lang w:eastAsia="zh-CN"/>
        </w:rPr>
        <w:t>Spiral Woman (1984)</w:t>
      </w:r>
    </w:p>
    <w:p>
      <w:pPr>
        <w:rPr>
          <w:rFonts w:hint="eastAsia"/>
          <w:lang w:val="en-US" w:eastAsia="zh-CN"/>
        </w:rPr>
      </w:pPr>
    </w:p>
    <w:p>
      <w:pPr>
        <w:numPr>
          <w:ilvl w:val="0"/>
          <w:numId w:val="0"/>
        </w:numPr>
        <w:ind w:leftChars="0"/>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The Destruction of the Father</w:t>
      </w:r>
    </w:p>
    <w:p>
      <w:pPr>
        <w:numPr>
          <w:ilvl w:val="0"/>
          <w:numId w:val="0"/>
        </w:numPr>
        <w:ind w:leftChars="0"/>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In works like The Destruction of the Father(Figure 3) and the documentary Louise Bourgeois: The Spider, The Mistress, and the Tangerine, Bourgeois frequently used her dislike of her father as inspiration. The primary subject matter of the artistic creation "The Destruction of the Father" is human sexual organs. Bourgeois combined the sex organs of the sexes. Strong resistance and disagreement are shown in the image through its ambiguity and hazy treatment. This highlights the producer's psychological frailty as well. </w:t>
      </w:r>
    </w:p>
    <w:p>
      <w:pPr>
        <w:numPr>
          <w:ilvl w:val="0"/>
          <w:numId w:val="0"/>
        </w:numPr>
        <w:ind w:leftChars="0"/>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numPr>
          <w:ilvl w:val="0"/>
          <w:numId w:val="0"/>
        </w:numPr>
        <w:ind w:leftChars="0"/>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Bourgeois' father dislikes her because he wants a son, not a daughter. Bourgeois has a terrible father. She said her father became increasingly hostile to her after the First World War. He would often openly mock her identity as a woman in insulting ways at parties with guests. This made Bourgeois lack a sense of security and self-identity. Bourgeois said his father became obsessed with women after the war. This is common in France. "Men are frantic, and women are sad" (Louise Bourgeois: The Spider, the Mistress, and the Tangerine, 2008). The father's various bad behaviors also had a great impact on the personalities of the three children. Louise Bourgeois' younger brother Pierre became more and more indifferent, Louise Bourgeois also lost her sense of belonging and peace of mind, and her sister Henriette killed her father's lover.</w:t>
      </w:r>
    </w:p>
    <w:p>
      <w:pPr>
        <w:numPr>
          <w:ilvl w:val="0"/>
          <w:numId w:val="0"/>
        </w:numPr>
        <w:ind w:leftChars="0"/>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numPr>
          <w:ilvl w:val="0"/>
          <w:numId w:val="0"/>
        </w:numPr>
        <w:ind w:leftChars="0"/>
        <w:jc w:val="both"/>
        <w:rPr>
          <w:rFonts w:hint="eastAsia" w:eastAsia="Segoe UI" w:cs="Segoe UI" w:asciiTheme="minorAscii" w:hAnsiTheme="minorAscii"/>
          <w:i w:val="0"/>
          <w:iCs w:val="0"/>
          <w:caps w:val="0"/>
          <w:color w:val="101214"/>
          <w:spacing w:val="0"/>
          <w:sz w:val="24"/>
          <w:szCs w:val="24"/>
          <w:shd w:val="clear" w:fill="FFFFFF"/>
          <w:lang w:val="en-US" w:eastAsia="zh-CN"/>
        </w:rPr>
      </w:pPr>
      <w:r>
        <w:rPr>
          <w:rFonts w:hint="eastAsia" w:eastAsia="Segoe UI" w:cs="Segoe UI" w:asciiTheme="minorAscii" w:hAnsiTheme="minorAscii"/>
          <w:i w:val="0"/>
          <w:iCs w:val="0"/>
          <w:caps w:val="0"/>
          <w:color w:val="101214"/>
          <w:spacing w:val="0"/>
          <w:sz w:val="24"/>
          <w:szCs w:val="24"/>
          <w:shd w:val="clear" w:fill="FFFFFF"/>
          <w:lang w:val="en-US" w:eastAsia="zh-CN"/>
        </w:rPr>
        <w:t>In "The Destruction of the Father", Bourgeois fully expresses the unforgettable trauma her father brought. The work is full of scary red. According to Bourgeois herself, red symbolizes "blood and blame". Malformed, limp, tumor-like things filled the room. In this work, the father is no longer human, or male. He is a mass of objects like sex organs, a mass of elements that can be disassembled and discarded freely. The work is full of fear and loathing of the father. Bourgeois was not only hurt by his father's betrayal of the family but also suffered unforgettable humiliation. From Bourgeois's works, the audience can feel the artist's painful memories of the past and the obvious catharsis of negative emotions.</w:t>
      </w:r>
    </w:p>
    <w:p>
      <w:pPr>
        <w:numPr>
          <w:ilvl w:val="0"/>
          <w:numId w:val="0"/>
        </w:numPr>
        <w:ind w:leftChars="0"/>
        <w:jc w:val="both"/>
        <w:rPr>
          <w:rFonts w:hint="default" w:asciiTheme="minorAscii" w:hAnsiTheme="minorAscii" w:eastAsiaTheme="minorEastAsia"/>
          <w:b/>
          <w:sz w:val="24"/>
          <w:lang w:val="en-US" w:eastAsia="zh-CN"/>
        </w:rPr>
      </w:pPr>
    </w:p>
    <w:p>
      <w:pPr>
        <w:numPr>
          <w:ilvl w:val="0"/>
          <w:numId w:val="0"/>
        </w:numPr>
        <w:ind w:leftChars="0"/>
        <w:jc w:val="center"/>
        <w:rPr>
          <w:rFonts w:hint="default" w:asciiTheme="minorAscii" w:hAnsiTheme="minorAscii" w:eastAsiaTheme="minorEastAsia"/>
          <w:b/>
          <w:sz w:val="24"/>
          <w:lang w:val="en-US" w:eastAsia="zh-CN"/>
        </w:rPr>
      </w:pPr>
      <w:r>
        <w:rPr>
          <w:rFonts w:hint="eastAsia"/>
          <w:b/>
          <w:sz w:val="24"/>
          <w:lang w:val="en-US" w:eastAsia="zh-CN"/>
        </w:rPr>
        <w:t xml:space="preserve">   </w:t>
      </w:r>
      <w:r>
        <w:rPr>
          <w:rFonts w:hint="default" w:asciiTheme="minorAscii" w:hAnsiTheme="minorAscii" w:eastAsiaTheme="minorEastAsia"/>
          <w:b/>
          <w:sz w:val="24"/>
          <w:lang w:val="en-US" w:eastAsia="zh-CN"/>
        </w:rPr>
        <w:drawing>
          <wp:inline distT="0" distB="0" distL="114300" distR="114300">
            <wp:extent cx="5263515" cy="3456305"/>
            <wp:effectExtent l="0" t="0" r="3810" b="1270"/>
            <wp:docPr id="3" name="图片 3" descr="Louise-4-Bourgeios-The-destruction-of-the-Father-1974-Foto-Luc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Louise-4-Bourgeios-The-destruction-of-the-Father-1974-Foto-Lucie"/>
                    <pic:cNvPicPr>
                      <a:picLocks noChangeAspect="1"/>
                    </pic:cNvPicPr>
                  </pic:nvPicPr>
                  <pic:blipFill>
                    <a:blip r:embed="rId8"/>
                    <a:stretch>
                      <a:fillRect/>
                    </a:stretch>
                  </pic:blipFill>
                  <pic:spPr>
                    <a:xfrm>
                      <a:off x="0" y="0"/>
                      <a:ext cx="5263515" cy="3456305"/>
                    </a:xfrm>
                    <a:prstGeom prst="rect">
                      <a:avLst/>
                    </a:prstGeom>
                  </pic:spPr>
                </pic:pic>
              </a:graphicData>
            </a:graphic>
          </wp:inline>
        </w:drawing>
      </w:r>
    </w:p>
    <w:p>
      <w:pPr>
        <w:pStyle w:val="5"/>
        <w:numPr>
          <w:ilvl w:val="0"/>
          <w:numId w:val="0"/>
        </w:numPr>
        <w:ind w:leftChars="0"/>
        <w:jc w:val="center"/>
        <w:rPr>
          <w:rFonts w:hint="eastAsia"/>
          <w:b/>
          <w:bCs/>
          <w:lang w:eastAsia="zh-CN"/>
        </w:rPr>
      </w:pPr>
      <w:r>
        <w:rPr>
          <w:rFonts w:hint="eastAsia"/>
          <w:b/>
          <w:bCs/>
          <w:lang w:val="en-US" w:eastAsia="zh-CN"/>
        </w:rPr>
        <w:t>F</w:t>
      </w:r>
      <w:r>
        <w:rPr>
          <w:b/>
          <w:bCs/>
        </w:rPr>
        <w:t xml:space="preserve">igure </w:t>
      </w:r>
      <w:r>
        <w:rPr>
          <w:b/>
          <w:bCs/>
        </w:rPr>
        <w:fldChar w:fldCharType="begin"/>
      </w:r>
      <w:r>
        <w:rPr>
          <w:b/>
          <w:bCs/>
        </w:rPr>
        <w:instrText xml:space="preserve"> SEQ figure \* ARABIC </w:instrText>
      </w:r>
      <w:r>
        <w:rPr>
          <w:b/>
          <w:bCs/>
        </w:rPr>
        <w:fldChar w:fldCharType="separate"/>
      </w:r>
      <w:r>
        <w:rPr>
          <w:b/>
          <w:bCs/>
        </w:rPr>
        <w:t>3</w:t>
      </w:r>
      <w:r>
        <w:rPr>
          <w:b/>
          <w:bCs/>
        </w:rPr>
        <w:fldChar w:fldCharType="end"/>
      </w:r>
      <w:r>
        <w:rPr>
          <w:rFonts w:hint="eastAsia"/>
          <w:b/>
          <w:bCs/>
          <w:lang w:val="en-US" w:eastAsia="zh-CN"/>
        </w:rPr>
        <w:t>,</w:t>
      </w:r>
      <w:r>
        <w:rPr>
          <w:rFonts w:hint="eastAsia"/>
          <w:b/>
          <w:bCs/>
          <w:lang w:eastAsia="zh-CN"/>
        </w:rPr>
        <w:t>The Destruction of the Father</w:t>
      </w:r>
      <w:r>
        <w:rPr>
          <w:rFonts w:hint="eastAsia"/>
          <w:b/>
          <w:bCs/>
          <w:lang w:val="en-US" w:eastAsia="zh-CN"/>
        </w:rPr>
        <w:t xml:space="preserve"> </w:t>
      </w:r>
      <w:r>
        <w:rPr>
          <w:rFonts w:hint="eastAsia"/>
          <w:b/>
          <w:bCs/>
          <w:lang w:eastAsia="zh-CN"/>
        </w:rPr>
        <w:t>(1974)</w:t>
      </w:r>
    </w:p>
    <w:p>
      <w:pPr>
        <w:rPr>
          <w:rFonts w:hint="eastAsia"/>
          <w:lang w:val="en-US" w:eastAsia="zh-CN"/>
        </w:rPr>
      </w:pPr>
    </w:p>
    <w:p>
      <w:pPr>
        <w:numPr>
          <w:ilvl w:val="0"/>
          <w:numId w:val="0"/>
        </w:numPr>
        <w:ind w:leftChars="0"/>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The Pain of Visual and Audio Impairment: The work analysis of</w:t>
      </w:r>
      <w:bookmarkStart w:id="0" w:name="OLE_LINK4"/>
      <w:r>
        <w:rPr>
          <w:rFonts w:hint="default" w:asciiTheme="minorAscii" w:hAnsiTheme="minorAscii" w:eastAsiaTheme="minorEastAsia"/>
          <w:b/>
          <w:sz w:val="24"/>
          <w:lang w:val="en-US" w:eastAsia="zh-CN"/>
        </w:rPr>
        <w:t xml:space="preserve"> Yayoi Kusama</w:t>
      </w:r>
      <w:bookmarkEnd w:id="0"/>
    </w:p>
    <w:p>
      <w:pPr>
        <w:widowControl w:val="0"/>
        <w:numPr>
          <w:ilvl w:val="0"/>
          <w:numId w:val="0"/>
        </w:numPr>
        <w:spacing w:before="50" w:beforeLines="50" w:after="50" w:afterLines="50" w:line="360" w:lineRule="auto"/>
        <w:jc w:val="both"/>
        <w:rPr>
          <w:rFonts w:hint="default" w:eastAsia="Segoe UI" w:cs="Segoe UI" w:asciiTheme="minorAscii" w:hAnsiTheme="minorAscii"/>
          <w:i w:val="0"/>
          <w:iCs w:val="0"/>
          <w:caps w:val="0"/>
          <w:color w:val="101214"/>
          <w:spacing w:val="0"/>
          <w:sz w:val="24"/>
          <w:szCs w:val="24"/>
          <w:shd w:val="clear" w:fill="FFFFFF"/>
          <w:lang w:val="en-US" w:eastAsia="zh-CN"/>
        </w:rPr>
      </w:pPr>
      <w:r>
        <w:rPr>
          <w:rFonts w:hint="default" w:eastAsia="Segoe UI" w:cs="Segoe UI" w:asciiTheme="minorAscii" w:hAnsiTheme="minorAscii"/>
          <w:i w:val="0"/>
          <w:iCs w:val="0"/>
          <w:caps w:val="0"/>
          <w:color w:val="101214"/>
          <w:spacing w:val="0"/>
          <w:sz w:val="24"/>
          <w:szCs w:val="24"/>
          <w:shd w:val="clear" w:fill="FFFFFF"/>
          <w:lang w:val="en-US" w:eastAsia="zh-CN"/>
        </w:rPr>
        <w:t>Yayoi Kusama is the most valuable female artist in the world today. Kusama attended Matsumoto Women's University in Nagano Prefecture after being born in Matsumoto City, Nagano Prefecture. In 1956, she relocated to New York City, USA. She devoted herself to avant-garde artistic pursuits during this time. She went back to Tokyo, Japan, in 1973. She draws a lot of her creative inspiration from vivid hallucinations she had as a child and from tragedies she encountered in her family as a child.</w:t>
      </w:r>
    </w:p>
    <w:p>
      <w:pPr>
        <w:widowControl w:val="0"/>
        <w:numPr>
          <w:ilvl w:val="0"/>
          <w:numId w:val="0"/>
        </w:numPr>
        <w:spacing w:before="50" w:beforeLines="50" w:after="50" w:afterLines="50" w:line="360" w:lineRule="auto"/>
        <w:jc w:val="both"/>
        <w:rPr>
          <w:rFonts w:hint="default"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spacing w:before="50" w:beforeLines="50" w:after="50" w:afterLines="50" w:line="360" w:lineRule="auto"/>
        <w:jc w:val="both"/>
        <w:rPr>
          <w:rFonts w:hint="default" w:eastAsia="Segoe UI" w:cs="Segoe UI" w:asciiTheme="minorAscii" w:hAnsiTheme="minorAscii"/>
          <w:i w:val="0"/>
          <w:iCs w:val="0"/>
          <w:caps w:val="0"/>
          <w:color w:val="101214"/>
          <w:spacing w:val="0"/>
          <w:sz w:val="24"/>
          <w:szCs w:val="24"/>
          <w:shd w:val="clear" w:fill="FFFFFF"/>
          <w:lang w:val="en-US" w:eastAsia="zh-CN"/>
        </w:rPr>
      </w:pPr>
      <w:r>
        <w:rPr>
          <w:rFonts w:hint="default" w:eastAsia="Segoe UI" w:cs="Segoe UI" w:asciiTheme="minorAscii" w:hAnsiTheme="minorAscii"/>
          <w:i w:val="0"/>
          <w:iCs w:val="0"/>
          <w:caps w:val="0"/>
          <w:color w:val="101214"/>
          <w:spacing w:val="0"/>
          <w:sz w:val="24"/>
          <w:szCs w:val="24"/>
          <w:shd w:val="clear" w:fill="FFFFFF"/>
          <w:lang w:val="en-US" w:eastAsia="zh-CN"/>
        </w:rPr>
        <w:t>Kusama has voluntarily entered mental hospitals every year since 1977. She usually uses dense, consistent polka dots to cover every area while being innovative. She creates extensively about overcoming trauma and obsessive-compulsive disorder. Her audience is readily captivated by the art installations she makes to express her emotional experiences. She frequently uses infinite polka dots or infinite mirrored areas in her artwork.</w:t>
      </w:r>
    </w:p>
    <w:p>
      <w:pPr>
        <w:widowControl w:val="0"/>
        <w:numPr>
          <w:ilvl w:val="0"/>
          <w:numId w:val="0"/>
        </w:numPr>
        <w:spacing w:before="50" w:beforeLines="50" w:after="50" w:afterLines="50" w:line="360" w:lineRule="auto"/>
        <w:jc w:val="both"/>
        <w:rPr>
          <w:rFonts w:hint="eastAsia" w:eastAsia="Segoe UI" w:cs="Segoe UI" w:asciiTheme="minorAscii" w:hAnsiTheme="minorAscii"/>
          <w:i w:val="0"/>
          <w:iCs w:val="0"/>
          <w:caps w:val="0"/>
          <w:color w:val="101214"/>
          <w:spacing w:val="0"/>
          <w:sz w:val="24"/>
          <w:szCs w:val="24"/>
          <w:shd w:val="clear" w:fill="FFFFFF"/>
          <w:lang w:val="en-US" w:eastAsia="zh-CN"/>
        </w:rPr>
      </w:pPr>
    </w:p>
    <w:p>
      <w:pPr>
        <w:widowControl w:val="0"/>
        <w:numPr>
          <w:ilvl w:val="0"/>
          <w:numId w:val="0"/>
        </w:numPr>
        <w:ind w:leftChars="0"/>
        <w:jc w:val="both"/>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INFINITY—NETS</w:t>
      </w: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t>Infinity Net(figure 4), which Kusama began in 1959, is one of her earliest and most iconic works, establishing her image in the field of Western art. It's a classic from her transition period from the '60s. The painting is full of endlessly extending polka dots.</w:t>
      </w: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t>Yayoi Kusama's polka-dot art was inspired by her mental illness. Kusama began suffering from vision and hearing difficulties when she was 12 years old. She writes as follows: </w:t>
      </w:r>
    </w:p>
    <w:p>
      <w:pPr>
        <w:widowControl w:val="0"/>
        <w:numPr>
          <w:ilvl w:val="8"/>
          <w:numId w:val="0"/>
        </w:numPr>
        <w:spacing w:before="50" w:beforeLines="50" w:after="50" w:afterLines="50" w:line="360" w:lineRule="auto"/>
        <w:ind w:leftChars="400"/>
        <w:jc w:val="both"/>
        <w:rPr>
          <w:rFonts w:hint="default" w:asciiTheme="minorAscii" w:hAnsiTheme="minorAscii" w:eastAsiaTheme="minorEastAsia"/>
          <w:b w:val="0"/>
          <w:bCs/>
          <w:sz w:val="24"/>
          <w:szCs w:val="24"/>
          <w:lang w:val="en-US" w:eastAsia="zh-CN"/>
        </w:rPr>
      </w:pPr>
      <w:r>
        <w:rPr>
          <w:rFonts w:hint="default" w:asciiTheme="minorAscii" w:hAnsiTheme="minorAscii" w:eastAsiaTheme="minorEastAsia"/>
          <w:b w:val="0"/>
          <w:bCs/>
          <w:sz w:val="24"/>
          <w:szCs w:val="24"/>
          <w:lang w:val="en-US" w:eastAsia="zh-CN"/>
        </w:rPr>
        <w:t>“</w:t>
      </w:r>
      <w:r>
        <w:rPr>
          <w:rFonts w:hint="eastAsia"/>
          <w:b w:val="0"/>
          <w:bCs/>
          <w:sz w:val="24"/>
          <w:szCs w:val="24"/>
          <w:lang w:val="en-US" w:eastAsia="zh-CN"/>
        </w:rPr>
        <w:t>I</w:t>
      </w:r>
      <w:r>
        <w:rPr>
          <w:rFonts w:hint="default" w:asciiTheme="minorAscii" w:hAnsiTheme="minorAscii" w:eastAsiaTheme="minorEastAsia"/>
          <w:b w:val="0"/>
          <w:bCs/>
          <w:sz w:val="24"/>
          <w:szCs w:val="24"/>
          <w:lang w:val="en-US" w:eastAsia="zh-CN"/>
        </w:rPr>
        <w:t>t was from about that time that I began to experience regular visual and aural hallucinations – seeing auras around objects, or hearing the speech of plants and animals . . . One day I suddenly looked up to find that each and every violet had its own individual, human-like facial expression, and to my astonishment, they were all talking to me. The voices quickly grew in number and volume, until the sound of them hurt my ears. I had thought that only humans could speak, so I was surprised that the violets were using words to communicate. They were all like human faces looking at me. I was so terrified that my legs began shaking” (Kusama,2011,62). </w:t>
      </w: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t>Despite Kusama's mental illness, the polka-dot patterns she created based on them have become some of the most iconic symbols of her art. Drawing on this inspiration and emotion, Kusama finds redemption in her art. For Kusama, this is the moment when drawing becomes instinctive. She painted to ease the eye's fear of optical illusions. For her, the combination of abstraction and figurative imagery seems to provide relief. Kusama completed the painting "Infinity Net" in the United States. It was a very difficult time for her. Kusama used the stress of life and mental anxiety as motivation to create this painting. In this painting, the dense dots spread endlessly across the canvas, just as the suffering in life spreads endlessly through life. The whole picture is complex and detailed, which makes people lose themselves in it. Although the dots in the picture are dense, they are neatly arranged into a network structure, like a precise arrangement of cells. This structure makes the whole picture visually striking.</w:t>
      </w: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t>The painting is a projection of Kusama's anxiety and it also reflects her tenacious resistance to suffering. According to the famous philosopher Susan Langer, “A work of art is often a spontaneous expression of feeling, i.e., a symptom of the artist’s state of mind...all these things it is sure to express the unconscious wishes and nightmares of its author.” (Langer, 1953, p25) </w:t>
      </w:r>
    </w:p>
    <w:p>
      <w:pPr>
        <w:widowControl w:val="0"/>
        <w:numPr>
          <w:ilvl w:val="0"/>
          <w:numId w:val="0"/>
        </w:numPr>
        <w:spacing w:before="50" w:beforeLines="50" w:after="50" w:afterLines="50" w:line="360" w:lineRule="auto"/>
        <w:jc w:val="center"/>
        <w:rPr>
          <w:rFonts w:hint="default"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center"/>
        <w:rPr>
          <w:rFonts w:hint="default"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center"/>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drawing>
          <wp:inline distT="0" distB="0" distL="114300" distR="114300">
            <wp:extent cx="2917825" cy="3498850"/>
            <wp:effectExtent l="0" t="0" r="6350" b="6350"/>
            <wp:docPr id="4" name="图片 4" descr="yayoi-kusama-infinity-net-1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yayoi-kusama-infinity-net-1959"/>
                    <pic:cNvPicPr>
                      <a:picLocks noChangeAspect="1"/>
                    </pic:cNvPicPr>
                  </pic:nvPicPr>
                  <pic:blipFill>
                    <a:blip r:embed="rId9"/>
                    <a:stretch>
                      <a:fillRect/>
                    </a:stretch>
                  </pic:blipFill>
                  <pic:spPr>
                    <a:xfrm>
                      <a:off x="0" y="0"/>
                      <a:ext cx="2917825" cy="3498850"/>
                    </a:xfrm>
                    <a:prstGeom prst="rect">
                      <a:avLst/>
                    </a:prstGeom>
                  </pic:spPr>
                </pic:pic>
              </a:graphicData>
            </a:graphic>
          </wp:inline>
        </w:drawing>
      </w:r>
    </w:p>
    <w:p>
      <w:pPr>
        <w:pStyle w:val="5"/>
        <w:widowControl w:val="0"/>
        <w:numPr>
          <w:ilvl w:val="0"/>
          <w:numId w:val="0"/>
        </w:numPr>
        <w:spacing w:before="50" w:beforeLines="50" w:after="50" w:afterLines="50" w:line="360" w:lineRule="auto"/>
        <w:jc w:val="center"/>
        <w:rPr>
          <w:rFonts w:hint="default"/>
          <w:lang w:val="en-US" w:eastAsia="zh-CN"/>
        </w:rPr>
      </w:pPr>
      <w:r>
        <w:rPr>
          <w:rFonts w:hint="eastAsia"/>
          <w:b/>
          <w:bCs/>
          <w:lang w:val="en-US" w:eastAsia="zh-CN"/>
        </w:rPr>
        <w:t>F</w:t>
      </w:r>
      <w:r>
        <w:rPr>
          <w:b/>
          <w:bCs/>
        </w:rPr>
        <w:t xml:space="preserve">igure </w:t>
      </w:r>
      <w:r>
        <w:rPr>
          <w:b/>
          <w:bCs/>
        </w:rPr>
        <w:fldChar w:fldCharType="begin"/>
      </w:r>
      <w:r>
        <w:rPr>
          <w:b/>
          <w:bCs/>
        </w:rPr>
        <w:instrText xml:space="preserve"> SEQ figure \* ARABIC </w:instrText>
      </w:r>
      <w:r>
        <w:rPr>
          <w:b/>
          <w:bCs/>
        </w:rPr>
        <w:fldChar w:fldCharType="separate"/>
      </w:r>
      <w:r>
        <w:rPr>
          <w:b/>
          <w:bCs/>
        </w:rPr>
        <w:t>4</w:t>
      </w:r>
      <w:r>
        <w:rPr>
          <w:b/>
          <w:bCs/>
        </w:rPr>
        <w:fldChar w:fldCharType="end"/>
      </w:r>
      <w:r>
        <w:rPr>
          <w:rFonts w:hint="eastAsia"/>
          <w:b/>
          <w:bCs/>
          <w:lang w:val="en-US" w:eastAsia="zh-CN"/>
        </w:rPr>
        <w:t xml:space="preserve">, </w:t>
      </w:r>
      <w:r>
        <w:rPr>
          <w:rFonts w:hint="eastAsia"/>
          <w:b/>
          <w:bCs/>
          <w:lang w:eastAsia="zh-CN"/>
        </w:rPr>
        <w:t xml:space="preserve">Infinity-Net </w:t>
      </w:r>
      <w:r>
        <w:rPr>
          <w:rFonts w:hint="eastAsia"/>
          <w:b/>
          <w:bCs/>
          <w:lang w:val="en-US" w:eastAsia="zh-CN"/>
        </w:rPr>
        <w:t>(</w:t>
      </w:r>
      <w:r>
        <w:rPr>
          <w:rFonts w:hint="eastAsia"/>
          <w:b/>
          <w:bCs/>
          <w:lang w:eastAsia="zh-CN"/>
        </w:rPr>
        <w:t>1959 , ca. 1979</w:t>
      </w:r>
      <w:r>
        <w:rPr>
          <w:rFonts w:hint="eastAsia"/>
          <w:b/>
          <w:bCs/>
          <w:lang w:val="en-US" w:eastAsia="zh-CN"/>
        </w:rPr>
        <w:t>)</w:t>
      </w:r>
    </w:p>
    <w:p>
      <w:pPr>
        <w:widowControl w:val="0"/>
        <w:numPr>
          <w:ilvl w:val="0"/>
          <w:numId w:val="0"/>
        </w:numPr>
        <w:ind w:leftChars="0"/>
        <w:jc w:val="both"/>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Infinity Mirror Room</w:t>
      </w: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t>Kusama produced substantial works by using mirrors later. She has created more than 20 "infinity mirror rooms" in total since the start of her profession. The first "Infinity Mirror Room," "Infinity Mirror Room: Phalli's Field(figure 5)" was produced by Kusama in 1965. Mirrors around the exhibition space and white phallic statues with red dots are placed on the floor.</w:t>
      </w: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t>The exhibition room's mirrors reflect the inside-of-the-room scene into a three-dimensional, infinitely extending space. When the audience enters the room, they will meld with the sculptural installations in the infinitely complicated area, including the red and white polka-dot sculptures scattered throughout the floor. People will become aware of how little they are. They'll have the impression that they are in the vast, enigmatic cosmos of dots.</w:t>
      </w: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t>Kusama's artwork demonstrates how many of her pieces have a strong "sex" theme. Kusama's family taught her as a young girl that "sex" was immoral. She also experienced trauma as a child. Her mother frequently mistreated her, and she was asked to observe her father's affairs in secret by her mother. She developed an irrational phobia of men's bodies and penises as a result of this skewed family bond. But being obstinate, she refused to let go of this anxiety and instead used "sex" as the primary component of her creation, repeatedly displaying sex symbols. By sculpting human penises to heal mental trauma, she can overcome her fears and resistance to penises and sex.</w:t>
      </w:r>
    </w:p>
    <w:p>
      <w:pPr>
        <w:numPr>
          <w:ilvl w:val="0"/>
          <w:numId w:val="0"/>
        </w:numPr>
        <w:ind w:leftChars="0"/>
        <w:jc w:val="center"/>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drawing>
          <wp:inline distT="0" distB="0" distL="114300" distR="114300">
            <wp:extent cx="3187700" cy="3310890"/>
            <wp:effectExtent l="0" t="0" r="3175" b="3810"/>
            <wp:docPr id="5" name="图片 5" descr="R-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R-C"/>
                    <pic:cNvPicPr>
                      <a:picLocks noChangeAspect="1"/>
                    </pic:cNvPicPr>
                  </pic:nvPicPr>
                  <pic:blipFill>
                    <a:blip r:embed="rId10"/>
                    <a:stretch>
                      <a:fillRect/>
                    </a:stretch>
                  </pic:blipFill>
                  <pic:spPr>
                    <a:xfrm>
                      <a:off x="0" y="0"/>
                      <a:ext cx="3187700" cy="3310890"/>
                    </a:xfrm>
                    <a:prstGeom prst="rect">
                      <a:avLst/>
                    </a:prstGeom>
                  </pic:spPr>
                </pic:pic>
              </a:graphicData>
            </a:graphic>
          </wp:inline>
        </w:drawing>
      </w:r>
    </w:p>
    <w:p>
      <w:pPr>
        <w:pStyle w:val="5"/>
        <w:numPr>
          <w:ilvl w:val="0"/>
          <w:numId w:val="0"/>
        </w:numPr>
        <w:ind w:leftChars="0"/>
        <w:jc w:val="center"/>
        <w:rPr>
          <w:rFonts w:hint="eastAsia"/>
          <w:b/>
          <w:bCs/>
          <w:lang w:eastAsia="zh-CN"/>
        </w:rPr>
      </w:pPr>
      <w:r>
        <w:rPr>
          <w:rFonts w:hint="eastAsia"/>
          <w:b/>
          <w:bCs/>
          <w:lang w:val="en-US" w:eastAsia="zh-CN"/>
        </w:rPr>
        <w:t>F</w:t>
      </w:r>
      <w:r>
        <w:rPr>
          <w:b/>
          <w:bCs/>
        </w:rPr>
        <w:t xml:space="preserve">igure </w:t>
      </w:r>
      <w:r>
        <w:rPr>
          <w:b/>
          <w:bCs/>
        </w:rPr>
        <w:fldChar w:fldCharType="begin"/>
      </w:r>
      <w:r>
        <w:rPr>
          <w:b/>
          <w:bCs/>
        </w:rPr>
        <w:instrText xml:space="preserve"> SEQ figure \* ARABIC </w:instrText>
      </w:r>
      <w:r>
        <w:rPr>
          <w:b/>
          <w:bCs/>
        </w:rPr>
        <w:fldChar w:fldCharType="separate"/>
      </w:r>
      <w:r>
        <w:rPr>
          <w:b/>
          <w:bCs/>
        </w:rPr>
        <w:t>5</w:t>
      </w:r>
      <w:r>
        <w:rPr>
          <w:b/>
          <w:bCs/>
        </w:rPr>
        <w:fldChar w:fldCharType="end"/>
      </w:r>
      <w:r>
        <w:rPr>
          <w:rFonts w:hint="eastAsia"/>
          <w:b/>
          <w:bCs/>
          <w:lang w:eastAsia="zh-CN"/>
        </w:rPr>
        <w:t>,Infinity Mirror Room</w:t>
      </w:r>
      <w:r>
        <w:rPr>
          <w:rFonts w:hint="eastAsia"/>
          <w:b/>
          <w:bCs/>
          <w:lang w:val="en-US" w:eastAsia="zh-CN"/>
        </w:rPr>
        <w:t xml:space="preserve"> - </w:t>
      </w:r>
      <w:r>
        <w:rPr>
          <w:rFonts w:hint="eastAsia"/>
          <w:b/>
          <w:bCs/>
          <w:lang w:eastAsia="zh-CN"/>
        </w:rPr>
        <w:t>Phalli's Field(1965)</w:t>
      </w:r>
    </w:p>
    <w:p>
      <w:pPr>
        <w:rPr>
          <w:rFonts w:hint="eastAsia"/>
          <w:lang w:val="en-US" w:eastAsia="zh-CN"/>
        </w:rPr>
      </w:pPr>
    </w:p>
    <w:p>
      <w:pPr>
        <w:numPr>
          <w:ilvl w:val="0"/>
          <w:numId w:val="0"/>
        </w:numPr>
        <w:ind w:leftChars="0"/>
        <w:rPr>
          <w:rFonts w:hint="default" w:asciiTheme="minorAscii" w:hAnsiTheme="minorAscii" w:eastAsiaTheme="minorEastAsia"/>
          <w:b/>
          <w:sz w:val="24"/>
          <w:lang w:val="en-US" w:eastAsia="zh-CN"/>
        </w:rPr>
      </w:pPr>
      <w:r>
        <w:rPr>
          <w:rFonts w:hint="default" w:asciiTheme="minorAscii" w:hAnsiTheme="minorAscii" w:eastAsiaTheme="minorEastAsia"/>
          <w:b/>
          <w:sz w:val="24"/>
          <w:lang w:val="en-US" w:eastAsia="zh-CN"/>
        </w:rPr>
        <w:t>Conclusion</w:t>
      </w: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t>The art of self-expression has the positive effect of healing childhood trauma, both for creators and viewers.</w:t>
      </w: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t>Firstly, for artists, the art of self-expression helps them face their hearts and sincerity, and reshape their personalities. The art of self-expression is, not mere questioning and therapy, but an extension of awareness. It is a method for the body and mind to heal and grow stronger. While creating work, artists find peace and healing by expressing their emotions. The artist will not deliberately conceal childhood trauma, nor will he pretend to forget, but obtain spiritual peace through introspection and reflection. For example, Louise Bourgeois took art as the main means of expression and actively used various art forms to express her inner pain. "A</w:t>
      </w:r>
      <w:r>
        <w:rPr>
          <w:rFonts w:hint="eastAsia"/>
          <w:b w:val="0"/>
          <w:bCs/>
          <w:sz w:val="24"/>
          <w:lang w:val="en-US" w:eastAsia="zh-CN"/>
        </w:rPr>
        <w:t>rt</w:t>
      </w:r>
      <w:r>
        <w:rPr>
          <w:rFonts w:hint="default" w:asciiTheme="minorAscii" w:hAnsiTheme="minorAscii" w:eastAsiaTheme="minorEastAsia"/>
          <w:b w:val="0"/>
          <w:bCs/>
          <w:sz w:val="24"/>
          <w:lang w:val="en-US" w:eastAsia="zh-CN"/>
        </w:rPr>
        <w:t xml:space="preserve"> </w:t>
      </w:r>
      <w:r>
        <w:rPr>
          <w:rFonts w:hint="eastAsia"/>
          <w:b w:val="0"/>
          <w:bCs/>
          <w:sz w:val="24"/>
          <w:lang w:val="en-US" w:eastAsia="zh-CN"/>
        </w:rPr>
        <w:t>is</w:t>
      </w:r>
      <w:r>
        <w:rPr>
          <w:rFonts w:hint="default" w:asciiTheme="minorAscii" w:hAnsiTheme="minorAscii" w:eastAsiaTheme="minorEastAsia"/>
          <w:b w:val="0"/>
          <w:bCs/>
          <w:sz w:val="24"/>
          <w:lang w:val="en-US" w:eastAsia="zh-CN"/>
        </w:rPr>
        <w:t xml:space="preserve"> </w:t>
      </w:r>
      <w:r>
        <w:rPr>
          <w:rFonts w:hint="eastAsia"/>
          <w:b w:val="0"/>
          <w:bCs/>
          <w:sz w:val="24"/>
          <w:lang w:val="en-US" w:eastAsia="zh-CN"/>
        </w:rPr>
        <w:t>a way of recognizing</w:t>
      </w:r>
      <w:r>
        <w:rPr>
          <w:rFonts w:hint="default" w:asciiTheme="minorAscii" w:hAnsiTheme="minorAscii" w:eastAsiaTheme="minorEastAsia"/>
          <w:b w:val="0"/>
          <w:bCs/>
          <w:sz w:val="24"/>
          <w:lang w:val="en-US" w:eastAsia="zh-CN"/>
        </w:rPr>
        <w:t xml:space="preserve"> </w:t>
      </w:r>
      <w:r>
        <w:rPr>
          <w:rFonts w:hint="eastAsia"/>
          <w:b w:val="0"/>
          <w:bCs/>
          <w:sz w:val="24"/>
          <w:lang w:val="en-US" w:eastAsia="zh-CN"/>
        </w:rPr>
        <w:t>oneself</w:t>
      </w:r>
      <w:r>
        <w:rPr>
          <w:rFonts w:hint="default" w:asciiTheme="minorAscii" w:hAnsiTheme="minorAscii" w:eastAsiaTheme="minorEastAsia"/>
          <w:b w:val="0"/>
          <w:bCs/>
          <w:sz w:val="24"/>
          <w:lang w:val="en-US" w:eastAsia="zh-CN"/>
        </w:rPr>
        <w:t>" (Bridge, 2013) Bourgeois said. This shows her liberation from childhood trauma through her artistic approach.</w:t>
      </w: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r>
        <w:rPr>
          <w:rFonts w:hint="default" w:asciiTheme="minorAscii" w:hAnsiTheme="minorAscii" w:eastAsiaTheme="minorEastAsia"/>
          <w:b w:val="0"/>
          <w:bCs/>
          <w:sz w:val="24"/>
          <w:lang w:val="en-US" w:eastAsia="zh-CN"/>
        </w:rPr>
        <w:t>Secondly, the art of self-expression can make the audience feel human and arouse emotional resonance. This helps people heal calmly. From the above examples of artists, it can be seen that artists tend to create an atmosphere of artistic expression. This vibe from childhood trauma can evoke emotional experiences in ordinary people, causing them to recall the same experiences. It's a harrowing art show, like "exposure therapy" in psychology. The artistic atmosphere created by the artist can awaken people with psychological trauma from painful experiences. Afterward, a sense of euphoria is experienced as the physical and mental stress builds up. This excitement will slowly fade over time. When people's pain awakens repeatedly, they become more and more insensitive to pain. In this case, when re-stimulated by this pain, people will not feel the psychological trauma that accompanied the pain again but will calm down emotionally. By appreciating the artist's art of self-confession, the audience can feel the power of emotion from the images and emotional expressions in the works. In this way, the audience can obtain psychological comfort and spiritual resonance.</w:t>
      </w:r>
    </w:p>
    <w:p>
      <w:pPr>
        <w:widowControl w:val="0"/>
        <w:numPr>
          <w:ilvl w:val="0"/>
          <w:numId w:val="0"/>
        </w:numPr>
        <w:spacing w:before="50" w:beforeLines="50" w:after="50" w:afterLines="50" w:line="360" w:lineRule="auto"/>
        <w:jc w:val="both"/>
        <w:rPr>
          <w:rFonts w:hint="eastAsia"/>
          <w:b w:val="0"/>
          <w:bCs/>
          <w:sz w:val="24"/>
          <w:lang w:val="en-US" w:eastAsia="zh-CN"/>
        </w:rPr>
      </w:pPr>
    </w:p>
    <w:p>
      <w:pPr>
        <w:widowControl w:val="0"/>
        <w:numPr>
          <w:ilvl w:val="0"/>
          <w:numId w:val="0"/>
        </w:numPr>
        <w:spacing w:before="50" w:beforeLines="50" w:after="50" w:afterLines="50" w:line="360" w:lineRule="auto"/>
        <w:jc w:val="both"/>
        <w:rPr>
          <w:rFonts w:hint="eastAsia" w:asciiTheme="minorAscii" w:hAnsiTheme="minorAscii" w:eastAsiaTheme="minorEastAsia"/>
          <w:b w:val="0"/>
          <w:bCs/>
          <w:sz w:val="24"/>
          <w:lang w:val="en-US" w:eastAsia="zh-CN"/>
        </w:rPr>
      </w:pPr>
      <w:r>
        <w:rPr>
          <w:rFonts w:hint="eastAsia"/>
          <w:b w:val="0"/>
          <w:bCs/>
          <w:sz w:val="24"/>
          <w:lang w:val="en-US" w:eastAsia="zh-CN"/>
        </w:rPr>
        <w:t xml:space="preserve">However, there are still some The Limitations of present self-confessional art. </w:t>
      </w:r>
      <w:r>
        <w:rPr>
          <w:rFonts w:hint="eastAsia" w:asciiTheme="minorAscii" w:hAnsiTheme="minorAscii" w:eastAsiaTheme="minorEastAsia"/>
          <w:b w:val="0"/>
          <w:bCs/>
          <w:sz w:val="24"/>
          <w:lang w:val="en-US" w:eastAsia="zh-CN"/>
        </w:rPr>
        <w:t>First of all, the popularity of art therapy is not enough. Compared with traditional trauma treatment methods (talk therapy, drug therapy, etc.), art therapy is currently not a mainstream treatment, but a marginal treatment. Many people who really need this method have not known it yet. What they don't understand is that self-advocacy art therapy can actually help those with post-traumatic symptoms.</w:t>
      </w:r>
    </w:p>
    <w:p>
      <w:pPr>
        <w:widowControl w:val="0"/>
        <w:numPr>
          <w:ilvl w:val="0"/>
          <w:numId w:val="0"/>
        </w:numPr>
        <w:spacing w:before="50" w:beforeLines="50" w:after="50" w:afterLines="50" w:line="360" w:lineRule="auto"/>
        <w:jc w:val="both"/>
        <w:rPr>
          <w:rFonts w:hint="eastAsia"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both"/>
        <w:rPr>
          <w:rFonts w:hint="eastAsia" w:asciiTheme="minorAscii" w:hAnsiTheme="minorAscii" w:eastAsiaTheme="minorEastAsia"/>
          <w:b w:val="0"/>
          <w:bCs/>
          <w:sz w:val="24"/>
          <w:lang w:val="en-US" w:eastAsia="zh-CN"/>
        </w:rPr>
      </w:pPr>
      <w:r>
        <w:rPr>
          <w:rFonts w:hint="eastAsia" w:asciiTheme="minorAscii" w:hAnsiTheme="minorAscii" w:eastAsiaTheme="minorEastAsia"/>
          <w:b w:val="0"/>
          <w:bCs/>
          <w:sz w:val="24"/>
          <w:lang w:val="en-US" w:eastAsia="zh-CN"/>
        </w:rPr>
        <w:t>Additionally, there is much room for exploration of the positive effects of art therapy on trauma patients. Having well-rounded coping experience is integral when dealing with trauma. Regarding the research on the effect of art therapy on mental trauma, Regev and Cohen-Yatziv (2018) pointed out in the research materials that the 2013 Kopytin and Lebedev research report showed that the longer the treatment and intervention lasted, the more beneficial art therapy was. But beyond that, there hasn't been enough relevant research to prove that using the arts to heal psychological trauma can completely heal trauma.</w:t>
      </w:r>
    </w:p>
    <w:p>
      <w:pPr>
        <w:widowControl w:val="0"/>
        <w:numPr>
          <w:ilvl w:val="0"/>
          <w:numId w:val="0"/>
        </w:numPr>
        <w:spacing w:before="50" w:beforeLines="50" w:after="50" w:afterLines="50" w:line="360" w:lineRule="auto"/>
        <w:jc w:val="both"/>
        <w:rPr>
          <w:rFonts w:hint="eastAsia" w:asciiTheme="minorAscii" w:hAnsiTheme="minorAscii" w:eastAsiaTheme="minorEastAsia"/>
          <w:b w:val="0"/>
          <w:bCs/>
          <w:sz w:val="24"/>
          <w:lang w:val="en-US" w:eastAsia="zh-CN"/>
        </w:rPr>
      </w:pPr>
    </w:p>
    <w:p>
      <w:pPr>
        <w:widowControl w:val="0"/>
        <w:numPr>
          <w:ilvl w:val="0"/>
          <w:numId w:val="0"/>
        </w:numPr>
        <w:spacing w:before="50" w:beforeLines="50" w:after="50" w:afterLines="50" w:line="360" w:lineRule="auto"/>
        <w:jc w:val="both"/>
        <w:rPr>
          <w:rFonts w:hint="default" w:asciiTheme="minorAscii" w:hAnsiTheme="minorAscii" w:eastAsiaTheme="minorEastAsia"/>
          <w:b w:val="0"/>
          <w:bCs/>
          <w:sz w:val="24"/>
          <w:lang w:val="en-US" w:eastAsia="zh-CN"/>
        </w:rPr>
      </w:pPr>
    </w:p>
    <w:p>
      <w:pPr>
        <w:bidi w:val="0"/>
        <w:rPr>
          <w:rFonts w:hint="default" w:asciiTheme="minorAscii" w:hAnsiTheme="minorAscii" w:eastAsiaTheme="minorEastAsia" w:cstheme="minorBidi"/>
          <w:kern w:val="2"/>
          <w:sz w:val="24"/>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ind w:firstLine="301" w:firstLineChars="0"/>
        <w:jc w:val="left"/>
        <w:rPr>
          <w:rFonts w:hint="default"/>
          <w:lang w:val="en-US" w:eastAsia="zh-CN"/>
        </w:rPr>
      </w:pPr>
    </w:p>
    <w:p>
      <w:pPr>
        <w:bidi w:val="0"/>
        <w:jc w:val="center"/>
        <w:rPr>
          <w:rFonts w:hint="default"/>
          <w:b/>
          <w:bCs/>
          <w:lang w:val="en-US" w:eastAsia="zh-CN"/>
        </w:rPr>
      </w:pPr>
    </w:p>
    <w:p>
      <w:pPr>
        <w:bidi w:val="0"/>
        <w:jc w:val="center"/>
        <w:rPr>
          <w:rFonts w:hint="default"/>
          <w:b/>
          <w:bCs/>
          <w:lang w:val="en-US" w:eastAsia="zh-CN"/>
        </w:rPr>
      </w:pPr>
    </w:p>
    <w:p>
      <w:pPr>
        <w:bidi w:val="0"/>
        <w:jc w:val="center"/>
        <w:rPr>
          <w:rFonts w:hint="default"/>
          <w:b/>
          <w:bCs/>
          <w:lang w:val="en-US" w:eastAsia="zh-CN"/>
        </w:rPr>
      </w:pPr>
    </w:p>
    <w:p>
      <w:pPr>
        <w:bidi w:val="0"/>
        <w:jc w:val="center"/>
        <w:rPr>
          <w:rFonts w:hint="default"/>
          <w:b/>
          <w:bCs/>
          <w:lang w:val="en-US" w:eastAsia="zh-CN"/>
        </w:rPr>
      </w:pPr>
      <w:r>
        <w:rPr>
          <w:rFonts w:hint="default"/>
          <w:b/>
          <w:bCs/>
          <w:lang w:val="en-US" w:eastAsia="zh-CN"/>
        </w:rPr>
        <w:t>Reference List</w:t>
      </w:r>
    </w:p>
    <w:p>
      <w:pPr>
        <w:bidi w:val="0"/>
        <w:jc w:val="left"/>
        <w:rPr>
          <w:rFonts w:hint="default"/>
          <w:b/>
          <w:bCs/>
          <w:lang w:val="en-US" w:eastAsia="zh-CN"/>
        </w:rPr>
      </w:pPr>
      <w:r>
        <w:rPr>
          <w:rFonts w:hint="eastAsia"/>
          <w:b/>
          <w:bCs/>
          <w:lang w:val="en-US" w:eastAsia="zh-CN"/>
        </w:rPr>
        <w:t>Books</w:t>
      </w:r>
    </w:p>
    <w:p>
      <w:pPr>
        <w:bidi w:val="0"/>
        <w:jc w:val="left"/>
        <w:rPr>
          <w:rFonts w:hint="default"/>
          <w:lang w:val="en-US" w:eastAsia="zh-CN"/>
        </w:rPr>
      </w:pPr>
      <w:r>
        <w:rPr>
          <w:rFonts w:hint="default"/>
          <w:lang w:val="en-US" w:eastAsia="zh-CN"/>
        </w:rPr>
        <w:t>Freud, S. (1913).</w:t>
      </w:r>
      <w:r>
        <w:rPr>
          <w:rFonts w:hint="default"/>
          <w:i/>
          <w:iCs/>
          <w:lang w:val="en-US" w:eastAsia="zh-CN"/>
        </w:rPr>
        <w:t xml:space="preserve"> Totem and taboo</w:t>
      </w:r>
      <w:r>
        <w:rPr>
          <w:rFonts w:hint="default"/>
          <w:lang w:val="en-US" w:eastAsia="zh-CN"/>
        </w:rPr>
        <w:t xml:space="preserve"> (Vol. 13, pp. vii-162).</w:t>
      </w:r>
    </w:p>
    <w:p>
      <w:pPr>
        <w:bidi w:val="0"/>
        <w:jc w:val="left"/>
        <w:rPr>
          <w:rFonts w:hint="default"/>
          <w:b/>
          <w:bCs/>
          <w:lang w:val="en-US" w:eastAsia="zh-CN"/>
        </w:rPr>
      </w:pPr>
      <w:r>
        <w:rPr>
          <w:rFonts w:hint="default"/>
          <w:lang w:val="en-US" w:eastAsia="zh-CN"/>
        </w:rPr>
        <w:t xml:space="preserve">Applin, J. (2012). </w:t>
      </w:r>
      <w:r>
        <w:rPr>
          <w:rFonts w:hint="default"/>
          <w:i/>
          <w:iCs/>
          <w:lang w:val="en-US" w:eastAsia="zh-CN"/>
        </w:rPr>
        <w:t>Yayoi Kusama: Infinity mirror room-Phalli's field.</w:t>
      </w:r>
      <w:r>
        <w:rPr>
          <w:rFonts w:hint="default"/>
          <w:lang w:val="en-US" w:eastAsia="zh-CN"/>
        </w:rPr>
        <w:t xml:space="preserve"> MIT Press.</w:t>
      </w:r>
    </w:p>
    <w:p>
      <w:pPr>
        <w:bidi w:val="0"/>
        <w:jc w:val="left"/>
        <w:rPr>
          <w:rFonts w:hint="default"/>
          <w:lang w:val="en-US" w:eastAsia="zh-CN"/>
        </w:rPr>
      </w:pPr>
      <w:r>
        <w:rPr>
          <w:rFonts w:hint="default"/>
          <w:lang w:val="en-US" w:eastAsia="zh-CN"/>
        </w:rPr>
        <w:t xml:space="preserve">Terr, Lenore C. </w:t>
      </w:r>
      <w:r>
        <w:rPr>
          <w:rFonts w:hint="default"/>
          <w:i/>
          <w:iCs/>
          <w:lang w:val="en-US" w:eastAsia="zh-CN"/>
        </w:rPr>
        <w:t>Childhood traumas</w:t>
      </w:r>
      <w:r>
        <w:rPr>
          <w:rFonts w:hint="default"/>
          <w:lang w:val="en-US" w:eastAsia="zh-CN"/>
        </w:rPr>
        <w:t>. Psychotraumatology (1995): 301-320.</w:t>
      </w:r>
    </w:p>
    <w:p>
      <w:pPr>
        <w:bidi w:val="0"/>
        <w:jc w:val="left"/>
        <w:rPr>
          <w:rFonts w:hint="default"/>
          <w:lang w:val="en-US" w:eastAsia="zh-CN"/>
        </w:rPr>
      </w:pPr>
      <w:r>
        <w:rPr>
          <w:rFonts w:hint="default"/>
          <w:lang w:val="en-US" w:eastAsia="zh-CN"/>
        </w:rPr>
        <w:t xml:space="preserve">Majer, Matthias, et al. </w:t>
      </w:r>
      <w:r>
        <w:rPr>
          <w:rFonts w:hint="default"/>
          <w:i/>
          <w:iCs/>
          <w:lang w:val="en-US" w:eastAsia="zh-CN"/>
        </w:rPr>
        <w:t>Association of childhood trauma with cognitive function in healthy adults: a pilot study</w:t>
      </w:r>
      <w:r>
        <w:rPr>
          <w:rFonts w:hint="default"/>
          <w:lang w:val="en-US" w:eastAsia="zh-CN"/>
        </w:rPr>
        <w:t>. BMC neurology 10.1 (2010): 1-10.</w:t>
      </w:r>
    </w:p>
    <w:p>
      <w:pPr>
        <w:bidi w:val="0"/>
        <w:jc w:val="left"/>
        <w:rPr>
          <w:rFonts w:hint="default"/>
          <w:lang w:val="en-US" w:eastAsia="zh-CN"/>
        </w:rPr>
      </w:pPr>
      <w:r>
        <w:rPr>
          <w:rFonts w:hint="default"/>
          <w:lang w:val="en-US" w:eastAsia="zh-CN"/>
        </w:rPr>
        <w:t xml:space="preserve">Bibring, Edward. </w:t>
      </w:r>
      <w:r>
        <w:rPr>
          <w:rFonts w:hint="default"/>
          <w:i/>
          <w:iCs/>
          <w:lang w:val="en-US" w:eastAsia="zh-CN"/>
        </w:rPr>
        <w:t>The conception of the repetition compulsion</w:t>
      </w:r>
      <w:r>
        <w:rPr>
          <w:rFonts w:hint="default"/>
          <w:lang w:val="en-US" w:eastAsia="zh-CN"/>
        </w:rPr>
        <w:t>. The Psychoanalytic Quarterly 12.4 (1943): 486-519.</w:t>
      </w:r>
    </w:p>
    <w:p>
      <w:pPr>
        <w:bidi w:val="0"/>
        <w:jc w:val="left"/>
        <w:rPr>
          <w:rFonts w:hint="default"/>
          <w:lang w:val="en-US" w:eastAsia="zh-CN"/>
        </w:rPr>
      </w:pPr>
      <w:r>
        <w:rPr>
          <w:rFonts w:hint="default"/>
          <w:lang w:val="en-US" w:eastAsia="zh-CN"/>
        </w:rPr>
        <w:t xml:space="preserve">Kusama, Y. (2021). </w:t>
      </w:r>
      <w:r>
        <w:rPr>
          <w:rFonts w:hint="default"/>
          <w:i/>
          <w:iCs/>
          <w:lang w:val="en-US" w:eastAsia="zh-CN"/>
        </w:rPr>
        <w:t>Infinity Net: The Autobiography of Yayoi Kusama.</w:t>
      </w:r>
      <w:r>
        <w:rPr>
          <w:rFonts w:hint="default"/>
          <w:lang w:val="en-US" w:eastAsia="zh-CN"/>
        </w:rPr>
        <w:t xml:space="preserve"> Tate Enterprises Ltd.</w:t>
      </w:r>
    </w:p>
    <w:p>
      <w:pPr>
        <w:bidi w:val="0"/>
        <w:jc w:val="left"/>
        <w:rPr>
          <w:rFonts w:hint="default"/>
          <w:lang w:val="en-US" w:eastAsia="zh-CN"/>
        </w:rPr>
      </w:pPr>
      <w:r>
        <w:rPr>
          <w:rFonts w:hint="default"/>
          <w:lang w:val="en-US" w:eastAsia="zh-CN"/>
        </w:rPr>
        <w:t>Langer, S. K. (1953). </w:t>
      </w:r>
      <w:r>
        <w:rPr>
          <w:rFonts w:hint="default"/>
          <w:i/>
          <w:iCs/>
          <w:lang w:val="en-US" w:eastAsia="zh-CN"/>
        </w:rPr>
        <w:t>Feeling and form</w:t>
      </w:r>
      <w:r>
        <w:rPr>
          <w:rFonts w:hint="default"/>
          <w:lang w:val="en-US" w:eastAsia="zh-CN"/>
        </w:rPr>
        <w:t> (Vol. 3). London: Routledge and Kegan Paul.</w:t>
      </w:r>
    </w:p>
    <w:p>
      <w:pPr>
        <w:bidi w:val="0"/>
        <w:jc w:val="left"/>
        <w:rPr>
          <w:rFonts w:hint="default"/>
          <w:lang w:val="en-US" w:eastAsia="zh-CN"/>
        </w:rPr>
      </w:pPr>
      <w:r>
        <w:rPr>
          <w:rFonts w:hint="default"/>
          <w:lang w:val="en-US" w:eastAsia="zh-CN"/>
        </w:rPr>
        <w:t xml:space="preserve">Regev, D., &amp; Cohen-Yatziv, L. (2018). </w:t>
      </w:r>
      <w:r>
        <w:rPr>
          <w:rFonts w:hint="default"/>
          <w:i/>
          <w:iCs/>
          <w:lang w:val="en-US" w:eastAsia="zh-CN"/>
        </w:rPr>
        <w:t>Effectiveness of art therapy with adult clients in 2018—what progress has been made?</w:t>
      </w:r>
      <w:r>
        <w:rPr>
          <w:rFonts w:hint="default"/>
          <w:lang w:val="en-US" w:eastAsia="zh-CN"/>
        </w:rPr>
        <w:t>. Frontiers in psychology, 9, 1531.</w:t>
      </w:r>
    </w:p>
    <w:p>
      <w:pPr>
        <w:bidi w:val="0"/>
        <w:jc w:val="left"/>
        <w:rPr>
          <w:rFonts w:hint="default"/>
          <w:lang w:val="en-US" w:eastAsia="zh-CN"/>
        </w:rPr>
      </w:pPr>
      <w:r>
        <w:rPr>
          <w:rFonts w:hint="default"/>
          <w:lang w:val="en-US" w:eastAsia="zh-CN"/>
        </w:rPr>
        <w:t xml:space="preserve">Freud, S. (2015). </w:t>
      </w:r>
      <w:r>
        <w:rPr>
          <w:rFonts w:hint="default"/>
          <w:i/>
          <w:iCs/>
          <w:lang w:val="en-US" w:eastAsia="zh-CN"/>
        </w:rPr>
        <w:t>Beyond the pleasure principle</w:t>
      </w:r>
      <w:r>
        <w:rPr>
          <w:rFonts w:hint="default"/>
          <w:lang w:val="en-US" w:eastAsia="zh-CN"/>
        </w:rPr>
        <w:t>. Psychoanalysis and History, 17(2), 151-204.</w:t>
      </w:r>
    </w:p>
    <w:p>
      <w:pPr>
        <w:bidi w:val="0"/>
        <w:jc w:val="left"/>
        <w:rPr>
          <w:rFonts w:hint="default"/>
          <w:b/>
          <w:bCs/>
          <w:lang w:val="en-US" w:eastAsia="zh-CN"/>
        </w:rPr>
      </w:pPr>
    </w:p>
    <w:p>
      <w:pPr>
        <w:bidi w:val="0"/>
        <w:jc w:val="left"/>
        <w:rPr>
          <w:rFonts w:hint="default"/>
          <w:b/>
          <w:bCs/>
          <w:lang w:val="en-US" w:eastAsia="zh-CN"/>
        </w:rPr>
      </w:pPr>
      <w:r>
        <w:rPr>
          <w:rFonts w:hint="default"/>
          <w:b/>
          <w:bCs/>
          <w:lang w:val="en-US" w:eastAsia="zh-CN"/>
        </w:rPr>
        <w:t>Websites</w:t>
      </w:r>
    </w:p>
    <w:p>
      <w:pPr>
        <w:bidi w:val="0"/>
        <w:jc w:val="left"/>
        <w:rPr>
          <w:rFonts w:hint="eastAsia"/>
          <w:lang w:val="en-US" w:eastAsia="zh-CN"/>
        </w:rPr>
      </w:pPr>
      <w:r>
        <w:rPr>
          <w:rFonts w:hint="default"/>
          <w:lang w:val="en-US" w:eastAsia="zh-CN"/>
        </w:rPr>
        <w:t>Bridge C.(2013)</w:t>
      </w:r>
      <w:r>
        <w:rPr>
          <w:rFonts w:hint="default"/>
          <w:i/>
          <w:iCs/>
          <w:lang w:val="en-US" w:eastAsia="zh-CN"/>
        </w:rPr>
        <w:t xml:space="preserve"> ‘LOUISE BOURGEOIS, RECOGNIZING THE SELF, THE ARTIST’S WAY’</w:t>
      </w:r>
      <w:r>
        <w:rPr>
          <w:rFonts w:hint="default"/>
          <w:lang w:val="en-US" w:eastAsia="zh-CN"/>
        </w:rPr>
        <w:t>, [online] Available at: &lt;https://artworldwomen.com/louise-bourgeois-recognizing-the-self-the-artists-way/&gt;,</w:t>
      </w:r>
      <w:r>
        <w:rPr>
          <w:rFonts w:hint="eastAsia"/>
          <w:lang w:val="en-US" w:eastAsia="zh-CN"/>
        </w:rPr>
        <w:t xml:space="preserve"> </w:t>
      </w:r>
      <w:r>
        <w:rPr>
          <w:rFonts w:hint="default"/>
          <w:lang w:val="en-US" w:eastAsia="zh-CN"/>
        </w:rPr>
        <w:t>[Accessed 5 December 2022]</w:t>
      </w:r>
    </w:p>
    <w:p>
      <w:pPr>
        <w:numPr>
          <w:ilvl w:val="0"/>
          <w:numId w:val="0"/>
        </w:numPr>
        <w:bidi w:val="0"/>
        <w:jc w:val="left"/>
        <w:rPr>
          <w:rFonts w:hint="eastAsia"/>
          <w:lang w:val="en-US" w:eastAsia="zh-CN"/>
        </w:rPr>
      </w:pPr>
      <w:r>
        <w:rPr>
          <w:rFonts w:hint="eastAsia"/>
          <w:lang w:val="en-US" w:eastAsia="zh-CN"/>
        </w:rPr>
        <w:t>Zhang Y</w:t>
      </w:r>
      <w:r>
        <w:rPr>
          <w:rFonts w:hint="default"/>
          <w:lang w:val="en-US" w:eastAsia="zh-CN"/>
        </w:rPr>
        <w:t>.</w:t>
      </w:r>
      <w:r>
        <w:rPr>
          <w:rFonts w:hint="eastAsia"/>
          <w:lang w:val="en-US" w:eastAsia="zh-CN"/>
        </w:rPr>
        <w:t>X.</w:t>
      </w:r>
      <w:r>
        <w:rPr>
          <w:rFonts w:hint="default"/>
          <w:lang w:val="en-US" w:eastAsia="zh-CN"/>
        </w:rPr>
        <w:t>(2019).</w:t>
      </w:r>
      <w:r>
        <w:rPr>
          <w:rFonts w:hint="default"/>
          <w:i/>
          <w:iCs/>
          <w:lang w:val="en-US" w:eastAsia="zh-CN"/>
        </w:rPr>
        <w:t>Memory, Catharsis and Repair -- A brief analysis of the influence of childhood trauma on Louis Bourgeois's art works</w:t>
      </w:r>
      <w:r>
        <w:rPr>
          <w:rFonts w:hint="default"/>
          <w:lang w:val="en-US" w:eastAsia="zh-CN"/>
        </w:rPr>
        <w:t>. [online] Available at: </w:t>
      </w:r>
      <w:r>
        <w:rPr>
          <w:rFonts w:hint="eastAsia"/>
          <w:lang w:val="en-US" w:eastAsia="zh-CN"/>
        </w:rPr>
        <w:t>&lt;</w:t>
      </w:r>
      <w:r>
        <w:rPr>
          <w:rFonts w:hint="default"/>
          <w:lang w:val="en-US" w:eastAsia="zh-CN"/>
        </w:rPr>
        <w:t>https://www.cnki.com.cn/Article/CJFDTotal-QNSH201920165.htm</w:t>
      </w:r>
      <w:r>
        <w:rPr>
          <w:rFonts w:hint="eastAsia"/>
          <w:lang w:val="en-US" w:eastAsia="zh-CN"/>
        </w:rPr>
        <w:t xml:space="preserve">&gt;, [Accessed 13 </w:t>
      </w:r>
      <w:r>
        <w:rPr>
          <w:rFonts w:hint="default"/>
          <w:lang w:val="en-US" w:eastAsia="zh-CN"/>
        </w:rPr>
        <w:t xml:space="preserve">December </w:t>
      </w:r>
      <w:r>
        <w:rPr>
          <w:rFonts w:hint="eastAsia"/>
          <w:lang w:val="en-US" w:eastAsia="zh-CN"/>
        </w:rPr>
        <w:t>2022]</w:t>
      </w:r>
    </w:p>
    <w:p>
      <w:pPr>
        <w:numPr>
          <w:ilvl w:val="0"/>
          <w:numId w:val="0"/>
        </w:numPr>
        <w:bidi w:val="0"/>
        <w:jc w:val="left"/>
        <w:rPr>
          <w:rFonts w:hint="default"/>
          <w:lang w:val="en-US" w:eastAsia="zh-CN"/>
        </w:rPr>
      </w:pPr>
      <w:r>
        <w:rPr>
          <w:rFonts w:hint="eastAsia"/>
          <w:lang w:val="en-US" w:eastAsia="zh-CN"/>
        </w:rPr>
        <w:t>Niu M.Y.(2022).</w:t>
      </w:r>
      <w:r>
        <w:rPr>
          <w:rFonts w:hint="eastAsia"/>
          <w:i/>
          <w:iCs/>
          <w:lang w:val="en-US" w:eastAsia="zh-CN"/>
        </w:rPr>
        <w:t>A study of Louis Bourgeois's works from the perspective of art Therapy.</w:t>
      </w:r>
      <w:r>
        <w:rPr>
          <w:rFonts w:hint="eastAsia"/>
          <w:lang w:val="en-US" w:eastAsia="zh-CN"/>
        </w:rPr>
        <w:t xml:space="preserve"> </w:t>
      </w:r>
      <w:r>
        <w:rPr>
          <w:rFonts w:hint="default"/>
          <w:lang w:val="en-US" w:eastAsia="zh-CN"/>
        </w:rPr>
        <w:t>[online] Available at: </w:t>
      </w:r>
      <w:r>
        <w:rPr>
          <w:rFonts w:hint="eastAsia"/>
          <w:lang w:val="en-US" w:eastAsia="zh-CN"/>
        </w:rPr>
        <w:t xml:space="preserve">&lt;https://kns.cnki.net/kcms/detail/detail.aspx?dbcode=CJFD&amp;dbname=CJFDLAST2022&amp;filename=YSSC202205036&amp;uniplatform=NZKPT&amp;v=el5xj_kuVOnqGabAe-13mBqab6ogn9XcJBqvLzCIOUexjQbLtugcJWiYlgUyqF4T&gt;. [Accessed 13 </w:t>
      </w:r>
      <w:r>
        <w:rPr>
          <w:rFonts w:hint="default"/>
          <w:lang w:val="en-US" w:eastAsia="zh-CN"/>
        </w:rPr>
        <w:t xml:space="preserve">December </w:t>
      </w:r>
      <w:r>
        <w:rPr>
          <w:rFonts w:hint="eastAsia"/>
          <w:lang w:val="en-US" w:eastAsia="zh-CN"/>
        </w:rPr>
        <w:t>2022]</w:t>
      </w:r>
    </w:p>
    <w:p>
      <w:pPr>
        <w:numPr>
          <w:ilvl w:val="0"/>
          <w:numId w:val="0"/>
        </w:numPr>
        <w:bidi w:val="0"/>
        <w:jc w:val="left"/>
        <w:rPr>
          <w:rFonts w:hint="default"/>
          <w:lang w:val="en-US" w:eastAsia="zh-CN"/>
        </w:rPr>
      </w:pPr>
      <w:r>
        <w:rPr>
          <w:rFonts w:hint="eastAsia"/>
          <w:lang w:val="en-US" w:eastAsia="zh-CN"/>
        </w:rPr>
        <w:t>Huang L</w:t>
      </w:r>
      <w:r>
        <w:rPr>
          <w:rFonts w:hint="default"/>
          <w:lang w:val="en-US" w:eastAsia="zh-CN"/>
        </w:rPr>
        <w:t>.(2022).</w:t>
      </w:r>
      <w:r>
        <w:rPr>
          <w:rFonts w:hint="default"/>
          <w:i/>
          <w:iCs/>
          <w:lang w:val="en-US" w:eastAsia="zh-CN"/>
        </w:rPr>
        <w:t>The Monologue of the Rift - The emotional expression of childhood trauma in artistic creation</w:t>
      </w:r>
      <w:r>
        <w:rPr>
          <w:rFonts w:hint="default"/>
          <w:lang w:val="en-US" w:eastAsia="zh-CN"/>
        </w:rPr>
        <w:t>.</w:t>
      </w:r>
      <w:r>
        <w:rPr>
          <w:rFonts w:hint="eastAsia"/>
          <w:lang w:val="en-US" w:eastAsia="zh-CN"/>
        </w:rPr>
        <w:t xml:space="preserve"> </w:t>
      </w:r>
      <w:r>
        <w:rPr>
          <w:rFonts w:hint="default"/>
          <w:lang w:val="en-US" w:eastAsia="zh-CN"/>
        </w:rPr>
        <w:t>[online] Available at: </w:t>
      </w:r>
      <w:r>
        <w:rPr>
          <w:rFonts w:hint="eastAsia"/>
          <w:lang w:val="en-US" w:eastAsia="zh-CN"/>
        </w:rPr>
        <w:t>&lt;</w:t>
      </w:r>
      <w:r>
        <w:rPr>
          <w:rFonts w:hint="default"/>
          <w:lang w:val="en-US" w:eastAsia="zh-CN"/>
        </w:rPr>
        <w:t>https://kns.cnki.net/KCMS/detail/detail.aspx?dbname=CMFD202202&amp;filename=1022541452.nh</w:t>
      </w:r>
      <w:r>
        <w:rPr>
          <w:rFonts w:hint="eastAsia"/>
          <w:lang w:val="en-US" w:eastAsia="zh-CN"/>
        </w:rPr>
        <w:t xml:space="preserve">&gt;, [Accessed 13 </w:t>
      </w:r>
      <w:r>
        <w:rPr>
          <w:rFonts w:hint="default"/>
          <w:lang w:val="en-US" w:eastAsia="zh-CN"/>
        </w:rPr>
        <w:t xml:space="preserve">December </w:t>
      </w:r>
      <w:r>
        <w:rPr>
          <w:rFonts w:hint="eastAsia"/>
          <w:lang w:val="en-US" w:eastAsia="zh-CN"/>
        </w:rPr>
        <w:t>2022]</w:t>
      </w:r>
    </w:p>
    <w:p>
      <w:pPr>
        <w:numPr>
          <w:ilvl w:val="0"/>
          <w:numId w:val="0"/>
        </w:numPr>
        <w:bidi w:val="0"/>
        <w:jc w:val="left"/>
        <w:rPr>
          <w:rFonts w:hint="eastAsia"/>
          <w:b/>
          <w:bCs/>
          <w:lang w:val="en-US" w:eastAsia="zh-CN"/>
        </w:rPr>
      </w:pPr>
      <w:r>
        <w:rPr>
          <w:rFonts w:hint="eastAsia"/>
          <w:b/>
          <w:bCs/>
          <w:lang w:val="en-US" w:eastAsia="zh-CN"/>
        </w:rPr>
        <w:t>Images</w:t>
      </w:r>
    </w:p>
    <w:p>
      <w:pPr>
        <w:numPr>
          <w:ilvl w:val="0"/>
          <w:numId w:val="0"/>
        </w:numPr>
        <w:bidi w:val="0"/>
        <w:jc w:val="left"/>
        <w:rPr>
          <w:rFonts w:hint="eastAsia"/>
          <w:lang w:val="en-US" w:eastAsia="zh-CN"/>
        </w:rPr>
      </w:pPr>
      <w:r>
        <w:rPr>
          <w:rFonts w:hint="eastAsia"/>
          <w:lang w:val="en-US" w:eastAsia="zh-CN"/>
        </w:rPr>
        <w:t>B</w:t>
      </w:r>
      <w:r>
        <w:rPr>
          <w:rFonts w:hint="eastAsia"/>
          <w:lang w:eastAsia="zh-CN"/>
        </w:rPr>
        <w:t>ourgeois</w:t>
      </w:r>
      <w:r>
        <w:rPr>
          <w:rFonts w:hint="eastAsia"/>
          <w:lang w:val="en-US" w:eastAsia="zh-CN"/>
        </w:rPr>
        <w:t xml:space="preserve"> L.</w:t>
      </w:r>
      <w:r>
        <w:rPr>
          <w:rFonts w:hint="eastAsia"/>
          <w:lang w:eastAsia="zh-CN"/>
        </w:rPr>
        <w:t xml:space="preserve">, </w:t>
      </w:r>
      <w:r>
        <w:rPr>
          <w:rFonts w:hint="eastAsia"/>
          <w:lang w:val="en-US" w:eastAsia="zh-CN"/>
        </w:rPr>
        <w:t xml:space="preserve">1999, </w:t>
      </w:r>
      <w:r>
        <w:rPr>
          <w:rFonts w:hint="eastAsia"/>
          <w:i/>
          <w:iCs/>
          <w:lang w:eastAsia="zh-CN"/>
        </w:rPr>
        <w:t>Maman</w:t>
      </w:r>
      <w:r>
        <w:rPr>
          <w:rFonts w:hint="eastAsia"/>
          <w:lang w:val="en-US" w:eastAsia="zh-CN"/>
        </w:rPr>
        <w:t>, [image] Available at:</w:t>
      </w:r>
    </w:p>
    <w:p>
      <w:pPr>
        <w:numPr>
          <w:ilvl w:val="0"/>
          <w:numId w:val="0"/>
        </w:numPr>
        <w:bidi w:val="0"/>
        <w:jc w:val="left"/>
        <w:rPr>
          <w:rFonts w:hint="eastAsia"/>
          <w:lang w:val="en-US" w:eastAsia="zh-CN"/>
        </w:rPr>
      </w:pPr>
      <w:r>
        <w:rPr>
          <w:rFonts w:hint="eastAsia"/>
          <w:lang w:val="en-US" w:eastAsia="zh-CN"/>
        </w:rPr>
        <w:t xml:space="preserve">&lt;https://en.wikipedia.org/wiki/Maman_(sculpture)#/media/File:Giant_spider_strikes_again!.jpg&gt;, [Accessed 13 </w:t>
      </w:r>
      <w:r>
        <w:rPr>
          <w:rFonts w:hint="default"/>
          <w:lang w:val="en-US" w:eastAsia="zh-CN"/>
        </w:rPr>
        <w:t xml:space="preserve">December </w:t>
      </w:r>
      <w:r>
        <w:rPr>
          <w:rFonts w:hint="eastAsia"/>
          <w:lang w:val="en-US" w:eastAsia="zh-CN"/>
        </w:rPr>
        <w:t>2022]</w:t>
      </w:r>
    </w:p>
    <w:p>
      <w:pPr>
        <w:numPr>
          <w:ilvl w:val="0"/>
          <w:numId w:val="0"/>
        </w:numPr>
        <w:bidi w:val="0"/>
        <w:jc w:val="left"/>
        <w:rPr>
          <w:rFonts w:hint="eastAsia"/>
          <w:lang w:val="en-US" w:eastAsia="zh-CN"/>
        </w:rPr>
      </w:pPr>
      <w:r>
        <w:rPr>
          <w:rFonts w:hint="eastAsia"/>
          <w:lang w:val="en-US" w:eastAsia="zh-CN"/>
        </w:rPr>
        <w:t>B</w:t>
      </w:r>
      <w:r>
        <w:rPr>
          <w:rFonts w:hint="eastAsia"/>
          <w:lang w:eastAsia="zh-CN"/>
        </w:rPr>
        <w:t>ourgeois</w:t>
      </w:r>
      <w:r>
        <w:rPr>
          <w:rFonts w:hint="eastAsia"/>
          <w:lang w:val="en-US" w:eastAsia="zh-CN"/>
        </w:rPr>
        <w:t xml:space="preserve"> L., </w:t>
      </w:r>
      <w:r>
        <w:rPr>
          <w:rFonts w:hint="default"/>
          <w:lang w:val="en-US" w:eastAsia="zh-CN"/>
        </w:rPr>
        <w:t>1984</w:t>
      </w:r>
      <w:r>
        <w:rPr>
          <w:rFonts w:hint="eastAsia"/>
          <w:lang w:val="en-US" w:eastAsia="zh-CN"/>
        </w:rPr>
        <w:t xml:space="preserve">, </w:t>
      </w:r>
      <w:r>
        <w:rPr>
          <w:rFonts w:hint="default"/>
          <w:i/>
          <w:iCs/>
          <w:lang w:val="en-US" w:eastAsia="zh-CN"/>
        </w:rPr>
        <w:t>Spiral Woman</w:t>
      </w:r>
      <w:r>
        <w:rPr>
          <w:rFonts w:hint="eastAsia"/>
          <w:i/>
          <w:iCs/>
          <w:lang w:val="en-US" w:eastAsia="zh-CN"/>
        </w:rPr>
        <w:t>,</w:t>
      </w:r>
      <w:r>
        <w:rPr>
          <w:rFonts w:hint="eastAsia"/>
          <w:lang w:val="en-US" w:eastAsia="zh-CN"/>
        </w:rPr>
        <w:t xml:space="preserve"> [image] Available at:</w:t>
      </w:r>
    </w:p>
    <w:p>
      <w:pPr>
        <w:numPr>
          <w:ilvl w:val="0"/>
          <w:numId w:val="0"/>
        </w:numPr>
        <w:bidi w:val="0"/>
        <w:jc w:val="left"/>
        <w:rPr>
          <w:rFonts w:hint="eastAsia"/>
          <w:lang w:val="en-US" w:eastAsia="zh-CN"/>
        </w:rPr>
      </w:pPr>
      <w:r>
        <w:rPr>
          <w:rFonts w:hint="eastAsia"/>
          <w:lang w:val="en-US" w:eastAsia="zh-CN"/>
        </w:rPr>
        <w:t>&lt;</w:t>
      </w:r>
      <w:r>
        <w:rPr>
          <w:rFonts w:hint="default"/>
          <w:lang w:val="en-US" w:eastAsia="zh-CN"/>
        </w:rPr>
        <w:t>https://revistanomadasblog.wordpress.com/2016/12/10/louise-bourgeois-spiral-woman-1984/</w:t>
      </w:r>
      <w:r>
        <w:rPr>
          <w:rFonts w:hint="eastAsia"/>
          <w:lang w:val="en-US" w:eastAsia="zh-CN"/>
        </w:rPr>
        <w:t xml:space="preserve">&gt;, [Accessed 13 </w:t>
      </w:r>
      <w:r>
        <w:rPr>
          <w:rFonts w:hint="default"/>
          <w:lang w:val="en-US" w:eastAsia="zh-CN"/>
        </w:rPr>
        <w:t xml:space="preserve">December </w:t>
      </w:r>
      <w:r>
        <w:rPr>
          <w:rFonts w:hint="eastAsia"/>
          <w:lang w:val="en-US" w:eastAsia="zh-CN"/>
        </w:rPr>
        <w:t>2022]</w:t>
      </w:r>
    </w:p>
    <w:p>
      <w:pPr>
        <w:numPr>
          <w:ilvl w:val="0"/>
          <w:numId w:val="0"/>
        </w:numPr>
        <w:bidi w:val="0"/>
        <w:jc w:val="left"/>
        <w:rPr>
          <w:rFonts w:hint="eastAsia"/>
          <w:lang w:val="en-US" w:eastAsia="zh-CN"/>
        </w:rPr>
      </w:pPr>
      <w:r>
        <w:rPr>
          <w:rFonts w:hint="eastAsia"/>
          <w:lang w:val="en-US" w:eastAsia="zh-CN"/>
        </w:rPr>
        <w:t>B</w:t>
      </w:r>
      <w:r>
        <w:rPr>
          <w:rFonts w:hint="eastAsia"/>
          <w:lang w:eastAsia="zh-CN"/>
        </w:rPr>
        <w:t>ourgeois</w:t>
      </w:r>
      <w:r>
        <w:rPr>
          <w:rFonts w:hint="eastAsia"/>
          <w:lang w:val="en-US" w:eastAsia="zh-CN"/>
        </w:rPr>
        <w:t xml:space="preserve"> L., </w:t>
      </w:r>
      <w:r>
        <w:rPr>
          <w:rFonts w:hint="default"/>
          <w:lang w:val="en-US" w:eastAsia="zh-CN"/>
        </w:rPr>
        <w:t>1974</w:t>
      </w:r>
      <w:r>
        <w:rPr>
          <w:rFonts w:hint="eastAsia"/>
          <w:lang w:val="en-US" w:eastAsia="zh-CN"/>
        </w:rPr>
        <w:t xml:space="preserve">, </w:t>
      </w:r>
      <w:r>
        <w:rPr>
          <w:rFonts w:hint="default"/>
          <w:i/>
          <w:iCs/>
          <w:lang w:val="en-US" w:eastAsia="zh-CN"/>
        </w:rPr>
        <w:t>The Destruction of the Father</w:t>
      </w:r>
      <w:r>
        <w:rPr>
          <w:rFonts w:hint="eastAsia"/>
          <w:lang w:val="en-US" w:eastAsia="zh-CN"/>
        </w:rPr>
        <w:t>, [image] Available at:</w:t>
      </w:r>
    </w:p>
    <w:p>
      <w:pPr>
        <w:numPr>
          <w:ilvl w:val="0"/>
          <w:numId w:val="0"/>
        </w:numPr>
        <w:bidi w:val="0"/>
        <w:jc w:val="left"/>
        <w:rPr>
          <w:rFonts w:hint="default"/>
          <w:lang w:val="en-US" w:eastAsia="zh-CN"/>
        </w:rPr>
      </w:pPr>
      <w:r>
        <w:rPr>
          <w:rFonts w:hint="eastAsia"/>
          <w:lang w:val="en-US" w:eastAsia="zh-CN"/>
        </w:rPr>
        <w:t>&lt;</w:t>
      </w:r>
      <w:r>
        <w:rPr>
          <w:rFonts w:hint="default"/>
          <w:lang w:val="en-US" w:eastAsia="zh-CN"/>
        </w:rPr>
        <w:t>https://www.museumkijker.nl/louise-bourgeois-in-museum-voorlinden-een-kwelling-ontrafelen/louise-4-bourgeios-the-destruction-of-the-father-1974-foto-lucie/</w:t>
      </w:r>
      <w:r>
        <w:rPr>
          <w:rFonts w:hint="eastAsia"/>
          <w:lang w:val="en-US" w:eastAsia="zh-CN"/>
        </w:rPr>
        <w:t xml:space="preserve">&gt;, [Accessed 13 </w:t>
      </w:r>
      <w:r>
        <w:rPr>
          <w:rFonts w:hint="default"/>
          <w:lang w:val="en-US" w:eastAsia="zh-CN"/>
        </w:rPr>
        <w:t xml:space="preserve">December </w:t>
      </w:r>
      <w:r>
        <w:rPr>
          <w:rFonts w:hint="eastAsia"/>
          <w:lang w:val="en-US" w:eastAsia="zh-CN"/>
        </w:rPr>
        <w:t>2022]</w:t>
      </w:r>
    </w:p>
    <w:p>
      <w:pPr>
        <w:numPr>
          <w:ilvl w:val="0"/>
          <w:numId w:val="0"/>
        </w:numPr>
        <w:bidi w:val="0"/>
        <w:jc w:val="left"/>
        <w:rPr>
          <w:rFonts w:hint="eastAsia"/>
          <w:lang w:val="en-US" w:eastAsia="zh-CN"/>
        </w:rPr>
      </w:pPr>
      <w:r>
        <w:rPr>
          <w:rFonts w:hint="eastAsia"/>
          <w:lang w:val="en-US" w:eastAsia="zh-CN"/>
        </w:rPr>
        <w:t>K</w:t>
      </w:r>
      <w:r>
        <w:rPr>
          <w:rFonts w:hint="default"/>
          <w:lang w:val="en-US" w:eastAsia="zh-CN"/>
        </w:rPr>
        <w:t>usama</w:t>
      </w:r>
      <w:r>
        <w:rPr>
          <w:rFonts w:hint="eastAsia"/>
          <w:lang w:val="en-US" w:eastAsia="zh-CN"/>
        </w:rPr>
        <w:t xml:space="preserve"> Y., 1959,</w:t>
      </w:r>
      <w:r>
        <w:rPr>
          <w:rFonts w:hint="eastAsia"/>
          <w:i/>
          <w:iCs/>
          <w:lang w:val="en-US" w:eastAsia="zh-CN"/>
        </w:rPr>
        <w:t xml:space="preserve"> Infinity Nets</w:t>
      </w:r>
      <w:r>
        <w:rPr>
          <w:rFonts w:hint="eastAsia"/>
          <w:lang w:val="en-US" w:eastAsia="zh-CN"/>
        </w:rPr>
        <w:t>, [image] Available at:</w:t>
      </w:r>
    </w:p>
    <w:p>
      <w:pPr>
        <w:numPr>
          <w:ilvl w:val="0"/>
          <w:numId w:val="0"/>
        </w:numPr>
        <w:bidi w:val="0"/>
        <w:jc w:val="left"/>
        <w:rPr>
          <w:rFonts w:hint="eastAsia"/>
          <w:lang w:val="en-US" w:eastAsia="zh-CN"/>
        </w:rPr>
      </w:pPr>
      <w:r>
        <w:rPr>
          <w:rFonts w:hint="eastAsia"/>
          <w:lang w:val="en-US" w:eastAsia="zh-CN"/>
        </w:rPr>
        <w:t>&lt;</w:t>
      </w:r>
      <w:r>
        <w:rPr>
          <w:rFonts w:hint="default"/>
          <w:lang w:val="en-US" w:eastAsia="zh-CN"/>
        </w:rPr>
        <w:t>https://www.christies.com/lot/lot-yayoi-kusama-b-1929-infinity-nets-1959-5995012/?</w:t>
      </w:r>
      <w:r>
        <w:rPr>
          <w:rFonts w:hint="eastAsia"/>
          <w:lang w:val="en-US" w:eastAsia="zh-CN"/>
        </w:rPr>
        <w:t xml:space="preserve">&gt;, [Accessed 13 </w:t>
      </w:r>
      <w:r>
        <w:rPr>
          <w:rFonts w:hint="default"/>
          <w:lang w:val="en-US" w:eastAsia="zh-CN"/>
        </w:rPr>
        <w:t xml:space="preserve">December </w:t>
      </w:r>
      <w:r>
        <w:rPr>
          <w:rFonts w:hint="eastAsia"/>
          <w:lang w:val="en-US" w:eastAsia="zh-CN"/>
        </w:rPr>
        <w:t>2022]</w:t>
      </w:r>
    </w:p>
    <w:p>
      <w:pPr>
        <w:numPr>
          <w:ilvl w:val="0"/>
          <w:numId w:val="0"/>
        </w:numPr>
        <w:bidi w:val="0"/>
        <w:jc w:val="left"/>
        <w:rPr>
          <w:rFonts w:hint="eastAsia"/>
          <w:lang w:val="en-US" w:eastAsia="zh-CN"/>
        </w:rPr>
      </w:pPr>
      <w:r>
        <w:rPr>
          <w:rFonts w:hint="eastAsia"/>
          <w:lang w:val="en-US" w:eastAsia="zh-CN"/>
        </w:rPr>
        <w:t>K</w:t>
      </w:r>
      <w:r>
        <w:rPr>
          <w:rFonts w:hint="default"/>
          <w:lang w:val="en-US" w:eastAsia="zh-CN"/>
        </w:rPr>
        <w:t>usama</w:t>
      </w:r>
      <w:r>
        <w:rPr>
          <w:rFonts w:hint="eastAsia"/>
          <w:lang w:val="en-US" w:eastAsia="zh-CN"/>
        </w:rPr>
        <w:t xml:space="preserve"> Y., </w:t>
      </w:r>
      <w:r>
        <w:rPr>
          <w:rFonts w:hint="default"/>
          <w:lang w:val="en-US" w:eastAsia="zh-CN"/>
        </w:rPr>
        <w:t>1965</w:t>
      </w:r>
      <w:r>
        <w:rPr>
          <w:rFonts w:hint="eastAsia"/>
          <w:lang w:val="en-US" w:eastAsia="zh-CN"/>
        </w:rPr>
        <w:t xml:space="preserve">, </w:t>
      </w:r>
      <w:r>
        <w:rPr>
          <w:rFonts w:hint="default"/>
          <w:i/>
          <w:iCs/>
          <w:lang w:val="en-US" w:eastAsia="zh-CN"/>
        </w:rPr>
        <w:t>Infinity Mirror Room - Phalli's Field</w:t>
      </w:r>
      <w:r>
        <w:rPr>
          <w:rFonts w:hint="eastAsia"/>
          <w:lang w:val="en-US" w:eastAsia="zh-CN"/>
        </w:rPr>
        <w:t>, [image] Available at:</w:t>
      </w:r>
    </w:p>
    <w:p>
      <w:pPr>
        <w:numPr>
          <w:ilvl w:val="0"/>
          <w:numId w:val="0"/>
        </w:numPr>
        <w:bidi w:val="0"/>
        <w:jc w:val="left"/>
        <w:rPr>
          <w:rFonts w:hint="eastAsia"/>
          <w:lang w:val="en-US" w:eastAsia="zh-CN"/>
        </w:rPr>
      </w:pPr>
      <w:r>
        <w:rPr>
          <w:rFonts w:hint="eastAsia"/>
          <w:lang w:val="en-US" w:eastAsia="zh-CN"/>
        </w:rPr>
        <w:t>&lt;</w:t>
      </w:r>
      <w:r>
        <w:rPr>
          <w:rFonts w:hint="default"/>
          <w:lang w:val="en-US" w:eastAsia="zh-CN"/>
        </w:rPr>
        <w:t>https://correspondance-magazine.com/yayoi-kusama/kusama-infinity_mirror_room-phallis_field-1965-02/</w:t>
      </w:r>
      <w:r>
        <w:rPr>
          <w:rFonts w:hint="eastAsia"/>
          <w:lang w:val="en-US" w:eastAsia="zh-CN"/>
        </w:rPr>
        <w:t xml:space="preserve">&gt;, [Accessed 13 </w:t>
      </w:r>
      <w:r>
        <w:rPr>
          <w:rFonts w:hint="default"/>
          <w:lang w:val="en-US" w:eastAsia="zh-CN"/>
        </w:rPr>
        <w:t xml:space="preserve">December </w:t>
      </w:r>
      <w:r>
        <w:rPr>
          <w:rFonts w:hint="eastAsia"/>
          <w:lang w:val="en-US" w:eastAsia="zh-CN"/>
        </w:rPr>
        <w:t>2022]</w:t>
      </w:r>
    </w:p>
    <w:p>
      <w:pPr>
        <w:bidi w:val="0"/>
        <w:jc w:val="left"/>
        <w:rPr>
          <w:rFonts w:hint="eastAsia"/>
          <w:b/>
          <w:bCs/>
          <w:lang w:val="en-US" w:eastAsia="zh-CN"/>
        </w:rPr>
      </w:pPr>
      <w:r>
        <w:rPr>
          <w:rFonts w:hint="eastAsia"/>
          <w:b/>
          <w:bCs/>
          <w:lang w:val="en-US" w:eastAsia="zh-CN"/>
        </w:rPr>
        <w:t>Film</w:t>
      </w:r>
    </w:p>
    <w:p>
      <w:pPr>
        <w:bidi w:val="0"/>
        <w:jc w:val="left"/>
        <w:rPr>
          <w:rFonts w:hint="default"/>
          <w:lang w:val="en-US" w:eastAsia="zh-CN"/>
        </w:rPr>
      </w:pPr>
      <w:r>
        <w:rPr>
          <w:rFonts w:hint="default"/>
          <w:i/>
          <w:iCs/>
          <w:lang w:val="en-US" w:eastAsia="zh-CN"/>
        </w:rPr>
        <w:t>Louise Bourgeois: The Spider, The Mistress and the Tangerine</w:t>
      </w:r>
      <w:r>
        <w:rPr>
          <w:rFonts w:hint="default"/>
          <w:lang w:val="en-US" w:eastAsia="zh-CN"/>
        </w:rPr>
        <w:t>（2008）Film. Directed by Marion Cajori and Amei Wallach. [DVD] US: Zeitgeist Films.</w:t>
      </w:r>
    </w:p>
    <w:p>
      <w:pPr>
        <w:bidi w:val="0"/>
        <w:jc w:val="left"/>
        <w:rPr>
          <w:rFonts w:hint="default"/>
          <w:lang w:val="en-US" w:eastAsia="zh-CN"/>
        </w:rPr>
      </w:pPr>
    </w:p>
    <w:p>
      <w:pPr>
        <w:bidi w:val="0"/>
        <w:jc w:val="left"/>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003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M1NTM3OTIyNWQ4ZDc2NzY2YmQ4NDhjNDVkNzQwNjAifQ=="/>
  </w:docVars>
  <w:rsids>
    <w:rsidRoot w:val="31084210"/>
    <w:rsid w:val="01845057"/>
    <w:rsid w:val="02041547"/>
    <w:rsid w:val="04326567"/>
    <w:rsid w:val="05F20911"/>
    <w:rsid w:val="06DA4DB6"/>
    <w:rsid w:val="07C94810"/>
    <w:rsid w:val="0B3812AE"/>
    <w:rsid w:val="0B60587A"/>
    <w:rsid w:val="0CA147C8"/>
    <w:rsid w:val="0D057A6B"/>
    <w:rsid w:val="0DA85212"/>
    <w:rsid w:val="0EEF6D6E"/>
    <w:rsid w:val="0F9B000F"/>
    <w:rsid w:val="103435D2"/>
    <w:rsid w:val="10D83F2B"/>
    <w:rsid w:val="151E03AD"/>
    <w:rsid w:val="187A32D1"/>
    <w:rsid w:val="1882198B"/>
    <w:rsid w:val="18CC7623"/>
    <w:rsid w:val="1AC67F13"/>
    <w:rsid w:val="1EB3600A"/>
    <w:rsid w:val="20945461"/>
    <w:rsid w:val="21EF0569"/>
    <w:rsid w:val="229A5D86"/>
    <w:rsid w:val="243C084F"/>
    <w:rsid w:val="24A00DDE"/>
    <w:rsid w:val="27C82116"/>
    <w:rsid w:val="291B1D32"/>
    <w:rsid w:val="2AFC4894"/>
    <w:rsid w:val="2D55250E"/>
    <w:rsid w:val="2FA01DC2"/>
    <w:rsid w:val="3022471E"/>
    <w:rsid w:val="30562C99"/>
    <w:rsid w:val="31084210"/>
    <w:rsid w:val="31742EB2"/>
    <w:rsid w:val="31B57697"/>
    <w:rsid w:val="32B2404A"/>
    <w:rsid w:val="349343A7"/>
    <w:rsid w:val="3745765C"/>
    <w:rsid w:val="38CC4177"/>
    <w:rsid w:val="39C173D5"/>
    <w:rsid w:val="3AA615F1"/>
    <w:rsid w:val="3AEC0481"/>
    <w:rsid w:val="3DB039E8"/>
    <w:rsid w:val="427005BB"/>
    <w:rsid w:val="430339B9"/>
    <w:rsid w:val="436C3281"/>
    <w:rsid w:val="444A6790"/>
    <w:rsid w:val="45633A36"/>
    <w:rsid w:val="46F030A7"/>
    <w:rsid w:val="489049D5"/>
    <w:rsid w:val="4A107FEB"/>
    <w:rsid w:val="4AEA6060"/>
    <w:rsid w:val="4C191440"/>
    <w:rsid w:val="4CF94AA1"/>
    <w:rsid w:val="4DEB281B"/>
    <w:rsid w:val="4FAA6165"/>
    <w:rsid w:val="51084190"/>
    <w:rsid w:val="519E0C11"/>
    <w:rsid w:val="54F33F3F"/>
    <w:rsid w:val="57026FD2"/>
    <w:rsid w:val="574275A9"/>
    <w:rsid w:val="585A7C15"/>
    <w:rsid w:val="58D57F26"/>
    <w:rsid w:val="59637709"/>
    <w:rsid w:val="5A7F7AFB"/>
    <w:rsid w:val="5AC21C98"/>
    <w:rsid w:val="5BAA01E7"/>
    <w:rsid w:val="5BF2227C"/>
    <w:rsid w:val="5C9608D7"/>
    <w:rsid w:val="5D215911"/>
    <w:rsid w:val="5D8F6D42"/>
    <w:rsid w:val="5DF51341"/>
    <w:rsid w:val="5F9C3A31"/>
    <w:rsid w:val="5FFF7E39"/>
    <w:rsid w:val="61EA6E5D"/>
    <w:rsid w:val="62BD2580"/>
    <w:rsid w:val="638A20A7"/>
    <w:rsid w:val="63CD7330"/>
    <w:rsid w:val="64EB52A1"/>
    <w:rsid w:val="680545BB"/>
    <w:rsid w:val="6B6D3A6F"/>
    <w:rsid w:val="6DF67227"/>
    <w:rsid w:val="6FCC091D"/>
    <w:rsid w:val="6FCC4362"/>
    <w:rsid w:val="715C1214"/>
    <w:rsid w:val="74E102DA"/>
    <w:rsid w:val="760C1638"/>
    <w:rsid w:val="790206D7"/>
    <w:rsid w:val="7A066163"/>
    <w:rsid w:val="7AD012DF"/>
    <w:rsid w:val="7E8C011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before="50" w:beforeLines="50" w:after="50" w:afterLines="50" w:line="360" w:lineRule="auto"/>
      <w:jc w:val="both"/>
    </w:pPr>
    <w:rPr>
      <w:rFonts w:asciiTheme="minorAscii" w:hAnsiTheme="minorAscii"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5">
    <w:name w:val="caption"/>
    <w:basedOn w:val="1"/>
    <w:next w:val="1"/>
    <w:semiHidden/>
    <w:unhideWhenUsed/>
    <w:qFormat/>
    <w:uiPriority w:val="0"/>
    <w:rPr>
      <w:rFonts w:ascii="Arial" w:hAnsi="Arial" w:eastAsia="黑体"/>
      <w:sz w:val="20"/>
    </w:r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22</Pages>
  <Words>4355</Words>
  <Characters>24820</Characters>
  <Lines>0</Lines>
  <Paragraphs>0</Paragraphs>
  <TotalTime>74</TotalTime>
  <ScaleCrop>false</ScaleCrop>
  <LinksUpToDate>false</LinksUpToDate>
  <CharactersWithSpaces>29086</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2022-11-25T11:39:00Z</dcterms:created>
  <dc:creator>只是个透明</dc:creator>
  <cp:lastModifiedBy>只是个透明</cp:lastModifiedBy>
  <dcterms:modified xsi:type="dcterms:W3CDTF">2022-12-14T12:56:40Z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BD942EE4D3AE400FAC6AC3516A662D13</vt:lpwstr>
  </property>
</Properties>
</file>