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szCs w:val="24"/>
          <w:lang w:val="en-GB" w:eastAsia="en-US"/>
        </w:rPr>
        <w:id w:val="-1548063623"/>
        <w:docPartObj>
          <w:docPartGallery w:val="Cover Pages"/>
          <w:docPartUnique/>
        </w:docPartObj>
      </w:sdtPr>
      <w:sdtEndPr>
        <w:rPr>
          <w:sz w:val="24"/>
        </w:rPr>
      </w:sdtEndPr>
      <w:sdtContent>
        <w:p w14:paraId="7390E813" w14:textId="4634ED99" w:rsidR="001215BC" w:rsidRDefault="001215BC">
          <w:pPr>
            <w:pStyle w:val="NoSpacing"/>
            <w:rPr>
              <w:sz w:val="2"/>
            </w:rPr>
          </w:pPr>
        </w:p>
        <w:p w14:paraId="455EA9F1" w14:textId="39D17528" w:rsidR="001215BC" w:rsidRDefault="001215BC"/>
        <w:p w14:paraId="33A4031C" w14:textId="0E3227D2" w:rsidR="001215BC" w:rsidRDefault="001215BC"/>
        <w:p w14:paraId="7A1C3945" w14:textId="77777777" w:rsidR="00BE618B" w:rsidRDefault="00BE618B">
          <w:pPr>
            <w:rPr>
              <w:rFonts w:ascii="Arial" w:eastAsia="Times New Roman" w:hAnsi="Arial" w:cs="Arial"/>
              <w:b/>
              <w:bCs/>
              <w:kern w:val="36"/>
              <w:sz w:val="32"/>
              <w:szCs w:val="32"/>
              <w:lang w:eastAsia="en-GB"/>
            </w:rPr>
          </w:pPr>
        </w:p>
        <w:p w14:paraId="500734C3" w14:textId="41A1E007" w:rsidR="001215BC" w:rsidRDefault="001215BC">
          <w:pPr>
            <w:rPr>
              <w:rFonts w:ascii="Arial" w:eastAsia="Times New Roman" w:hAnsi="Arial" w:cs="Arial"/>
              <w:b/>
              <w:bCs/>
              <w:kern w:val="36"/>
              <w:sz w:val="32"/>
              <w:szCs w:val="32"/>
              <w:lang w:eastAsia="en-GB"/>
            </w:rPr>
          </w:pPr>
          <w:r w:rsidRPr="005852AE">
            <w:rPr>
              <w:rFonts w:ascii="Arial" w:eastAsia="Times New Roman" w:hAnsi="Arial" w:cs="Arial"/>
              <w:b/>
              <w:bCs/>
              <w:kern w:val="36"/>
              <w:sz w:val="32"/>
              <w:szCs w:val="32"/>
              <w:lang w:eastAsia="en-GB"/>
            </w:rPr>
            <w:t>Using Psychological Theories to Support Adults Aged 65 and Over Living in a Dementia Care Home</w:t>
          </w:r>
        </w:p>
        <w:p w14:paraId="54594B46" w14:textId="77777777" w:rsidR="001215BC" w:rsidRDefault="001215BC"/>
        <w:p w14:paraId="12AC3D53" w14:textId="77777777" w:rsidR="00BE618B" w:rsidRDefault="00BE618B">
          <w:pPr>
            <w:rPr>
              <w:b/>
              <w:bCs/>
              <w:color w:val="000000" w:themeColor="text1"/>
              <w:sz w:val="36"/>
              <w:szCs w:val="36"/>
            </w:rPr>
          </w:pPr>
        </w:p>
        <w:p w14:paraId="02563E54" w14:textId="77777777" w:rsidR="00BE618B" w:rsidRDefault="00BE618B">
          <w:pPr>
            <w:rPr>
              <w:b/>
              <w:bCs/>
              <w:color w:val="000000" w:themeColor="text1"/>
              <w:sz w:val="36"/>
              <w:szCs w:val="36"/>
            </w:rPr>
          </w:pPr>
        </w:p>
        <w:p w14:paraId="2D1B6C62" w14:textId="74B94342" w:rsidR="001215BC" w:rsidRPr="001215BC" w:rsidRDefault="001215BC">
          <w:pPr>
            <w:rPr>
              <w:b/>
              <w:bCs/>
            </w:rPr>
          </w:pPr>
          <w:r w:rsidRPr="001215BC">
            <w:rPr>
              <w:b/>
              <w:bCs/>
              <w:color w:val="000000" w:themeColor="text1"/>
              <w:sz w:val="36"/>
              <w:szCs w:val="36"/>
            </w:rPr>
            <w:t>Assessment 2: LCHS4010</w:t>
          </w:r>
        </w:p>
        <w:p w14:paraId="43AD8048" w14:textId="77777777" w:rsidR="001215BC" w:rsidRDefault="001215BC"/>
        <w:p w14:paraId="2DC095D0" w14:textId="77777777" w:rsidR="001215BC" w:rsidRDefault="001215BC"/>
        <w:p w14:paraId="4636A44D" w14:textId="77777777" w:rsidR="001215BC" w:rsidRDefault="001215BC"/>
        <w:p w14:paraId="6370125B" w14:textId="77777777" w:rsidR="001215BC" w:rsidRDefault="001215BC"/>
        <w:p w14:paraId="247249B5" w14:textId="77777777" w:rsidR="001215BC" w:rsidRDefault="001215BC"/>
        <w:p w14:paraId="57825577" w14:textId="77777777" w:rsidR="001215BC" w:rsidRDefault="001215BC"/>
        <w:p w14:paraId="5E1C3F00" w14:textId="77777777" w:rsidR="001215BC" w:rsidRDefault="001215BC"/>
        <w:p w14:paraId="192415CB" w14:textId="1F1CFEA8" w:rsidR="001215BC" w:rsidRDefault="001215BC">
          <w:r>
            <w:rPr>
              <w:noProof/>
              <w:color w:val="4472C4" w:themeColor="accent1"/>
              <w:sz w:val="36"/>
              <w:szCs w:val="36"/>
            </w:rPr>
            <mc:AlternateContent>
              <mc:Choice Requires="wpg">
                <w:drawing>
                  <wp:anchor distT="0" distB="0" distL="114300" distR="114300" simplePos="0" relativeHeight="251660288" behindDoc="1" locked="0" layoutInCell="1" allowOverlap="1" wp14:anchorId="28FCAA83" wp14:editId="50EA4654">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7F6C623"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p>
        <w:p w14:paraId="6C93E7C8" w14:textId="77777777" w:rsidR="001215BC" w:rsidRDefault="001215BC" w:rsidP="001215BC">
          <w:pPr>
            <w:rPr>
              <w:rFonts w:ascii="Arial" w:hAnsi="Arial" w:cs="Arial"/>
              <w:b/>
              <w:bCs/>
              <w:sz w:val="36"/>
              <w:szCs w:val="36"/>
            </w:rPr>
          </w:pPr>
        </w:p>
        <w:p w14:paraId="2106B18E" w14:textId="77777777" w:rsidR="001215BC" w:rsidRDefault="001215BC" w:rsidP="001215BC">
          <w:pPr>
            <w:rPr>
              <w:rFonts w:ascii="Arial" w:hAnsi="Arial" w:cs="Arial"/>
              <w:b/>
              <w:bCs/>
              <w:sz w:val="36"/>
              <w:szCs w:val="36"/>
            </w:rPr>
          </w:pPr>
        </w:p>
        <w:p w14:paraId="740C97A4" w14:textId="77777777" w:rsidR="001215BC" w:rsidRDefault="001215BC" w:rsidP="001215BC">
          <w:pPr>
            <w:rPr>
              <w:rFonts w:ascii="Arial" w:hAnsi="Arial" w:cs="Arial"/>
              <w:b/>
              <w:bCs/>
              <w:sz w:val="36"/>
              <w:szCs w:val="36"/>
            </w:rPr>
          </w:pPr>
        </w:p>
        <w:p w14:paraId="1C6A02AB" w14:textId="77777777" w:rsidR="001215BC" w:rsidRDefault="001215BC" w:rsidP="001215BC">
          <w:pPr>
            <w:rPr>
              <w:rFonts w:ascii="Arial" w:hAnsi="Arial" w:cs="Arial"/>
              <w:b/>
              <w:bCs/>
              <w:sz w:val="36"/>
              <w:szCs w:val="36"/>
            </w:rPr>
          </w:pPr>
        </w:p>
        <w:p w14:paraId="3AB285C3" w14:textId="77777777" w:rsidR="001215BC" w:rsidRDefault="001215BC" w:rsidP="001215BC">
          <w:pPr>
            <w:rPr>
              <w:rFonts w:ascii="Arial" w:hAnsi="Arial" w:cs="Arial"/>
              <w:b/>
              <w:bCs/>
              <w:sz w:val="36"/>
              <w:szCs w:val="36"/>
            </w:rPr>
          </w:pPr>
        </w:p>
        <w:p w14:paraId="5351D495" w14:textId="77777777" w:rsidR="001215BC" w:rsidRDefault="001215BC" w:rsidP="001215BC">
          <w:pPr>
            <w:rPr>
              <w:rFonts w:ascii="Arial" w:hAnsi="Arial" w:cs="Arial"/>
              <w:b/>
              <w:bCs/>
              <w:sz w:val="36"/>
              <w:szCs w:val="36"/>
            </w:rPr>
          </w:pPr>
        </w:p>
        <w:p w14:paraId="33562724" w14:textId="77777777" w:rsidR="001215BC" w:rsidRDefault="001215BC" w:rsidP="001215BC">
          <w:pPr>
            <w:rPr>
              <w:rFonts w:ascii="Arial" w:hAnsi="Arial" w:cs="Arial"/>
              <w:b/>
              <w:bCs/>
              <w:sz w:val="36"/>
              <w:szCs w:val="36"/>
            </w:rPr>
          </w:pPr>
        </w:p>
        <w:p w14:paraId="28CA6A2A" w14:textId="77777777" w:rsidR="001215BC" w:rsidRDefault="001215BC" w:rsidP="001215BC">
          <w:pPr>
            <w:rPr>
              <w:rFonts w:ascii="Arial" w:hAnsi="Arial" w:cs="Arial"/>
              <w:b/>
              <w:bCs/>
              <w:sz w:val="36"/>
              <w:szCs w:val="36"/>
            </w:rPr>
          </w:pPr>
        </w:p>
        <w:p w14:paraId="078D9CDB" w14:textId="77777777" w:rsidR="001215BC" w:rsidRDefault="001215BC" w:rsidP="001215BC">
          <w:pPr>
            <w:rPr>
              <w:rFonts w:ascii="Arial" w:hAnsi="Arial" w:cs="Arial"/>
              <w:b/>
              <w:bCs/>
              <w:sz w:val="36"/>
              <w:szCs w:val="36"/>
            </w:rPr>
          </w:pPr>
        </w:p>
        <w:p w14:paraId="2E84F0B9" w14:textId="77777777" w:rsidR="001215BC" w:rsidRDefault="001215BC" w:rsidP="001215BC">
          <w:pPr>
            <w:rPr>
              <w:rFonts w:ascii="Arial" w:hAnsi="Arial" w:cs="Arial"/>
              <w:b/>
              <w:bCs/>
              <w:sz w:val="36"/>
              <w:szCs w:val="36"/>
            </w:rPr>
          </w:pPr>
        </w:p>
        <w:p w14:paraId="379952C7" w14:textId="77777777" w:rsidR="001215BC" w:rsidRDefault="001215BC" w:rsidP="001215BC">
          <w:pPr>
            <w:rPr>
              <w:rFonts w:ascii="Arial" w:hAnsi="Arial" w:cs="Arial"/>
              <w:b/>
              <w:bCs/>
              <w:sz w:val="36"/>
              <w:szCs w:val="36"/>
            </w:rPr>
          </w:pPr>
        </w:p>
        <w:p w14:paraId="54455C33" w14:textId="77777777" w:rsidR="001215BC" w:rsidRDefault="001215BC" w:rsidP="001215BC">
          <w:pPr>
            <w:rPr>
              <w:rFonts w:ascii="Arial" w:hAnsi="Arial" w:cs="Arial"/>
              <w:b/>
              <w:bCs/>
              <w:sz w:val="36"/>
              <w:szCs w:val="36"/>
            </w:rPr>
          </w:pPr>
        </w:p>
        <w:p w14:paraId="7E2C3AA1" w14:textId="77777777" w:rsidR="001215BC" w:rsidRDefault="001215BC" w:rsidP="001215BC">
          <w:pPr>
            <w:rPr>
              <w:rFonts w:ascii="Arial" w:hAnsi="Arial" w:cs="Arial"/>
              <w:b/>
              <w:bCs/>
              <w:sz w:val="36"/>
              <w:szCs w:val="36"/>
            </w:rPr>
          </w:pPr>
        </w:p>
        <w:p w14:paraId="77AA8526" w14:textId="77777777" w:rsidR="001215BC" w:rsidRDefault="001215BC" w:rsidP="001215BC">
          <w:pPr>
            <w:rPr>
              <w:rFonts w:ascii="Arial" w:hAnsi="Arial" w:cs="Arial"/>
              <w:b/>
              <w:bCs/>
              <w:sz w:val="36"/>
              <w:szCs w:val="36"/>
            </w:rPr>
          </w:pPr>
        </w:p>
        <w:p w14:paraId="49E47D29" w14:textId="77777777" w:rsidR="001215BC" w:rsidRDefault="001215BC" w:rsidP="001215BC">
          <w:pPr>
            <w:rPr>
              <w:rFonts w:ascii="Arial" w:hAnsi="Arial" w:cs="Arial"/>
              <w:b/>
              <w:bCs/>
              <w:sz w:val="36"/>
              <w:szCs w:val="36"/>
            </w:rPr>
          </w:pPr>
        </w:p>
        <w:p w14:paraId="393ED6CF" w14:textId="77777777" w:rsidR="001215BC" w:rsidRDefault="001215BC" w:rsidP="001215BC">
          <w:pPr>
            <w:rPr>
              <w:rFonts w:ascii="Arial" w:hAnsi="Arial" w:cs="Arial"/>
              <w:b/>
              <w:bCs/>
              <w:sz w:val="36"/>
              <w:szCs w:val="36"/>
            </w:rPr>
          </w:pPr>
        </w:p>
        <w:p w14:paraId="1C17C73B" w14:textId="0B286C2B" w:rsidR="001215BC" w:rsidRPr="001215BC" w:rsidRDefault="001215BC" w:rsidP="00BE618B">
          <w:pPr>
            <w:jc w:val="right"/>
            <w:rPr>
              <w:rFonts w:ascii="Arial" w:hAnsi="Arial" w:cs="Arial"/>
              <w:sz w:val="36"/>
              <w:szCs w:val="36"/>
            </w:rPr>
          </w:pPr>
          <w:r w:rsidRPr="001215BC">
            <w:rPr>
              <w:rFonts w:ascii="Arial" w:hAnsi="Arial" w:cs="Arial"/>
              <w:b/>
              <w:bCs/>
              <w:sz w:val="36"/>
              <w:szCs w:val="36"/>
            </w:rPr>
            <w:t>Name: </w:t>
          </w:r>
          <w:proofErr w:type="spellStart"/>
          <w:r w:rsidRPr="001215BC">
            <w:rPr>
              <w:rFonts w:ascii="Arial" w:hAnsi="Arial" w:cs="Arial"/>
              <w:b/>
              <w:bCs/>
              <w:sz w:val="36"/>
              <w:szCs w:val="36"/>
            </w:rPr>
            <w:t>Sima</w:t>
          </w:r>
          <w:proofErr w:type="spellEnd"/>
          <w:r w:rsidRPr="001215BC">
            <w:rPr>
              <w:rFonts w:ascii="Arial" w:hAnsi="Arial" w:cs="Arial"/>
              <w:b/>
              <w:bCs/>
              <w:sz w:val="36"/>
              <w:szCs w:val="36"/>
            </w:rPr>
            <w:t xml:space="preserve"> </w:t>
          </w:r>
          <w:proofErr w:type="spellStart"/>
          <w:r w:rsidRPr="001215BC">
            <w:rPr>
              <w:rFonts w:ascii="Arial" w:hAnsi="Arial" w:cs="Arial"/>
              <w:b/>
              <w:bCs/>
              <w:sz w:val="36"/>
              <w:szCs w:val="36"/>
            </w:rPr>
            <w:t>Pervin</w:t>
          </w:r>
          <w:proofErr w:type="spellEnd"/>
        </w:p>
        <w:p w14:paraId="5742E5DE" w14:textId="6540323A" w:rsidR="001215BC" w:rsidRPr="001215BC" w:rsidRDefault="001215BC" w:rsidP="00BE618B">
          <w:pPr>
            <w:jc w:val="right"/>
            <w:rPr>
              <w:rFonts w:ascii="Arial" w:hAnsi="Arial" w:cs="Arial"/>
              <w:sz w:val="36"/>
              <w:szCs w:val="36"/>
            </w:rPr>
          </w:pPr>
          <w:r w:rsidRPr="001215BC">
            <w:rPr>
              <w:rFonts w:ascii="Arial" w:hAnsi="Arial" w:cs="Arial"/>
              <w:b/>
              <w:bCs/>
              <w:sz w:val="36"/>
              <w:szCs w:val="36"/>
            </w:rPr>
            <w:t>Student ID: 2428548</w:t>
          </w:r>
        </w:p>
        <w:p w14:paraId="3C7961C5" w14:textId="7839F2A5" w:rsidR="001215BC" w:rsidRPr="001215BC" w:rsidRDefault="001215BC" w:rsidP="00BE618B">
          <w:pPr>
            <w:jc w:val="right"/>
          </w:pPr>
          <w:r w:rsidRPr="001215BC">
            <w:rPr>
              <w:rFonts w:ascii="Arial" w:hAnsi="Arial" w:cs="Arial"/>
              <w:b/>
              <w:bCs/>
              <w:sz w:val="36"/>
              <w:szCs w:val="36"/>
            </w:rPr>
            <w:t xml:space="preserve">Lecturer: Peace </w:t>
          </w:r>
          <w:proofErr w:type="spellStart"/>
          <w:r w:rsidRPr="001215BC">
            <w:rPr>
              <w:rFonts w:ascii="Arial" w:hAnsi="Arial" w:cs="Arial"/>
              <w:b/>
              <w:bCs/>
              <w:sz w:val="36"/>
              <w:szCs w:val="36"/>
            </w:rPr>
            <w:t>Ukachukwu</w:t>
          </w:r>
          <w:proofErr w:type="spellEnd"/>
        </w:p>
        <w:p w14:paraId="240605CC" w14:textId="77777777" w:rsidR="001215BC" w:rsidRPr="001215BC" w:rsidRDefault="001215BC" w:rsidP="001215BC">
          <w:r>
            <w:br w:type="page"/>
          </w:r>
          <w:r>
            <w:rPr>
              <w:b/>
              <w:bCs/>
            </w:rPr>
            <w:lastRenderedPageBreak/>
            <w:t xml:space="preserve"> </w:t>
          </w:r>
        </w:p>
        <w:p w14:paraId="37415D72" w14:textId="16191BAF" w:rsidR="001215BC" w:rsidRDefault="00000000"/>
      </w:sdtContent>
    </w:sdt>
    <w:p w14:paraId="238C0A36" w14:textId="30BBFF64" w:rsidR="005852AE" w:rsidRDefault="005852AE" w:rsidP="00E91F00">
      <w:pPr>
        <w:rPr>
          <w:rFonts w:ascii="Arial" w:eastAsia="Times New Roman" w:hAnsi="Arial" w:cs="Arial"/>
          <w:b/>
          <w:bCs/>
          <w:kern w:val="36"/>
          <w:sz w:val="32"/>
          <w:szCs w:val="32"/>
          <w:lang w:eastAsia="en-GB"/>
        </w:rPr>
      </w:pPr>
      <w:r w:rsidRPr="005852AE">
        <w:rPr>
          <w:rFonts w:ascii="Arial" w:eastAsia="Times New Roman" w:hAnsi="Arial" w:cs="Arial"/>
          <w:b/>
          <w:bCs/>
          <w:kern w:val="36"/>
          <w:sz w:val="32"/>
          <w:szCs w:val="32"/>
          <w:lang w:eastAsia="en-GB"/>
        </w:rPr>
        <w:t>Using Psychological Theories to Support Adults Aged 65 and Over Living in a Dementia Care Home</w:t>
      </w:r>
    </w:p>
    <w:p w14:paraId="263A46F8" w14:textId="77777777" w:rsidR="00E91F00" w:rsidRPr="005852AE" w:rsidRDefault="00E91F00" w:rsidP="00E91F00"/>
    <w:p w14:paraId="4E70879E" w14:textId="6DFDD806" w:rsidR="005852AE" w:rsidRDefault="005852AE" w:rsidP="005852AE">
      <w:pPr>
        <w:spacing w:before="100" w:beforeAutospacing="1" w:after="100" w:afterAutospacing="1"/>
        <w:outlineLvl w:val="1"/>
        <w:rPr>
          <w:rFonts w:ascii="Arial" w:eastAsia="Times New Roman" w:hAnsi="Arial" w:cs="Arial"/>
          <w:b/>
          <w:bCs/>
          <w:sz w:val="28"/>
          <w:szCs w:val="28"/>
          <w:lang w:eastAsia="en-GB"/>
        </w:rPr>
      </w:pPr>
      <w:r w:rsidRPr="005852AE">
        <w:rPr>
          <w:rFonts w:ascii="Arial" w:eastAsia="Times New Roman" w:hAnsi="Arial" w:cs="Arial"/>
          <w:b/>
          <w:bCs/>
          <w:sz w:val="28"/>
          <w:szCs w:val="28"/>
          <w:lang w:eastAsia="en-GB"/>
        </w:rPr>
        <w:t>Introduction</w:t>
      </w:r>
      <w:r w:rsidR="00E91F00">
        <w:rPr>
          <w:rFonts w:ascii="Arial" w:eastAsia="Times New Roman" w:hAnsi="Arial" w:cs="Arial"/>
          <w:b/>
          <w:bCs/>
          <w:sz w:val="28"/>
          <w:szCs w:val="28"/>
          <w:lang w:eastAsia="en-GB"/>
        </w:rPr>
        <w:t>:</w:t>
      </w:r>
    </w:p>
    <w:p w14:paraId="33F8EA97" w14:textId="77777777" w:rsidR="005176D1" w:rsidRPr="005176D1" w:rsidRDefault="005176D1" w:rsidP="005176D1">
      <w:pPr>
        <w:pStyle w:val="NormalWeb"/>
        <w:rPr>
          <w:rFonts w:ascii="Arial" w:hAnsi="Arial" w:cs="Arial"/>
          <w:color w:val="000000"/>
          <w:sz w:val="22"/>
          <w:szCs w:val="22"/>
        </w:rPr>
      </w:pPr>
      <w:r w:rsidRPr="005176D1">
        <w:rPr>
          <w:rFonts w:ascii="Arial" w:hAnsi="Arial" w:cs="Arial"/>
          <w:color w:val="000000"/>
          <w:sz w:val="22"/>
          <w:szCs w:val="22"/>
        </w:rPr>
        <w:t>Psychological health conditions are common among adults aged 65 and over living in dementia care homes. In addition to cognitive decline, many residents experience depression, anxiety, apathy, agitation, and disturbances in identity and emotional regulation, which can reduce quality of life and complicate care. For health and social care professionals, understanding the psychological mechanisms behind these experiences is essential for delivering compassionate, person-centred, and evidence-informed care. Psychological theories provide structured frameworks for interpreting behaviour and guiding interventions, communication, and environmental adaptations.</w:t>
      </w:r>
    </w:p>
    <w:p w14:paraId="1F8EA115" w14:textId="72AF62D2" w:rsidR="00633F84" w:rsidRPr="005176D1" w:rsidRDefault="005176D1" w:rsidP="00633F84">
      <w:pPr>
        <w:pStyle w:val="NormalWeb"/>
        <w:rPr>
          <w:color w:val="000000"/>
        </w:rPr>
      </w:pPr>
      <w:r w:rsidRPr="005176D1">
        <w:rPr>
          <w:rFonts w:ascii="Arial" w:hAnsi="Arial" w:cs="Arial"/>
          <w:color w:val="000000"/>
          <w:sz w:val="22"/>
          <w:szCs w:val="22"/>
        </w:rPr>
        <w:t>Dementia care homes are complex environments where cognitive impairment interacts with psychosocial stressors. Effective support requires models that account for residents’ life histories, preserved abilities, and emotional needs. This report examines two key frameworks—Erikson’s Psychosocial Theory of Development and Bandura’s Social Cognitive Theory—to demonstrate their relevance in promoting well-being among older adults with dementia. Each theory is outlined, critically evaluated, and linked to practical applications within care settings, alongside discussion of challenges and strategies to enhance their effectiveness</w:t>
      </w:r>
      <w:r>
        <w:rPr>
          <w:color w:val="000000"/>
        </w:rPr>
        <w:t>.</w:t>
      </w:r>
    </w:p>
    <w:p w14:paraId="4DE904D9" w14:textId="77777777" w:rsidR="005852AE" w:rsidRPr="005852AE" w:rsidRDefault="005852AE" w:rsidP="005852AE">
      <w:pPr>
        <w:spacing w:before="100" w:beforeAutospacing="1" w:after="100" w:afterAutospacing="1"/>
        <w:outlineLvl w:val="1"/>
        <w:rPr>
          <w:rFonts w:ascii="Arial" w:eastAsia="Times New Roman" w:hAnsi="Arial" w:cs="Arial"/>
          <w:b/>
          <w:bCs/>
          <w:sz w:val="28"/>
          <w:szCs w:val="28"/>
          <w:lang w:eastAsia="en-GB"/>
        </w:rPr>
      </w:pPr>
      <w:r w:rsidRPr="005852AE">
        <w:rPr>
          <w:rFonts w:ascii="Arial" w:eastAsia="Times New Roman" w:hAnsi="Arial" w:cs="Arial"/>
          <w:b/>
          <w:bCs/>
          <w:sz w:val="28"/>
          <w:szCs w:val="28"/>
          <w:lang w:eastAsia="en-GB"/>
        </w:rPr>
        <w:t>1. Psychological Theory 1: Erikson’s Psychosocial Theory</w:t>
      </w:r>
    </w:p>
    <w:p w14:paraId="7F6BD7EA" w14:textId="77777777" w:rsidR="005852AE" w:rsidRPr="005852AE" w:rsidRDefault="005852AE" w:rsidP="005852AE">
      <w:pPr>
        <w:spacing w:before="100" w:beforeAutospacing="1" w:after="100" w:afterAutospacing="1"/>
        <w:outlineLvl w:val="2"/>
        <w:rPr>
          <w:rFonts w:ascii="Arial" w:eastAsia="Times New Roman" w:hAnsi="Arial" w:cs="Arial"/>
          <w:b/>
          <w:bCs/>
          <w:lang w:eastAsia="en-GB"/>
        </w:rPr>
      </w:pPr>
      <w:r w:rsidRPr="005852AE">
        <w:rPr>
          <w:rFonts w:ascii="Arial" w:eastAsia="Times New Roman" w:hAnsi="Arial" w:cs="Arial"/>
          <w:b/>
          <w:bCs/>
          <w:lang w:eastAsia="en-GB"/>
        </w:rPr>
        <w:t>1.1 Overview of the Theory</w:t>
      </w:r>
    </w:p>
    <w:p w14:paraId="6747191A" w14:textId="11F668A0" w:rsidR="005852AE" w:rsidRPr="005852AE" w:rsidRDefault="005852AE" w:rsidP="005852AE">
      <w:pPr>
        <w:spacing w:before="100" w:beforeAutospacing="1" w:after="100" w:afterAutospacing="1"/>
        <w:rPr>
          <w:rFonts w:ascii="Arial" w:eastAsia="Times New Roman" w:hAnsi="Arial" w:cs="Arial"/>
          <w:sz w:val="22"/>
          <w:szCs w:val="22"/>
          <w:lang w:eastAsia="en-GB"/>
        </w:rPr>
      </w:pPr>
      <w:r w:rsidRPr="005852AE">
        <w:rPr>
          <w:rFonts w:ascii="Arial" w:eastAsia="Times New Roman" w:hAnsi="Arial" w:cs="Arial"/>
          <w:sz w:val="22"/>
          <w:szCs w:val="22"/>
          <w:lang w:eastAsia="en-GB"/>
        </w:rPr>
        <w:t>Erikson’s Psychosocial Theory describes development across eight life stages, each characterised by a central psychological conflict. For adults aged 65 and over, the relevant stage is </w:t>
      </w:r>
      <w:r w:rsidRPr="005852AE">
        <w:rPr>
          <w:rFonts w:ascii="Arial" w:eastAsia="Times New Roman" w:hAnsi="Arial" w:cs="Arial"/>
          <w:b/>
          <w:bCs/>
          <w:sz w:val="22"/>
          <w:szCs w:val="22"/>
          <w:lang w:eastAsia="en-GB"/>
        </w:rPr>
        <w:t>Ego Integrity versus Despair</w:t>
      </w:r>
      <w:r w:rsidRPr="005852AE">
        <w:rPr>
          <w:rFonts w:ascii="Arial" w:eastAsia="Times New Roman" w:hAnsi="Arial" w:cs="Arial"/>
          <w:sz w:val="22"/>
          <w:szCs w:val="22"/>
          <w:lang w:eastAsia="en-GB"/>
        </w:rPr>
        <w:t xml:space="preserve">, in which individuals reflect on their life and evaluate whether they have lived meaningfully. Successful resolution results in ego integrity, characterised by acceptance, </w:t>
      </w:r>
      <w:r w:rsidR="00CF3AAC" w:rsidRPr="005852AE">
        <w:rPr>
          <w:rFonts w:ascii="Arial" w:eastAsia="Times New Roman" w:hAnsi="Arial" w:cs="Arial"/>
          <w:sz w:val="22"/>
          <w:szCs w:val="22"/>
          <w:lang w:eastAsia="en-GB"/>
        </w:rPr>
        <w:t>coherence,</w:t>
      </w:r>
      <w:r w:rsidRPr="005852AE">
        <w:rPr>
          <w:rFonts w:ascii="Arial" w:eastAsia="Times New Roman" w:hAnsi="Arial" w:cs="Arial"/>
          <w:sz w:val="22"/>
          <w:szCs w:val="22"/>
          <w:lang w:eastAsia="en-GB"/>
        </w:rPr>
        <w:t xml:space="preserve"> and wisdom, whereas unresolved conflicts may lead to despair, </w:t>
      </w:r>
      <w:r w:rsidR="007207FA" w:rsidRPr="005852AE">
        <w:rPr>
          <w:rFonts w:ascii="Arial" w:eastAsia="Times New Roman" w:hAnsi="Arial" w:cs="Arial"/>
          <w:sz w:val="22"/>
          <w:szCs w:val="22"/>
          <w:lang w:eastAsia="en-GB"/>
        </w:rPr>
        <w:t>regret,</w:t>
      </w:r>
      <w:r w:rsidRPr="005852AE">
        <w:rPr>
          <w:rFonts w:ascii="Arial" w:eastAsia="Times New Roman" w:hAnsi="Arial" w:cs="Arial"/>
          <w:sz w:val="22"/>
          <w:szCs w:val="22"/>
          <w:lang w:eastAsia="en-GB"/>
        </w:rPr>
        <w:t xml:space="preserve"> and fear of death (Erikson, 1982). Adults with dementia often face additional challenges in navigating this stage because memory loss disrupts autobiographical continuity, which can undermine identity and contribute to emotional distress. Despite this, many emotional and procedural memories remain intact, meaning that older adults can still benefit from interventions that reinforce identity and support positive emotional experiences (Woods and Clare, 2021).</w:t>
      </w:r>
    </w:p>
    <w:p w14:paraId="2D9AE645" w14:textId="77777777" w:rsidR="005852AE" w:rsidRPr="005852AE" w:rsidRDefault="005852AE" w:rsidP="005852AE">
      <w:pPr>
        <w:spacing w:before="100" w:beforeAutospacing="1" w:after="100" w:afterAutospacing="1"/>
        <w:outlineLvl w:val="2"/>
        <w:rPr>
          <w:rFonts w:ascii="Arial" w:eastAsia="Times New Roman" w:hAnsi="Arial" w:cs="Arial"/>
          <w:b/>
          <w:bCs/>
          <w:lang w:eastAsia="en-GB"/>
        </w:rPr>
      </w:pPr>
      <w:r w:rsidRPr="005852AE">
        <w:rPr>
          <w:rFonts w:ascii="Arial" w:eastAsia="Times New Roman" w:hAnsi="Arial" w:cs="Arial"/>
          <w:b/>
          <w:bCs/>
          <w:lang w:eastAsia="en-GB"/>
        </w:rPr>
        <w:t>1.2 Application in Dementia Care Homes</w:t>
      </w:r>
    </w:p>
    <w:p w14:paraId="2A80A728" w14:textId="335F9A6C" w:rsidR="005852AE" w:rsidRPr="005852AE" w:rsidRDefault="005852AE" w:rsidP="005852AE">
      <w:pPr>
        <w:spacing w:before="100" w:beforeAutospacing="1" w:after="100" w:afterAutospacing="1"/>
        <w:rPr>
          <w:rFonts w:ascii="Arial" w:eastAsia="Times New Roman" w:hAnsi="Arial" w:cs="Arial"/>
          <w:sz w:val="22"/>
          <w:szCs w:val="22"/>
          <w:lang w:eastAsia="en-GB"/>
        </w:rPr>
      </w:pPr>
      <w:r w:rsidRPr="005852AE">
        <w:rPr>
          <w:rFonts w:ascii="Arial" w:eastAsia="Times New Roman" w:hAnsi="Arial" w:cs="Arial"/>
          <w:sz w:val="22"/>
          <w:szCs w:val="22"/>
          <w:lang w:eastAsia="en-GB"/>
        </w:rPr>
        <w:t xml:space="preserve">Applying Erikson’s theory within dementia care homes involves interventions that strengthen identity, promote </w:t>
      </w:r>
      <w:r w:rsidR="00CF3AAC" w:rsidRPr="005852AE">
        <w:rPr>
          <w:rFonts w:ascii="Arial" w:eastAsia="Times New Roman" w:hAnsi="Arial" w:cs="Arial"/>
          <w:sz w:val="22"/>
          <w:szCs w:val="22"/>
          <w:lang w:eastAsia="en-GB"/>
        </w:rPr>
        <w:t>dignity,</w:t>
      </w:r>
      <w:r w:rsidRPr="005852AE">
        <w:rPr>
          <w:rFonts w:ascii="Arial" w:eastAsia="Times New Roman" w:hAnsi="Arial" w:cs="Arial"/>
          <w:sz w:val="22"/>
          <w:szCs w:val="22"/>
          <w:lang w:eastAsia="en-GB"/>
        </w:rPr>
        <w:t xml:space="preserve"> and facilitate meaningful emotional expression. A key approach is </w:t>
      </w:r>
      <w:r w:rsidRPr="005852AE">
        <w:rPr>
          <w:rFonts w:ascii="Arial" w:eastAsia="Times New Roman" w:hAnsi="Arial" w:cs="Arial"/>
          <w:b/>
          <w:bCs/>
          <w:sz w:val="22"/>
          <w:szCs w:val="22"/>
          <w:lang w:eastAsia="en-GB"/>
        </w:rPr>
        <w:t>reminiscence therapy</w:t>
      </w:r>
      <w:r w:rsidRPr="005852AE">
        <w:rPr>
          <w:rFonts w:ascii="Arial" w:eastAsia="Times New Roman" w:hAnsi="Arial" w:cs="Arial"/>
          <w:sz w:val="22"/>
          <w:szCs w:val="22"/>
          <w:lang w:eastAsia="en-GB"/>
        </w:rPr>
        <w:t xml:space="preserve">, which uses conversations, photographs, </w:t>
      </w:r>
      <w:r w:rsidR="00CF3AAC" w:rsidRPr="005852AE">
        <w:rPr>
          <w:rFonts w:ascii="Arial" w:eastAsia="Times New Roman" w:hAnsi="Arial" w:cs="Arial"/>
          <w:sz w:val="22"/>
          <w:szCs w:val="22"/>
          <w:lang w:eastAsia="en-GB"/>
        </w:rPr>
        <w:t>music,</w:t>
      </w:r>
      <w:r w:rsidRPr="005852AE">
        <w:rPr>
          <w:rFonts w:ascii="Arial" w:eastAsia="Times New Roman" w:hAnsi="Arial" w:cs="Arial"/>
          <w:sz w:val="22"/>
          <w:szCs w:val="22"/>
          <w:lang w:eastAsia="en-GB"/>
        </w:rPr>
        <w:t xml:space="preserve"> and sensory cues to evoke memories and encourage reflection. Evidence indicates that reminiscence therapy can reduce depression, improve </w:t>
      </w:r>
      <w:r w:rsidR="00CF3AAC" w:rsidRPr="005852AE">
        <w:rPr>
          <w:rFonts w:ascii="Arial" w:eastAsia="Times New Roman" w:hAnsi="Arial" w:cs="Arial"/>
          <w:sz w:val="22"/>
          <w:szCs w:val="22"/>
          <w:lang w:eastAsia="en-GB"/>
        </w:rPr>
        <w:t>well-being,</w:t>
      </w:r>
      <w:r w:rsidRPr="005852AE">
        <w:rPr>
          <w:rFonts w:ascii="Arial" w:eastAsia="Times New Roman" w:hAnsi="Arial" w:cs="Arial"/>
          <w:sz w:val="22"/>
          <w:szCs w:val="22"/>
          <w:lang w:eastAsia="en-GB"/>
        </w:rPr>
        <w:t xml:space="preserve"> and support a coherent sense of self among older adults with dementia (</w:t>
      </w:r>
      <w:r w:rsidR="00CF3AAC" w:rsidRPr="005852AE">
        <w:rPr>
          <w:rFonts w:ascii="Arial" w:eastAsia="Times New Roman" w:hAnsi="Arial" w:cs="Arial"/>
          <w:sz w:val="22"/>
          <w:szCs w:val="22"/>
          <w:lang w:eastAsia="en-GB"/>
        </w:rPr>
        <w:t>Pin quart</w:t>
      </w:r>
      <w:r w:rsidRPr="005852AE">
        <w:rPr>
          <w:rFonts w:ascii="Arial" w:eastAsia="Times New Roman" w:hAnsi="Arial" w:cs="Arial"/>
          <w:sz w:val="22"/>
          <w:szCs w:val="22"/>
          <w:lang w:eastAsia="en-GB"/>
        </w:rPr>
        <w:t xml:space="preserve"> and </w:t>
      </w:r>
      <w:r w:rsidR="00CF3AAC" w:rsidRPr="005852AE">
        <w:rPr>
          <w:rFonts w:ascii="Arial" w:eastAsia="Times New Roman" w:hAnsi="Arial" w:cs="Arial"/>
          <w:sz w:val="22"/>
          <w:szCs w:val="22"/>
          <w:lang w:eastAsia="en-GB"/>
        </w:rPr>
        <w:t>Ortmeier</w:t>
      </w:r>
      <w:r w:rsidRPr="005852AE">
        <w:rPr>
          <w:rFonts w:ascii="Arial" w:eastAsia="Times New Roman" w:hAnsi="Arial" w:cs="Arial"/>
          <w:sz w:val="22"/>
          <w:szCs w:val="22"/>
          <w:lang w:eastAsia="en-GB"/>
        </w:rPr>
        <w:t>, 2012). For example, playing music associated with a resident’s youth may evoke positive emotional responses and help anchor their sense of identity.</w:t>
      </w:r>
    </w:p>
    <w:p w14:paraId="249964F4" w14:textId="77777777" w:rsidR="005852AE" w:rsidRPr="005852AE" w:rsidRDefault="005852AE" w:rsidP="005852AE">
      <w:pPr>
        <w:spacing w:before="100" w:beforeAutospacing="1" w:after="100" w:afterAutospacing="1"/>
        <w:rPr>
          <w:rFonts w:ascii="Arial" w:eastAsia="Times New Roman" w:hAnsi="Arial" w:cs="Arial"/>
          <w:sz w:val="22"/>
          <w:szCs w:val="22"/>
          <w:lang w:eastAsia="en-GB"/>
        </w:rPr>
      </w:pPr>
      <w:r w:rsidRPr="005852AE">
        <w:rPr>
          <w:rFonts w:ascii="Arial" w:eastAsia="Times New Roman" w:hAnsi="Arial" w:cs="Arial"/>
          <w:sz w:val="22"/>
          <w:szCs w:val="22"/>
          <w:lang w:eastAsia="en-GB"/>
        </w:rPr>
        <w:lastRenderedPageBreak/>
        <w:t>Another useful application is </w:t>
      </w:r>
      <w:r w:rsidRPr="005852AE">
        <w:rPr>
          <w:rFonts w:ascii="Arial" w:eastAsia="Times New Roman" w:hAnsi="Arial" w:cs="Arial"/>
          <w:b/>
          <w:bCs/>
          <w:sz w:val="22"/>
          <w:szCs w:val="22"/>
          <w:lang w:eastAsia="en-GB"/>
        </w:rPr>
        <w:t>life-story work</w:t>
      </w:r>
      <w:r w:rsidRPr="005852AE">
        <w:rPr>
          <w:rFonts w:ascii="Arial" w:eastAsia="Times New Roman" w:hAnsi="Arial" w:cs="Arial"/>
          <w:sz w:val="22"/>
          <w:szCs w:val="22"/>
          <w:lang w:eastAsia="en-GB"/>
        </w:rPr>
        <w:t>, in which a personalised record of the resident’s life is created using photos, narratives and significant objects. Life-story books help staff understand residents’ preferences and values, enabling them to provide more personalised support. Erikson’s theory also highlights the importance of autonomy, which can be reinforced by offering residents meaningful choices and respecting their personal preferences. Even small choices—such as selecting clothes or choosing activities—can support ego integrity, especially for individuals who valued independence throughout their lives.</w:t>
      </w:r>
    </w:p>
    <w:p w14:paraId="2BC299B1" w14:textId="77777777" w:rsidR="005852AE" w:rsidRPr="005852AE" w:rsidRDefault="005852AE" w:rsidP="005852AE">
      <w:pPr>
        <w:spacing w:before="100" w:beforeAutospacing="1" w:after="100" w:afterAutospacing="1"/>
        <w:outlineLvl w:val="2"/>
        <w:rPr>
          <w:rFonts w:ascii="Arial" w:eastAsia="Times New Roman" w:hAnsi="Arial" w:cs="Arial"/>
          <w:b/>
          <w:bCs/>
          <w:lang w:eastAsia="en-GB"/>
        </w:rPr>
      </w:pPr>
      <w:r w:rsidRPr="005852AE">
        <w:rPr>
          <w:rFonts w:ascii="Arial" w:eastAsia="Times New Roman" w:hAnsi="Arial" w:cs="Arial"/>
          <w:b/>
          <w:bCs/>
          <w:lang w:eastAsia="en-GB"/>
        </w:rPr>
        <w:t>1.3 Critical Evaluation</w:t>
      </w:r>
    </w:p>
    <w:p w14:paraId="638EE5DA" w14:textId="35B138AF" w:rsidR="005852AE" w:rsidRPr="005852AE" w:rsidRDefault="005852AE" w:rsidP="005852AE">
      <w:pPr>
        <w:spacing w:before="100" w:beforeAutospacing="1" w:after="100" w:afterAutospacing="1"/>
        <w:rPr>
          <w:rFonts w:ascii="Arial" w:eastAsia="Times New Roman" w:hAnsi="Arial" w:cs="Arial"/>
          <w:sz w:val="22"/>
          <w:szCs w:val="22"/>
          <w:lang w:eastAsia="en-GB"/>
        </w:rPr>
      </w:pPr>
      <w:r w:rsidRPr="005852AE">
        <w:rPr>
          <w:rFonts w:ascii="Arial" w:eastAsia="Times New Roman" w:hAnsi="Arial" w:cs="Arial"/>
          <w:sz w:val="22"/>
          <w:szCs w:val="22"/>
          <w:lang w:eastAsia="en-GB"/>
        </w:rPr>
        <w:t xml:space="preserve">Erikson’s theory is valuable because it emphasises emotional meaning, </w:t>
      </w:r>
      <w:r w:rsidR="00234D74" w:rsidRPr="005852AE">
        <w:rPr>
          <w:rFonts w:ascii="Arial" w:eastAsia="Times New Roman" w:hAnsi="Arial" w:cs="Arial"/>
          <w:sz w:val="22"/>
          <w:szCs w:val="22"/>
          <w:lang w:eastAsia="en-GB"/>
        </w:rPr>
        <w:t>identity,</w:t>
      </w:r>
      <w:r w:rsidRPr="005852AE">
        <w:rPr>
          <w:rFonts w:ascii="Arial" w:eastAsia="Times New Roman" w:hAnsi="Arial" w:cs="Arial"/>
          <w:sz w:val="22"/>
          <w:szCs w:val="22"/>
          <w:lang w:eastAsia="en-GB"/>
        </w:rPr>
        <w:t xml:space="preserve"> and psychosocial development rather than focusing solely on cognitive decline. This perspective encourages a holistic approach to dementia care. However, critics argue that the theory may oversimplify later-life experiences and assume that all individuals can engage in reflective thought, which is not always possible in advanced dementia. Additionally, life review techniques may trigger distress if residents revisit painful or traumatic memories. The theory also offers limited guidance on how to adapt interventions for varying levels of cognitive impairment, requiring professionals to interpret its application creatively.</w:t>
      </w:r>
    </w:p>
    <w:p w14:paraId="7C14D221" w14:textId="77777777" w:rsidR="005852AE" w:rsidRPr="005852AE" w:rsidRDefault="005852AE" w:rsidP="005852AE">
      <w:pPr>
        <w:spacing w:before="100" w:beforeAutospacing="1" w:after="100" w:afterAutospacing="1"/>
        <w:outlineLvl w:val="2"/>
        <w:rPr>
          <w:rFonts w:ascii="Arial" w:eastAsia="Times New Roman" w:hAnsi="Arial" w:cs="Arial"/>
          <w:b/>
          <w:bCs/>
          <w:lang w:eastAsia="en-GB"/>
        </w:rPr>
      </w:pPr>
      <w:r w:rsidRPr="005852AE">
        <w:rPr>
          <w:rFonts w:ascii="Arial" w:eastAsia="Times New Roman" w:hAnsi="Arial" w:cs="Arial"/>
          <w:b/>
          <w:bCs/>
          <w:lang w:eastAsia="en-GB"/>
        </w:rPr>
        <w:t>1.4 Challenges and Strategies</w:t>
      </w:r>
    </w:p>
    <w:p w14:paraId="45CE3872" w14:textId="77777777" w:rsidR="005852AE" w:rsidRPr="005852AE" w:rsidRDefault="005852AE" w:rsidP="005852AE">
      <w:pPr>
        <w:spacing w:before="100" w:beforeAutospacing="1" w:after="100" w:afterAutospacing="1"/>
        <w:rPr>
          <w:rFonts w:ascii="Arial" w:eastAsia="Times New Roman" w:hAnsi="Arial" w:cs="Arial"/>
          <w:sz w:val="22"/>
          <w:szCs w:val="22"/>
          <w:lang w:eastAsia="en-GB"/>
        </w:rPr>
      </w:pPr>
      <w:r w:rsidRPr="005852AE">
        <w:rPr>
          <w:rFonts w:ascii="Arial" w:eastAsia="Times New Roman" w:hAnsi="Arial" w:cs="Arial"/>
          <w:sz w:val="22"/>
          <w:szCs w:val="22"/>
          <w:lang w:eastAsia="en-GB"/>
        </w:rPr>
        <w:t>A major challenge is </w:t>
      </w:r>
      <w:r w:rsidRPr="005852AE">
        <w:rPr>
          <w:rFonts w:ascii="Arial" w:eastAsia="Times New Roman" w:hAnsi="Arial" w:cs="Arial"/>
          <w:b/>
          <w:bCs/>
          <w:sz w:val="22"/>
          <w:szCs w:val="22"/>
          <w:lang w:eastAsia="en-GB"/>
        </w:rPr>
        <w:t>cognitive impairment</w:t>
      </w:r>
      <w:r w:rsidRPr="005852AE">
        <w:rPr>
          <w:rFonts w:ascii="Arial" w:eastAsia="Times New Roman" w:hAnsi="Arial" w:cs="Arial"/>
          <w:sz w:val="22"/>
          <w:szCs w:val="22"/>
          <w:lang w:eastAsia="en-GB"/>
        </w:rPr>
        <w:t xml:space="preserve">, which may limit residents’ ability to participate in reflective activities or maintain coherent narratives. To address this, reminiscence activities should be adapted using simple prompts, sensory </w:t>
      </w:r>
      <w:proofErr w:type="gramStart"/>
      <w:r w:rsidRPr="005852AE">
        <w:rPr>
          <w:rFonts w:ascii="Arial" w:eastAsia="Times New Roman" w:hAnsi="Arial" w:cs="Arial"/>
          <w:sz w:val="22"/>
          <w:szCs w:val="22"/>
          <w:lang w:eastAsia="en-GB"/>
        </w:rPr>
        <w:t>cues</w:t>
      </w:r>
      <w:proofErr w:type="gramEnd"/>
      <w:r w:rsidRPr="005852AE">
        <w:rPr>
          <w:rFonts w:ascii="Arial" w:eastAsia="Times New Roman" w:hAnsi="Arial" w:cs="Arial"/>
          <w:sz w:val="22"/>
          <w:szCs w:val="22"/>
          <w:lang w:eastAsia="en-GB"/>
        </w:rPr>
        <w:t xml:space="preserve"> and emotionally salient memories. A second challenge is </w:t>
      </w:r>
      <w:r w:rsidRPr="005852AE">
        <w:rPr>
          <w:rFonts w:ascii="Arial" w:eastAsia="Times New Roman" w:hAnsi="Arial" w:cs="Arial"/>
          <w:b/>
          <w:bCs/>
          <w:sz w:val="22"/>
          <w:szCs w:val="22"/>
          <w:lang w:eastAsia="en-GB"/>
        </w:rPr>
        <w:t>emotional sensitivity</w:t>
      </w:r>
      <w:r w:rsidRPr="005852AE">
        <w:rPr>
          <w:rFonts w:ascii="Arial" w:eastAsia="Times New Roman" w:hAnsi="Arial" w:cs="Arial"/>
          <w:sz w:val="22"/>
          <w:szCs w:val="22"/>
          <w:lang w:eastAsia="en-GB"/>
        </w:rPr>
        <w:t>, as recalling past events may evoke grief or trauma. Staff should receive training in trauma-aware and person-centred approaches to ensure that interventions remain supportive.</w:t>
      </w:r>
    </w:p>
    <w:p w14:paraId="13583C04" w14:textId="77777777" w:rsidR="005852AE" w:rsidRPr="005852AE" w:rsidRDefault="005852AE" w:rsidP="005852AE">
      <w:pPr>
        <w:spacing w:before="100" w:beforeAutospacing="1" w:after="100" w:afterAutospacing="1"/>
        <w:rPr>
          <w:rFonts w:ascii="Arial" w:eastAsia="Times New Roman" w:hAnsi="Arial" w:cs="Arial"/>
          <w:sz w:val="22"/>
          <w:szCs w:val="22"/>
          <w:lang w:eastAsia="en-GB"/>
        </w:rPr>
      </w:pPr>
      <w:r w:rsidRPr="005852AE">
        <w:rPr>
          <w:rFonts w:ascii="Arial" w:eastAsia="Times New Roman" w:hAnsi="Arial" w:cs="Arial"/>
          <w:b/>
          <w:bCs/>
          <w:sz w:val="22"/>
          <w:szCs w:val="22"/>
          <w:lang w:eastAsia="en-GB"/>
        </w:rPr>
        <w:t>Resource constraints</w:t>
      </w:r>
      <w:r w:rsidRPr="005852AE">
        <w:rPr>
          <w:rFonts w:ascii="Arial" w:eastAsia="Times New Roman" w:hAnsi="Arial" w:cs="Arial"/>
          <w:sz w:val="22"/>
          <w:szCs w:val="22"/>
          <w:lang w:eastAsia="en-GB"/>
        </w:rPr>
        <w:t> also pose difficulties, as reminiscence therapy requires time, staff training and appropriate materials. Integrating informal reminiscence moments into routine care—such as discussing a photo during morning care—can help overcome time limitations. Collaboration with families to gather life-history information further enhances the effectiveness of identity-focused interventions.</w:t>
      </w:r>
    </w:p>
    <w:p w14:paraId="03FC7050" w14:textId="77777777" w:rsidR="005852AE" w:rsidRPr="005852AE" w:rsidRDefault="005852AE" w:rsidP="005852AE">
      <w:pPr>
        <w:spacing w:before="100" w:beforeAutospacing="1" w:after="100" w:afterAutospacing="1"/>
        <w:outlineLvl w:val="1"/>
        <w:rPr>
          <w:rFonts w:ascii="Arial" w:eastAsia="Times New Roman" w:hAnsi="Arial" w:cs="Arial"/>
          <w:b/>
          <w:bCs/>
          <w:sz w:val="28"/>
          <w:szCs w:val="28"/>
          <w:lang w:eastAsia="en-GB"/>
        </w:rPr>
      </w:pPr>
      <w:r w:rsidRPr="005852AE">
        <w:rPr>
          <w:rFonts w:ascii="Arial" w:eastAsia="Times New Roman" w:hAnsi="Arial" w:cs="Arial"/>
          <w:b/>
          <w:bCs/>
          <w:sz w:val="28"/>
          <w:szCs w:val="28"/>
          <w:lang w:eastAsia="en-GB"/>
        </w:rPr>
        <w:t>2. Psychological Theory 2: Bandura’s Social Cognitive Theory</w:t>
      </w:r>
    </w:p>
    <w:p w14:paraId="066D6975" w14:textId="77777777" w:rsidR="005852AE" w:rsidRPr="005852AE" w:rsidRDefault="005852AE" w:rsidP="005852AE">
      <w:pPr>
        <w:spacing w:before="100" w:beforeAutospacing="1" w:after="100" w:afterAutospacing="1"/>
        <w:outlineLvl w:val="2"/>
        <w:rPr>
          <w:rFonts w:ascii="Arial" w:eastAsia="Times New Roman" w:hAnsi="Arial" w:cs="Arial"/>
          <w:b/>
          <w:bCs/>
          <w:lang w:eastAsia="en-GB"/>
        </w:rPr>
      </w:pPr>
      <w:r w:rsidRPr="005852AE">
        <w:rPr>
          <w:rFonts w:ascii="Arial" w:eastAsia="Times New Roman" w:hAnsi="Arial" w:cs="Arial"/>
          <w:b/>
          <w:bCs/>
          <w:lang w:eastAsia="en-GB"/>
        </w:rPr>
        <w:t>2.1 Overview of the Theory</w:t>
      </w:r>
    </w:p>
    <w:p w14:paraId="2E73706B" w14:textId="5D4CFFCA" w:rsidR="005852AE" w:rsidRPr="005852AE" w:rsidRDefault="005852AE" w:rsidP="005852AE">
      <w:pPr>
        <w:spacing w:before="100" w:beforeAutospacing="1" w:after="100" w:afterAutospacing="1"/>
        <w:rPr>
          <w:rFonts w:ascii="Arial" w:eastAsia="Times New Roman" w:hAnsi="Arial" w:cs="Arial"/>
          <w:sz w:val="22"/>
          <w:szCs w:val="22"/>
          <w:lang w:eastAsia="en-GB"/>
        </w:rPr>
      </w:pPr>
      <w:r w:rsidRPr="005852AE">
        <w:rPr>
          <w:rFonts w:ascii="Arial" w:eastAsia="Times New Roman" w:hAnsi="Arial" w:cs="Arial"/>
          <w:sz w:val="22"/>
          <w:szCs w:val="22"/>
          <w:lang w:eastAsia="en-GB"/>
        </w:rPr>
        <w:t xml:space="preserve">Bandura’s Social Cognitive Theory (SCT) emphasises the dynamic interaction between personal factors, </w:t>
      </w:r>
      <w:r w:rsidR="00CF3AAC" w:rsidRPr="005852AE">
        <w:rPr>
          <w:rFonts w:ascii="Arial" w:eastAsia="Times New Roman" w:hAnsi="Arial" w:cs="Arial"/>
          <w:sz w:val="22"/>
          <w:szCs w:val="22"/>
          <w:lang w:eastAsia="en-GB"/>
        </w:rPr>
        <w:t>behaviour,</w:t>
      </w:r>
      <w:r w:rsidRPr="005852AE">
        <w:rPr>
          <w:rFonts w:ascii="Arial" w:eastAsia="Times New Roman" w:hAnsi="Arial" w:cs="Arial"/>
          <w:sz w:val="22"/>
          <w:szCs w:val="22"/>
          <w:lang w:eastAsia="en-GB"/>
        </w:rPr>
        <w:t xml:space="preserve"> and environmental influences. Two concepts of </w:t>
      </w:r>
      <w:r w:rsidR="00CF3AAC" w:rsidRPr="005852AE">
        <w:rPr>
          <w:rFonts w:ascii="Arial" w:eastAsia="Times New Roman" w:hAnsi="Arial" w:cs="Arial"/>
          <w:sz w:val="22"/>
          <w:szCs w:val="22"/>
          <w:lang w:eastAsia="en-GB"/>
        </w:rPr>
        <w:t>relevance</w:t>
      </w:r>
      <w:r w:rsidRPr="005852AE">
        <w:rPr>
          <w:rFonts w:ascii="Arial" w:eastAsia="Times New Roman" w:hAnsi="Arial" w:cs="Arial"/>
          <w:sz w:val="22"/>
          <w:szCs w:val="22"/>
          <w:lang w:eastAsia="en-GB"/>
        </w:rPr>
        <w:t xml:space="preserve"> in dementia care are </w:t>
      </w:r>
      <w:r w:rsidRPr="005852AE">
        <w:rPr>
          <w:rFonts w:ascii="Arial" w:eastAsia="Times New Roman" w:hAnsi="Arial" w:cs="Arial"/>
          <w:b/>
          <w:bCs/>
          <w:sz w:val="22"/>
          <w:szCs w:val="22"/>
          <w:lang w:eastAsia="en-GB"/>
        </w:rPr>
        <w:t>self-efficacy</w:t>
      </w:r>
      <w:r w:rsidRPr="005852AE">
        <w:rPr>
          <w:rFonts w:ascii="Arial" w:eastAsia="Times New Roman" w:hAnsi="Arial" w:cs="Arial"/>
          <w:sz w:val="22"/>
          <w:szCs w:val="22"/>
          <w:lang w:eastAsia="en-GB"/>
        </w:rPr>
        <w:t>, defined as a person’s belief in their ability to carry out tasks or manage situations, and </w:t>
      </w:r>
      <w:r w:rsidRPr="005852AE">
        <w:rPr>
          <w:rFonts w:ascii="Arial" w:eastAsia="Times New Roman" w:hAnsi="Arial" w:cs="Arial"/>
          <w:b/>
          <w:bCs/>
          <w:sz w:val="22"/>
          <w:szCs w:val="22"/>
          <w:lang w:eastAsia="en-GB"/>
        </w:rPr>
        <w:t>observational learning</w:t>
      </w:r>
      <w:r w:rsidRPr="005852AE">
        <w:rPr>
          <w:rFonts w:ascii="Arial" w:eastAsia="Times New Roman" w:hAnsi="Arial" w:cs="Arial"/>
          <w:sz w:val="22"/>
          <w:szCs w:val="22"/>
          <w:lang w:eastAsia="en-GB"/>
        </w:rPr>
        <w:t xml:space="preserve">, which involves learning through watching others (Bandura, 1997). Among older adults, self-efficacy is strongly associated with motivation, </w:t>
      </w:r>
      <w:r w:rsidR="00CF3AAC" w:rsidRPr="005852AE">
        <w:rPr>
          <w:rFonts w:ascii="Arial" w:eastAsia="Times New Roman" w:hAnsi="Arial" w:cs="Arial"/>
          <w:sz w:val="22"/>
          <w:szCs w:val="22"/>
          <w:lang w:eastAsia="en-GB"/>
        </w:rPr>
        <w:t>independence,</w:t>
      </w:r>
      <w:r w:rsidRPr="005852AE">
        <w:rPr>
          <w:rFonts w:ascii="Arial" w:eastAsia="Times New Roman" w:hAnsi="Arial" w:cs="Arial"/>
          <w:sz w:val="22"/>
          <w:szCs w:val="22"/>
          <w:lang w:eastAsia="en-GB"/>
        </w:rPr>
        <w:t xml:space="preserve"> and emotional well-being. Low self-efficacy can lead to withdrawal, </w:t>
      </w:r>
      <w:r w:rsidR="00E91F00" w:rsidRPr="005852AE">
        <w:rPr>
          <w:rFonts w:ascii="Arial" w:eastAsia="Times New Roman" w:hAnsi="Arial" w:cs="Arial"/>
          <w:sz w:val="22"/>
          <w:szCs w:val="22"/>
          <w:lang w:eastAsia="en-GB"/>
        </w:rPr>
        <w:t>anxiety,</w:t>
      </w:r>
      <w:r w:rsidRPr="005852AE">
        <w:rPr>
          <w:rFonts w:ascii="Arial" w:eastAsia="Times New Roman" w:hAnsi="Arial" w:cs="Arial"/>
          <w:sz w:val="22"/>
          <w:szCs w:val="22"/>
          <w:lang w:eastAsia="en-GB"/>
        </w:rPr>
        <w:t xml:space="preserve"> and increased dependence on carers. Importantly, observational learning remains effective even when cognitive impairment is present because emotional and procedural memory systems often remain intact.</w:t>
      </w:r>
    </w:p>
    <w:p w14:paraId="1DAC7437" w14:textId="77777777" w:rsidR="005852AE" w:rsidRPr="005852AE" w:rsidRDefault="005852AE" w:rsidP="005852AE">
      <w:pPr>
        <w:spacing w:before="100" w:beforeAutospacing="1" w:after="100" w:afterAutospacing="1"/>
        <w:outlineLvl w:val="2"/>
        <w:rPr>
          <w:rFonts w:ascii="Arial" w:eastAsia="Times New Roman" w:hAnsi="Arial" w:cs="Arial"/>
          <w:b/>
          <w:bCs/>
          <w:lang w:eastAsia="en-GB"/>
        </w:rPr>
      </w:pPr>
      <w:r w:rsidRPr="005852AE">
        <w:rPr>
          <w:rFonts w:ascii="Arial" w:eastAsia="Times New Roman" w:hAnsi="Arial" w:cs="Arial"/>
          <w:b/>
          <w:bCs/>
          <w:lang w:eastAsia="en-GB"/>
        </w:rPr>
        <w:t>2.2 Application in Dementia Care Homes</w:t>
      </w:r>
    </w:p>
    <w:p w14:paraId="7BF3366C" w14:textId="01F762DA" w:rsidR="005852AE" w:rsidRPr="005852AE" w:rsidRDefault="005852AE" w:rsidP="005852AE">
      <w:pPr>
        <w:spacing w:before="100" w:beforeAutospacing="1" w:after="100" w:afterAutospacing="1"/>
        <w:rPr>
          <w:rFonts w:ascii="Arial" w:eastAsia="Times New Roman" w:hAnsi="Arial" w:cs="Arial"/>
          <w:sz w:val="22"/>
          <w:szCs w:val="22"/>
          <w:lang w:eastAsia="en-GB"/>
        </w:rPr>
      </w:pPr>
      <w:r w:rsidRPr="005852AE">
        <w:rPr>
          <w:rFonts w:ascii="Arial" w:eastAsia="Times New Roman" w:hAnsi="Arial" w:cs="Arial"/>
          <w:sz w:val="22"/>
          <w:szCs w:val="22"/>
          <w:lang w:eastAsia="en-GB"/>
        </w:rPr>
        <w:t xml:space="preserve">SCT can be applied in dementia care homes to promote independence, </w:t>
      </w:r>
      <w:r w:rsidR="00234D74" w:rsidRPr="005852AE">
        <w:rPr>
          <w:rFonts w:ascii="Arial" w:eastAsia="Times New Roman" w:hAnsi="Arial" w:cs="Arial"/>
          <w:sz w:val="22"/>
          <w:szCs w:val="22"/>
          <w:lang w:eastAsia="en-GB"/>
        </w:rPr>
        <w:t>engagement,</w:t>
      </w:r>
      <w:r w:rsidRPr="005852AE">
        <w:rPr>
          <w:rFonts w:ascii="Arial" w:eastAsia="Times New Roman" w:hAnsi="Arial" w:cs="Arial"/>
          <w:sz w:val="22"/>
          <w:szCs w:val="22"/>
          <w:lang w:eastAsia="en-GB"/>
        </w:rPr>
        <w:t xml:space="preserve"> and positive behaviour. A key approach is using </w:t>
      </w:r>
      <w:r w:rsidRPr="005852AE">
        <w:rPr>
          <w:rFonts w:ascii="Arial" w:eastAsia="Times New Roman" w:hAnsi="Arial" w:cs="Arial"/>
          <w:b/>
          <w:bCs/>
          <w:sz w:val="22"/>
          <w:szCs w:val="22"/>
          <w:lang w:eastAsia="en-GB"/>
        </w:rPr>
        <w:t>graded assistance</w:t>
      </w:r>
      <w:r w:rsidRPr="005852AE">
        <w:rPr>
          <w:rFonts w:ascii="Arial" w:eastAsia="Times New Roman" w:hAnsi="Arial" w:cs="Arial"/>
          <w:sz w:val="22"/>
          <w:szCs w:val="22"/>
          <w:lang w:eastAsia="en-GB"/>
        </w:rPr>
        <w:t xml:space="preserve">, where tasks are broken </w:t>
      </w:r>
      <w:r w:rsidRPr="005852AE">
        <w:rPr>
          <w:rFonts w:ascii="Arial" w:eastAsia="Times New Roman" w:hAnsi="Arial" w:cs="Arial"/>
          <w:sz w:val="22"/>
          <w:szCs w:val="22"/>
          <w:lang w:eastAsia="en-GB"/>
        </w:rPr>
        <w:lastRenderedPageBreak/>
        <w:t>into manageable steps. For instance, a resident who struggles with grooming may start by brushing their hair with verbal prompts and later proceed to more complex steps. Positive reinforcement enhances self-efficacy and encourages repeated effort.</w:t>
      </w:r>
    </w:p>
    <w:p w14:paraId="3C7BC246" w14:textId="77777777" w:rsidR="005852AE" w:rsidRPr="005852AE" w:rsidRDefault="005852AE" w:rsidP="005852AE">
      <w:pPr>
        <w:spacing w:before="100" w:beforeAutospacing="1" w:after="100" w:afterAutospacing="1"/>
        <w:rPr>
          <w:rFonts w:ascii="Arial" w:eastAsia="Times New Roman" w:hAnsi="Arial" w:cs="Arial"/>
          <w:sz w:val="22"/>
          <w:szCs w:val="22"/>
          <w:lang w:eastAsia="en-GB"/>
        </w:rPr>
      </w:pPr>
      <w:r w:rsidRPr="005852AE">
        <w:rPr>
          <w:rFonts w:ascii="Arial" w:eastAsia="Times New Roman" w:hAnsi="Arial" w:cs="Arial"/>
          <w:sz w:val="22"/>
          <w:szCs w:val="22"/>
          <w:lang w:eastAsia="en-GB"/>
        </w:rPr>
        <w:t>Observational learning can be facilitated through </w:t>
      </w:r>
      <w:r w:rsidRPr="005852AE">
        <w:rPr>
          <w:rFonts w:ascii="Arial" w:eastAsia="Times New Roman" w:hAnsi="Arial" w:cs="Arial"/>
          <w:b/>
          <w:bCs/>
          <w:sz w:val="22"/>
          <w:szCs w:val="22"/>
          <w:lang w:eastAsia="en-GB"/>
        </w:rPr>
        <w:t>group activities</w:t>
      </w:r>
      <w:r w:rsidRPr="005852AE">
        <w:rPr>
          <w:rFonts w:ascii="Arial" w:eastAsia="Times New Roman" w:hAnsi="Arial" w:cs="Arial"/>
          <w:sz w:val="22"/>
          <w:szCs w:val="22"/>
          <w:lang w:eastAsia="en-GB"/>
        </w:rPr>
        <w:t>, such as chair exercises, music therapy sessions or baking groups. Seeing peers successfully complete tasks can motivate residents to participate. Staff also act as behavioural models; demonstrating calm communication, patience and emotional regulation helps residents imitate these behaviours, supporting the management of agitation or anxiety (Fazio et al., 2018).</w:t>
      </w:r>
    </w:p>
    <w:p w14:paraId="72D8C6C7" w14:textId="77777777" w:rsidR="005852AE" w:rsidRPr="005852AE" w:rsidRDefault="005852AE" w:rsidP="005852AE">
      <w:pPr>
        <w:spacing w:before="100" w:beforeAutospacing="1" w:after="100" w:afterAutospacing="1"/>
        <w:rPr>
          <w:rFonts w:ascii="Arial" w:eastAsia="Times New Roman" w:hAnsi="Arial" w:cs="Arial"/>
          <w:sz w:val="22"/>
          <w:szCs w:val="22"/>
          <w:lang w:eastAsia="en-GB"/>
        </w:rPr>
      </w:pPr>
      <w:r w:rsidRPr="005852AE">
        <w:rPr>
          <w:rFonts w:ascii="Arial" w:eastAsia="Times New Roman" w:hAnsi="Arial" w:cs="Arial"/>
          <w:sz w:val="22"/>
          <w:szCs w:val="22"/>
          <w:lang w:eastAsia="en-GB"/>
        </w:rPr>
        <w:t>SCT also informs </w:t>
      </w:r>
      <w:r w:rsidRPr="005852AE">
        <w:rPr>
          <w:rFonts w:ascii="Arial" w:eastAsia="Times New Roman" w:hAnsi="Arial" w:cs="Arial"/>
          <w:b/>
          <w:bCs/>
          <w:sz w:val="22"/>
          <w:szCs w:val="22"/>
          <w:lang w:eastAsia="en-GB"/>
        </w:rPr>
        <w:t>behavioural activation</w:t>
      </w:r>
      <w:r w:rsidRPr="005852AE">
        <w:rPr>
          <w:rFonts w:ascii="Arial" w:eastAsia="Times New Roman" w:hAnsi="Arial" w:cs="Arial"/>
          <w:sz w:val="22"/>
          <w:szCs w:val="22"/>
          <w:lang w:eastAsia="en-GB"/>
        </w:rPr>
        <w:t>, an intervention that increases engagement in meaningful activities to reduce symptoms of depression. Encouraging residents to take part in familiar tasks such as gardening, sorting objects or engaging with pets can improve mood and reduce apathy.</w:t>
      </w:r>
    </w:p>
    <w:p w14:paraId="014EA7D9" w14:textId="77777777" w:rsidR="005852AE" w:rsidRPr="005852AE" w:rsidRDefault="005852AE" w:rsidP="005852AE">
      <w:pPr>
        <w:spacing w:before="100" w:beforeAutospacing="1" w:after="100" w:afterAutospacing="1"/>
        <w:outlineLvl w:val="2"/>
        <w:rPr>
          <w:rFonts w:ascii="Arial" w:eastAsia="Times New Roman" w:hAnsi="Arial" w:cs="Arial"/>
          <w:b/>
          <w:bCs/>
          <w:lang w:eastAsia="en-GB"/>
        </w:rPr>
      </w:pPr>
      <w:r w:rsidRPr="005852AE">
        <w:rPr>
          <w:rFonts w:ascii="Arial" w:eastAsia="Times New Roman" w:hAnsi="Arial" w:cs="Arial"/>
          <w:b/>
          <w:bCs/>
          <w:lang w:eastAsia="en-GB"/>
        </w:rPr>
        <w:t>2.3 Critical Evaluation</w:t>
      </w:r>
    </w:p>
    <w:p w14:paraId="4189E482" w14:textId="77777777" w:rsidR="005852AE" w:rsidRPr="005852AE" w:rsidRDefault="005852AE" w:rsidP="005852AE">
      <w:pPr>
        <w:spacing w:before="100" w:beforeAutospacing="1" w:after="100" w:afterAutospacing="1"/>
        <w:rPr>
          <w:rFonts w:ascii="Arial" w:eastAsia="Times New Roman" w:hAnsi="Arial" w:cs="Arial"/>
          <w:sz w:val="22"/>
          <w:szCs w:val="22"/>
          <w:lang w:eastAsia="en-GB"/>
        </w:rPr>
      </w:pPr>
      <w:r w:rsidRPr="005852AE">
        <w:rPr>
          <w:rFonts w:ascii="Arial" w:eastAsia="Times New Roman" w:hAnsi="Arial" w:cs="Arial"/>
          <w:sz w:val="22"/>
          <w:szCs w:val="22"/>
          <w:lang w:eastAsia="en-GB"/>
        </w:rPr>
        <w:t>SCT offers a practical and flexible approach that aligns well with person-centred dementia care. It recognises the importance of environmental influences and highlights residents’ capacity for learning and engagement, even with cognitive decline. However, critics note that SCT may place excessive emphasis on individual agency in contexts where cognitive impairment limits control. Furthermore, the theory relies heavily on consistent modelling and reinforcement, which can be challenging in care homes experiencing staff shortages or turnover. SCT also offers limited guidance on emotional and identity-related issues, meaning it may be most effective when used in combination with theories such as Erikson’s.</w:t>
      </w:r>
    </w:p>
    <w:p w14:paraId="62101D4D" w14:textId="77777777" w:rsidR="005852AE" w:rsidRPr="005852AE" w:rsidRDefault="005852AE" w:rsidP="005852AE">
      <w:pPr>
        <w:spacing w:before="100" w:beforeAutospacing="1" w:after="100" w:afterAutospacing="1"/>
        <w:outlineLvl w:val="2"/>
        <w:rPr>
          <w:rFonts w:ascii="Arial" w:eastAsia="Times New Roman" w:hAnsi="Arial" w:cs="Arial"/>
          <w:b/>
          <w:bCs/>
          <w:lang w:eastAsia="en-GB"/>
        </w:rPr>
      </w:pPr>
      <w:r w:rsidRPr="005852AE">
        <w:rPr>
          <w:rFonts w:ascii="Arial" w:eastAsia="Times New Roman" w:hAnsi="Arial" w:cs="Arial"/>
          <w:b/>
          <w:bCs/>
          <w:lang w:eastAsia="en-GB"/>
        </w:rPr>
        <w:t>2.4 Challenges and Strategies</w:t>
      </w:r>
    </w:p>
    <w:p w14:paraId="1F41029E" w14:textId="3C8295E5" w:rsidR="005852AE" w:rsidRPr="005852AE" w:rsidRDefault="005852AE" w:rsidP="005852AE">
      <w:pPr>
        <w:spacing w:before="100" w:beforeAutospacing="1" w:after="100" w:afterAutospacing="1"/>
        <w:rPr>
          <w:rFonts w:ascii="Arial" w:eastAsia="Times New Roman" w:hAnsi="Arial" w:cs="Arial"/>
          <w:sz w:val="22"/>
          <w:szCs w:val="22"/>
          <w:lang w:eastAsia="en-GB"/>
        </w:rPr>
      </w:pPr>
      <w:r w:rsidRPr="005852AE">
        <w:rPr>
          <w:rFonts w:ascii="Arial" w:eastAsia="Times New Roman" w:hAnsi="Arial" w:cs="Arial"/>
          <w:sz w:val="22"/>
          <w:szCs w:val="22"/>
          <w:lang w:eastAsia="en-GB"/>
        </w:rPr>
        <w:t>A major challenge is </w:t>
      </w:r>
      <w:r w:rsidRPr="005852AE">
        <w:rPr>
          <w:rFonts w:ascii="Arial" w:eastAsia="Times New Roman" w:hAnsi="Arial" w:cs="Arial"/>
          <w:b/>
          <w:bCs/>
          <w:sz w:val="22"/>
          <w:szCs w:val="22"/>
          <w:lang w:eastAsia="en-GB"/>
        </w:rPr>
        <w:t>low motivation or fear of failure</w:t>
      </w:r>
      <w:r w:rsidRPr="005852AE">
        <w:rPr>
          <w:rFonts w:ascii="Arial" w:eastAsia="Times New Roman" w:hAnsi="Arial" w:cs="Arial"/>
          <w:sz w:val="22"/>
          <w:szCs w:val="22"/>
          <w:lang w:eastAsia="en-GB"/>
        </w:rPr>
        <w:t xml:space="preserve">, which may discourage residents from attempting tasks. To address this, staff should set achievable goals, provide </w:t>
      </w:r>
      <w:r w:rsidR="00CF3AAC" w:rsidRPr="005852AE">
        <w:rPr>
          <w:rFonts w:ascii="Arial" w:eastAsia="Times New Roman" w:hAnsi="Arial" w:cs="Arial"/>
          <w:sz w:val="22"/>
          <w:szCs w:val="22"/>
          <w:lang w:eastAsia="en-GB"/>
        </w:rPr>
        <w:t>reassurance,</w:t>
      </w:r>
      <w:r w:rsidRPr="005852AE">
        <w:rPr>
          <w:rFonts w:ascii="Arial" w:eastAsia="Times New Roman" w:hAnsi="Arial" w:cs="Arial"/>
          <w:sz w:val="22"/>
          <w:szCs w:val="22"/>
          <w:lang w:eastAsia="en-GB"/>
        </w:rPr>
        <w:t xml:space="preserve"> and celebrate small successes. Another difficulty is </w:t>
      </w:r>
      <w:r w:rsidRPr="005852AE">
        <w:rPr>
          <w:rFonts w:ascii="Arial" w:eastAsia="Times New Roman" w:hAnsi="Arial" w:cs="Arial"/>
          <w:b/>
          <w:bCs/>
          <w:sz w:val="22"/>
          <w:szCs w:val="22"/>
          <w:lang w:eastAsia="en-GB"/>
        </w:rPr>
        <w:t>institutional routines</w:t>
      </w:r>
      <w:r w:rsidRPr="005852AE">
        <w:rPr>
          <w:rFonts w:ascii="Arial" w:eastAsia="Times New Roman" w:hAnsi="Arial" w:cs="Arial"/>
          <w:sz w:val="22"/>
          <w:szCs w:val="22"/>
          <w:lang w:eastAsia="en-GB"/>
        </w:rPr>
        <w:t>, which may unintentionally undermine independence—for example, staff completing tasks quickly rather than encouraging participation. Adapting routines to allow residents more time supports autonomy and self-efficacy.</w:t>
      </w:r>
    </w:p>
    <w:p w14:paraId="1C0E339A" w14:textId="77777777" w:rsidR="005852AE" w:rsidRPr="005852AE" w:rsidRDefault="005852AE" w:rsidP="005852AE">
      <w:pPr>
        <w:spacing w:before="100" w:beforeAutospacing="1" w:after="100" w:afterAutospacing="1"/>
        <w:rPr>
          <w:rFonts w:ascii="Arial" w:eastAsia="Times New Roman" w:hAnsi="Arial" w:cs="Arial"/>
          <w:sz w:val="22"/>
          <w:szCs w:val="22"/>
          <w:lang w:eastAsia="en-GB"/>
        </w:rPr>
      </w:pPr>
      <w:r w:rsidRPr="005852AE">
        <w:rPr>
          <w:rFonts w:ascii="Arial" w:eastAsia="Times New Roman" w:hAnsi="Arial" w:cs="Arial"/>
          <w:b/>
          <w:bCs/>
          <w:sz w:val="22"/>
          <w:szCs w:val="22"/>
          <w:lang w:eastAsia="en-GB"/>
        </w:rPr>
        <w:t>Inconsistent modelling</w:t>
      </w:r>
      <w:r w:rsidRPr="005852AE">
        <w:rPr>
          <w:rFonts w:ascii="Arial" w:eastAsia="Times New Roman" w:hAnsi="Arial" w:cs="Arial"/>
          <w:sz w:val="22"/>
          <w:szCs w:val="22"/>
          <w:lang w:eastAsia="en-GB"/>
        </w:rPr>
        <w:t> due to high staff turnover can also reduce the effectiveness of observational learning. Investing in staff training on communication, emotional regulation and dementia-specific strategies is essential. Environmental modifications, such as clear visual cues, adaptive utensils and sensory prompts, further support behaviour and learning.</w:t>
      </w:r>
    </w:p>
    <w:p w14:paraId="5AA386AB" w14:textId="77777777" w:rsidR="005852AE" w:rsidRPr="005852AE" w:rsidRDefault="005852AE" w:rsidP="005852AE">
      <w:pPr>
        <w:spacing w:before="100" w:beforeAutospacing="1" w:after="100" w:afterAutospacing="1"/>
        <w:outlineLvl w:val="1"/>
        <w:rPr>
          <w:rFonts w:ascii="Arial" w:eastAsia="Times New Roman" w:hAnsi="Arial" w:cs="Arial"/>
          <w:b/>
          <w:bCs/>
          <w:sz w:val="28"/>
          <w:szCs w:val="28"/>
          <w:lang w:eastAsia="en-GB"/>
        </w:rPr>
      </w:pPr>
      <w:r w:rsidRPr="005852AE">
        <w:rPr>
          <w:rFonts w:ascii="Arial" w:eastAsia="Times New Roman" w:hAnsi="Arial" w:cs="Arial"/>
          <w:b/>
          <w:bCs/>
          <w:sz w:val="28"/>
          <w:szCs w:val="28"/>
          <w:lang w:eastAsia="en-GB"/>
        </w:rPr>
        <w:t>3. Integrating the Two Theories in Practice</w:t>
      </w:r>
    </w:p>
    <w:p w14:paraId="4E7224E3" w14:textId="77777777" w:rsidR="005852AE" w:rsidRPr="005852AE" w:rsidRDefault="005852AE" w:rsidP="005852AE">
      <w:pPr>
        <w:spacing w:before="100" w:beforeAutospacing="1" w:after="100" w:afterAutospacing="1"/>
        <w:rPr>
          <w:rFonts w:ascii="Arial" w:eastAsia="Times New Roman" w:hAnsi="Arial" w:cs="Arial"/>
          <w:sz w:val="22"/>
          <w:szCs w:val="22"/>
          <w:lang w:eastAsia="en-GB"/>
        </w:rPr>
      </w:pPr>
      <w:r w:rsidRPr="005852AE">
        <w:rPr>
          <w:rFonts w:ascii="Arial" w:eastAsia="Times New Roman" w:hAnsi="Arial" w:cs="Arial"/>
          <w:sz w:val="22"/>
          <w:szCs w:val="22"/>
          <w:lang w:eastAsia="en-GB"/>
        </w:rPr>
        <w:t>Integrating Erikson’s psychosocial framework with Bandura’s behavioural and environmental approach offers a comprehensive strategy for supporting older adults in dementia care. Erikson’s theory emphasises the emotional and identity-related aspects of ageing, while SCT provides practical techniques for enhancing engagement and behaviour. For example, reminiscence sessions guided by Erikson’s principles can take place within group settings that promote observational learning and social reinforcement, aligning with SCT. Identity-focused interventions such as life-story work can be paired with graded support for daily living tasks to strengthen both emotional continuity and self-efficacy.</w:t>
      </w:r>
    </w:p>
    <w:p w14:paraId="0BFDFF58" w14:textId="661C60AF" w:rsidR="005852AE" w:rsidRPr="005852AE" w:rsidRDefault="005852AE" w:rsidP="005852AE">
      <w:pPr>
        <w:spacing w:before="100" w:beforeAutospacing="1" w:after="100" w:afterAutospacing="1"/>
        <w:rPr>
          <w:rFonts w:ascii="Arial" w:eastAsia="Times New Roman" w:hAnsi="Arial" w:cs="Arial"/>
          <w:sz w:val="22"/>
          <w:szCs w:val="22"/>
          <w:lang w:eastAsia="en-GB"/>
        </w:rPr>
      </w:pPr>
      <w:r w:rsidRPr="005852AE">
        <w:rPr>
          <w:rFonts w:ascii="Arial" w:eastAsia="Times New Roman" w:hAnsi="Arial" w:cs="Arial"/>
          <w:sz w:val="22"/>
          <w:szCs w:val="22"/>
          <w:lang w:eastAsia="en-GB"/>
        </w:rPr>
        <w:lastRenderedPageBreak/>
        <w:t xml:space="preserve">This integrated approach supports the principles of person-centred care by recognising residents’ histories, </w:t>
      </w:r>
      <w:r w:rsidR="0011329A" w:rsidRPr="005852AE">
        <w:rPr>
          <w:rFonts w:ascii="Arial" w:eastAsia="Times New Roman" w:hAnsi="Arial" w:cs="Arial"/>
          <w:sz w:val="22"/>
          <w:szCs w:val="22"/>
          <w:lang w:eastAsia="en-GB"/>
        </w:rPr>
        <w:t>abilities,</w:t>
      </w:r>
      <w:r w:rsidRPr="005852AE">
        <w:rPr>
          <w:rFonts w:ascii="Arial" w:eastAsia="Times New Roman" w:hAnsi="Arial" w:cs="Arial"/>
          <w:sz w:val="22"/>
          <w:szCs w:val="22"/>
          <w:lang w:eastAsia="en-GB"/>
        </w:rPr>
        <w:t xml:space="preserve"> and potential for continued engagement. It also enables staff to respond flexibly to the emotional, </w:t>
      </w:r>
      <w:r w:rsidR="00CF3AAC" w:rsidRPr="005852AE">
        <w:rPr>
          <w:rFonts w:ascii="Arial" w:eastAsia="Times New Roman" w:hAnsi="Arial" w:cs="Arial"/>
          <w:sz w:val="22"/>
          <w:szCs w:val="22"/>
          <w:lang w:eastAsia="en-GB"/>
        </w:rPr>
        <w:t>behavioural,</w:t>
      </w:r>
      <w:r w:rsidRPr="005852AE">
        <w:rPr>
          <w:rFonts w:ascii="Arial" w:eastAsia="Times New Roman" w:hAnsi="Arial" w:cs="Arial"/>
          <w:sz w:val="22"/>
          <w:szCs w:val="22"/>
          <w:lang w:eastAsia="en-GB"/>
        </w:rPr>
        <w:t xml:space="preserve"> and social dimensions of dementia.</w:t>
      </w:r>
    </w:p>
    <w:p w14:paraId="2A399582" w14:textId="0A97F527" w:rsidR="005852AE" w:rsidRPr="005852AE" w:rsidRDefault="005852AE" w:rsidP="005852AE">
      <w:pPr>
        <w:rPr>
          <w:rFonts w:ascii="Arial" w:eastAsia="Times New Roman" w:hAnsi="Arial" w:cs="Arial"/>
          <w:sz w:val="22"/>
          <w:szCs w:val="22"/>
          <w:lang w:eastAsia="en-GB"/>
        </w:rPr>
      </w:pPr>
    </w:p>
    <w:p w14:paraId="7E295B17" w14:textId="00C2B2DF" w:rsidR="005852AE" w:rsidRPr="005852AE" w:rsidRDefault="005852AE" w:rsidP="005852AE">
      <w:pPr>
        <w:spacing w:before="100" w:beforeAutospacing="1" w:after="100" w:afterAutospacing="1"/>
        <w:outlineLvl w:val="1"/>
        <w:rPr>
          <w:rFonts w:ascii="Arial" w:eastAsia="Times New Roman" w:hAnsi="Arial" w:cs="Arial"/>
          <w:b/>
          <w:bCs/>
          <w:sz w:val="28"/>
          <w:szCs w:val="28"/>
          <w:lang w:eastAsia="en-GB"/>
        </w:rPr>
      </w:pPr>
      <w:r w:rsidRPr="005852AE">
        <w:rPr>
          <w:rFonts w:ascii="Arial" w:eastAsia="Times New Roman" w:hAnsi="Arial" w:cs="Arial"/>
          <w:b/>
          <w:bCs/>
          <w:sz w:val="28"/>
          <w:szCs w:val="28"/>
          <w:lang w:eastAsia="en-GB"/>
        </w:rPr>
        <w:t>Conclusion</w:t>
      </w:r>
      <w:r w:rsidR="007C15B6">
        <w:rPr>
          <w:rFonts w:ascii="Arial" w:eastAsia="Times New Roman" w:hAnsi="Arial" w:cs="Arial"/>
          <w:b/>
          <w:bCs/>
          <w:sz w:val="28"/>
          <w:szCs w:val="28"/>
          <w:lang w:eastAsia="en-GB"/>
        </w:rPr>
        <w:t>:</w:t>
      </w:r>
    </w:p>
    <w:p w14:paraId="13986A68" w14:textId="17204985" w:rsidR="005852AE" w:rsidRPr="005852AE" w:rsidRDefault="005852AE" w:rsidP="005852AE">
      <w:pPr>
        <w:spacing w:before="100" w:beforeAutospacing="1" w:after="100" w:afterAutospacing="1"/>
        <w:rPr>
          <w:rFonts w:ascii="Arial" w:eastAsia="Times New Roman" w:hAnsi="Arial" w:cs="Arial"/>
          <w:sz w:val="22"/>
          <w:szCs w:val="22"/>
          <w:lang w:eastAsia="en-GB"/>
        </w:rPr>
      </w:pPr>
      <w:r w:rsidRPr="005852AE">
        <w:rPr>
          <w:rFonts w:ascii="Arial" w:eastAsia="Times New Roman" w:hAnsi="Arial" w:cs="Arial"/>
          <w:sz w:val="22"/>
          <w:szCs w:val="22"/>
          <w:lang w:eastAsia="en-GB"/>
        </w:rPr>
        <w:t xml:space="preserve">Psychological theories provide essential tools for understanding and supporting older adults experiencing psychological health conditions in dementia care homes. Erikson’s Psychosocial Theory highlights the importance of identity, meaning and emotional reflection, informing interventions such as reminiscence therapy, life-story </w:t>
      </w:r>
      <w:proofErr w:type="gramStart"/>
      <w:r w:rsidRPr="005852AE">
        <w:rPr>
          <w:rFonts w:ascii="Arial" w:eastAsia="Times New Roman" w:hAnsi="Arial" w:cs="Arial"/>
          <w:sz w:val="22"/>
          <w:szCs w:val="22"/>
          <w:lang w:eastAsia="en-GB"/>
        </w:rPr>
        <w:t>work</w:t>
      </w:r>
      <w:proofErr w:type="gramEnd"/>
      <w:r w:rsidRPr="005852AE">
        <w:rPr>
          <w:rFonts w:ascii="Arial" w:eastAsia="Times New Roman" w:hAnsi="Arial" w:cs="Arial"/>
          <w:sz w:val="22"/>
          <w:szCs w:val="22"/>
          <w:lang w:eastAsia="en-GB"/>
        </w:rPr>
        <w:t xml:space="preserve"> and dignity-promoting care. Bandura’s Social Cognitive Theory offers practical techniques for building self-efficacy, supporting </w:t>
      </w:r>
      <w:r w:rsidR="00CF3AAC" w:rsidRPr="005852AE">
        <w:rPr>
          <w:rFonts w:ascii="Arial" w:eastAsia="Times New Roman" w:hAnsi="Arial" w:cs="Arial"/>
          <w:sz w:val="22"/>
          <w:szCs w:val="22"/>
          <w:lang w:eastAsia="en-GB"/>
        </w:rPr>
        <w:t>independence,</w:t>
      </w:r>
      <w:r w:rsidRPr="005852AE">
        <w:rPr>
          <w:rFonts w:ascii="Arial" w:eastAsia="Times New Roman" w:hAnsi="Arial" w:cs="Arial"/>
          <w:sz w:val="22"/>
          <w:szCs w:val="22"/>
          <w:lang w:eastAsia="en-GB"/>
        </w:rPr>
        <w:t xml:space="preserve"> and promoting positive behaviour through modelling, </w:t>
      </w:r>
      <w:r w:rsidR="00CF3AAC" w:rsidRPr="005852AE">
        <w:rPr>
          <w:rFonts w:ascii="Arial" w:eastAsia="Times New Roman" w:hAnsi="Arial" w:cs="Arial"/>
          <w:sz w:val="22"/>
          <w:szCs w:val="22"/>
          <w:lang w:eastAsia="en-GB"/>
        </w:rPr>
        <w:t>reinforcement,</w:t>
      </w:r>
      <w:r w:rsidRPr="005852AE">
        <w:rPr>
          <w:rFonts w:ascii="Arial" w:eastAsia="Times New Roman" w:hAnsi="Arial" w:cs="Arial"/>
          <w:sz w:val="22"/>
          <w:szCs w:val="22"/>
          <w:lang w:eastAsia="en-GB"/>
        </w:rPr>
        <w:t xml:space="preserve"> and group engagement. While challenges exist—including cognitive decline, emotional sensitivity, institutional </w:t>
      </w:r>
      <w:r w:rsidR="00CF3AAC" w:rsidRPr="005852AE">
        <w:rPr>
          <w:rFonts w:ascii="Arial" w:eastAsia="Times New Roman" w:hAnsi="Arial" w:cs="Arial"/>
          <w:sz w:val="22"/>
          <w:szCs w:val="22"/>
          <w:lang w:eastAsia="en-GB"/>
        </w:rPr>
        <w:t>constraints,</w:t>
      </w:r>
      <w:r w:rsidRPr="005852AE">
        <w:rPr>
          <w:rFonts w:ascii="Arial" w:eastAsia="Times New Roman" w:hAnsi="Arial" w:cs="Arial"/>
          <w:sz w:val="22"/>
          <w:szCs w:val="22"/>
          <w:lang w:eastAsia="en-GB"/>
        </w:rPr>
        <w:t xml:space="preserve"> and staff turnover—these can be addressed through training, environmental </w:t>
      </w:r>
      <w:r w:rsidR="00CF3AAC" w:rsidRPr="005852AE">
        <w:rPr>
          <w:rFonts w:ascii="Arial" w:eastAsia="Times New Roman" w:hAnsi="Arial" w:cs="Arial"/>
          <w:sz w:val="22"/>
          <w:szCs w:val="22"/>
          <w:lang w:eastAsia="en-GB"/>
        </w:rPr>
        <w:t>adaptation,</w:t>
      </w:r>
      <w:r w:rsidRPr="005852AE">
        <w:rPr>
          <w:rFonts w:ascii="Arial" w:eastAsia="Times New Roman" w:hAnsi="Arial" w:cs="Arial"/>
          <w:sz w:val="22"/>
          <w:szCs w:val="22"/>
          <w:lang w:eastAsia="en-GB"/>
        </w:rPr>
        <w:t xml:space="preserve"> and person-centred care planning. When applied together, these theories enable health and social care professionals to deliver compassionate, </w:t>
      </w:r>
      <w:r w:rsidR="00CF3AAC" w:rsidRPr="005852AE">
        <w:rPr>
          <w:rFonts w:ascii="Arial" w:eastAsia="Times New Roman" w:hAnsi="Arial" w:cs="Arial"/>
          <w:sz w:val="22"/>
          <w:szCs w:val="22"/>
          <w:lang w:eastAsia="en-GB"/>
        </w:rPr>
        <w:t>holistic,</w:t>
      </w:r>
      <w:r w:rsidRPr="005852AE">
        <w:rPr>
          <w:rFonts w:ascii="Arial" w:eastAsia="Times New Roman" w:hAnsi="Arial" w:cs="Arial"/>
          <w:sz w:val="22"/>
          <w:szCs w:val="22"/>
          <w:lang w:eastAsia="en-GB"/>
        </w:rPr>
        <w:t xml:space="preserve"> and evidence-based support that enhances psychological well-being and quality of life for older adults living with dementia.</w:t>
      </w:r>
    </w:p>
    <w:p w14:paraId="5936E4BB" w14:textId="02A4963E" w:rsidR="005852AE" w:rsidRPr="005852AE" w:rsidRDefault="005852AE" w:rsidP="005852AE">
      <w:pPr>
        <w:rPr>
          <w:rFonts w:ascii="Arial" w:eastAsia="Times New Roman" w:hAnsi="Arial" w:cs="Arial"/>
          <w:sz w:val="22"/>
          <w:szCs w:val="22"/>
          <w:lang w:eastAsia="en-GB"/>
        </w:rPr>
      </w:pPr>
    </w:p>
    <w:p w14:paraId="63CB48D4" w14:textId="678A91DC" w:rsidR="005852AE" w:rsidRPr="005852AE" w:rsidRDefault="007C15B6" w:rsidP="005852AE">
      <w:pPr>
        <w:spacing w:before="100" w:beforeAutospacing="1" w:after="100" w:afterAutospacing="1"/>
        <w:rPr>
          <w:rFonts w:ascii="Arial" w:eastAsia="Times New Roman" w:hAnsi="Arial" w:cs="Arial"/>
          <w:sz w:val="22"/>
          <w:szCs w:val="22"/>
          <w:lang w:eastAsia="en-GB"/>
        </w:rPr>
      </w:pPr>
      <w:r>
        <w:rPr>
          <w:rFonts w:ascii="Arial" w:eastAsia="Times New Roman" w:hAnsi="Arial" w:cs="Arial"/>
          <w:b/>
          <w:bCs/>
          <w:kern w:val="36"/>
          <w:sz w:val="22"/>
          <w:szCs w:val="22"/>
          <w:lang w:eastAsia="en-GB"/>
        </w:rPr>
        <w:t xml:space="preserve"> </w:t>
      </w:r>
    </w:p>
    <w:p w14:paraId="08B5D70B" w14:textId="7A38C22D" w:rsidR="005852AE" w:rsidRPr="005852AE" w:rsidRDefault="005852AE" w:rsidP="005852AE">
      <w:pPr>
        <w:rPr>
          <w:rFonts w:ascii="Arial" w:eastAsia="Times New Roman" w:hAnsi="Arial" w:cs="Arial"/>
          <w:sz w:val="22"/>
          <w:szCs w:val="22"/>
          <w:lang w:eastAsia="en-GB"/>
        </w:rPr>
      </w:pPr>
    </w:p>
    <w:p w14:paraId="427F7CC8" w14:textId="32D5C8E3" w:rsidR="007C15B6" w:rsidRPr="007C15B6" w:rsidRDefault="007C15B6" w:rsidP="007C15B6">
      <w:pPr>
        <w:spacing w:before="100" w:beforeAutospacing="1" w:after="100" w:afterAutospacing="1"/>
        <w:outlineLvl w:val="0"/>
        <w:rPr>
          <w:rFonts w:ascii="Arial" w:eastAsia="Times New Roman" w:hAnsi="Arial" w:cs="Arial"/>
          <w:b/>
          <w:bCs/>
          <w:color w:val="000000"/>
          <w:kern w:val="36"/>
          <w:sz w:val="28"/>
          <w:szCs w:val="28"/>
          <w:lang w:eastAsia="en-GB"/>
        </w:rPr>
      </w:pPr>
      <w:r w:rsidRPr="007C15B6">
        <w:rPr>
          <w:rFonts w:ascii="Arial" w:eastAsia="Times New Roman" w:hAnsi="Arial" w:cs="Arial"/>
          <w:b/>
          <w:bCs/>
          <w:color w:val="000000"/>
          <w:kern w:val="36"/>
          <w:sz w:val="28"/>
          <w:szCs w:val="28"/>
          <w:lang w:eastAsia="en-GB"/>
        </w:rPr>
        <w:t>Reference List:</w:t>
      </w:r>
    </w:p>
    <w:p w14:paraId="2FE2EEC2" w14:textId="77777777" w:rsidR="007C15B6" w:rsidRPr="007C15B6" w:rsidRDefault="007C15B6" w:rsidP="007C15B6">
      <w:pPr>
        <w:spacing w:before="100" w:beforeAutospacing="1" w:after="100" w:afterAutospacing="1"/>
        <w:rPr>
          <w:rFonts w:ascii="Arial" w:eastAsia="Times New Roman" w:hAnsi="Arial" w:cs="Arial"/>
          <w:color w:val="000000"/>
          <w:sz w:val="22"/>
          <w:szCs w:val="22"/>
          <w:lang w:eastAsia="en-GB"/>
        </w:rPr>
      </w:pPr>
      <w:r w:rsidRPr="007C15B6">
        <w:rPr>
          <w:rFonts w:ascii="Arial" w:eastAsia="Times New Roman" w:hAnsi="Arial" w:cs="Arial"/>
          <w:b/>
          <w:bCs/>
          <w:color w:val="000000"/>
          <w:sz w:val="22"/>
          <w:szCs w:val="22"/>
          <w:lang w:eastAsia="en-GB"/>
        </w:rPr>
        <w:t>Bandura, A. (1997)</w:t>
      </w:r>
      <w:r w:rsidRPr="007C15B6">
        <w:rPr>
          <w:rFonts w:ascii="Arial" w:eastAsia="Times New Roman" w:hAnsi="Arial" w:cs="Arial"/>
          <w:color w:val="000000"/>
          <w:sz w:val="22"/>
          <w:szCs w:val="22"/>
          <w:lang w:eastAsia="en-GB"/>
        </w:rPr>
        <w:t> </w:t>
      </w:r>
      <w:r w:rsidRPr="007C15B6">
        <w:rPr>
          <w:rFonts w:ascii="Arial" w:eastAsia="Times New Roman" w:hAnsi="Arial" w:cs="Arial"/>
          <w:i/>
          <w:iCs/>
          <w:color w:val="000000"/>
          <w:sz w:val="22"/>
          <w:szCs w:val="22"/>
          <w:lang w:eastAsia="en-GB"/>
        </w:rPr>
        <w:t>Self-Efficacy: The Exercise of Control</w:t>
      </w:r>
      <w:r w:rsidRPr="007C15B6">
        <w:rPr>
          <w:rFonts w:ascii="Arial" w:eastAsia="Times New Roman" w:hAnsi="Arial" w:cs="Arial"/>
          <w:color w:val="000000"/>
          <w:sz w:val="22"/>
          <w:szCs w:val="22"/>
          <w:lang w:eastAsia="en-GB"/>
        </w:rPr>
        <w:t>. New York: W.H. Freeman.</w:t>
      </w:r>
    </w:p>
    <w:p w14:paraId="2FEE43BF" w14:textId="77777777" w:rsidR="007C15B6" w:rsidRPr="007C15B6" w:rsidRDefault="007C15B6" w:rsidP="007C15B6">
      <w:pPr>
        <w:spacing w:before="100" w:beforeAutospacing="1" w:after="100" w:afterAutospacing="1"/>
        <w:rPr>
          <w:rFonts w:ascii="Arial" w:eastAsia="Times New Roman" w:hAnsi="Arial" w:cs="Arial"/>
          <w:color w:val="000000"/>
          <w:sz w:val="22"/>
          <w:szCs w:val="22"/>
          <w:lang w:eastAsia="en-GB"/>
        </w:rPr>
      </w:pPr>
      <w:r w:rsidRPr="007C15B6">
        <w:rPr>
          <w:rFonts w:ascii="Arial" w:eastAsia="Times New Roman" w:hAnsi="Arial" w:cs="Arial"/>
          <w:b/>
          <w:bCs/>
          <w:color w:val="000000"/>
          <w:sz w:val="22"/>
          <w:szCs w:val="22"/>
          <w:lang w:eastAsia="en-GB"/>
        </w:rPr>
        <w:t>Erikson, E.H. (1982)</w:t>
      </w:r>
      <w:r w:rsidRPr="007C15B6">
        <w:rPr>
          <w:rFonts w:ascii="Arial" w:eastAsia="Times New Roman" w:hAnsi="Arial" w:cs="Arial"/>
          <w:color w:val="000000"/>
          <w:sz w:val="22"/>
          <w:szCs w:val="22"/>
          <w:lang w:eastAsia="en-GB"/>
        </w:rPr>
        <w:t> </w:t>
      </w:r>
      <w:r w:rsidRPr="007C15B6">
        <w:rPr>
          <w:rFonts w:ascii="Arial" w:eastAsia="Times New Roman" w:hAnsi="Arial" w:cs="Arial"/>
          <w:i/>
          <w:iCs/>
          <w:color w:val="000000"/>
          <w:sz w:val="22"/>
          <w:szCs w:val="22"/>
          <w:lang w:eastAsia="en-GB"/>
        </w:rPr>
        <w:t>The Life Cycle Completed</w:t>
      </w:r>
      <w:r w:rsidRPr="007C15B6">
        <w:rPr>
          <w:rFonts w:ascii="Arial" w:eastAsia="Times New Roman" w:hAnsi="Arial" w:cs="Arial"/>
          <w:color w:val="000000"/>
          <w:sz w:val="22"/>
          <w:szCs w:val="22"/>
          <w:lang w:eastAsia="en-GB"/>
        </w:rPr>
        <w:t>. New York: W.W. Norton.</w:t>
      </w:r>
    </w:p>
    <w:p w14:paraId="62A9C3DC" w14:textId="77777777" w:rsidR="007C15B6" w:rsidRPr="007C15B6" w:rsidRDefault="007C15B6" w:rsidP="007C15B6">
      <w:pPr>
        <w:spacing w:before="100" w:beforeAutospacing="1" w:after="100" w:afterAutospacing="1"/>
        <w:rPr>
          <w:rFonts w:ascii="Arial" w:eastAsia="Times New Roman" w:hAnsi="Arial" w:cs="Arial"/>
          <w:color w:val="000000"/>
          <w:sz w:val="22"/>
          <w:szCs w:val="22"/>
          <w:lang w:eastAsia="en-GB"/>
        </w:rPr>
      </w:pPr>
      <w:r w:rsidRPr="007C15B6">
        <w:rPr>
          <w:rFonts w:ascii="Arial" w:eastAsia="Times New Roman" w:hAnsi="Arial" w:cs="Arial"/>
          <w:b/>
          <w:bCs/>
          <w:color w:val="000000"/>
          <w:sz w:val="22"/>
          <w:szCs w:val="22"/>
          <w:lang w:eastAsia="en-GB"/>
        </w:rPr>
        <w:t xml:space="preserve">Fazio, S., Pace, D., </w:t>
      </w:r>
      <w:proofErr w:type="spellStart"/>
      <w:r w:rsidRPr="007C15B6">
        <w:rPr>
          <w:rFonts w:ascii="Arial" w:eastAsia="Times New Roman" w:hAnsi="Arial" w:cs="Arial"/>
          <w:b/>
          <w:bCs/>
          <w:color w:val="000000"/>
          <w:sz w:val="22"/>
          <w:szCs w:val="22"/>
          <w:lang w:eastAsia="en-GB"/>
        </w:rPr>
        <w:t>Flinner</w:t>
      </w:r>
      <w:proofErr w:type="spellEnd"/>
      <w:r w:rsidRPr="007C15B6">
        <w:rPr>
          <w:rFonts w:ascii="Arial" w:eastAsia="Times New Roman" w:hAnsi="Arial" w:cs="Arial"/>
          <w:b/>
          <w:bCs/>
          <w:color w:val="000000"/>
          <w:sz w:val="22"/>
          <w:szCs w:val="22"/>
          <w:lang w:eastAsia="en-GB"/>
        </w:rPr>
        <w:t xml:space="preserve">, J. and </w:t>
      </w:r>
      <w:proofErr w:type="spellStart"/>
      <w:r w:rsidRPr="007C15B6">
        <w:rPr>
          <w:rFonts w:ascii="Arial" w:eastAsia="Times New Roman" w:hAnsi="Arial" w:cs="Arial"/>
          <w:b/>
          <w:bCs/>
          <w:color w:val="000000"/>
          <w:sz w:val="22"/>
          <w:szCs w:val="22"/>
          <w:lang w:eastAsia="en-GB"/>
        </w:rPr>
        <w:t>Kallmyer</w:t>
      </w:r>
      <w:proofErr w:type="spellEnd"/>
      <w:r w:rsidRPr="007C15B6">
        <w:rPr>
          <w:rFonts w:ascii="Arial" w:eastAsia="Times New Roman" w:hAnsi="Arial" w:cs="Arial"/>
          <w:b/>
          <w:bCs/>
          <w:color w:val="000000"/>
          <w:sz w:val="22"/>
          <w:szCs w:val="22"/>
          <w:lang w:eastAsia="en-GB"/>
        </w:rPr>
        <w:t>, B. (2018)</w:t>
      </w:r>
      <w:r w:rsidRPr="007C15B6">
        <w:rPr>
          <w:rFonts w:ascii="Arial" w:eastAsia="Times New Roman" w:hAnsi="Arial" w:cs="Arial"/>
          <w:color w:val="000000"/>
          <w:sz w:val="22"/>
          <w:szCs w:val="22"/>
          <w:lang w:eastAsia="en-GB"/>
        </w:rPr>
        <w:t> ‘The fundamentals of person-centred dementia care’, </w:t>
      </w:r>
      <w:r w:rsidRPr="007C15B6">
        <w:rPr>
          <w:rFonts w:ascii="Arial" w:eastAsia="Times New Roman" w:hAnsi="Arial" w:cs="Arial"/>
          <w:i/>
          <w:iCs/>
          <w:color w:val="000000"/>
          <w:sz w:val="22"/>
          <w:szCs w:val="22"/>
          <w:lang w:eastAsia="en-GB"/>
        </w:rPr>
        <w:t>The Gerontologist</w:t>
      </w:r>
      <w:r w:rsidRPr="007C15B6">
        <w:rPr>
          <w:rFonts w:ascii="Arial" w:eastAsia="Times New Roman" w:hAnsi="Arial" w:cs="Arial"/>
          <w:color w:val="000000"/>
          <w:sz w:val="22"/>
          <w:szCs w:val="22"/>
          <w:lang w:eastAsia="en-GB"/>
        </w:rPr>
        <w:t>, 58(S1), pp. S10–S19.</w:t>
      </w:r>
    </w:p>
    <w:p w14:paraId="25CBC815" w14:textId="77777777" w:rsidR="007C15B6" w:rsidRPr="007C15B6" w:rsidRDefault="007C15B6" w:rsidP="007C15B6">
      <w:pPr>
        <w:spacing w:before="100" w:beforeAutospacing="1" w:after="100" w:afterAutospacing="1"/>
        <w:rPr>
          <w:rFonts w:ascii="Arial" w:eastAsia="Times New Roman" w:hAnsi="Arial" w:cs="Arial"/>
          <w:color w:val="000000"/>
          <w:sz w:val="22"/>
          <w:szCs w:val="22"/>
          <w:lang w:eastAsia="en-GB"/>
        </w:rPr>
      </w:pPr>
      <w:proofErr w:type="spellStart"/>
      <w:r w:rsidRPr="007C15B6">
        <w:rPr>
          <w:rFonts w:ascii="Arial" w:eastAsia="Times New Roman" w:hAnsi="Arial" w:cs="Arial"/>
          <w:b/>
          <w:bCs/>
          <w:color w:val="000000"/>
          <w:sz w:val="22"/>
          <w:szCs w:val="22"/>
          <w:lang w:eastAsia="en-GB"/>
        </w:rPr>
        <w:t>Kitwood</w:t>
      </w:r>
      <w:proofErr w:type="spellEnd"/>
      <w:r w:rsidRPr="007C15B6">
        <w:rPr>
          <w:rFonts w:ascii="Arial" w:eastAsia="Times New Roman" w:hAnsi="Arial" w:cs="Arial"/>
          <w:b/>
          <w:bCs/>
          <w:color w:val="000000"/>
          <w:sz w:val="22"/>
          <w:szCs w:val="22"/>
          <w:lang w:eastAsia="en-GB"/>
        </w:rPr>
        <w:t>, T. (1997)</w:t>
      </w:r>
      <w:r w:rsidRPr="007C15B6">
        <w:rPr>
          <w:rFonts w:ascii="Arial" w:eastAsia="Times New Roman" w:hAnsi="Arial" w:cs="Arial"/>
          <w:color w:val="000000"/>
          <w:sz w:val="22"/>
          <w:szCs w:val="22"/>
          <w:lang w:eastAsia="en-GB"/>
        </w:rPr>
        <w:t> </w:t>
      </w:r>
      <w:r w:rsidRPr="007C15B6">
        <w:rPr>
          <w:rFonts w:ascii="Arial" w:eastAsia="Times New Roman" w:hAnsi="Arial" w:cs="Arial"/>
          <w:i/>
          <w:iCs/>
          <w:color w:val="000000"/>
          <w:sz w:val="22"/>
          <w:szCs w:val="22"/>
          <w:lang w:eastAsia="en-GB"/>
        </w:rPr>
        <w:t>Dementia Reconsidered: The Person Comes First</w:t>
      </w:r>
      <w:r w:rsidRPr="007C15B6">
        <w:rPr>
          <w:rFonts w:ascii="Arial" w:eastAsia="Times New Roman" w:hAnsi="Arial" w:cs="Arial"/>
          <w:color w:val="000000"/>
          <w:sz w:val="22"/>
          <w:szCs w:val="22"/>
          <w:lang w:eastAsia="en-GB"/>
        </w:rPr>
        <w:t>. Buckingham: Open University Press.</w:t>
      </w:r>
    </w:p>
    <w:p w14:paraId="15C79C75" w14:textId="77777777" w:rsidR="007C15B6" w:rsidRPr="007C15B6" w:rsidRDefault="007C15B6" w:rsidP="007C15B6">
      <w:pPr>
        <w:spacing w:before="100" w:beforeAutospacing="1" w:after="100" w:afterAutospacing="1"/>
        <w:rPr>
          <w:rFonts w:ascii="Arial" w:eastAsia="Times New Roman" w:hAnsi="Arial" w:cs="Arial"/>
          <w:color w:val="000000"/>
          <w:sz w:val="22"/>
          <w:szCs w:val="22"/>
          <w:lang w:eastAsia="en-GB"/>
        </w:rPr>
      </w:pPr>
      <w:proofErr w:type="spellStart"/>
      <w:r w:rsidRPr="007C15B6">
        <w:rPr>
          <w:rFonts w:ascii="Arial" w:eastAsia="Times New Roman" w:hAnsi="Arial" w:cs="Arial"/>
          <w:b/>
          <w:bCs/>
          <w:color w:val="000000"/>
          <w:sz w:val="22"/>
          <w:szCs w:val="22"/>
          <w:lang w:eastAsia="en-GB"/>
        </w:rPr>
        <w:t>Pinquart</w:t>
      </w:r>
      <w:proofErr w:type="spellEnd"/>
      <w:r w:rsidRPr="007C15B6">
        <w:rPr>
          <w:rFonts w:ascii="Arial" w:eastAsia="Times New Roman" w:hAnsi="Arial" w:cs="Arial"/>
          <w:b/>
          <w:bCs/>
          <w:color w:val="000000"/>
          <w:sz w:val="22"/>
          <w:szCs w:val="22"/>
          <w:lang w:eastAsia="en-GB"/>
        </w:rPr>
        <w:t xml:space="preserve">, M. and </w:t>
      </w:r>
      <w:proofErr w:type="spellStart"/>
      <w:r w:rsidRPr="007C15B6">
        <w:rPr>
          <w:rFonts w:ascii="Arial" w:eastAsia="Times New Roman" w:hAnsi="Arial" w:cs="Arial"/>
          <w:b/>
          <w:bCs/>
          <w:color w:val="000000"/>
          <w:sz w:val="22"/>
          <w:szCs w:val="22"/>
          <w:lang w:eastAsia="en-GB"/>
        </w:rPr>
        <w:t>Forstmeier</w:t>
      </w:r>
      <w:proofErr w:type="spellEnd"/>
      <w:r w:rsidRPr="007C15B6">
        <w:rPr>
          <w:rFonts w:ascii="Arial" w:eastAsia="Times New Roman" w:hAnsi="Arial" w:cs="Arial"/>
          <w:b/>
          <w:bCs/>
          <w:color w:val="000000"/>
          <w:sz w:val="22"/>
          <w:szCs w:val="22"/>
          <w:lang w:eastAsia="en-GB"/>
        </w:rPr>
        <w:t>, S. (2012)</w:t>
      </w:r>
      <w:r w:rsidRPr="007C15B6">
        <w:rPr>
          <w:rFonts w:ascii="Arial" w:eastAsia="Times New Roman" w:hAnsi="Arial" w:cs="Arial"/>
          <w:color w:val="000000"/>
          <w:sz w:val="22"/>
          <w:szCs w:val="22"/>
          <w:lang w:eastAsia="en-GB"/>
        </w:rPr>
        <w:t> ‘Effects of reminiscence interventions on psychosocial outcomes: A meta-analysis’, </w:t>
      </w:r>
      <w:r w:rsidRPr="007C15B6">
        <w:rPr>
          <w:rFonts w:ascii="Arial" w:eastAsia="Times New Roman" w:hAnsi="Arial" w:cs="Arial"/>
          <w:i/>
          <w:iCs/>
          <w:color w:val="000000"/>
          <w:sz w:val="22"/>
          <w:szCs w:val="22"/>
          <w:lang w:eastAsia="en-GB"/>
        </w:rPr>
        <w:t>Aging &amp; Mental Health</w:t>
      </w:r>
      <w:r w:rsidRPr="007C15B6">
        <w:rPr>
          <w:rFonts w:ascii="Arial" w:eastAsia="Times New Roman" w:hAnsi="Arial" w:cs="Arial"/>
          <w:color w:val="000000"/>
          <w:sz w:val="22"/>
          <w:szCs w:val="22"/>
          <w:lang w:eastAsia="en-GB"/>
        </w:rPr>
        <w:t>, 16(5), pp. 541–558.</w:t>
      </w:r>
    </w:p>
    <w:p w14:paraId="25C9EB47" w14:textId="77777777" w:rsidR="007C15B6" w:rsidRPr="007C15B6" w:rsidRDefault="007C15B6" w:rsidP="007C15B6">
      <w:pPr>
        <w:spacing w:before="100" w:beforeAutospacing="1" w:after="100" w:afterAutospacing="1"/>
        <w:rPr>
          <w:rFonts w:ascii="Arial" w:eastAsia="Times New Roman" w:hAnsi="Arial" w:cs="Arial"/>
          <w:color w:val="000000"/>
          <w:sz w:val="22"/>
          <w:szCs w:val="22"/>
          <w:lang w:eastAsia="en-GB"/>
        </w:rPr>
      </w:pPr>
      <w:r w:rsidRPr="007C15B6">
        <w:rPr>
          <w:rFonts w:ascii="Arial" w:eastAsia="Times New Roman" w:hAnsi="Arial" w:cs="Arial"/>
          <w:b/>
          <w:bCs/>
          <w:color w:val="000000"/>
          <w:sz w:val="22"/>
          <w:szCs w:val="22"/>
          <w:lang w:eastAsia="en-GB"/>
        </w:rPr>
        <w:t xml:space="preserve">Resnick, B., </w:t>
      </w:r>
      <w:proofErr w:type="spellStart"/>
      <w:r w:rsidRPr="007C15B6">
        <w:rPr>
          <w:rFonts w:ascii="Arial" w:eastAsia="Times New Roman" w:hAnsi="Arial" w:cs="Arial"/>
          <w:b/>
          <w:bCs/>
          <w:color w:val="000000"/>
          <w:sz w:val="22"/>
          <w:szCs w:val="22"/>
          <w:lang w:eastAsia="en-GB"/>
        </w:rPr>
        <w:t>Galik</w:t>
      </w:r>
      <w:proofErr w:type="spellEnd"/>
      <w:r w:rsidRPr="007C15B6">
        <w:rPr>
          <w:rFonts w:ascii="Arial" w:eastAsia="Times New Roman" w:hAnsi="Arial" w:cs="Arial"/>
          <w:b/>
          <w:bCs/>
          <w:color w:val="000000"/>
          <w:sz w:val="22"/>
          <w:szCs w:val="22"/>
          <w:lang w:eastAsia="en-GB"/>
        </w:rPr>
        <w:t>, E. and Boltz, M. (2012)</w:t>
      </w:r>
      <w:r w:rsidRPr="007C15B6">
        <w:rPr>
          <w:rFonts w:ascii="Arial" w:eastAsia="Times New Roman" w:hAnsi="Arial" w:cs="Arial"/>
          <w:color w:val="000000"/>
          <w:sz w:val="22"/>
          <w:szCs w:val="22"/>
          <w:lang w:eastAsia="en-GB"/>
        </w:rPr>
        <w:t> ‘Self-efficacy in nursing home residents: Theoretical framework and research evidence’, </w:t>
      </w:r>
      <w:r w:rsidRPr="007C15B6">
        <w:rPr>
          <w:rFonts w:ascii="Arial" w:eastAsia="Times New Roman" w:hAnsi="Arial" w:cs="Arial"/>
          <w:i/>
          <w:iCs/>
          <w:color w:val="000000"/>
          <w:sz w:val="22"/>
          <w:szCs w:val="22"/>
          <w:lang w:eastAsia="en-GB"/>
        </w:rPr>
        <w:t>Clinical Nursing Research</w:t>
      </w:r>
      <w:r w:rsidRPr="007C15B6">
        <w:rPr>
          <w:rFonts w:ascii="Arial" w:eastAsia="Times New Roman" w:hAnsi="Arial" w:cs="Arial"/>
          <w:color w:val="000000"/>
          <w:sz w:val="22"/>
          <w:szCs w:val="22"/>
          <w:lang w:eastAsia="en-GB"/>
        </w:rPr>
        <w:t>, 21(4), pp. 439–456.</w:t>
      </w:r>
    </w:p>
    <w:p w14:paraId="4E53D42A" w14:textId="77777777" w:rsidR="007C15B6" w:rsidRPr="007C15B6" w:rsidRDefault="007C15B6" w:rsidP="007C15B6">
      <w:pPr>
        <w:spacing w:before="100" w:beforeAutospacing="1" w:after="100" w:afterAutospacing="1"/>
        <w:rPr>
          <w:rFonts w:ascii="Arial" w:eastAsia="Times New Roman" w:hAnsi="Arial" w:cs="Arial"/>
          <w:color w:val="000000"/>
          <w:sz w:val="22"/>
          <w:szCs w:val="22"/>
          <w:lang w:eastAsia="en-GB"/>
        </w:rPr>
      </w:pPr>
      <w:proofErr w:type="spellStart"/>
      <w:r w:rsidRPr="007C15B6">
        <w:rPr>
          <w:rFonts w:ascii="Arial" w:eastAsia="Times New Roman" w:hAnsi="Arial" w:cs="Arial"/>
          <w:b/>
          <w:bCs/>
          <w:color w:val="000000"/>
          <w:sz w:val="22"/>
          <w:szCs w:val="22"/>
          <w:lang w:eastAsia="en-GB"/>
        </w:rPr>
        <w:t>Tappen</w:t>
      </w:r>
      <w:proofErr w:type="spellEnd"/>
      <w:r w:rsidRPr="007C15B6">
        <w:rPr>
          <w:rFonts w:ascii="Arial" w:eastAsia="Times New Roman" w:hAnsi="Arial" w:cs="Arial"/>
          <w:b/>
          <w:bCs/>
          <w:color w:val="000000"/>
          <w:sz w:val="22"/>
          <w:szCs w:val="22"/>
          <w:lang w:eastAsia="en-GB"/>
        </w:rPr>
        <w:t xml:space="preserve">, R.M. and </w:t>
      </w:r>
      <w:proofErr w:type="spellStart"/>
      <w:r w:rsidRPr="007C15B6">
        <w:rPr>
          <w:rFonts w:ascii="Arial" w:eastAsia="Times New Roman" w:hAnsi="Arial" w:cs="Arial"/>
          <w:b/>
          <w:bCs/>
          <w:color w:val="000000"/>
          <w:sz w:val="22"/>
          <w:szCs w:val="22"/>
          <w:lang w:eastAsia="en-GB"/>
        </w:rPr>
        <w:t>Rosselli</w:t>
      </w:r>
      <w:proofErr w:type="spellEnd"/>
      <w:r w:rsidRPr="007C15B6">
        <w:rPr>
          <w:rFonts w:ascii="Arial" w:eastAsia="Times New Roman" w:hAnsi="Arial" w:cs="Arial"/>
          <w:b/>
          <w:bCs/>
          <w:color w:val="000000"/>
          <w:sz w:val="22"/>
          <w:szCs w:val="22"/>
          <w:lang w:eastAsia="en-GB"/>
        </w:rPr>
        <w:t>, M. (2015)</w:t>
      </w:r>
      <w:r w:rsidRPr="007C15B6">
        <w:rPr>
          <w:rFonts w:ascii="Arial" w:eastAsia="Times New Roman" w:hAnsi="Arial" w:cs="Arial"/>
          <w:color w:val="000000"/>
          <w:sz w:val="22"/>
          <w:szCs w:val="22"/>
          <w:lang w:eastAsia="en-GB"/>
        </w:rPr>
        <w:t> ‘Exercise in dementia care: Evidence-based interventions’, </w:t>
      </w:r>
      <w:r w:rsidRPr="007C15B6">
        <w:rPr>
          <w:rFonts w:ascii="Arial" w:eastAsia="Times New Roman" w:hAnsi="Arial" w:cs="Arial"/>
          <w:i/>
          <w:iCs/>
          <w:color w:val="000000"/>
          <w:sz w:val="22"/>
          <w:szCs w:val="22"/>
          <w:lang w:eastAsia="en-GB"/>
        </w:rPr>
        <w:t>Journal of Gerontological Nursing</w:t>
      </w:r>
      <w:r w:rsidRPr="007C15B6">
        <w:rPr>
          <w:rFonts w:ascii="Arial" w:eastAsia="Times New Roman" w:hAnsi="Arial" w:cs="Arial"/>
          <w:color w:val="000000"/>
          <w:sz w:val="22"/>
          <w:szCs w:val="22"/>
          <w:lang w:eastAsia="en-GB"/>
        </w:rPr>
        <w:t>, 41(2), pp. 20–28.</w:t>
      </w:r>
    </w:p>
    <w:p w14:paraId="74B4F632" w14:textId="1861F3C3" w:rsidR="00F93696" w:rsidRPr="005C17ED" w:rsidRDefault="007C15B6" w:rsidP="005C17ED">
      <w:pPr>
        <w:spacing w:before="100" w:beforeAutospacing="1" w:after="100" w:afterAutospacing="1"/>
        <w:rPr>
          <w:rFonts w:ascii="Arial" w:eastAsia="Times New Roman" w:hAnsi="Arial" w:cs="Arial"/>
          <w:color w:val="000000"/>
          <w:sz w:val="22"/>
          <w:szCs w:val="22"/>
          <w:lang w:eastAsia="en-GB"/>
        </w:rPr>
      </w:pPr>
      <w:r w:rsidRPr="007C15B6">
        <w:rPr>
          <w:rFonts w:ascii="Arial" w:eastAsia="Times New Roman" w:hAnsi="Arial" w:cs="Arial"/>
          <w:b/>
          <w:bCs/>
          <w:color w:val="000000"/>
          <w:sz w:val="22"/>
          <w:szCs w:val="22"/>
          <w:lang w:eastAsia="en-GB"/>
        </w:rPr>
        <w:t>Woods, R.T. and Clare, L. (2021)</w:t>
      </w:r>
      <w:r w:rsidRPr="007C15B6">
        <w:rPr>
          <w:rFonts w:ascii="Arial" w:eastAsia="Times New Roman" w:hAnsi="Arial" w:cs="Arial"/>
          <w:color w:val="000000"/>
          <w:sz w:val="22"/>
          <w:szCs w:val="22"/>
          <w:lang w:eastAsia="en-GB"/>
        </w:rPr>
        <w:t> </w:t>
      </w:r>
      <w:r w:rsidRPr="007C15B6">
        <w:rPr>
          <w:rFonts w:ascii="Arial" w:eastAsia="Times New Roman" w:hAnsi="Arial" w:cs="Arial"/>
          <w:i/>
          <w:iCs/>
          <w:color w:val="000000"/>
          <w:sz w:val="22"/>
          <w:szCs w:val="22"/>
          <w:lang w:eastAsia="en-GB"/>
        </w:rPr>
        <w:t>Cognitive Rehabilitation for People with Dementia: Principles and Practice</w:t>
      </w:r>
      <w:r w:rsidRPr="007C15B6">
        <w:rPr>
          <w:rFonts w:ascii="Arial" w:eastAsia="Times New Roman" w:hAnsi="Arial" w:cs="Arial"/>
          <w:color w:val="000000"/>
          <w:sz w:val="22"/>
          <w:szCs w:val="22"/>
          <w:lang w:eastAsia="en-GB"/>
        </w:rPr>
        <w:t>. London: Routledge.</w:t>
      </w:r>
    </w:p>
    <w:sectPr w:rsidR="00F93696" w:rsidRPr="005C17ED" w:rsidSect="00234D74">
      <w:footerReference w:type="even"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0FC90" w14:textId="77777777" w:rsidR="00070293" w:rsidRDefault="00070293" w:rsidP="00CF3AAC">
      <w:r>
        <w:separator/>
      </w:r>
    </w:p>
  </w:endnote>
  <w:endnote w:type="continuationSeparator" w:id="0">
    <w:p w14:paraId="2C4A8A7F" w14:textId="77777777" w:rsidR="00070293" w:rsidRDefault="00070293" w:rsidP="00CF3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48381088"/>
      <w:docPartObj>
        <w:docPartGallery w:val="Page Numbers (Bottom of Page)"/>
        <w:docPartUnique/>
      </w:docPartObj>
    </w:sdtPr>
    <w:sdtContent>
      <w:p w14:paraId="4EDBE0A5" w14:textId="6B248BA3" w:rsidR="00CF3AAC" w:rsidRDefault="00CF3AAC" w:rsidP="00CF3AA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2057FA" w14:textId="77777777" w:rsidR="00CF3AAC" w:rsidRDefault="00CF3AAC" w:rsidP="00CF3AA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69026826"/>
      <w:docPartObj>
        <w:docPartGallery w:val="Page Numbers (Bottom of Page)"/>
        <w:docPartUnique/>
      </w:docPartObj>
    </w:sdtPr>
    <w:sdtContent>
      <w:p w14:paraId="3C97122D" w14:textId="7B03E6D5" w:rsidR="00CF3AAC" w:rsidRDefault="00CF3AAC" w:rsidP="00CF3AA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D6E53F0" w14:textId="77777777" w:rsidR="00CF3AAC" w:rsidRDefault="00CF3AAC" w:rsidP="00CF3AA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D9ADC" w14:textId="77777777" w:rsidR="00070293" w:rsidRDefault="00070293" w:rsidP="00CF3AAC">
      <w:r>
        <w:separator/>
      </w:r>
    </w:p>
  </w:footnote>
  <w:footnote w:type="continuationSeparator" w:id="0">
    <w:p w14:paraId="3A384449" w14:textId="77777777" w:rsidR="00070293" w:rsidRDefault="00070293" w:rsidP="00CF3A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A1A72"/>
    <w:multiLevelType w:val="multilevel"/>
    <w:tmpl w:val="78F0F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1840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2AE"/>
    <w:rsid w:val="00070293"/>
    <w:rsid w:val="0011329A"/>
    <w:rsid w:val="001215BC"/>
    <w:rsid w:val="00234D74"/>
    <w:rsid w:val="003A5DDC"/>
    <w:rsid w:val="005176D1"/>
    <w:rsid w:val="005852AE"/>
    <w:rsid w:val="005C17ED"/>
    <w:rsid w:val="00633F84"/>
    <w:rsid w:val="006E3B47"/>
    <w:rsid w:val="007207FA"/>
    <w:rsid w:val="007C15B6"/>
    <w:rsid w:val="00927F3C"/>
    <w:rsid w:val="00B95379"/>
    <w:rsid w:val="00BE618B"/>
    <w:rsid w:val="00CA5369"/>
    <w:rsid w:val="00CF3AAC"/>
    <w:rsid w:val="00D50C6B"/>
    <w:rsid w:val="00E91F00"/>
    <w:rsid w:val="00F62506"/>
    <w:rsid w:val="00F93696"/>
    <w:rsid w:val="00FA55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E6B2D"/>
  <w15:chartTrackingRefBased/>
  <w15:docId w15:val="{995FCD89-C306-CC4C-8E4B-490086817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852AE"/>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5852AE"/>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5852AE"/>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5">
    <w:name w:val="heading 5"/>
    <w:basedOn w:val="Normal"/>
    <w:next w:val="Normal"/>
    <w:link w:val="Heading5Char"/>
    <w:uiPriority w:val="9"/>
    <w:semiHidden/>
    <w:unhideWhenUsed/>
    <w:qFormat/>
    <w:rsid w:val="005176D1"/>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176D1"/>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52A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5852AE"/>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852AE"/>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5852AE"/>
    <w:rPr>
      <w:b/>
      <w:bCs/>
    </w:rPr>
  </w:style>
  <w:style w:type="paragraph" w:styleId="NormalWeb">
    <w:name w:val="Normal (Web)"/>
    <w:basedOn w:val="Normal"/>
    <w:uiPriority w:val="99"/>
    <w:semiHidden/>
    <w:unhideWhenUsed/>
    <w:rsid w:val="005852AE"/>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5852AE"/>
  </w:style>
  <w:style w:type="character" w:styleId="Emphasis">
    <w:name w:val="Emphasis"/>
    <w:basedOn w:val="DefaultParagraphFont"/>
    <w:uiPriority w:val="20"/>
    <w:qFormat/>
    <w:rsid w:val="005852AE"/>
    <w:rPr>
      <w:i/>
      <w:iCs/>
    </w:rPr>
  </w:style>
  <w:style w:type="paragraph" w:styleId="Footer">
    <w:name w:val="footer"/>
    <w:basedOn w:val="Normal"/>
    <w:link w:val="FooterChar"/>
    <w:uiPriority w:val="99"/>
    <w:unhideWhenUsed/>
    <w:rsid w:val="00CF3AAC"/>
    <w:pPr>
      <w:tabs>
        <w:tab w:val="center" w:pos="4513"/>
        <w:tab w:val="right" w:pos="9026"/>
      </w:tabs>
    </w:pPr>
  </w:style>
  <w:style w:type="character" w:customStyle="1" w:styleId="FooterChar">
    <w:name w:val="Footer Char"/>
    <w:basedOn w:val="DefaultParagraphFont"/>
    <w:link w:val="Footer"/>
    <w:uiPriority w:val="99"/>
    <w:rsid w:val="00CF3AAC"/>
  </w:style>
  <w:style w:type="character" w:styleId="PageNumber">
    <w:name w:val="page number"/>
    <w:basedOn w:val="DefaultParagraphFont"/>
    <w:uiPriority w:val="99"/>
    <w:semiHidden/>
    <w:unhideWhenUsed/>
    <w:rsid w:val="00CF3AAC"/>
  </w:style>
  <w:style w:type="paragraph" w:styleId="NoSpacing">
    <w:name w:val="No Spacing"/>
    <w:link w:val="NoSpacingChar"/>
    <w:uiPriority w:val="1"/>
    <w:qFormat/>
    <w:rsid w:val="00234D74"/>
    <w:rPr>
      <w:rFonts w:eastAsiaTheme="minorEastAsia"/>
      <w:sz w:val="22"/>
      <w:szCs w:val="22"/>
      <w:lang w:val="en-US" w:eastAsia="zh-CN"/>
    </w:rPr>
  </w:style>
  <w:style w:type="character" w:customStyle="1" w:styleId="NoSpacingChar">
    <w:name w:val="No Spacing Char"/>
    <w:basedOn w:val="DefaultParagraphFont"/>
    <w:link w:val="NoSpacing"/>
    <w:uiPriority w:val="1"/>
    <w:rsid w:val="00234D74"/>
    <w:rPr>
      <w:rFonts w:eastAsiaTheme="minorEastAsia"/>
      <w:sz w:val="22"/>
      <w:szCs w:val="22"/>
      <w:lang w:val="en-US" w:eastAsia="zh-CN"/>
    </w:rPr>
  </w:style>
  <w:style w:type="character" w:customStyle="1" w:styleId="Heading5Char">
    <w:name w:val="Heading 5 Char"/>
    <w:basedOn w:val="DefaultParagraphFont"/>
    <w:link w:val="Heading5"/>
    <w:uiPriority w:val="9"/>
    <w:semiHidden/>
    <w:rsid w:val="005176D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176D1"/>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309194">
      <w:bodyDiv w:val="1"/>
      <w:marLeft w:val="0"/>
      <w:marRight w:val="0"/>
      <w:marTop w:val="0"/>
      <w:marBottom w:val="0"/>
      <w:divBdr>
        <w:top w:val="none" w:sz="0" w:space="0" w:color="auto"/>
        <w:left w:val="none" w:sz="0" w:space="0" w:color="auto"/>
        <w:bottom w:val="none" w:sz="0" w:space="0" w:color="auto"/>
        <w:right w:val="none" w:sz="0" w:space="0" w:color="auto"/>
      </w:divBdr>
    </w:div>
    <w:div w:id="226109634">
      <w:bodyDiv w:val="1"/>
      <w:marLeft w:val="0"/>
      <w:marRight w:val="0"/>
      <w:marTop w:val="0"/>
      <w:marBottom w:val="0"/>
      <w:divBdr>
        <w:top w:val="none" w:sz="0" w:space="0" w:color="auto"/>
        <w:left w:val="none" w:sz="0" w:space="0" w:color="auto"/>
        <w:bottom w:val="none" w:sz="0" w:space="0" w:color="auto"/>
        <w:right w:val="none" w:sz="0" w:space="0" w:color="auto"/>
      </w:divBdr>
    </w:div>
    <w:div w:id="253438011">
      <w:bodyDiv w:val="1"/>
      <w:marLeft w:val="0"/>
      <w:marRight w:val="0"/>
      <w:marTop w:val="0"/>
      <w:marBottom w:val="0"/>
      <w:divBdr>
        <w:top w:val="none" w:sz="0" w:space="0" w:color="auto"/>
        <w:left w:val="none" w:sz="0" w:space="0" w:color="auto"/>
        <w:bottom w:val="none" w:sz="0" w:space="0" w:color="auto"/>
        <w:right w:val="none" w:sz="0" w:space="0" w:color="auto"/>
      </w:divBdr>
      <w:divsChild>
        <w:div w:id="619458948">
          <w:marLeft w:val="0"/>
          <w:marRight w:val="0"/>
          <w:marTop w:val="0"/>
          <w:marBottom w:val="0"/>
          <w:divBdr>
            <w:top w:val="none" w:sz="0" w:space="0" w:color="auto"/>
            <w:left w:val="none" w:sz="0" w:space="0" w:color="auto"/>
            <w:bottom w:val="none" w:sz="0" w:space="0" w:color="auto"/>
            <w:right w:val="none" w:sz="0" w:space="0" w:color="auto"/>
          </w:divBdr>
          <w:divsChild>
            <w:div w:id="1813789758">
              <w:marLeft w:val="0"/>
              <w:marRight w:val="0"/>
              <w:marTop w:val="0"/>
              <w:marBottom w:val="0"/>
              <w:divBdr>
                <w:top w:val="none" w:sz="0" w:space="0" w:color="auto"/>
                <w:left w:val="none" w:sz="0" w:space="0" w:color="auto"/>
                <w:bottom w:val="none" w:sz="0" w:space="0" w:color="auto"/>
                <w:right w:val="none" w:sz="0" w:space="0" w:color="auto"/>
              </w:divBdr>
              <w:divsChild>
                <w:div w:id="864514749">
                  <w:marLeft w:val="0"/>
                  <w:marRight w:val="0"/>
                  <w:marTop w:val="0"/>
                  <w:marBottom w:val="0"/>
                  <w:divBdr>
                    <w:top w:val="none" w:sz="0" w:space="0" w:color="auto"/>
                    <w:left w:val="none" w:sz="0" w:space="0" w:color="auto"/>
                    <w:bottom w:val="none" w:sz="0" w:space="0" w:color="auto"/>
                    <w:right w:val="none" w:sz="0" w:space="0" w:color="auto"/>
                  </w:divBdr>
                  <w:divsChild>
                    <w:div w:id="2134326164">
                      <w:marLeft w:val="0"/>
                      <w:marRight w:val="0"/>
                      <w:marTop w:val="0"/>
                      <w:marBottom w:val="0"/>
                      <w:divBdr>
                        <w:top w:val="none" w:sz="0" w:space="0" w:color="auto"/>
                        <w:left w:val="none" w:sz="0" w:space="0" w:color="auto"/>
                        <w:bottom w:val="none" w:sz="0" w:space="0" w:color="auto"/>
                        <w:right w:val="none" w:sz="0" w:space="0" w:color="auto"/>
                      </w:divBdr>
                      <w:divsChild>
                        <w:div w:id="300506126">
                          <w:marLeft w:val="0"/>
                          <w:marRight w:val="0"/>
                          <w:marTop w:val="0"/>
                          <w:marBottom w:val="0"/>
                          <w:divBdr>
                            <w:top w:val="none" w:sz="0" w:space="0" w:color="auto"/>
                            <w:left w:val="none" w:sz="0" w:space="0" w:color="auto"/>
                            <w:bottom w:val="none" w:sz="0" w:space="0" w:color="auto"/>
                            <w:right w:val="none" w:sz="0" w:space="0" w:color="auto"/>
                          </w:divBdr>
                          <w:divsChild>
                            <w:div w:id="557983754">
                              <w:marLeft w:val="0"/>
                              <w:marRight w:val="0"/>
                              <w:marTop w:val="0"/>
                              <w:marBottom w:val="0"/>
                              <w:divBdr>
                                <w:top w:val="none" w:sz="0" w:space="0" w:color="auto"/>
                                <w:left w:val="none" w:sz="0" w:space="0" w:color="auto"/>
                                <w:bottom w:val="none" w:sz="0" w:space="0" w:color="auto"/>
                                <w:right w:val="none" w:sz="0" w:space="0" w:color="auto"/>
                              </w:divBdr>
                              <w:divsChild>
                                <w:div w:id="723216562">
                                  <w:marLeft w:val="0"/>
                                  <w:marRight w:val="0"/>
                                  <w:marTop w:val="0"/>
                                  <w:marBottom w:val="0"/>
                                  <w:divBdr>
                                    <w:top w:val="none" w:sz="0" w:space="0" w:color="auto"/>
                                    <w:left w:val="none" w:sz="0" w:space="0" w:color="auto"/>
                                    <w:bottom w:val="none" w:sz="0" w:space="0" w:color="auto"/>
                                    <w:right w:val="none" w:sz="0" w:space="0" w:color="auto"/>
                                  </w:divBdr>
                                  <w:divsChild>
                                    <w:div w:id="1205672726">
                                      <w:marLeft w:val="0"/>
                                      <w:marRight w:val="0"/>
                                      <w:marTop w:val="0"/>
                                      <w:marBottom w:val="0"/>
                                      <w:divBdr>
                                        <w:top w:val="none" w:sz="0" w:space="0" w:color="auto"/>
                                        <w:left w:val="none" w:sz="0" w:space="0" w:color="auto"/>
                                        <w:bottom w:val="none" w:sz="0" w:space="0" w:color="auto"/>
                                        <w:right w:val="none" w:sz="0" w:space="0" w:color="auto"/>
                                      </w:divBdr>
                                      <w:divsChild>
                                        <w:div w:id="374894858">
                                          <w:marLeft w:val="0"/>
                                          <w:marRight w:val="0"/>
                                          <w:marTop w:val="0"/>
                                          <w:marBottom w:val="0"/>
                                          <w:divBdr>
                                            <w:top w:val="none" w:sz="0" w:space="0" w:color="auto"/>
                                            <w:left w:val="none" w:sz="0" w:space="0" w:color="auto"/>
                                            <w:bottom w:val="none" w:sz="0" w:space="0" w:color="auto"/>
                                            <w:right w:val="none" w:sz="0" w:space="0" w:color="auto"/>
                                          </w:divBdr>
                                          <w:divsChild>
                                            <w:div w:id="176923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1159937">
                          <w:marLeft w:val="0"/>
                          <w:marRight w:val="0"/>
                          <w:marTop w:val="0"/>
                          <w:marBottom w:val="0"/>
                          <w:divBdr>
                            <w:top w:val="none" w:sz="0" w:space="0" w:color="auto"/>
                            <w:left w:val="none" w:sz="0" w:space="0" w:color="auto"/>
                            <w:bottom w:val="none" w:sz="0" w:space="0" w:color="auto"/>
                            <w:right w:val="none" w:sz="0" w:space="0" w:color="auto"/>
                          </w:divBdr>
                          <w:divsChild>
                            <w:div w:id="1706323141">
                              <w:marLeft w:val="0"/>
                              <w:marRight w:val="0"/>
                              <w:marTop w:val="0"/>
                              <w:marBottom w:val="0"/>
                              <w:divBdr>
                                <w:top w:val="none" w:sz="0" w:space="0" w:color="auto"/>
                                <w:left w:val="none" w:sz="0" w:space="0" w:color="auto"/>
                                <w:bottom w:val="none" w:sz="0" w:space="0" w:color="auto"/>
                                <w:right w:val="none" w:sz="0" w:space="0" w:color="auto"/>
                              </w:divBdr>
                              <w:divsChild>
                                <w:div w:id="1354772012">
                                  <w:marLeft w:val="0"/>
                                  <w:marRight w:val="0"/>
                                  <w:marTop w:val="0"/>
                                  <w:marBottom w:val="0"/>
                                  <w:divBdr>
                                    <w:top w:val="none" w:sz="0" w:space="0" w:color="auto"/>
                                    <w:left w:val="none" w:sz="0" w:space="0" w:color="auto"/>
                                    <w:bottom w:val="none" w:sz="0" w:space="0" w:color="auto"/>
                                    <w:right w:val="none" w:sz="0" w:space="0" w:color="auto"/>
                                  </w:divBdr>
                                  <w:divsChild>
                                    <w:div w:id="1135025346">
                                      <w:marLeft w:val="0"/>
                                      <w:marRight w:val="0"/>
                                      <w:marTop w:val="0"/>
                                      <w:marBottom w:val="0"/>
                                      <w:divBdr>
                                        <w:top w:val="none" w:sz="0" w:space="0" w:color="auto"/>
                                        <w:left w:val="none" w:sz="0" w:space="0" w:color="auto"/>
                                        <w:bottom w:val="none" w:sz="0" w:space="0" w:color="auto"/>
                                        <w:right w:val="none" w:sz="0" w:space="0" w:color="auto"/>
                                      </w:divBdr>
                                      <w:divsChild>
                                        <w:div w:id="2132892473">
                                          <w:marLeft w:val="0"/>
                                          <w:marRight w:val="0"/>
                                          <w:marTop w:val="0"/>
                                          <w:marBottom w:val="0"/>
                                          <w:divBdr>
                                            <w:top w:val="none" w:sz="0" w:space="0" w:color="auto"/>
                                            <w:left w:val="none" w:sz="0" w:space="0" w:color="auto"/>
                                            <w:bottom w:val="none" w:sz="0" w:space="0" w:color="auto"/>
                                            <w:right w:val="none" w:sz="0" w:space="0" w:color="auto"/>
                                          </w:divBdr>
                                          <w:divsChild>
                                            <w:div w:id="1942295567">
                                              <w:marLeft w:val="0"/>
                                              <w:marRight w:val="0"/>
                                              <w:marTop w:val="0"/>
                                              <w:marBottom w:val="0"/>
                                              <w:divBdr>
                                                <w:top w:val="none" w:sz="0" w:space="0" w:color="auto"/>
                                                <w:left w:val="none" w:sz="0" w:space="0" w:color="auto"/>
                                                <w:bottom w:val="none" w:sz="0" w:space="0" w:color="auto"/>
                                                <w:right w:val="none" w:sz="0" w:space="0" w:color="auto"/>
                                              </w:divBdr>
                                              <w:divsChild>
                                                <w:div w:id="73284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3886601">
                          <w:marLeft w:val="0"/>
                          <w:marRight w:val="0"/>
                          <w:marTop w:val="0"/>
                          <w:marBottom w:val="0"/>
                          <w:divBdr>
                            <w:top w:val="none" w:sz="0" w:space="0" w:color="auto"/>
                            <w:left w:val="none" w:sz="0" w:space="0" w:color="auto"/>
                            <w:bottom w:val="none" w:sz="0" w:space="0" w:color="auto"/>
                            <w:right w:val="none" w:sz="0" w:space="0" w:color="auto"/>
                          </w:divBdr>
                          <w:divsChild>
                            <w:div w:id="935943552">
                              <w:marLeft w:val="0"/>
                              <w:marRight w:val="0"/>
                              <w:marTop w:val="0"/>
                              <w:marBottom w:val="0"/>
                              <w:divBdr>
                                <w:top w:val="none" w:sz="0" w:space="0" w:color="auto"/>
                                <w:left w:val="none" w:sz="0" w:space="0" w:color="auto"/>
                                <w:bottom w:val="none" w:sz="0" w:space="0" w:color="auto"/>
                                <w:right w:val="none" w:sz="0" w:space="0" w:color="auto"/>
                              </w:divBdr>
                              <w:divsChild>
                                <w:div w:id="1894190336">
                                  <w:marLeft w:val="0"/>
                                  <w:marRight w:val="0"/>
                                  <w:marTop w:val="0"/>
                                  <w:marBottom w:val="0"/>
                                  <w:divBdr>
                                    <w:top w:val="none" w:sz="0" w:space="0" w:color="auto"/>
                                    <w:left w:val="none" w:sz="0" w:space="0" w:color="auto"/>
                                    <w:bottom w:val="none" w:sz="0" w:space="0" w:color="auto"/>
                                    <w:right w:val="none" w:sz="0" w:space="0" w:color="auto"/>
                                  </w:divBdr>
                                  <w:divsChild>
                                    <w:div w:id="102195863">
                                      <w:marLeft w:val="0"/>
                                      <w:marRight w:val="0"/>
                                      <w:marTop w:val="0"/>
                                      <w:marBottom w:val="0"/>
                                      <w:divBdr>
                                        <w:top w:val="none" w:sz="0" w:space="0" w:color="auto"/>
                                        <w:left w:val="none" w:sz="0" w:space="0" w:color="auto"/>
                                        <w:bottom w:val="none" w:sz="0" w:space="0" w:color="auto"/>
                                        <w:right w:val="none" w:sz="0" w:space="0" w:color="auto"/>
                                      </w:divBdr>
                                      <w:divsChild>
                                        <w:div w:id="240678233">
                                          <w:marLeft w:val="0"/>
                                          <w:marRight w:val="0"/>
                                          <w:marTop w:val="0"/>
                                          <w:marBottom w:val="0"/>
                                          <w:divBdr>
                                            <w:top w:val="none" w:sz="0" w:space="0" w:color="auto"/>
                                            <w:left w:val="none" w:sz="0" w:space="0" w:color="auto"/>
                                            <w:bottom w:val="none" w:sz="0" w:space="0" w:color="auto"/>
                                            <w:right w:val="none" w:sz="0" w:space="0" w:color="auto"/>
                                          </w:divBdr>
                                          <w:divsChild>
                                            <w:div w:id="2028604560">
                                              <w:marLeft w:val="0"/>
                                              <w:marRight w:val="0"/>
                                              <w:marTop w:val="0"/>
                                              <w:marBottom w:val="0"/>
                                              <w:divBdr>
                                                <w:top w:val="none" w:sz="0" w:space="0" w:color="auto"/>
                                                <w:left w:val="none" w:sz="0" w:space="0" w:color="auto"/>
                                                <w:bottom w:val="none" w:sz="0" w:space="0" w:color="auto"/>
                                                <w:right w:val="none" w:sz="0" w:space="0" w:color="auto"/>
                                              </w:divBdr>
                                              <w:divsChild>
                                                <w:div w:id="1287615456">
                                                  <w:marLeft w:val="0"/>
                                                  <w:marRight w:val="0"/>
                                                  <w:marTop w:val="0"/>
                                                  <w:marBottom w:val="0"/>
                                                  <w:divBdr>
                                                    <w:top w:val="none" w:sz="0" w:space="0" w:color="auto"/>
                                                    <w:left w:val="none" w:sz="0" w:space="0" w:color="auto"/>
                                                    <w:bottom w:val="none" w:sz="0" w:space="0" w:color="auto"/>
                                                    <w:right w:val="none" w:sz="0" w:space="0" w:color="auto"/>
                                                  </w:divBdr>
                                                  <w:divsChild>
                                                    <w:div w:id="112230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6097719">
          <w:marLeft w:val="0"/>
          <w:marRight w:val="0"/>
          <w:marTop w:val="0"/>
          <w:marBottom w:val="0"/>
          <w:divBdr>
            <w:top w:val="none" w:sz="0" w:space="0" w:color="auto"/>
            <w:left w:val="none" w:sz="0" w:space="0" w:color="auto"/>
            <w:bottom w:val="none" w:sz="0" w:space="0" w:color="auto"/>
            <w:right w:val="none" w:sz="0" w:space="0" w:color="auto"/>
          </w:divBdr>
          <w:divsChild>
            <w:div w:id="284195376">
              <w:marLeft w:val="0"/>
              <w:marRight w:val="0"/>
              <w:marTop w:val="0"/>
              <w:marBottom w:val="0"/>
              <w:divBdr>
                <w:top w:val="none" w:sz="0" w:space="0" w:color="auto"/>
                <w:left w:val="none" w:sz="0" w:space="0" w:color="auto"/>
                <w:bottom w:val="none" w:sz="0" w:space="0" w:color="auto"/>
                <w:right w:val="none" w:sz="0" w:space="0" w:color="auto"/>
              </w:divBdr>
              <w:divsChild>
                <w:div w:id="1883203848">
                  <w:marLeft w:val="0"/>
                  <w:marRight w:val="0"/>
                  <w:marTop w:val="0"/>
                  <w:marBottom w:val="0"/>
                  <w:divBdr>
                    <w:top w:val="none" w:sz="0" w:space="0" w:color="auto"/>
                    <w:left w:val="none" w:sz="0" w:space="0" w:color="auto"/>
                    <w:bottom w:val="none" w:sz="0" w:space="0" w:color="auto"/>
                    <w:right w:val="none" w:sz="0" w:space="0" w:color="auto"/>
                  </w:divBdr>
                  <w:divsChild>
                    <w:div w:id="1621648607">
                      <w:marLeft w:val="0"/>
                      <w:marRight w:val="0"/>
                      <w:marTop w:val="0"/>
                      <w:marBottom w:val="0"/>
                      <w:divBdr>
                        <w:top w:val="none" w:sz="0" w:space="0" w:color="auto"/>
                        <w:left w:val="none" w:sz="0" w:space="0" w:color="auto"/>
                        <w:bottom w:val="none" w:sz="0" w:space="0" w:color="auto"/>
                        <w:right w:val="none" w:sz="0" w:space="0" w:color="auto"/>
                      </w:divBdr>
                      <w:divsChild>
                        <w:div w:id="2036035864">
                          <w:marLeft w:val="0"/>
                          <w:marRight w:val="0"/>
                          <w:marTop w:val="0"/>
                          <w:marBottom w:val="0"/>
                          <w:divBdr>
                            <w:top w:val="none" w:sz="0" w:space="0" w:color="auto"/>
                            <w:left w:val="none" w:sz="0" w:space="0" w:color="auto"/>
                            <w:bottom w:val="none" w:sz="0" w:space="0" w:color="auto"/>
                            <w:right w:val="none" w:sz="0" w:space="0" w:color="auto"/>
                          </w:divBdr>
                          <w:divsChild>
                            <w:div w:id="1747415425">
                              <w:marLeft w:val="0"/>
                              <w:marRight w:val="0"/>
                              <w:marTop w:val="0"/>
                              <w:marBottom w:val="0"/>
                              <w:divBdr>
                                <w:top w:val="none" w:sz="0" w:space="0" w:color="auto"/>
                                <w:left w:val="none" w:sz="0" w:space="0" w:color="auto"/>
                                <w:bottom w:val="none" w:sz="0" w:space="0" w:color="auto"/>
                                <w:right w:val="none" w:sz="0" w:space="0" w:color="auto"/>
                              </w:divBdr>
                              <w:divsChild>
                                <w:div w:id="566116249">
                                  <w:marLeft w:val="0"/>
                                  <w:marRight w:val="0"/>
                                  <w:marTop w:val="0"/>
                                  <w:marBottom w:val="0"/>
                                  <w:divBdr>
                                    <w:top w:val="none" w:sz="0" w:space="0" w:color="auto"/>
                                    <w:left w:val="none" w:sz="0" w:space="0" w:color="auto"/>
                                    <w:bottom w:val="none" w:sz="0" w:space="0" w:color="auto"/>
                                    <w:right w:val="none" w:sz="0" w:space="0" w:color="auto"/>
                                  </w:divBdr>
                                  <w:divsChild>
                                    <w:div w:id="478960367">
                                      <w:marLeft w:val="0"/>
                                      <w:marRight w:val="0"/>
                                      <w:marTop w:val="0"/>
                                      <w:marBottom w:val="0"/>
                                      <w:divBdr>
                                        <w:top w:val="none" w:sz="0" w:space="0" w:color="auto"/>
                                        <w:left w:val="none" w:sz="0" w:space="0" w:color="auto"/>
                                        <w:bottom w:val="none" w:sz="0" w:space="0" w:color="auto"/>
                                        <w:right w:val="none" w:sz="0" w:space="0" w:color="auto"/>
                                      </w:divBdr>
                                      <w:divsChild>
                                        <w:div w:id="1699623516">
                                          <w:marLeft w:val="0"/>
                                          <w:marRight w:val="0"/>
                                          <w:marTop w:val="0"/>
                                          <w:marBottom w:val="0"/>
                                          <w:divBdr>
                                            <w:top w:val="none" w:sz="0" w:space="0" w:color="auto"/>
                                            <w:left w:val="none" w:sz="0" w:space="0" w:color="auto"/>
                                            <w:bottom w:val="none" w:sz="0" w:space="0" w:color="auto"/>
                                            <w:right w:val="none" w:sz="0" w:space="0" w:color="auto"/>
                                          </w:divBdr>
                                          <w:divsChild>
                                            <w:div w:id="480926746">
                                              <w:marLeft w:val="0"/>
                                              <w:marRight w:val="0"/>
                                              <w:marTop w:val="0"/>
                                              <w:marBottom w:val="0"/>
                                              <w:divBdr>
                                                <w:top w:val="none" w:sz="0" w:space="0" w:color="auto"/>
                                                <w:left w:val="none" w:sz="0" w:space="0" w:color="auto"/>
                                                <w:bottom w:val="none" w:sz="0" w:space="0" w:color="auto"/>
                                                <w:right w:val="none" w:sz="0" w:space="0" w:color="auto"/>
                                              </w:divBdr>
                                              <w:divsChild>
                                                <w:div w:id="526067402">
                                                  <w:marLeft w:val="0"/>
                                                  <w:marRight w:val="0"/>
                                                  <w:marTop w:val="0"/>
                                                  <w:marBottom w:val="0"/>
                                                  <w:divBdr>
                                                    <w:top w:val="none" w:sz="0" w:space="0" w:color="auto"/>
                                                    <w:left w:val="none" w:sz="0" w:space="0" w:color="auto"/>
                                                    <w:bottom w:val="none" w:sz="0" w:space="0" w:color="auto"/>
                                                    <w:right w:val="none" w:sz="0" w:space="0" w:color="auto"/>
                                                  </w:divBdr>
                                                  <w:divsChild>
                                                    <w:div w:id="1143699066">
                                                      <w:marLeft w:val="0"/>
                                                      <w:marRight w:val="0"/>
                                                      <w:marTop w:val="0"/>
                                                      <w:marBottom w:val="0"/>
                                                      <w:divBdr>
                                                        <w:top w:val="none" w:sz="0" w:space="0" w:color="auto"/>
                                                        <w:left w:val="none" w:sz="0" w:space="0" w:color="auto"/>
                                                        <w:bottom w:val="none" w:sz="0" w:space="0" w:color="auto"/>
                                                        <w:right w:val="none" w:sz="0" w:space="0" w:color="auto"/>
                                                      </w:divBdr>
                                                      <w:divsChild>
                                                        <w:div w:id="1293319575">
                                                          <w:marLeft w:val="0"/>
                                                          <w:marRight w:val="0"/>
                                                          <w:marTop w:val="0"/>
                                                          <w:marBottom w:val="0"/>
                                                          <w:divBdr>
                                                            <w:top w:val="none" w:sz="0" w:space="0" w:color="auto"/>
                                                            <w:left w:val="none" w:sz="0" w:space="0" w:color="auto"/>
                                                            <w:bottom w:val="none" w:sz="0" w:space="0" w:color="auto"/>
                                                            <w:right w:val="none" w:sz="0" w:space="0" w:color="auto"/>
                                                          </w:divBdr>
                                                          <w:divsChild>
                                                            <w:div w:id="77903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291637">
                                                      <w:marLeft w:val="0"/>
                                                      <w:marRight w:val="0"/>
                                                      <w:marTop w:val="0"/>
                                                      <w:marBottom w:val="0"/>
                                                      <w:divBdr>
                                                        <w:top w:val="none" w:sz="0" w:space="0" w:color="auto"/>
                                                        <w:left w:val="none" w:sz="0" w:space="0" w:color="auto"/>
                                                        <w:bottom w:val="none" w:sz="0" w:space="0" w:color="auto"/>
                                                        <w:right w:val="none" w:sz="0" w:space="0" w:color="auto"/>
                                                      </w:divBdr>
                                                      <w:divsChild>
                                                        <w:div w:id="793527470">
                                                          <w:marLeft w:val="0"/>
                                                          <w:marRight w:val="0"/>
                                                          <w:marTop w:val="0"/>
                                                          <w:marBottom w:val="0"/>
                                                          <w:divBdr>
                                                            <w:top w:val="none" w:sz="0" w:space="0" w:color="auto"/>
                                                            <w:left w:val="none" w:sz="0" w:space="0" w:color="auto"/>
                                                            <w:bottom w:val="none" w:sz="0" w:space="0" w:color="auto"/>
                                                            <w:right w:val="none" w:sz="0" w:space="0" w:color="auto"/>
                                                          </w:divBdr>
                                                          <w:divsChild>
                                                            <w:div w:id="1612711118">
                                                              <w:marLeft w:val="0"/>
                                                              <w:marRight w:val="0"/>
                                                              <w:marTop w:val="0"/>
                                                              <w:marBottom w:val="0"/>
                                                              <w:divBdr>
                                                                <w:top w:val="none" w:sz="0" w:space="0" w:color="auto"/>
                                                                <w:left w:val="none" w:sz="0" w:space="0" w:color="auto"/>
                                                                <w:bottom w:val="none" w:sz="0" w:space="0" w:color="auto"/>
                                                                <w:right w:val="none" w:sz="0" w:space="0" w:color="auto"/>
                                                              </w:divBdr>
                                                            </w:div>
                                                            <w:div w:id="179945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79797751">
      <w:bodyDiv w:val="1"/>
      <w:marLeft w:val="0"/>
      <w:marRight w:val="0"/>
      <w:marTop w:val="0"/>
      <w:marBottom w:val="0"/>
      <w:divBdr>
        <w:top w:val="none" w:sz="0" w:space="0" w:color="auto"/>
        <w:left w:val="none" w:sz="0" w:space="0" w:color="auto"/>
        <w:bottom w:val="none" w:sz="0" w:space="0" w:color="auto"/>
        <w:right w:val="none" w:sz="0" w:space="0" w:color="auto"/>
      </w:divBdr>
      <w:divsChild>
        <w:div w:id="755058107">
          <w:marLeft w:val="0"/>
          <w:marRight w:val="0"/>
          <w:marTop w:val="0"/>
          <w:marBottom w:val="0"/>
          <w:divBdr>
            <w:top w:val="none" w:sz="0" w:space="0" w:color="auto"/>
            <w:left w:val="none" w:sz="0" w:space="0" w:color="auto"/>
            <w:bottom w:val="none" w:sz="0" w:space="0" w:color="auto"/>
            <w:right w:val="none" w:sz="0" w:space="0" w:color="auto"/>
          </w:divBdr>
          <w:divsChild>
            <w:div w:id="219438795">
              <w:marLeft w:val="0"/>
              <w:marRight w:val="0"/>
              <w:marTop w:val="0"/>
              <w:marBottom w:val="0"/>
              <w:divBdr>
                <w:top w:val="none" w:sz="0" w:space="0" w:color="auto"/>
                <w:left w:val="none" w:sz="0" w:space="0" w:color="auto"/>
                <w:bottom w:val="none" w:sz="0" w:space="0" w:color="auto"/>
                <w:right w:val="none" w:sz="0" w:space="0" w:color="auto"/>
              </w:divBdr>
              <w:divsChild>
                <w:div w:id="954629402">
                  <w:marLeft w:val="0"/>
                  <w:marRight w:val="0"/>
                  <w:marTop w:val="0"/>
                  <w:marBottom w:val="0"/>
                  <w:divBdr>
                    <w:top w:val="none" w:sz="0" w:space="0" w:color="auto"/>
                    <w:left w:val="none" w:sz="0" w:space="0" w:color="auto"/>
                    <w:bottom w:val="none" w:sz="0" w:space="0" w:color="auto"/>
                    <w:right w:val="none" w:sz="0" w:space="0" w:color="auto"/>
                  </w:divBdr>
                  <w:divsChild>
                    <w:div w:id="193815821">
                      <w:marLeft w:val="0"/>
                      <w:marRight w:val="0"/>
                      <w:marTop w:val="0"/>
                      <w:marBottom w:val="0"/>
                      <w:divBdr>
                        <w:top w:val="none" w:sz="0" w:space="0" w:color="auto"/>
                        <w:left w:val="none" w:sz="0" w:space="0" w:color="auto"/>
                        <w:bottom w:val="none" w:sz="0" w:space="0" w:color="auto"/>
                        <w:right w:val="none" w:sz="0" w:space="0" w:color="auto"/>
                      </w:divBdr>
                      <w:divsChild>
                        <w:div w:id="2108303400">
                          <w:marLeft w:val="0"/>
                          <w:marRight w:val="0"/>
                          <w:marTop w:val="0"/>
                          <w:marBottom w:val="0"/>
                          <w:divBdr>
                            <w:top w:val="none" w:sz="0" w:space="0" w:color="auto"/>
                            <w:left w:val="none" w:sz="0" w:space="0" w:color="auto"/>
                            <w:bottom w:val="none" w:sz="0" w:space="0" w:color="auto"/>
                            <w:right w:val="none" w:sz="0" w:space="0" w:color="auto"/>
                          </w:divBdr>
                          <w:divsChild>
                            <w:div w:id="1991667359">
                              <w:marLeft w:val="0"/>
                              <w:marRight w:val="0"/>
                              <w:marTop w:val="0"/>
                              <w:marBottom w:val="0"/>
                              <w:divBdr>
                                <w:top w:val="none" w:sz="0" w:space="0" w:color="auto"/>
                                <w:left w:val="none" w:sz="0" w:space="0" w:color="auto"/>
                                <w:bottom w:val="none" w:sz="0" w:space="0" w:color="auto"/>
                                <w:right w:val="none" w:sz="0" w:space="0" w:color="auto"/>
                              </w:divBdr>
                              <w:divsChild>
                                <w:div w:id="840199666">
                                  <w:marLeft w:val="0"/>
                                  <w:marRight w:val="0"/>
                                  <w:marTop w:val="0"/>
                                  <w:marBottom w:val="0"/>
                                  <w:divBdr>
                                    <w:top w:val="none" w:sz="0" w:space="0" w:color="auto"/>
                                    <w:left w:val="none" w:sz="0" w:space="0" w:color="auto"/>
                                    <w:bottom w:val="none" w:sz="0" w:space="0" w:color="auto"/>
                                    <w:right w:val="none" w:sz="0" w:space="0" w:color="auto"/>
                                  </w:divBdr>
                                  <w:divsChild>
                                    <w:div w:id="713506381">
                                      <w:marLeft w:val="0"/>
                                      <w:marRight w:val="0"/>
                                      <w:marTop w:val="0"/>
                                      <w:marBottom w:val="0"/>
                                      <w:divBdr>
                                        <w:top w:val="none" w:sz="0" w:space="0" w:color="auto"/>
                                        <w:left w:val="none" w:sz="0" w:space="0" w:color="auto"/>
                                        <w:bottom w:val="none" w:sz="0" w:space="0" w:color="auto"/>
                                        <w:right w:val="none" w:sz="0" w:space="0" w:color="auto"/>
                                      </w:divBdr>
                                      <w:divsChild>
                                        <w:div w:id="1568489758">
                                          <w:marLeft w:val="0"/>
                                          <w:marRight w:val="0"/>
                                          <w:marTop w:val="0"/>
                                          <w:marBottom w:val="0"/>
                                          <w:divBdr>
                                            <w:top w:val="none" w:sz="0" w:space="0" w:color="auto"/>
                                            <w:left w:val="none" w:sz="0" w:space="0" w:color="auto"/>
                                            <w:bottom w:val="none" w:sz="0" w:space="0" w:color="auto"/>
                                            <w:right w:val="none" w:sz="0" w:space="0" w:color="auto"/>
                                          </w:divBdr>
                                          <w:divsChild>
                                            <w:div w:id="136952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6247094">
          <w:marLeft w:val="0"/>
          <w:marRight w:val="0"/>
          <w:marTop w:val="0"/>
          <w:marBottom w:val="0"/>
          <w:divBdr>
            <w:top w:val="none" w:sz="0" w:space="0" w:color="auto"/>
            <w:left w:val="none" w:sz="0" w:space="0" w:color="auto"/>
            <w:bottom w:val="none" w:sz="0" w:space="0" w:color="auto"/>
            <w:right w:val="none" w:sz="0" w:space="0" w:color="auto"/>
          </w:divBdr>
          <w:divsChild>
            <w:div w:id="1669669805">
              <w:marLeft w:val="0"/>
              <w:marRight w:val="0"/>
              <w:marTop w:val="0"/>
              <w:marBottom w:val="0"/>
              <w:divBdr>
                <w:top w:val="none" w:sz="0" w:space="0" w:color="auto"/>
                <w:left w:val="none" w:sz="0" w:space="0" w:color="auto"/>
                <w:bottom w:val="none" w:sz="0" w:space="0" w:color="auto"/>
                <w:right w:val="none" w:sz="0" w:space="0" w:color="auto"/>
              </w:divBdr>
              <w:divsChild>
                <w:div w:id="477960453">
                  <w:marLeft w:val="0"/>
                  <w:marRight w:val="0"/>
                  <w:marTop w:val="0"/>
                  <w:marBottom w:val="0"/>
                  <w:divBdr>
                    <w:top w:val="none" w:sz="0" w:space="0" w:color="auto"/>
                    <w:left w:val="none" w:sz="0" w:space="0" w:color="auto"/>
                    <w:bottom w:val="none" w:sz="0" w:space="0" w:color="auto"/>
                    <w:right w:val="none" w:sz="0" w:space="0" w:color="auto"/>
                  </w:divBdr>
                  <w:divsChild>
                    <w:div w:id="1306205393">
                      <w:marLeft w:val="0"/>
                      <w:marRight w:val="0"/>
                      <w:marTop w:val="0"/>
                      <w:marBottom w:val="0"/>
                      <w:divBdr>
                        <w:top w:val="none" w:sz="0" w:space="0" w:color="auto"/>
                        <w:left w:val="none" w:sz="0" w:space="0" w:color="auto"/>
                        <w:bottom w:val="none" w:sz="0" w:space="0" w:color="auto"/>
                        <w:right w:val="none" w:sz="0" w:space="0" w:color="auto"/>
                      </w:divBdr>
                      <w:divsChild>
                        <w:div w:id="925773335">
                          <w:marLeft w:val="0"/>
                          <w:marRight w:val="0"/>
                          <w:marTop w:val="0"/>
                          <w:marBottom w:val="0"/>
                          <w:divBdr>
                            <w:top w:val="none" w:sz="0" w:space="0" w:color="auto"/>
                            <w:left w:val="none" w:sz="0" w:space="0" w:color="auto"/>
                            <w:bottom w:val="none" w:sz="0" w:space="0" w:color="auto"/>
                            <w:right w:val="none" w:sz="0" w:space="0" w:color="auto"/>
                          </w:divBdr>
                          <w:divsChild>
                            <w:div w:id="1993558149">
                              <w:marLeft w:val="0"/>
                              <w:marRight w:val="0"/>
                              <w:marTop w:val="0"/>
                              <w:marBottom w:val="0"/>
                              <w:divBdr>
                                <w:top w:val="none" w:sz="0" w:space="0" w:color="auto"/>
                                <w:left w:val="none" w:sz="0" w:space="0" w:color="auto"/>
                                <w:bottom w:val="none" w:sz="0" w:space="0" w:color="auto"/>
                                <w:right w:val="none" w:sz="0" w:space="0" w:color="auto"/>
                              </w:divBdr>
                              <w:divsChild>
                                <w:div w:id="1475877422">
                                  <w:marLeft w:val="0"/>
                                  <w:marRight w:val="0"/>
                                  <w:marTop w:val="0"/>
                                  <w:marBottom w:val="0"/>
                                  <w:divBdr>
                                    <w:top w:val="none" w:sz="0" w:space="0" w:color="auto"/>
                                    <w:left w:val="none" w:sz="0" w:space="0" w:color="auto"/>
                                    <w:bottom w:val="none" w:sz="0" w:space="0" w:color="auto"/>
                                    <w:right w:val="none" w:sz="0" w:space="0" w:color="auto"/>
                                  </w:divBdr>
                                  <w:divsChild>
                                    <w:div w:id="919371237">
                                      <w:marLeft w:val="0"/>
                                      <w:marRight w:val="0"/>
                                      <w:marTop w:val="0"/>
                                      <w:marBottom w:val="0"/>
                                      <w:divBdr>
                                        <w:top w:val="none" w:sz="0" w:space="0" w:color="auto"/>
                                        <w:left w:val="none" w:sz="0" w:space="0" w:color="auto"/>
                                        <w:bottom w:val="none" w:sz="0" w:space="0" w:color="auto"/>
                                        <w:right w:val="none" w:sz="0" w:space="0" w:color="auto"/>
                                      </w:divBdr>
                                      <w:divsChild>
                                        <w:div w:id="523519226">
                                          <w:marLeft w:val="0"/>
                                          <w:marRight w:val="0"/>
                                          <w:marTop w:val="0"/>
                                          <w:marBottom w:val="0"/>
                                          <w:divBdr>
                                            <w:top w:val="none" w:sz="0" w:space="0" w:color="auto"/>
                                            <w:left w:val="none" w:sz="0" w:space="0" w:color="auto"/>
                                            <w:bottom w:val="none" w:sz="0" w:space="0" w:color="auto"/>
                                            <w:right w:val="none" w:sz="0" w:space="0" w:color="auto"/>
                                          </w:divBdr>
                                          <w:divsChild>
                                            <w:div w:id="1108310556">
                                              <w:marLeft w:val="0"/>
                                              <w:marRight w:val="0"/>
                                              <w:marTop w:val="0"/>
                                              <w:marBottom w:val="0"/>
                                              <w:divBdr>
                                                <w:top w:val="none" w:sz="0" w:space="0" w:color="auto"/>
                                                <w:left w:val="none" w:sz="0" w:space="0" w:color="auto"/>
                                                <w:bottom w:val="none" w:sz="0" w:space="0" w:color="auto"/>
                                                <w:right w:val="none" w:sz="0" w:space="0" w:color="auto"/>
                                              </w:divBdr>
                                              <w:divsChild>
                                                <w:div w:id="1712340788">
                                                  <w:marLeft w:val="0"/>
                                                  <w:marRight w:val="0"/>
                                                  <w:marTop w:val="0"/>
                                                  <w:marBottom w:val="0"/>
                                                  <w:divBdr>
                                                    <w:top w:val="none" w:sz="0" w:space="0" w:color="auto"/>
                                                    <w:left w:val="none" w:sz="0" w:space="0" w:color="auto"/>
                                                    <w:bottom w:val="none" w:sz="0" w:space="0" w:color="auto"/>
                                                    <w:right w:val="none" w:sz="0" w:space="0" w:color="auto"/>
                                                  </w:divBdr>
                                                  <w:divsChild>
                                                    <w:div w:id="1647661501">
                                                      <w:marLeft w:val="0"/>
                                                      <w:marRight w:val="0"/>
                                                      <w:marTop w:val="0"/>
                                                      <w:marBottom w:val="0"/>
                                                      <w:divBdr>
                                                        <w:top w:val="none" w:sz="0" w:space="0" w:color="auto"/>
                                                        <w:left w:val="none" w:sz="0" w:space="0" w:color="auto"/>
                                                        <w:bottom w:val="none" w:sz="0" w:space="0" w:color="auto"/>
                                                        <w:right w:val="none" w:sz="0" w:space="0" w:color="auto"/>
                                                      </w:divBdr>
                                                      <w:divsChild>
                                                        <w:div w:id="294913934">
                                                          <w:marLeft w:val="0"/>
                                                          <w:marRight w:val="0"/>
                                                          <w:marTop w:val="0"/>
                                                          <w:marBottom w:val="0"/>
                                                          <w:divBdr>
                                                            <w:top w:val="none" w:sz="0" w:space="0" w:color="auto"/>
                                                            <w:left w:val="none" w:sz="0" w:space="0" w:color="auto"/>
                                                            <w:bottom w:val="none" w:sz="0" w:space="0" w:color="auto"/>
                                                            <w:right w:val="none" w:sz="0" w:space="0" w:color="auto"/>
                                                          </w:divBdr>
                                                          <w:divsChild>
                                                            <w:div w:id="103889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46852949">
      <w:bodyDiv w:val="1"/>
      <w:marLeft w:val="0"/>
      <w:marRight w:val="0"/>
      <w:marTop w:val="0"/>
      <w:marBottom w:val="0"/>
      <w:divBdr>
        <w:top w:val="none" w:sz="0" w:space="0" w:color="auto"/>
        <w:left w:val="none" w:sz="0" w:space="0" w:color="auto"/>
        <w:bottom w:val="none" w:sz="0" w:space="0" w:color="auto"/>
        <w:right w:val="none" w:sz="0" w:space="0" w:color="auto"/>
      </w:divBdr>
    </w:div>
    <w:div w:id="447626914">
      <w:bodyDiv w:val="1"/>
      <w:marLeft w:val="0"/>
      <w:marRight w:val="0"/>
      <w:marTop w:val="0"/>
      <w:marBottom w:val="0"/>
      <w:divBdr>
        <w:top w:val="none" w:sz="0" w:space="0" w:color="auto"/>
        <w:left w:val="none" w:sz="0" w:space="0" w:color="auto"/>
        <w:bottom w:val="none" w:sz="0" w:space="0" w:color="auto"/>
        <w:right w:val="none" w:sz="0" w:space="0" w:color="auto"/>
      </w:divBdr>
    </w:div>
    <w:div w:id="534731433">
      <w:bodyDiv w:val="1"/>
      <w:marLeft w:val="0"/>
      <w:marRight w:val="0"/>
      <w:marTop w:val="0"/>
      <w:marBottom w:val="0"/>
      <w:divBdr>
        <w:top w:val="none" w:sz="0" w:space="0" w:color="auto"/>
        <w:left w:val="none" w:sz="0" w:space="0" w:color="auto"/>
        <w:bottom w:val="none" w:sz="0" w:space="0" w:color="auto"/>
        <w:right w:val="none" w:sz="0" w:space="0" w:color="auto"/>
      </w:divBdr>
    </w:div>
    <w:div w:id="639653502">
      <w:bodyDiv w:val="1"/>
      <w:marLeft w:val="0"/>
      <w:marRight w:val="0"/>
      <w:marTop w:val="0"/>
      <w:marBottom w:val="0"/>
      <w:divBdr>
        <w:top w:val="none" w:sz="0" w:space="0" w:color="auto"/>
        <w:left w:val="none" w:sz="0" w:space="0" w:color="auto"/>
        <w:bottom w:val="none" w:sz="0" w:space="0" w:color="auto"/>
        <w:right w:val="none" w:sz="0" w:space="0" w:color="auto"/>
      </w:divBdr>
    </w:div>
    <w:div w:id="654723633">
      <w:bodyDiv w:val="1"/>
      <w:marLeft w:val="0"/>
      <w:marRight w:val="0"/>
      <w:marTop w:val="0"/>
      <w:marBottom w:val="0"/>
      <w:divBdr>
        <w:top w:val="none" w:sz="0" w:space="0" w:color="auto"/>
        <w:left w:val="none" w:sz="0" w:space="0" w:color="auto"/>
        <w:bottom w:val="none" w:sz="0" w:space="0" w:color="auto"/>
        <w:right w:val="none" w:sz="0" w:space="0" w:color="auto"/>
      </w:divBdr>
    </w:div>
    <w:div w:id="666638414">
      <w:bodyDiv w:val="1"/>
      <w:marLeft w:val="0"/>
      <w:marRight w:val="0"/>
      <w:marTop w:val="0"/>
      <w:marBottom w:val="0"/>
      <w:divBdr>
        <w:top w:val="none" w:sz="0" w:space="0" w:color="auto"/>
        <w:left w:val="none" w:sz="0" w:space="0" w:color="auto"/>
        <w:bottom w:val="none" w:sz="0" w:space="0" w:color="auto"/>
        <w:right w:val="none" w:sz="0" w:space="0" w:color="auto"/>
      </w:divBdr>
      <w:divsChild>
        <w:div w:id="47460540">
          <w:marLeft w:val="0"/>
          <w:marRight w:val="0"/>
          <w:marTop w:val="0"/>
          <w:marBottom w:val="0"/>
          <w:divBdr>
            <w:top w:val="none" w:sz="0" w:space="0" w:color="auto"/>
            <w:left w:val="none" w:sz="0" w:space="0" w:color="auto"/>
            <w:bottom w:val="none" w:sz="0" w:space="0" w:color="auto"/>
            <w:right w:val="none" w:sz="0" w:space="0" w:color="auto"/>
          </w:divBdr>
          <w:divsChild>
            <w:div w:id="1855462515">
              <w:marLeft w:val="0"/>
              <w:marRight w:val="0"/>
              <w:marTop w:val="0"/>
              <w:marBottom w:val="0"/>
              <w:divBdr>
                <w:top w:val="none" w:sz="0" w:space="0" w:color="auto"/>
                <w:left w:val="none" w:sz="0" w:space="0" w:color="auto"/>
                <w:bottom w:val="none" w:sz="0" w:space="0" w:color="auto"/>
                <w:right w:val="none" w:sz="0" w:space="0" w:color="auto"/>
              </w:divBdr>
              <w:divsChild>
                <w:div w:id="1117259582">
                  <w:marLeft w:val="0"/>
                  <w:marRight w:val="0"/>
                  <w:marTop w:val="0"/>
                  <w:marBottom w:val="0"/>
                  <w:divBdr>
                    <w:top w:val="none" w:sz="0" w:space="0" w:color="auto"/>
                    <w:left w:val="none" w:sz="0" w:space="0" w:color="auto"/>
                    <w:bottom w:val="none" w:sz="0" w:space="0" w:color="auto"/>
                    <w:right w:val="none" w:sz="0" w:space="0" w:color="auto"/>
                  </w:divBdr>
                  <w:divsChild>
                    <w:div w:id="996493886">
                      <w:marLeft w:val="0"/>
                      <w:marRight w:val="0"/>
                      <w:marTop w:val="0"/>
                      <w:marBottom w:val="0"/>
                      <w:divBdr>
                        <w:top w:val="none" w:sz="0" w:space="0" w:color="auto"/>
                        <w:left w:val="none" w:sz="0" w:space="0" w:color="auto"/>
                        <w:bottom w:val="none" w:sz="0" w:space="0" w:color="auto"/>
                        <w:right w:val="none" w:sz="0" w:space="0" w:color="auto"/>
                      </w:divBdr>
                      <w:divsChild>
                        <w:div w:id="786854411">
                          <w:marLeft w:val="0"/>
                          <w:marRight w:val="0"/>
                          <w:marTop w:val="0"/>
                          <w:marBottom w:val="0"/>
                          <w:divBdr>
                            <w:top w:val="none" w:sz="0" w:space="0" w:color="auto"/>
                            <w:left w:val="none" w:sz="0" w:space="0" w:color="auto"/>
                            <w:bottom w:val="none" w:sz="0" w:space="0" w:color="auto"/>
                            <w:right w:val="none" w:sz="0" w:space="0" w:color="auto"/>
                          </w:divBdr>
                          <w:divsChild>
                            <w:div w:id="114157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1969283">
      <w:bodyDiv w:val="1"/>
      <w:marLeft w:val="0"/>
      <w:marRight w:val="0"/>
      <w:marTop w:val="0"/>
      <w:marBottom w:val="0"/>
      <w:divBdr>
        <w:top w:val="none" w:sz="0" w:space="0" w:color="auto"/>
        <w:left w:val="none" w:sz="0" w:space="0" w:color="auto"/>
        <w:bottom w:val="none" w:sz="0" w:space="0" w:color="auto"/>
        <w:right w:val="none" w:sz="0" w:space="0" w:color="auto"/>
      </w:divBdr>
    </w:div>
    <w:div w:id="900403017">
      <w:bodyDiv w:val="1"/>
      <w:marLeft w:val="0"/>
      <w:marRight w:val="0"/>
      <w:marTop w:val="0"/>
      <w:marBottom w:val="0"/>
      <w:divBdr>
        <w:top w:val="none" w:sz="0" w:space="0" w:color="auto"/>
        <w:left w:val="none" w:sz="0" w:space="0" w:color="auto"/>
        <w:bottom w:val="none" w:sz="0" w:space="0" w:color="auto"/>
        <w:right w:val="none" w:sz="0" w:space="0" w:color="auto"/>
      </w:divBdr>
    </w:div>
    <w:div w:id="1379163256">
      <w:bodyDiv w:val="1"/>
      <w:marLeft w:val="0"/>
      <w:marRight w:val="0"/>
      <w:marTop w:val="0"/>
      <w:marBottom w:val="0"/>
      <w:divBdr>
        <w:top w:val="none" w:sz="0" w:space="0" w:color="auto"/>
        <w:left w:val="none" w:sz="0" w:space="0" w:color="auto"/>
        <w:bottom w:val="none" w:sz="0" w:space="0" w:color="auto"/>
        <w:right w:val="none" w:sz="0" w:space="0" w:color="auto"/>
      </w:divBdr>
    </w:div>
    <w:div w:id="1568304256">
      <w:bodyDiv w:val="1"/>
      <w:marLeft w:val="0"/>
      <w:marRight w:val="0"/>
      <w:marTop w:val="0"/>
      <w:marBottom w:val="0"/>
      <w:divBdr>
        <w:top w:val="none" w:sz="0" w:space="0" w:color="auto"/>
        <w:left w:val="none" w:sz="0" w:space="0" w:color="auto"/>
        <w:bottom w:val="none" w:sz="0" w:space="0" w:color="auto"/>
        <w:right w:val="none" w:sz="0" w:space="0" w:color="auto"/>
      </w:divBdr>
    </w:div>
    <w:div w:id="1769740176">
      <w:bodyDiv w:val="1"/>
      <w:marLeft w:val="0"/>
      <w:marRight w:val="0"/>
      <w:marTop w:val="0"/>
      <w:marBottom w:val="0"/>
      <w:divBdr>
        <w:top w:val="none" w:sz="0" w:space="0" w:color="auto"/>
        <w:left w:val="none" w:sz="0" w:space="0" w:color="auto"/>
        <w:bottom w:val="none" w:sz="0" w:space="0" w:color="auto"/>
        <w:right w:val="none" w:sz="0" w:space="0" w:color="auto"/>
      </w:divBdr>
    </w:div>
    <w:div w:id="2136635775">
      <w:bodyDiv w:val="1"/>
      <w:marLeft w:val="0"/>
      <w:marRight w:val="0"/>
      <w:marTop w:val="0"/>
      <w:marBottom w:val="0"/>
      <w:divBdr>
        <w:top w:val="none" w:sz="0" w:space="0" w:color="auto"/>
        <w:left w:val="none" w:sz="0" w:space="0" w:color="auto"/>
        <w:bottom w:val="none" w:sz="0" w:space="0" w:color="auto"/>
        <w:right w:val="none" w:sz="0" w:space="0" w:color="auto"/>
      </w:divBdr>
    </w:div>
    <w:div w:id="2137405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54F16-C030-0249-A325-164F4D3CA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1840</Words>
  <Characters>10488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Assessment 2: LCHS4010</dc:subject>
  <dc:creator>jannat ferdaus</dc:creator>
  <cp:keywords/>
  <dc:description/>
  <cp:lastModifiedBy>jannat ferdaus</cp:lastModifiedBy>
  <cp:revision>2</cp:revision>
  <dcterms:created xsi:type="dcterms:W3CDTF">2025-12-07T10:23:00Z</dcterms:created>
  <dcterms:modified xsi:type="dcterms:W3CDTF">2025-12-07T10:23:00Z</dcterms:modified>
</cp:coreProperties>
</file>