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18369853" w:displacedByCustomXml="next"/>
    <w:sdt>
      <w:sdtPr>
        <w:rPr>
          <w:rFonts w:ascii="Times New Roman" w:eastAsiaTheme="minorHAnsi" w:hAnsi="Times New Roman"/>
          <w:sz w:val="24"/>
          <w:lang w:val="en-GB" w:eastAsia="en-US"/>
          <w14:ligatures w14:val="standardContextual"/>
        </w:rPr>
        <w:id w:val="-568656037"/>
        <w:docPartObj>
          <w:docPartGallery w:val="Cover Pages"/>
          <w:docPartUnique/>
        </w:docPartObj>
      </w:sdtPr>
      <w:sdtEndPr>
        <w:rPr>
          <w:caps/>
          <w:color w:val="4472C4" w:themeColor="accent1"/>
        </w:rPr>
      </w:sdtEndPr>
      <w:sdtContent>
        <w:p w14:paraId="25875541" w14:textId="531CE111" w:rsidR="00727442" w:rsidRDefault="00727442">
          <w:pPr>
            <w:pStyle w:val="NoSpacing"/>
          </w:pPr>
          <w:r>
            <w:rPr>
              <w:noProof/>
            </w:rPr>
            <mc:AlternateContent>
              <mc:Choice Requires="wpg">
                <w:drawing>
                  <wp:anchor distT="0" distB="0" distL="114300" distR="114300" simplePos="0" relativeHeight="251659264" behindDoc="1" locked="0" layoutInCell="1" allowOverlap="1" wp14:anchorId="53DE6858" wp14:editId="1655C79F">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14"/>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1-06T00:00:00Z">
                                      <w:dateFormat w:val="M/d/yyyy"/>
                                      <w:lid w:val="en-US"/>
                                      <w:storeMappedDataAs w:val="dateTime"/>
                                      <w:calendar w:val="gregorian"/>
                                    </w:date>
                                  </w:sdtPr>
                                  <w:sdtContent>
                                    <w:p w14:paraId="4CE43EBF" w14:textId="39C46DAF" w:rsidR="00727442" w:rsidRDefault="00601EBE">
                                      <w:pPr>
                                        <w:pStyle w:val="NoSpacing"/>
                                        <w:jc w:val="right"/>
                                        <w:rPr>
                                          <w:color w:val="FFFFFF" w:themeColor="background1"/>
                                          <w:sz w:val="28"/>
                                          <w:szCs w:val="28"/>
                                        </w:rPr>
                                      </w:pPr>
                                      <w:r>
                                        <w:rPr>
                                          <w:color w:val="FFFFFF" w:themeColor="background1"/>
                                          <w:sz w:val="28"/>
                                          <w:szCs w:val="28"/>
                                        </w:rPr>
                                        <w:t>6</w:t>
                                      </w:r>
                                      <w:r w:rsidR="00727442">
                                        <w:rPr>
                                          <w:color w:val="FFFFFF" w:themeColor="background1"/>
                                          <w:sz w:val="28"/>
                                          <w:szCs w:val="28"/>
                                        </w:rPr>
                                        <w:t>/</w:t>
                                      </w:r>
                                      <w:r>
                                        <w:rPr>
                                          <w:color w:val="FFFFFF" w:themeColor="background1"/>
                                          <w:sz w:val="28"/>
                                          <w:szCs w:val="28"/>
                                        </w:rPr>
                                        <w:t>1</w:t>
                                      </w:r>
                                      <w:r w:rsidR="00727442">
                                        <w:rPr>
                                          <w:color w:val="FFFFFF" w:themeColor="background1"/>
                                          <w:sz w:val="28"/>
                                          <w:szCs w:val="28"/>
                                        </w:rPr>
                                        <w:t>/2026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3DE6858" id="Group 14"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1-06T00:00:00Z">
                                <w:dateFormat w:val="M/d/yyyy"/>
                                <w:lid w:val="en-US"/>
                                <w:storeMappedDataAs w:val="dateTime"/>
                                <w:calendar w:val="gregorian"/>
                              </w:date>
                            </w:sdtPr>
                            <w:sdtContent>
                              <w:p w14:paraId="4CE43EBF" w14:textId="39C46DAF" w:rsidR="00727442" w:rsidRDefault="00601EBE">
                                <w:pPr>
                                  <w:pStyle w:val="NoSpacing"/>
                                  <w:jc w:val="right"/>
                                  <w:rPr>
                                    <w:color w:val="FFFFFF" w:themeColor="background1"/>
                                    <w:sz w:val="28"/>
                                    <w:szCs w:val="28"/>
                                  </w:rPr>
                                </w:pPr>
                                <w:r>
                                  <w:rPr>
                                    <w:color w:val="FFFFFF" w:themeColor="background1"/>
                                    <w:sz w:val="28"/>
                                    <w:szCs w:val="28"/>
                                  </w:rPr>
                                  <w:t>6</w:t>
                                </w:r>
                                <w:r w:rsidR="00727442">
                                  <w:rPr>
                                    <w:color w:val="FFFFFF" w:themeColor="background1"/>
                                    <w:sz w:val="28"/>
                                    <w:szCs w:val="28"/>
                                  </w:rPr>
                                  <w:t>/</w:t>
                                </w:r>
                                <w:r>
                                  <w:rPr>
                                    <w:color w:val="FFFFFF" w:themeColor="background1"/>
                                    <w:sz w:val="28"/>
                                    <w:szCs w:val="28"/>
                                  </w:rPr>
                                  <w:t>1</w:t>
                                </w:r>
                                <w:r w:rsidR="00727442">
                                  <w:rPr>
                                    <w:color w:val="FFFFFF" w:themeColor="background1"/>
                                    <w:sz w:val="28"/>
                                    <w:szCs w:val="28"/>
                                  </w:rPr>
                                  <w:t>/2026</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3D7D575" wp14:editId="3A24DA46">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88000</wp14:pctPosVOffset>
                        </wp:positionV>
                      </mc:Choice>
                      <mc:Fallback>
                        <wp:positionV relativeFrom="page">
                          <wp:posOffset>8851265</wp:posOffset>
                        </wp:positionV>
                      </mc:Fallback>
                    </mc:AlternateContent>
                    <wp:extent cx="3657600" cy="365760"/>
                    <wp:effectExtent l="0" t="0" r="0" b="0"/>
                    <wp:wrapNone/>
                    <wp:docPr id="32" name="Text Box 15"/>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480C7C" w14:textId="0161563F" w:rsidR="00727442" w:rsidRDefault="00727442">
                                <w:pPr>
                                  <w:pStyle w:val="NoSpacing"/>
                                  <w:rPr>
                                    <w:color w:val="4472C4" w:themeColor="accent1"/>
                                    <w:sz w:val="26"/>
                                    <w:szCs w:val="26"/>
                                  </w:rPr>
                                </w:pPr>
                                <w:r>
                                  <w:rPr>
                                    <w:color w:val="4472C4" w:themeColor="accent1"/>
                                    <w:sz w:val="26"/>
                                    <w:szCs w:val="26"/>
                                  </w:rPr>
                                  <w:t>SAGHAR ABED/1707252</w:t>
                                </w:r>
                              </w:p>
                              <w:p w14:paraId="4613EEDA" w14:textId="7793D5A7" w:rsidR="00727442"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727442">
                                      <w:rPr>
                                        <w:caps/>
                                        <w:color w:val="595959" w:themeColor="text1" w:themeTint="A6"/>
                                        <w:sz w:val="20"/>
                                        <w:szCs w:val="20"/>
                                      </w:rPr>
                                      <w:t>BMMB702</w:t>
                                    </w:r>
                                    <w:r w:rsidR="004A7CAC">
                                      <w:rPr>
                                        <w:caps/>
                                        <w:color w:val="595959" w:themeColor="text1" w:themeTint="A6"/>
                                        <w:sz w:val="20"/>
                                        <w:szCs w:val="20"/>
                                      </w:rPr>
                                      <w:t>6_SWAN</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3D7D575" id="_x0000_t202" coordsize="21600,21600" o:spt="202" path="m,l,21600r21600,l21600,xe">
                    <v:stroke joinstyle="miter"/>
                    <v:path gradientshapeok="t" o:connecttype="rect"/>
                  </v:shapetype>
                  <v:shape id="Text Box 15"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6B480C7C" w14:textId="0161563F" w:rsidR="00727442" w:rsidRDefault="00727442">
                          <w:pPr>
                            <w:pStyle w:val="NoSpacing"/>
                            <w:rPr>
                              <w:color w:val="4472C4" w:themeColor="accent1"/>
                              <w:sz w:val="26"/>
                              <w:szCs w:val="26"/>
                            </w:rPr>
                          </w:pPr>
                          <w:r>
                            <w:rPr>
                              <w:color w:val="4472C4" w:themeColor="accent1"/>
                              <w:sz w:val="26"/>
                              <w:szCs w:val="26"/>
                            </w:rPr>
                            <w:t>SAGHAR ABED/1707252</w:t>
                          </w:r>
                        </w:p>
                        <w:p w14:paraId="4613EEDA" w14:textId="7793D5A7" w:rsidR="00727442"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727442">
                                <w:rPr>
                                  <w:caps/>
                                  <w:color w:val="595959" w:themeColor="text1" w:themeTint="A6"/>
                                  <w:sz w:val="20"/>
                                  <w:szCs w:val="20"/>
                                </w:rPr>
                                <w:t>BMMB702</w:t>
                              </w:r>
                              <w:r w:rsidR="004A7CAC">
                                <w:rPr>
                                  <w:caps/>
                                  <w:color w:val="595959" w:themeColor="text1" w:themeTint="A6"/>
                                  <w:sz w:val="20"/>
                                  <w:szCs w:val="20"/>
                                </w:rPr>
                                <w:t>6_SWAN</w:t>
                              </w:r>
                            </w:sdtContent>
                          </w:sdt>
                        </w:p>
                      </w:txbxContent>
                    </v:textbox>
                    <w10:wrap anchorx="page" anchory="page"/>
                  </v:shape>
                </w:pict>
              </mc:Fallback>
            </mc:AlternateContent>
          </w:r>
        </w:p>
        <w:p w14:paraId="6786FF99" w14:textId="4DD26F9C" w:rsidR="009626D3" w:rsidRPr="00727442" w:rsidRDefault="00727442" w:rsidP="00727442">
          <w:pPr>
            <w:rPr>
              <w:rFonts w:asciiTheme="minorHAnsi" w:eastAsiaTheme="minorEastAsia" w:hAnsiTheme="minorHAnsi"/>
              <w:caps/>
              <w:color w:val="4472C4" w:themeColor="accent1"/>
              <w:sz w:val="22"/>
              <w:lang w:val="en-US" w:eastAsia="zh-CN"/>
              <w14:ligatures w14:val="none"/>
            </w:rPr>
          </w:pPr>
          <w:r>
            <w:rPr>
              <w:noProof/>
            </w:rPr>
            <mc:AlternateContent>
              <mc:Choice Requires="wps">
                <w:drawing>
                  <wp:anchor distT="0" distB="0" distL="114300" distR="114300" simplePos="0" relativeHeight="251660288" behindDoc="0" locked="0" layoutInCell="1" allowOverlap="1" wp14:anchorId="32D67125" wp14:editId="26FD9D1A">
                    <wp:simplePos x="0" y="0"/>
                    <wp:positionH relativeFrom="page">
                      <wp:posOffset>2992931</wp:posOffset>
                    </wp:positionH>
                    <wp:positionV relativeFrom="page">
                      <wp:posOffset>1886968</wp:posOffset>
                    </wp:positionV>
                    <wp:extent cx="3657600" cy="1069848"/>
                    <wp:effectExtent l="0" t="0" r="7620" b="635"/>
                    <wp:wrapNone/>
                    <wp:docPr id="1" name="Text Box 16"/>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BEFA24" w14:textId="4A606C3E" w:rsidR="00727442" w:rsidRPr="0068475E" w:rsidRDefault="00000000">
                                <w:pPr>
                                  <w:pStyle w:val="NoSpacing"/>
                                  <w:rPr>
                                    <w:rFonts w:asciiTheme="majorHAnsi" w:eastAsiaTheme="majorEastAsia" w:hAnsiTheme="majorHAnsi" w:cstheme="majorBidi"/>
                                    <w:b/>
                                    <w:bCs/>
                                    <w:color w:val="000000" w:themeColor="text1"/>
                                    <w:sz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Theme="majorHAnsi" w:eastAsiaTheme="majorEastAsia" w:hAnsiTheme="majorHAnsi" w:cstheme="majorBidi"/>
                                      <w:b/>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0A4BE7" w:rsidRPr="0068475E">
                                      <w:rPr>
                                        <w:rFonts w:asciiTheme="majorHAnsi" w:eastAsiaTheme="majorEastAsia" w:hAnsiTheme="majorHAnsi" w:cstheme="majorBidi"/>
                                        <w:b/>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Managing Marketing Change</w:t>
                                    </w:r>
                                  </w:sdtContent>
                                </w:sdt>
                              </w:p>
                              <w:p w14:paraId="358C6423" w14:textId="77777777" w:rsidR="00727442" w:rsidRDefault="00000000" w:rsidP="00727442">
                                <w:pPr>
                                  <w:spacing w:line="480" w:lineRule="auto"/>
                                  <w:jc w:val="center"/>
                                  <w:rPr>
                                    <w:b/>
                                    <w:bCs/>
                                    <w:sz w:val="28"/>
                                    <w:szCs w:val="24"/>
                                  </w:rPr>
                                </w:pPr>
                                <w:sdt>
                                  <w:sdtPr>
                                    <w:rPr>
                                      <w:b/>
                                      <w:bCs/>
                                      <w:sz w:val="28"/>
                                      <w:szCs w:val="24"/>
                                      <w14:ligatures w14:val="none"/>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727442">
                                      <w:rPr>
                                        <w:b/>
                                        <w:bCs/>
                                        <w:sz w:val="28"/>
                                        <w:szCs w:val="24"/>
                                        <w14:ligatures w14:val="none"/>
                                      </w:rPr>
                                      <w:t xml:space="preserve">     </w:t>
                                    </w:r>
                                  </w:sdtContent>
                                </w:sdt>
                              </w:p>
                              <w:p w14:paraId="65EA6296" w14:textId="77777777" w:rsidR="00727442" w:rsidRDefault="00727442" w:rsidP="00727442">
                                <w:pPr>
                                  <w:spacing w:line="480" w:lineRule="auto"/>
                                  <w:jc w:val="center"/>
                                  <w:rPr>
                                    <w:b/>
                                    <w:bCs/>
                                    <w:sz w:val="28"/>
                                    <w:szCs w:val="24"/>
                                  </w:rPr>
                                </w:pPr>
                                <w:r w:rsidRPr="009626D3">
                                  <w:rPr>
                                    <w:b/>
                                    <w:bCs/>
                                    <w:sz w:val="28"/>
                                    <w:szCs w:val="24"/>
                                  </w:rPr>
                                  <w:t>Critical Evaluation of Coca-Cola's Marketing Department: Navigating ESG Challenges and Organizational Effectiveness</w:t>
                                </w:r>
                              </w:p>
                              <w:p w14:paraId="0A8EDB7F" w14:textId="6BD50675" w:rsidR="00727442" w:rsidRDefault="00727442">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2D67125" id="_x0000_t202" coordsize="21600,21600" o:spt="202" path="m,l,21600r21600,l21600,xe">
                    <v:stroke joinstyle="miter"/>
                    <v:path gradientshapeok="t" o:connecttype="rect"/>
                  </v:shapetype>
                  <v:shape id="Text Box 16" o:spid="_x0000_s1056" type="#_x0000_t202" style="position:absolute;margin-left:235.65pt;margin-top:148.6pt;width:4in;height:84.25pt;z-index:25166028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X4oYwIAADUFAAAOAAAAZHJzL2Uyb0RvYy54bWysVN9v0zAQfkfif7D8TpNurJRq6VQ2FSFN&#13;&#10;20SH9uw69hrh+Ix9bVL++p2dpJ0KL0O8OBffd7+/8+VVWxu2Uz5UYAs+HuWcKSuhrOxzwX88Lj9M&#13;&#10;OQsobCkMWFXwvQr8av7+3WXjZuoMNmBK5Rk5sWHWuIJvEN0sy4LcqFqEEThlSanB1wLp1z9npRcN&#13;&#10;ea9Ndpbnk6wBXzoPUoVAtzedks+Tf62VxHutg0JmCk65YTp9OtfxzOaXYvbshdtUsk9D/EMWtags&#13;&#10;BT24uhEo2NZXf7iqK+khgMaRhDoDrSupUg1UzTg/qWa1EU6lWqg5wR3aFP6fW3m3W7kHz7D9Ai0N&#13;&#10;MDakcWEW6DLW02pfxy9lykhPLdwf2qZaZJIuzycXnyY5qSTpxvnk8/TjNPrJjubOB/yqoGZRKLin&#13;&#10;uaR2id1twA46QGI0C8vKmDQbY1lT8Mn5RZ4MDhpybmzEqjTl3s0x9STh3qiIMfa70qwqUwXxIvFL&#13;&#10;XRvPdoKYIaRUFlPxyS+hI0pTEm8x7PHHrN5i3NUxRAaLB+O6suBT9Sdplz+HlHWHp56/qjuK2K5b&#13;&#10;KrzgZ8Nk11DuaeAeul0ITi4rGsqtCPggPJGfBkkLjfd0aAPUfOglzjbgf//tPuKJk6TlrKFlKnj4&#13;&#10;tRVecWa+WWJr3LxB8IOwHgS7ra+BpjCmp8LJJJKBRzOI2kP9RHu+iFFIJaykWAXHQbzGbqXpnZBq&#13;&#10;sUgg2i8n8NaunIyu41AixR7bJ+Fdz0MkCt/BsGZidkLHDpv44hZbJFImrsa+dl3s+027mdjevyNx&#13;&#10;+V//J9TxtZu/AAAA//8DAFBLAwQUAAYACAAAACEANMkEOeYAAAARAQAADwAAAGRycy9kb3ducmV2&#13;&#10;LnhtbExPTUvDQBC9C/6HZQQvYjdNalPTbEpRRBBErRWv22RMgruzIbtpY3+905NeBmbem/eRr0Zr&#13;&#10;xB573zpSMJ1EIJBKV7VUK9i+P1wvQPigqdLGESr4QQ+r4vws11nlDvSG+02oBYuQz7SCJoQuk9KX&#13;&#10;DVrtJ65DYuzL9VYHXvtaVr0+sLg1Mo6iubS6JXZodId3DZbfm8EqGMx64T68e94eXx5fr/D46Z6S&#13;&#10;RKnLi/F+yWO9BBFwDH8fcOrA+aHgYDs3UOWFUTBLpwlTFcS3aQzixIhmKZ92jM1vUpBFLv83KX4B&#13;&#10;AAD//wMAUEsBAi0AFAAGAAgAAAAhALaDOJL+AAAA4QEAABMAAAAAAAAAAAAAAAAAAAAAAFtDb250&#13;&#10;ZW50X1R5cGVzXS54bWxQSwECLQAUAAYACAAAACEAOP0h/9YAAACUAQAACwAAAAAAAAAAAAAAAAAv&#13;&#10;AQAAX3JlbHMvLnJlbHNQSwECLQAUAAYACAAAACEAvwV+KGMCAAA1BQAADgAAAAAAAAAAAAAAAAAu&#13;&#10;AgAAZHJzL2Uyb0RvYy54bWxQSwECLQAUAAYACAAAACEANMkEOeYAAAARAQAADwAAAAAAAAAAAAAA&#13;&#10;AAC9BAAAZHJzL2Rvd25yZXYueG1sUEsFBgAAAAAEAAQA8wAAANAFAAAAAA==&#13;&#10;" filled="f" stroked="f" strokeweight=".5pt">
                    <v:textbox style="mso-fit-shape-to-text:t" inset="0,0,0,0">
                      <w:txbxContent>
                        <w:p w14:paraId="05BEFA24" w14:textId="4A606C3E" w:rsidR="00727442" w:rsidRPr="0068475E" w:rsidRDefault="00000000">
                          <w:pPr>
                            <w:pStyle w:val="NoSpacing"/>
                            <w:rPr>
                              <w:rFonts w:asciiTheme="majorHAnsi" w:eastAsiaTheme="majorEastAsia" w:hAnsiTheme="majorHAnsi" w:cstheme="majorBidi"/>
                              <w:b/>
                              <w:bCs/>
                              <w:color w:val="000000" w:themeColor="text1"/>
                              <w:sz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Theme="majorHAnsi" w:eastAsiaTheme="majorEastAsia" w:hAnsiTheme="majorHAnsi" w:cstheme="majorBidi"/>
                                <w:b/>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0A4BE7" w:rsidRPr="0068475E">
                                <w:rPr>
                                  <w:rFonts w:asciiTheme="majorHAnsi" w:eastAsiaTheme="majorEastAsia" w:hAnsiTheme="majorHAnsi" w:cstheme="majorBidi"/>
                                  <w:b/>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Managing Marketing Change</w:t>
                              </w:r>
                            </w:sdtContent>
                          </w:sdt>
                        </w:p>
                        <w:p w14:paraId="358C6423" w14:textId="77777777" w:rsidR="00727442" w:rsidRDefault="00000000" w:rsidP="00727442">
                          <w:pPr>
                            <w:spacing w:line="480" w:lineRule="auto"/>
                            <w:jc w:val="center"/>
                            <w:rPr>
                              <w:b/>
                              <w:bCs/>
                              <w:sz w:val="28"/>
                              <w:szCs w:val="24"/>
                            </w:rPr>
                          </w:pPr>
                          <w:sdt>
                            <w:sdtPr>
                              <w:rPr>
                                <w:b/>
                                <w:bCs/>
                                <w:sz w:val="28"/>
                                <w:szCs w:val="24"/>
                                <w14:ligatures w14:val="none"/>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727442">
                                <w:rPr>
                                  <w:b/>
                                  <w:bCs/>
                                  <w:sz w:val="28"/>
                                  <w:szCs w:val="24"/>
                                  <w14:ligatures w14:val="none"/>
                                </w:rPr>
                                <w:t xml:space="preserve">     </w:t>
                              </w:r>
                            </w:sdtContent>
                          </w:sdt>
                        </w:p>
                        <w:p w14:paraId="65EA6296" w14:textId="77777777" w:rsidR="00727442" w:rsidRDefault="00727442" w:rsidP="00727442">
                          <w:pPr>
                            <w:spacing w:line="480" w:lineRule="auto"/>
                            <w:jc w:val="center"/>
                            <w:rPr>
                              <w:b/>
                              <w:bCs/>
                              <w:sz w:val="28"/>
                              <w:szCs w:val="24"/>
                            </w:rPr>
                          </w:pPr>
                          <w:r w:rsidRPr="009626D3">
                            <w:rPr>
                              <w:b/>
                              <w:bCs/>
                              <w:sz w:val="28"/>
                              <w:szCs w:val="24"/>
                            </w:rPr>
                            <w:t>Critical Evaluation of Coca-Cola's Marketing Department: Navigating ESG Challenges and Organizational Effectiveness</w:t>
                          </w:r>
                        </w:p>
                        <w:p w14:paraId="0A8EDB7F" w14:textId="6BD50675" w:rsidR="00727442" w:rsidRDefault="00727442">
                          <w:pPr>
                            <w:spacing w:before="120"/>
                            <w:rPr>
                              <w:color w:val="404040" w:themeColor="text1" w:themeTint="BF"/>
                              <w:sz w:val="36"/>
                              <w:szCs w:val="36"/>
                            </w:rPr>
                          </w:pPr>
                        </w:p>
                      </w:txbxContent>
                    </v:textbox>
                    <w10:wrap anchorx="page" anchory="page"/>
                  </v:shape>
                </w:pict>
              </mc:Fallback>
            </mc:AlternateContent>
          </w:r>
        </w:p>
      </w:sdtContent>
    </w:sdt>
    <w:p w14:paraId="35BDB134" w14:textId="7CE831F6" w:rsidR="009626D3" w:rsidRDefault="009626D3" w:rsidP="00CE0469">
      <w:pPr>
        <w:spacing w:line="480" w:lineRule="auto"/>
      </w:pPr>
      <w:r>
        <w:br w:type="page"/>
      </w:r>
    </w:p>
    <w:p w14:paraId="72D19B0E" w14:textId="77777777" w:rsidR="009626D3" w:rsidRDefault="009626D3" w:rsidP="00CE0469">
      <w:pPr>
        <w:spacing w:line="480" w:lineRule="auto"/>
      </w:pPr>
    </w:p>
    <w:p w14:paraId="415AFC7D" w14:textId="30332921" w:rsidR="00495F24" w:rsidRPr="007F6784" w:rsidRDefault="00491A24" w:rsidP="00CE0469">
      <w:pPr>
        <w:pStyle w:val="Heading1"/>
        <w:spacing w:after="0" w:line="480" w:lineRule="auto"/>
        <w:rPr>
          <w:rFonts w:cs="Times New Roman"/>
        </w:rPr>
      </w:pPr>
      <w:r w:rsidRPr="007F6784">
        <w:rPr>
          <w:rFonts w:cs="Times New Roman"/>
        </w:rPr>
        <w:t>Executive Summary</w:t>
      </w:r>
      <w:bookmarkEnd w:id="0"/>
    </w:p>
    <w:p w14:paraId="697ED7BD" w14:textId="77777777" w:rsidR="00CE0469" w:rsidRPr="00CE0469" w:rsidRDefault="00CE0469" w:rsidP="00CE0469">
      <w:pPr>
        <w:spacing w:line="480" w:lineRule="auto"/>
        <w:ind w:firstLine="720"/>
        <w:rPr>
          <w:rFonts w:cs="Times New Roman"/>
        </w:rPr>
      </w:pPr>
      <w:r w:rsidRPr="00CE0469">
        <w:rPr>
          <w:rFonts w:cs="Times New Roman"/>
        </w:rPr>
        <w:t>This report critically analyses the marketing strategy of The Coca-Cola Company, which shows that there is a huge difference in communication and performance. Although it has significant marketing funds of over 5 billion pounds every year, and 65 percent of the funds are on the digital front, the analysis shows that there are severe execution lapses. Most strikingly, sustainability obligations show significant rhetoric-reality discordances as plastic footprint augmented by 16.6% between 2.96 and 3.45 million metric tonnes, which is directly opposing the promises of the World Without Waste campaign that conditioned a subsequent reduction of the environment. Three core weaknesses are realised by this overall analysis: first, the loss of control over pricing and distribution decisions in its historical area of operation by marketing, which leads to gaps in implementation between strategic formulation and operational delivery; second, the absence of a rhetoric-reality fit pitting sustainability claims against operational metrics, which in turn leads to greenwashing suits of action in court described by the court as lipstick on a pig; and third, failure to understand the diversity of consumers, which results in eight discrete segments with means of geographical willing-to-pay variation of 3 to 36 per cent. Some of the strategic suggestions include market-driving sustainability leadership that focuses on operational transformation instead of communication, circular economy infrastructure that implements UV fluorescence imaging technology in the packaging system as reusable, AI-powered digital transformation with virtual influencers that reach Gen Z audiences, and overall brand repositioning with crisis management strategies that restore stakeholder trust through verified performance and not aspirational messages.</w:t>
      </w:r>
    </w:p>
    <w:p w14:paraId="40F99697" w14:textId="4213074E" w:rsidR="007F6784" w:rsidRDefault="007F6784" w:rsidP="00CE0469">
      <w:pPr>
        <w:spacing w:line="480" w:lineRule="auto"/>
        <w:rPr>
          <w:rFonts w:cs="Times New Roman"/>
        </w:rPr>
      </w:pPr>
      <w:r>
        <w:rPr>
          <w:rFonts w:cs="Times New Roman"/>
        </w:rPr>
        <w:br w:type="page"/>
      </w:r>
    </w:p>
    <w:sdt>
      <w:sdtPr>
        <w:rPr>
          <w:rFonts w:ascii="Times New Roman" w:eastAsiaTheme="minorHAnsi" w:hAnsi="Times New Roman" w:cstheme="minorBidi"/>
          <w:color w:val="auto"/>
          <w:sz w:val="24"/>
          <w:szCs w:val="22"/>
          <w:lang w:val="en-GB"/>
          <w14:ligatures w14:val="standardContextual"/>
        </w:rPr>
        <w:id w:val="-1231680114"/>
        <w:docPartObj>
          <w:docPartGallery w:val="Table of Contents"/>
          <w:docPartUnique/>
        </w:docPartObj>
      </w:sdtPr>
      <w:sdtEndPr>
        <w:rPr>
          <w:b/>
          <w:bCs/>
          <w:noProof/>
        </w:rPr>
      </w:sdtEndPr>
      <w:sdtContent>
        <w:p w14:paraId="0F85106E" w14:textId="151ED7DC" w:rsidR="007F6784" w:rsidRPr="007F6784" w:rsidRDefault="007F6784" w:rsidP="00CE0469">
          <w:pPr>
            <w:pStyle w:val="TOCHeading"/>
            <w:spacing w:line="480" w:lineRule="auto"/>
            <w:jc w:val="center"/>
            <w:rPr>
              <w:b/>
              <w:bCs/>
              <w:color w:val="auto"/>
            </w:rPr>
          </w:pPr>
          <w:r w:rsidRPr="007F6784">
            <w:rPr>
              <w:b/>
              <w:bCs/>
              <w:color w:val="auto"/>
            </w:rPr>
            <w:t xml:space="preserve">Table of </w:t>
          </w:r>
          <w:r w:rsidRPr="007F6784">
            <w:rPr>
              <w:rFonts w:ascii="Times New Roman" w:hAnsi="Times New Roman" w:cs="Times New Roman"/>
              <w:b/>
              <w:bCs/>
              <w:color w:val="auto"/>
              <w:sz w:val="28"/>
              <w:szCs w:val="28"/>
            </w:rPr>
            <w:t>Contents</w:t>
          </w:r>
        </w:p>
        <w:p w14:paraId="3BA4A207" w14:textId="3EBC5EE0" w:rsidR="007F6784" w:rsidRDefault="007F6784" w:rsidP="00CE0469">
          <w:pPr>
            <w:pStyle w:val="TOC1"/>
            <w:tabs>
              <w:tab w:val="right" w:leader="dot" w:pos="9350"/>
            </w:tabs>
            <w:spacing w:line="480" w:lineRule="auto"/>
            <w:rPr>
              <w:noProof/>
            </w:rPr>
          </w:pPr>
          <w:r>
            <w:fldChar w:fldCharType="begin"/>
          </w:r>
          <w:r>
            <w:instrText xml:space="preserve"> TOC \o "1-3" \h \z \u </w:instrText>
          </w:r>
          <w:r>
            <w:fldChar w:fldCharType="separate"/>
          </w:r>
          <w:hyperlink w:anchor="_Toc218369853" w:history="1">
            <w:r w:rsidRPr="00C159A1">
              <w:rPr>
                <w:rStyle w:val="Hyperlink"/>
                <w:rFonts w:cs="Times New Roman"/>
                <w:noProof/>
              </w:rPr>
              <w:t>Executive Summary</w:t>
            </w:r>
            <w:r>
              <w:rPr>
                <w:noProof/>
                <w:webHidden/>
              </w:rPr>
              <w:tab/>
            </w:r>
            <w:r>
              <w:rPr>
                <w:noProof/>
                <w:webHidden/>
              </w:rPr>
              <w:fldChar w:fldCharType="begin"/>
            </w:r>
            <w:r>
              <w:rPr>
                <w:noProof/>
                <w:webHidden/>
              </w:rPr>
              <w:instrText xml:space="preserve"> PAGEREF _Toc218369853 \h </w:instrText>
            </w:r>
            <w:r>
              <w:rPr>
                <w:noProof/>
                <w:webHidden/>
              </w:rPr>
            </w:r>
            <w:r>
              <w:rPr>
                <w:noProof/>
                <w:webHidden/>
              </w:rPr>
              <w:fldChar w:fldCharType="separate"/>
            </w:r>
            <w:r w:rsidR="00080006">
              <w:rPr>
                <w:noProof/>
                <w:webHidden/>
              </w:rPr>
              <w:t>0</w:t>
            </w:r>
            <w:r>
              <w:rPr>
                <w:noProof/>
                <w:webHidden/>
              </w:rPr>
              <w:fldChar w:fldCharType="end"/>
            </w:r>
          </w:hyperlink>
        </w:p>
        <w:p w14:paraId="35E8AF39" w14:textId="24EF8E8B" w:rsidR="007F6784" w:rsidRDefault="007F6784" w:rsidP="00CE0469">
          <w:pPr>
            <w:pStyle w:val="TOC1"/>
            <w:tabs>
              <w:tab w:val="right" w:leader="dot" w:pos="9350"/>
            </w:tabs>
            <w:spacing w:line="480" w:lineRule="auto"/>
            <w:rPr>
              <w:noProof/>
            </w:rPr>
          </w:pPr>
          <w:hyperlink w:anchor="_Toc218369854" w:history="1">
            <w:r w:rsidRPr="00C159A1">
              <w:rPr>
                <w:rStyle w:val="Hyperlink"/>
                <w:rFonts w:cs="Times New Roman"/>
                <w:noProof/>
              </w:rPr>
              <w:t>Introduction</w:t>
            </w:r>
            <w:r>
              <w:rPr>
                <w:noProof/>
                <w:webHidden/>
              </w:rPr>
              <w:tab/>
            </w:r>
            <w:r>
              <w:rPr>
                <w:noProof/>
                <w:webHidden/>
              </w:rPr>
              <w:fldChar w:fldCharType="begin"/>
            </w:r>
            <w:r>
              <w:rPr>
                <w:noProof/>
                <w:webHidden/>
              </w:rPr>
              <w:instrText xml:space="preserve"> PAGEREF _Toc218369854 \h </w:instrText>
            </w:r>
            <w:r>
              <w:rPr>
                <w:noProof/>
                <w:webHidden/>
              </w:rPr>
            </w:r>
            <w:r>
              <w:rPr>
                <w:noProof/>
                <w:webHidden/>
              </w:rPr>
              <w:fldChar w:fldCharType="separate"/>
            </w:r>
            <w:r w:rsidR="00080006">
              <w:rPr>
                <w:noProof/>
                <w:webHidden/>
              </w:rPr>
              <w:t>3</w:t>
            </w:r>
            <w:r>
              <w:rPr>
                <w:noProof/>
                <w:webHidden/>
              </w:rPr>
              <w:fldChar w:fldCharType="end"/>
            </w:r>
          </w:hyperlink>
        </w:p>
        <w:p w14:paraId="3A96FEE4" w14:textId="6D944612" w:rsidR="007F6784" w:rsidRDefault="007F6784" w:rsidP="00CE0469">
          <w:pPr>
            <w:pStyle w:val="TOC1"/>
            <w:tabs>
              <w:tab w:val="right" w:leader="dot" w:pos="9350"/>
            </w:tabs>
            <w:spacing w:line="480" w:lineRule="auto"/>
            <w:rPr>
              <w:noProof/>
            </w:rPr>
          </w:pPr>
          <w:hyperlink w:anchor="_Toc218369855" w:history="1">
            <w:r w:rsidRPr="00C159A1">
              <w:rPr>
                <w:rStyle w:val="Hyperlink"/>
                <w:rFonts w:cs="Times New Roman"/>
                <w:noProof/>
              </w:rPr>
              <w:t>2. Main Findings</w:t>
            </w:r>
            <w:r>
              <w:rPr>
                <w:noProof/>
                <w:webHidden/>
              </w:rPr>
              <w:tab/>
            </w:r>
            <w:r>
              <w:rPr>
                <w:noProof/>
                <w:webHidden/>
              </w:rPr>
              <w:fldChar w:fldCharType="begin"/>
            </w:r>
            <w:r>
              <w:rPr>
                <w:noProof/>
                <w:webHidden/>
              </w:rPr>
              <w:instrText xml:space="preserve"> PAGEREF _Toc218369855 \h </w:instrText>
            </w:r>
            <w:r>
              <w:rPr>
                <w:noProof/>
                <w:webHidden/>
              </w:rPr>
            </w:r>
            <w:r>
              <w:rPr>
                <w:noProof/>
                <w:webHidden/>
              </w:rPr>
              <w:fldChar w:fldCharType="separate"/>
            </w:r>
            <w:r w:rsidR="00080006">
              <w:rPr>
                <w:noProof/>
                <w:webHidden/>
              </w:rPr>
              <w:t>4</w:t>
            </w:r>
            <w:r>
              <w:rPr>
                <w:noProof/>
                <w:webHidden/>
              </w:rPr>
              <w:fldChar w:fldCharType="end"/>
            </w:r>
          </w:hyperlink>
        </w:p>
        <w:p w14:paraId="4DBD3ADB" w14:textId="72605EBF" w:rsidR="007F6784" w:rsidRDefault="007F6784" w:rsidP="00CE0469">
          <w:pPr>
            <w:pStyle w:val="TOC2"/>
            <w:tabs>
              <w:tab w:val="right" w:leader="dot" w:pos="9350"/>
            </w:tabs>
            <w:spacing w:line="480" w:lineRule="auto"/>
            <w:rPr>
              <w:noProof/>
            </w:rPr>
          </w:pPr>
          <w:hyperlink w:anchor="_Toc218369856" w:history="1">
            <w:r w:rsidRPr="00C159A1">
              <w:rPr>
                <w:rStyle w:val="Hyperlink"/>
                <w:rFonts w:cs="Times New Roman"/>
                <w:noProof/>
              </w:rPr>
              <w:t>2.1 Marketing Resources Investment and Organisational Structure</w:t>
            </w:r>
            <w:r>
              <w:rPr>
                <w:noProof/>
                <w:webHidden/>
              </w:rPr>
              <w:tab/>
            </w:r>
            <w:r>
              <w:rPr>
                <w:noProof/>
                <w:webHidden/>
              </w:rPr>
              <w:fldChar w:fldCharType="begin"/>
            </w:r>
            <w:r>
              <w:rPr>
                <w:noProof/>
                <w:webHidden/>
              </w:rPr>
              <w:instrText xml:space="preserve"> PAGEREF _Toc218369856 \h </w:instrText>
            </w:r>
            <w:r>
              <w:rPr>
                <w:noProof/>
                <w:webHidden/>
              </w:rPr>
            </w:r>
            <w:r>
              <w:rPr>
                <w:noProof/>
                <w:webHidden/>
              </w:rPr>
              <w:fldChar w:fldCharType="separate"/>
            </w:r>
            <w:r w:rsidR="00080006">
              <w:rPr>
                <w:noProof/>
                <w:webHidden/>
              </w:rPr>
              <w:t>4</w:t>
            </w:r>
            <w:r>
              <w:rPr>
                <w:noProof/>
                <w:webHidden/>
              </w:rPr>
              <w:fldChar w:fldCharType="end"/>
            </w:r>
          </w:hyperlink>
        </w:p>
        <w:p w14:paraId="6F87CF14" w14:textId="47BB8338" w:rsidR="007F6784" w:rsidRDefault="007F6784" w:rsidP="00CE0469">
          <w:pPr>
            <w:pStyle w:val="TOC2"/>
            <w:tabs>
              <w:tab w:val="right" w:leader="dot" w:pos="9350"/>
            </w:tabs>
            <w:spacing w:line="480" w:lineRule="auto"/>
            <w:rPr>
              <w:noProof/>
            </w:rPr>
          </w:pPr>
          <w:hyperlink w:anchor="_Toc218369857" w:history="1">
            <w:r w:rsidRPr="00C159A1">
              <w:rPr>
                <w:rStyle w:val="Hyperlink"/>
                <w:rFonts w:cs="Times New Roman"/>
                <w:noProof/>
              </w:rPr>
              <w:t>2.2 Macro and Micro Marketing Environment Analysis</w:t>
            </w:r>
            <w:r>
              <w:rPr>
                <w:noProof/>
                <w:webHidden/>
              </w:rPr>
              <w:tab/>
            </w:r>
            <w:r>
              <w:rPr>
                <w:noProof/>
                <w:webHidden/>
              </w:rPr>
              <w:fldChar w:fldCharType="begin"/>
            </w:r>
            <w:r>
              <w:rPr>
                <w:noProof/>
                <w:webHidden/>
              </w:rPr>
              <w:instrText xml:space="preserve"> PAGEREF _Toc218369857 \h </w:instrText>
            </w:r>
            <w:r>
              <w:rPr>
                <w:noProof/>
                <w:webHidden/>
              </w:rPr>
            </w:r>
            <w:r>
              <w:rPr>
                <w:noProof/>
                <w:webHidden/>
              </w:rPr>
              <w:fldChar w:fldCharType="separate"/>
            </w:r>
            <w:r w:rsidR="00080006">
              <w:rPr>
                <w:noProof/>
                <w:webHidden/>
              </w:rPr>
              <w:t>5</w:t>
            </w:r>
            <w:r>
              <w:rPr>
                <w:noProof/>
                <w:webHidden/>
              </w:rPr>
              <w:fldChar w:fldCharType="end"/>
            </w:r>
          </w:hyperlink>
        </w:p>
        <w:p w14:paraId="48202535" w14:textId="42097C15" w:rsidR="007F6784" w:rsidRDefault="007F6784" w:rsidP="00CE0469">
          <w:pPr>
            <w:pStyle w:val="TOC2"/>
            <w:tabs>
              <w:tab w:val="right" w:leader="dot" w:pos="9350"/>
            </w:tabs>
            <w:spacing w:line="480" w:lineRule="auto"/>
            <w:rPr>
              <w:noProof/>
            </w:rPr>
          </w:pPr>
          <w:hyperlink w:anchor="_Toc218369858" w:history="1">
            <w:r w:rsidRPr="00C159A1">
              <w:rPr>
                <w:rStyle w:val="Hyperlink"/>
                <w:rFonts w:cs="Times New Roman"/>
                <w:noProof/>
              </w:rPr>
              <w:t>2.3 Target Markets and STP Analysis</w:t>
            </w:r>
            <w:r>
              <w:rPr>
                <w:noProof/>
                <w:webHidden/>
              </w:rPr>
              <w:tab/>
            </w:r>
            <w:r>
              <w:rPr>
                <w:noProof/>
                <w:webHidden/>
              </w:rPr>
              <w:fldChar w:fldCharType="begin"/>
            </w:r>
            <w:r>
              <w:rPr>
                <w:noProof/>
                <w:webHidden/>
              </w:rPr>
              <w:instrText xml:space="preserve"> PAGEREF _Toc218369858 \h </w:instrText>
            </w:r>
            <w:r>
              <w:rPr>
                <w:noProof/>
                <w:webHidden/>
              </w:rPr>
            </w:r>
            <w:r>
              <w:rPr>
                <w:noProof/>
                <w:webHidden/>
              </w:rPr>
              <w:fldChar w:fldCharType="separate"/>
            </w:r>
            <w:r w:rsidR="00080006">
              <w:rPr>
                <w:noProof/>
                <w:webHidden/>
              </w:rPr>
              <w:t>7</w:t>
            </w:r>
            <w:r>
              <w:rPr>
                <w:noProof/>
                <w:webHidden/>
              </w:rPr>
              <w:fldChar w:fldCharType="end"/>
            </w:r>
          </w:hyperlink>
        </w:p>
        <w:p w14:paraId="14402E4F" w14:textId="4688094B" w:rsidR="007F6784" w:rsidRDefault="007F6784" w:rsidP="00CE0469">
          <w:pPr>
            <w:pStyle w:val="TOC2"/>
            <w:tabs>
              <w:tab w:val="right" w:leader="dot" w:pos="9350"/>
            </w:tabs>
            <w:spacing w:line="480" w:lineRule="auto"/>
            <w:rPr>
              <w:noProof/>
            </w:rPr>
          </w:pPr>
          <w:hyperlink w:anchor="_Toc218369859" w:history="1">
            <w:r w:rsidRPr="00C159A1">
              <w:rPr>
                <w:rStyle w:val="Hyperlink"/>
                <w:rFonts w:cs="Times New Roman"/>
                <w:noProof/>
              </w:rPr>
              <w:t>2.4 Marketing Mix (4Ps) Analysis</w:t>
            </w:r>
            <w:r>
              <w:rPr>
                <w:noProof/>
                <w:webHidden/>
              </w:rPr>
              <w:tab/>
            </w:r>
            <w:r>
              <w:rPr>
                <w:noProof/>
                <w:webHidden/>
              </w:rPr>
              <w:fldChar w:fldCharType="begin"/>
            </w:r>
            <w:r>
              <w:rPr>
                <w:noProof/>
                <w:webHidden/>
              </w:rPr>
              <w:instrText xml:space="preserve"> PAGEREF _Toc218369859 \h </w:instrText>
            </w:r>
            <w:r>
              <w:rPr>
                <w:noProof/>
                <w:webHidden/>
              </w:rPr>
            </w:r>
            <w:r>
              <w:rPr>
                <w:noProof/>
                <w:webHidden/>
              </w:rPr>
              <w:fldChar w:fldCharType="separate"/>
            </w:r>
            <w:r w:rsidR="00080006">
              <w:rPr>
                <w:noProof/>
                <w:webHidden/>
              </w:rPr>
              <w:t>9</w:t>
            </w:r>
            <w:r>
              <w:rPr>
                <w:noProof/>
                <w:webHidden/>
              </w:rPr>
              <w:fldChar w:fldCharType="end"/>
            </w:r>
          </w:hyperlink>
        </w:p>
        <w:p w14:paraId="7D3D4E2F" w14:textId="0A99C341" w:rsidR="007F6784" w:rsidRDefault="007F6784" w:rsidP="00CE0469">
          <w:pPr>
            <w:pStyle w:val="TOC2"/>
            <w:tabs>
              <w:tab w:val="right" w:leader="dot" w:pos="9350"/>
            </w:tabs>
            <w:spacing w:line="480" w:lineRule="auto"/>
            <w:rPr>
              <w:noProof/>
            </w:rPr>
          </w:pPr>
          <w:hyperlink w:anchor="_Toc218369860" w:history="1">
            <w:r w:rsidRPr="00C159A1">
              <w:rPr>
                <w:rStyle w:val="Hyperlink"/>
                <w:rFonts w:cs="Times New Roman"/>
                <w:noProof/>
              </w:rPr>
              <w:t>2.5 Selection of Media and Communication Channels</w:t>
            </w:r>
            <w:r>
              <w:rPr>
                <w:noProof/>
                <w:webHidden/>
              </w:rPr>
              <w:tab/>
            </w:r>
            <w:r>
              <w:rPr>
                <w:noProof/>
                <w:webHidden/>
              </w:rPr>
              <w:fldChar w:fldCharType="begin"/>
            </w:r>
            <w:r>
              <w:rPr>
                <w:noProof/>
                <w:webHidden/>
              </w:rPr>
              <w:instrText xml:space="preserve"> PAGEREF _Toc218369860 \h </w:instrText>
            </w:r>
            <w:r>
              <w:rPr>
                <w:noProof/>
                <w:webHidden/>
              </w:rPr>
            </w:r>
            <w:r>
              <w:rPr>
                <w:noProof/>
                <w:webHidden/>
              </w:rPr>
              <w:fldChar w:fldCharType="separate"/>
            </w:r>
            <w:r w:rsidR="00080006">
              <w:rPr>
                <w:noProof/>
                <w:webHidden/>
              </w:rPr>
              <w:t>11</w:t>
            </w:r>
            <w:r>
              <w:rPr>
                <w:noProof/>
                <w:webHidden/>
              </w:rPr>
              <w:fldChar w:fldCharType="end"/>
            </w:r>
          </w:hyperlink>
        </w:p>
        <w:p w14:paraId="33ED57D6" w14:textId="5D4D47D8" w:rsidR="007F6784" w:rsidRDefault="007F6784" w:rsidP="00CE0469">
          <w:pPr>
            <w:pStyle w:val="TOC2"/>
            <w:tabs>
              <w:tab w:val="right" w:leader="dot" w:pos="9350"/>
            </w:tabs>
            <w:spacing w:line="480" w:lineRule="auto"/>
            <w:rPr>
              <w:noProof/>
            </w:rPr>
          </w:pPr>
          <w:hyperlink w:anchor="_Toc218369861" w:history="1">
            <w:r w:rsidRPr="00C159A1">
              <w:rPr>
                <w:rStyle w:val="Hyperlink"/>
                <w:rFonts w:cs="Times New Roman"/>
                <w:noProof/>
              </w:rPr>
              <w:t>2.6 Measuring Success and Marketing Metrics</w:t>
            </w:r>
            <w:r>
              <w:rPr>
                <w:noProof/>
                <w:webHidden/>
              </w:rPr>
              <w:tab/>
            </w:r>
            <w:r>
              <w:rPr>
                <w:noProof/>
                <w:webHidden/>
              </w:rPr>
              <w:fldChar w:fldCharType="begin"/>
            </w:r>
            <w:r>
              <w:rPr>
                <w:noProof/>
                <w:webHidden/>
              </w:rPr>
              <w:instrText xml:space="preserve"> PAGEREF _Toc218369861 \h </w:instrText>
            </w:r>
            <w:r>
              <w:rPr>
                <w:noProof/>
                <w:webHidden/>
              </w:rPr>
            </w:r>
            <w:r>
              <w:rPr>
                <w:noProof/>
                <w:webHidden/>
              </w:rPr>
              <w:fldChar w:fldCharType="separate"/>
            </w:r>
            <w:r w:rsidR="00080006">
              <w:rPr>
                <w:noProof/>
                <w:webHidden/>
              </w:rPr>
              <w:t>14</w:t>
            </w:r>
            <w:r>
              <w:rPr>
                <w:noProof/>
                <w:webHidden/>
              </w:rPr>
              <w:fldChar w:fldCharType="end"/>
            </w:r>
          </w:hyperlink>
        </w:p>
        <w:p w14:paraId="334F82D6" w14:textId="41A8D780" w:rsidR="007F6784" w:rsidRDefault="007F6784" w:rsidP="00CE0469">
          <w:pPr>
            <w:pStyle w:val="TOC1"/>
            <w:tabs>
              <w:tab w:val="right" w:leader="dot" w:pos="9350"/>
            </w:tabs>
            <w:spacing w:line="480" w:lineRule="auto"/>
            <w:rPr>
              <w:noProof/>
            </w:rPr>
          </w:pPr>
          <w:hyperlink w:anchor="_Toc218369862" w:history="1">
            <w:r w:rsidRPr="00C159A1">
              <w:rPr>
                <w:rStyle w:val="Hyperlink"/>
                <w:rFonts w:cs="Times New Roman"/>
                <w:noProof/>
              </w:rPr>
              <w:t>3. Conclusion: Shortcomings Of Marketing Strategy</w:t>
            </w:r>
            <w:r>
              <w:rPr>
                <w:noProof/>
                <w:webHidden/>
              </w:rPr>
              <w:tab/>
            </w:r>
            <w:r>
              <w:rPr>
                <w:noProof/>
                <w:webHidden/>
              </w:rPr>
              <w:fldChar w:fldCharType="begin"/>
            </w:r>
            <w:r>
              <w:rPr>
                <w:noProof/>
                <w:webHidden/>
              </w:rPr>
              <w:instrText xml:space="preserve"> PAGEREF _Toc218369862 \h </w:instrText>
            </w:r>
            <w:r>
              <w:rPr>
                <w:noProof/>
                <w:webHidden/>
              </w:rPr>
            </w:r>
            <w:r>
              <w:rPr>
                <w:noProof/>
                <w:webHidden/>
              </w:rPr>
              <w:fldChar w:fldCharType="separate"/>
            </w:r>
            <w:r w:rsidR="00080006">
              <w:rPr>
                <w:noProof/>
                <w:webHidden/>
              </w:rPr>
              <w:t>14</w:t>
            </w:r>
            <w:r>
              <w:rPr>
                <w:noProof/>
                <w:webHidden/>
              </w:rPr>
              <w:fldChar w:fldCharType="end"/>
            </w:r>
          </w:hyperlink>
        </w:p>
        <w:p w14:paraId="0C5B1A45" w14:textId="4CAF7D63" w:rsidR="007F6784" w:rsidRDefault="007F6784" w:rsidP="00CE0469">
          <w:pPr>
            <w:pStyle w:val="TOC1"/>
            <w:tabs>
              <w:tab w:val="right" w:leader="dot" w:pos="9350"/>
            </w:tabs>
            <w:spacing w:line="480" w:lineRule="auto"/>
            <w:rPr>
              <w:noProof/>
            </w:rPr>
          </w:pPr>
          <w:hyperlink w:anchor="_Toc218369863" w:history="1">
            <w:r w:rsidRPr="00C159A1">
              <w:rPr>
                <w:rStyle w:val="Hyperlink"/>
                <w:rFonts w:cs="Times New Roman"/>
                <w:noProof/>
              </w:rPr>
              <w:t>4. Recommendations for Marketing Strategy Improvement</w:t>
            </w:r>
            <w:r>
              <w:rPr>
                <w:noProof/>
                <w:webHidden/>
              </w:rPr>
              <w:tab/>
            </w:r>
            <w:r>
              <w:rPr>
                <w:noProof/>
                <w:webHidden/>
              </w:rPr>
              <w:fldChar w:fldCharType="begin"/>
            </w:r>
            <w:r>
              <w:rPr>
                <w:noProof/>
                <w:webHidden/>
              </w:rPr>
              <w:instrText xml:space="preserve"> PAGEREF _Toc218369863 \h </w:instrText>
            </w:r>
            <w:r>
              <w:rPr>
                <w:noProof/>
                <w:webHidden/>
              </w:rPr>
            </w:r>
            <w:r>
              <w:rPr>
                <w:noProof/>
                <w:webHidden/>
              </w:rPr>
              <w:fldChar w:fldCharType="separate"/>
            </w:r>
            <w:r w:rsidR="00080006">
              <w:rPr>
                <w:noProof/>
                <w:webHidden/>
              </w:rPr>
              <w:t>16</w:t>
            </w:r>
            <w:r>
              <w:rPr>
                <w:noProof/>
                <w:webHidden/>
              </w:rPr>
              <w:fldChar w:fldCharType="end"/>
            </w:r>
          </w:hyperlink>
        </w:p>
        <w:p w14:paraId="1E0B8A55" w14:textId="719BE86F" w:rsidR="007F6784" w:rsidRDefault="007F6784" w:rsidP="00CE0469">
          <w:pPr>
            <w:pStyle w:val="TOC2"/>
            <w:tabs>
              <w:tab w:val="right" w:leader="dot" w:pos="9350"/>
            </w:tabs>
            <w:spacing w:line="480" w:lineRule="auto"/>
            <w:rPr>
              <w:noProof/>
            </w:rPr>
          </w:pPr>
          <w:hyperlink w:anchor="_Toc218369864" w:history="1">
            <w:r w:rsidRPr="00C159A1">
              <w:rPr>
                <w:rStyle w:val="Hyperlink"/>
                <w:rFonts w:cs="Times New Roman"/>
                <w:noProof/>
              </w:rPr>
              <w:t>4.1 Strategic Reorientation: Market-Driving Sustainability Leadership</w:t>
            </w:r>
            <w:r>
              <w:rPr>
                <w:noProof/>
                <w:webHidden/>
              </w:rPr>
              <w:tab/>
            </w:r>
            <w:r>
              <w:rPr>
                <w:noProof/>
                <w:webHidden/>
              </w:rPr>
              <w:fldChar w:fldCharType="begin"/>
            </w:r>
            <w:r>
              <w:rPr>
                <w:noProof/>
                <w:webHidden/>
              </w:rPr>
              <w:instrText xml:space="preserve"> PAGEREF _Toc218369864 \h </w:instrText>
            </w:r>
            <w:r>
              <w:rPr>
                <w:noProof/>
                <w:webHidden/>
              </w:rPr>
            </w:r>
            <w:r>
              <w:rPr>
                <w:noProof/>
                <w:webHidden/>
              </w:rPr>
              <w:fldChar w:fldCharType="separate"/>
            </w:r>
            <w:r w:rsidR="00080006">
              <w:rPr>
                <w:noProof/>
                <w:webHidden/>
              </w:rPr>
              <w:t>16</w:t>
            </w:r>
            <w:r>
              <w:rPr>
                <w:noProof/>
                <w:webHidden/>
              </w:rPr>
              <w:fldChar w:fldCharType="end"/>
            </w:r>
          </w:hyperlink>
        </w:p>
        <w:p w14:paraId="3BC69A5F" w14:textId="5ED0E5E3" w:rsidR="007F6784" w:rsidRDefault="007F6784" w:rsidP="00CE0469">
          <w:pPr>
            <w:pStyle w:val="TOC2"/>
            <w:tabs>
              <w:tab w:val="right" w:leader="dot" w:pos="9350"/>
            </w:tabs>
            <w:spacing w:line="480" w:lineRule="auto"/>
            <w:rPr>
              <w:noProof/>
            </w:rPr>
          </w:pPr>
          <w:hyperlink w:anchor="_Toc218369865" w:history="1">
            <w:r w:rsidRPr="00C159A1">
              <w:rPr>
                <w:rStyle w:val="Hyperlink"/>
                <w:rFonts w:cs="Times New Roman"/>
                <w:noProof/>
              </w:rPr>
              <w:t>4.2 Circular Economy Infrastructure Implementation</w:t>
            </w:r>
            <w:r>
              <w:rPr>
                <w:noProof/>
                <w:webHidden/>
              </w:rPr>
              <w:tab/>
            </w:r>
            <w:r>
              <w:rPr>
                <w:noProof/>
                <w:webHidden/>
              </w:rPr>
              <w:fldChar w:fldCharType="begin"/>
            </w:r>
            <w:r>
              <w:rPr>
                <w:noProof/>
                <w:webHidden/>
              </w:rPr>
              <w:instrText xml:space="preserve"> PAGEREF _Toc218369865 \h </w:instrText>
            </w:r>
            <w:r>
              <w:rPr>
                <w:noProof/>
                <w:webHidden/>
              </w:rPr>
            </w:r>
            <w:r>
              <w:rPr>
                <w:noProof/>
                <w:webHidden/>
              </w:rPr>
              <w:fldChar w:fldCharType="separate"/>
            </w:r>
            <w:r w:rsidR="00080006">
              <w:rPr>
                <w:noProof/>
                <w:webHidden/>
              </w:rPr>
              <w:t>16</w:t>
            </w:r>
            <w:r>
              <w:rPr>
                <w:noProof/>
                <w:webHidden/>
              </w:rPr>
              <w:fldChar w:fldCharType="end"/>
            </w:r>
          </w:hyperlink>
        </w:p>
        <w:p w14:paraId="4D1D10E4" w14:textId="7DE1D8B2" w:rsidR="007F6784" w:rsidRDefault="007F6784" w:rsidP="00CE0469">
          <w:pPr>
            <w:pStyle w:val="TOC2"/>
            <w:tabs>
              <w:tab w:val="right" w:leader="dot" w:pos="9350"/>
            </w:tabs>
            <w:spacing w:line="480" w:lineRule="auto"/>
            <w:rPr>
              <w:noProof/>
            </w:rPr>
          </w:pPr>
          <w:hyperlink w:anchor="_Toc218369866" w:history="1">
            <w:r w:rsidRPr="00C159A1">
              <w:rPr>
                <w:rStyle w:val="Hyperlink"/>
                <w:rFonts w:cs="Times New Roman"/>
                <w:noProof/>
              </w:rPr>
              <w:t>4.3 Digital Transformation and AI-Enabled Stakeholder Engagement</w:t>
            </w:r>
            <w:r>
              <w:rPr>
                <w:noProof/>
                <w:webHidden/>
              </w:rPr>
              <w:tab/>
            </w:r>
            <w:r>
              <w:rPr>
                <w:noProof/>
                <w:webHidden/>
              </w:rPr>
              <w:fldChar w:fldCharType="begin"/>
            </w:r>
            <w:r>
              <w:rPr>
                <w:noProof/>
                <w:webHidden/>
              </w:rPr>
              <w:instrText xml:space="preserve"> PAGEREF _Toc218369866 \h </w:instrText>
            </w:r>
            <w:r>
              <w:rPr>
                <w:noProof/>
                <w:webHidden/>
              </w:rPr>
            </w:r>
            <w:r>
              <w:rPr>
                <w:noProof/>
                <w:webHidden/>
              </w:rPr>
              <w:fldChar w:fldCharType="separate"/>
            </w:r>
            <w:r w:rsidR="00080006">
              <w:rPr>
                <w:noProof/>
                <w:webHidden/>
              </w:rPr>
              <w:t>17</w:t>
            </w:r>
            <w:r>
              <w:rPr>
                <w:noProof/>
                <w:webHidden/>
              </w:rPr>
              <w:fldChar w:fldCharType="end"/>
            </w:r>
          </w:hyperlink>
        </w:p>
        <w:p w14:paraId="6F1DE79F" w14:textId="59BEBA18" w:rsidR="007F6784" w:rsidRDefault="007F6784" w:rsidP="00CE0469">
          <w:pPr>
            <w:pStyle w:val="TOC2"/>
            <w:tabs>
              <w:tab w:val="right" w:leader="dot" w:pos="9350"/>
            </w:tabs>
            <w:spacing w:line="480" w:lineRule="auto"/>
            <w:rPr>
              <w:noProof/>
            </w:rPr>
          </w:pPr>
          <w:hyperlink w:anchor="_Toc218369867" w:history="1">
            <w:r w:rsidRPr="00C159A1">
              <w:rPr>
                <w:rStyle w:val="Hyperlink"/>
                <w:rFonts w:cs="Times New Roman"/>
                <w:noProof/>
              </w:rPr>
              <w:t>4.4 Brand Repositioning and Crisis Management Implementation</w:t>
            </w:r>
            <w:r>
              <w:rPr>
                <w:noProof/>
                <w:webHidden/>
              </w:rPr>
              <w:tab/>
            </w:r>
            <w:r>
              <w:rPr>
                <w:noProof/>
                <w:webHidden/>
              </w:rPr>
              <w:fldChar w:fldCharType="begin"/>
            </w:r>
            <w:r>
              <w:rPr>
                <w:noProof/>
                <w:webHidden/>
              </w:rPr>
              <w:instrText xml:space="preserve"> PAGEREF _Toc218369867 \h </w:instrText>
            </w:r>
            <w:r>
              <w:rPr>
                <w:noProof/>
                <w:webHidden/>
              </w:rPr>
            </w:r>
            <w:r>
              <w:rPr>
                <w:noProof/>
                <w:webHidden/>
              </w:rPr>
              <w:fldChar w:fldCharType="separate"/>
            </w:r>
            <w:r w:rsidR="00080006">
              <w:rPr>
                <w:noProof/>
                <w:webHidden/>
              </w:rPr>
              <w:t>17</w:t>
            </w:r>
            <w:r>
              <w:rPr>
                <w:noProof/>
                <w:webHidden/>
              </w:rPr>
              <w:fldChar w:fldCharType="end"/>
            </w:r>
          </w:hyperlink>
        </w:p>
        <w:p w14:paraId="694BB512" w14:textId="1E353A61" w:rsidR="007F6784" w:rsidRDefault="007F6784" w:rsidP="00CE0469">
          <w:pPr>
            <w:pStyle w:val="TOC1"/>
            <w:tabs>
              <w:tab w:val="right" w:leader="dot" w:pos="9350"/>
            </w:tabs>
            <w:spacing w:line="480" w:lineRule="auto"/>
            <w:rPr>
              <w:noProof/>
            </w:rPr>
          </w:pPr>
          <w:hyperlink w:anchor="_Toc218369868" w:history="1">
            <w:r w:rsidRPr="00C159A1">
              <w:rPr>
                <w:rStyle w:val="Hyperlink"/>
                <w:rFonts w:cs="Times New Roman"/>
                <w:noProof/>
              </w:rPr>
              <w:t>References</w:t>
            </w:r>
            <w:r>
              <w:rPr>
                <w:noProof/>
                <w:webHidden/>
              </w:rPr>
              <w:tab/>
            </w:r>
            <w:r>
              <w:rPr>
                <w:noProof/>
                <w:webHidden/>
              </w:rPr>
              <w:fldChar w:fldCharType="begin"/>
            </w:r>
            <w:r>
              <w:rPr>
                <w:noProof/>
                <w:webHidden/>
              </w:rPr>
              <w:instrText xml:space="preserve"> PAGEREF _Toc218369868 \h </w:instrText>
            </w:r>
            <w:r>
              <w:rPr>
                <w:noProof/>
                <w:webHidden/>
              </w:rPr>
            </w:r>
            <w:r>
              <w:rPr>
                <w:noProof/>
                <w:webHidden/>
              </w:rPr>
              <w:fldChar w:fldCharType="separate"/>
            </w:r>
            <w:r w:rsidR="00080006">
              <w:rPr>
                <w:noProof/>
                <w:webHidden/>
              </w:rPr>
              <w:t>19</w:t>
            </w:r>
            <w:r>
              <w:rPr>
                <w:noProof/>
                <w:webHidden/>
              </w:rPr>
              <w:fldChar w:fldCharType="end"/>
            </w:r>
          </w:hyperlink>
        </w:p>
        <w:p w14:paraId="7ED3F71E" w14:textId="2424069F" w:rsidR="007F6784" w:rsidRDefault="007F6784" w:rsidP="00CE0469">
          <w:pPr>
            <w:spacing w:line="480" w:lineRule="auto"/>
          </w:pPr>
          <w:r>
            <w:rPr>
              <w:b/>
              <w:bCs/>
              <w:noProof/>
            </w:rPr>
            <w:fldChar w:fldCharType="end"/>
          </w:r>
        </w:p>
      </w:sdtContent>
    </w:sdt>
    <w:p w14:paraId="6F0C1D1D" w14:textId="77777777" w:rsidR="007F6784" w:rsidRPr="00495F24" w:rsidRDefault="007F6784" w:rsidP="00CE0469">
      <w:pPr>
        <w:spacing w:after="0" w:line="480" w:lineRule="auto"/>
        <w:rPr>
          <w:rFonts w:cs="Times New Roman"/>
        </w:rPr>
      </w:pPr>
    </w:p>
    <w:p w14:paraId="506301FB" w14:textId="77777777" w:rsidR="007F6784" w:rsidRDefault="007F6784" w:rsidP="00CE0469">
      <w:pPr>
        <w:spacing w:line="480" w:lineRule="auto"/>
        <w:rPr>
          <w:rFonts w:cs="Times New Roman"/>
          <w:b/>
          <w:bCs/>
          <w:sz w:val="28"/>
        </w:rPr>
      </w:pPr>
      <w:bookmarkStart w:id="1" w:name="_Toc218369854"/>
      <w:r>
        <w:rPr>
          <w:rFonts w:cs="Times New Roman"/>
        </w:rPr>
        <w:br w:type="page"/>
      </w:r>
    </w:p>
    <w:p w14:paraId="6607A61B" w14:textId="087BD2D0" w:rsidR="00495F24" w:rsidRPr="007F6784" w:rsidRDefault="00765C21" w:rsidP="00CE0469">
      <w:pPr>
        <w:pStyle w:val="Heading1"/>
        <w:numPr>
          <w:ilvl w:val="0"/>
          <w:numId w:val="1"/>
        </w:numPr>
        <w:spacing w:after="0" w:line="480" w:lineRule="auto"/>
        <w:rPr>
          <w:rFonts w:cs="Times New Roman"/>
        </w:rPr>
      </w:pPr>
      <w:r w:rsidRPr="007F6784">
        <w:rPr>
          <w:rFonts w:cs="Times New Roman"/>
        </w:rPr>
        <w:lastRenderedPageBreak/>
        <w:t>Introduction</w:t>
      </w:r>
      <w:bookmarkEnd w:id="1"/>
    </w:p>
    <w:p w14:paraId="3395B13C" w14:textId="77777777" w:rsidR="00765C21" w:rsidRPr="00765C21" w:rsidRDefault="00765C21" w:rsidP="00CE0469">
      <w:pPr>
        <w:spacing w:after="0" w:line="480" w:lineRule="auto"/>
        <w:ind w:firstLine="720"/>
        <w:rPr>
          <w:rFonts w:cs="Times New Roman"/>
        </w:rPr>
      </w:pPr>
      <w:r w:rsidRPr="00765C21">
        <w:rPr>
          <w:rFonts w:cs="Times New Roman"/>
        </w:rPr>
        <w:t>The Coca-Cola Company finds itself in a contradictory stance as both the most valuable beverage brand in the world and the number one plastic polluter on the planet for six years in a row, leading to inherent conflicting issues between business prosperity and ecological accountability that marketing strategy must manoeuvre. Research work by Wirtz et al. (2014) proves that a robust and powerful marketing department is a positive factor in firm performance (p. 186), but the Coca-Cola marketing department is currently confronted with unprecedented challenges where conventional capabilities are not enough to address the crisis of systemic sustainability. This strategic misalignment can be illustrated by the example of the company strategy entitled World Without Waste: whilst communications spoke of the environmental change, the metrics of operations have had a reversing effect, with the analysis conducted by Oceania (2025) showing that the plastic footprint has increased by 16.6 per cent, rather than decreasing as the company promised to do.</w:t>
      </w:r>
    </w:p>
    <w:p w14:paraId="696EDA1E" w14:textId="70254D20" w:rsidR="00495F24" w:rsidRPr="00495F24" w:rsidRDefault="00765C21" w:rsidP="00CE0469">
      <w:pPr>
        <w:spacing w:after="0" w:line="480" w:lineRule="auto"/>
        <w:ind w:firstLine="720"/>
        <w:rPr>
          <w:rFonts w:cs="Times New Roman"/>
        </w:rPr>
      </w:pPr>
      <w:r w:rsidRPr="00765C21">
        <w:rPr>
          <w:rFonts w:cs="Times New Roman"/>
        </w:rPr>
        <w:t xml:space="preserve">Coca-Cola ranks as one of the most marketed brands in the world, with marketing spending of more than half a billion per year, and 65 per cent of this is used in digital platforms, placing it in a position of serving 2.2 billion servings of its products in 200 or more countries every single day (Pereira, 2025). Nevertheless, the case of greenwashing litigation by Earth Island Institute (2024), in which the magistrate court told the D.C. Appeals court that sustainability claims are nothing more than lipstick on a pig, shows that the scale of marketing resources cannot replace the authenticity of operations. In this report, a critical analysis of the marketing operations of Coca-Cola has been conducted where effectiveness has been considered in terms of resource investment, environmental analysis, target market strategies, marketing mix deployment, media selection, and measurement frameworks, and finally, strategic weaknesses </w:t>
      </w:r>
      <w:r w:rsidRPr="00765C21">
        <w:rPr>
          <w:rFonts w:cs="Times New Roman"/>
        </w:rPr>
        <w:lastRenderedPageBreak/>
        <w:t>have been identified and a viable recommendation offered to improve the operation based on the current marketing theory and empirical evidence.</w:t>
      </w:r>
    </w:p>
    <w:p w14:paraId="5CB2A5DC" w14:textId="4C4EA402" w:rsidR="00495F24" w:rsidRPr="007F6784" w:rsidRDefault="00765C21" w:rsidP="00CE0469">
      <w:pPr>
        <w:pStyle w:val="Heading1"/>
        <w:spacing w:after="0" w:line="480" w:lineRule="auto"/>
        <w:rPr>
          <w:rFonts w:cs="Times New Roman"/>
        </w:rPr>
      </w:pPr>
      <w:bookmarkStart w:id="2" w:name="_Toc218369855"/>
      <w:r w:rsidRPr="007F6784">
        <w:rPr>
          <w:rFonts w:cs="Times New Roman"/>
        </w:rPr>
        <w:t>2. Main Findings</w:t>
      </w:r>
      <w:bookmarkEnd w:id="2"/>
    </w:p>
    <w:p w14:paraId="4C91D784" w14:textId="77777777" w:rsidR="00495F24" w:rsidRPr="007F6784" w:rsidRDefault="00495F24" w:rsidP="00CE0469">
      <w:pPr>
        <w:pStyle w:val="Heading2"/>
        <w:spacing w:before="0" w:after="0" w:line="480" w:lineRule="auto"/>
        <w:rPr>
          <w:rFonts w:cs="Times New Roman"/>
        </w:rPr>
      </w:pPr>
      <w:bookmarkStart w:id="3" w:name="_Toc218369856"/>
      <w:r w:rsidRPr="007F6784">
        <w:rPr>
          <w:rFonts w:cs="Times New Roman"/>
        </w:rPr>
        <w:t>2.1 Marketing Resources Investment and Organisational Structure</w:t>
      </w:r>
      <w:bookmarkEnd w:id="3"/>
    </w:p>
    <w:p w14:paraId="09A526F3" w14:textId="77777777" w:rsidR="00765C21" w:rsidRPr="00765C21" w:rsidRDefault="00765C21" w:rsidP="00CE0469">
      <w:pPr>
        <w:spacing w:after="0" w:line="480" w:lineRule="auto"/>
        <w:ind w:firstLine="720"/>
        <w:rPr>
          <w:rFonts w:cs="Times New Roman"/>
        </w:rPr>
      </w:pPr>
      <w:r w:rsidRPr="00765C21">
        <w:rPr>
          <w:rFonts w:cs="Times New Roman"/>
        </w:rPr>
        <w:t xml:space="preserve">According to Pereira's (2025) analysis, Coca-Cola spends more than 5 billion pounds every year in marketing, and budget distribution demonstrates strategic investment in digital priority: 65 per cent of the spending is allocated to digital platforms, such as social media, programmatic advertisements, and AI-enhanced personalisation, and 35 per cent to traditional media, such as television, print, and experience marketing. According to </w:t>
      </w:r>
      <w:proofErr w:type="spellStart"/>
      <w:r w:rsidRPr="00765C21">
        <w:rPr>
          <w:rFonts w:cs="Times New Roman"/>
        </w:rPr>
        <w:t>RankRed</w:t>
      </w:r>
      <w:proofErr w:type="spellEnd"/>
      <w:r w:rsidRPr="00765C21">
        <w:rPr>
          <w:rFonts w:cs="Times New Roman"/>
        </w:rPr>
        <w:t xml:space="preserve"> (2025), it dedicates more than 20 per cent of the total marketing budget to United States promotions to support distribution of 2.2 billion daily portions around the world, as well as the 40 per cent market share in the non-alcoholic beverage and 94 per cent global logo recognition, which are indicators of significant resource allocation towards brand awareness and market penetration targets.</w:t>
      </w:r>
    </w:p>
    <w:p w14:paraId="1FD3FD5D" w14:textId="77777777" w:rsidR="00765C21" w:rsidRPr="00765C21" w:rsidRDefault="00765C21" w:rsidP="00CE0469">
      <w:pPr>
        <w:spacing w:after="0" w:line="480" w:lineRule="auto"/>
        <w:ind w:firstLine="720"/>
        <w:rPr>
          <w:rFonts w:cs="Times New Roman"/>
        </w:rPr>
      </w:pPr>
      <w:r w:rsidRPr="00765C21">
        <w:rPr>
          <w:rFonts w:cs="Times New Roman"/>
        </w:rPr>
        <w:t>Nevertheless, the results of the empirical study by Wirtz et al. (2014), who employed 312 firms in North America, Europe, and Asia, confirm that the marketing influence is based more on the factors of responsibilities and resources (p. 188), with the marketing responsibilities (β = 0.39, p &lt; 0.001) and resources (0.31, p &lt; 0.001) showing a significant predictor of the marketing influence over organisational decision-making. As the authors show, the influence of a marketing department significantly affects the firm performance directly and indirectly (through market orientation) (p. 188), and the magnitude of resources is not sufficient but is accompanied by organisational influence to facilitate their successful implementation.</w:t>
      </w:r>
    </w:p>
    <w:p w14:paraId="22AB9E65" w14:textId="77777777" w:rsidR="00765C21" w:rsidRPr="00765C21" w:rsidRDefault="00765C21" w:rsidP="00CE0469">
      <w:pPr>
        <w:spacing w:after="0" w:line="480" w:lineRule="auto"/>
        <w:ind w:firstLine="720"/>
        <w:rPr>
          <w:rFonts w:cs="Times New Roman"/>
        </w:rPr>
      </w:pPr>
      <w:r w:rsidRPr="00765C21">
        <w:rPr>
          <w:rFonts w:cs="Times New Roman"/>
        </w:rPr>
        <w:lastRenderedPageBreak/>
        <w:t>In a systematic literature review by Oliveira and Luce (2020), paradoxical processes are described in which the marketing department has lost control over the decisions of the company, although it has a great influence on the business performance, as they state that sales departments are taking over decision-making processes related to pricing and distribution (that are traditionally not only marketing domains). A longitudinal comparison by Homburg et al. demonstrates that in practically all 11 decisions studied, the influence of the marketing function has been lost, except in those related to advertising messages (cited in Oliveira and Luce, 2020, p. 3), indicating that the role of marketing has been narrowed down to communications and the strategic decisions in commerce are transferred to other functions.</w:t>
      </w:r>
    </w:p>
    <w:p w14:paraId="7699CE1C" w14:textId="1546997E" w:rsidR="00495F24" w:rsidRPr="00495F24" w:rsidRDefault="00765C21" w:rsidP="00CE0469">
      <w:pPr>
        <w:spacing w:after="0" w:line="480" w:lineRule="auto"/>
        <w:ind w:firstLine="720"/>
        <w:rPr>
          <w:rFonts w:cs="Times New Roman"/>
        </w:rPr>
      </w:pPr>
      <w:r w:rsidRPr="00765C21">
        <w:rPr>
          <w:rFonts w:cs="Times New Roman"/>
        </w:rPr>
        <w:t xml:space="preserve">In their interview-based study, </w:t>
      </w:r>
      <w:proofErr w:type="spellStart"/>
      <w:r w:rsidRPr="00765C21">
        <w:rPr>
          <w:rFonts w:cs="Times New Roman"/>
        </w:rPr>
        <w:t>Storbacka</w:t>
      </w:r>
      <w:proofErr w:type="spellEnd"/>
      <w:r w:rsidRPr="00765C21">
        <w:rPr>
          <w:rFonts w:cs="Times New Roman"/>
        </w:rPr>
        <w:t xml:space="preserve"> and Moser (2020) underline that the digital transformation fundamentally changes the role of marketing, and the traditional creative team that is designed to deliver carefully planned one-way speeches now needs to be able to assist marketing to develop a new capability of a private room customer dialogue' (p. 4), where content is identified as the new bottleneck to the marketing impact (p. 4) due to the inadequacy of the current organisational structures to act in digital-first customer engagement. A qualitative study conducted by Malshe et al. (2025) in 120 interviews reports that non-marketing employees do not always have in-depth knowledge on their patients as customers, the competitive environment, and strategy-situation fit (p. 6), which is confirmed by one of the interviewed managers saying that marketing is a good-to-have department but not a must-have department (p. 7) and shows organisational dynamics in which marketing is a marginal, but not core, activity.</w:t>
      </w:r>
    </w:p>
    <w:p w14:paraId="0584F3B3" w14:textId="77777777" w:rsidR="00495F24" w:rsidRPr="007F6784" w:rsidRDefault="00495F24" w:rsidP="00CE0469">
      <w:pPr>
        <w:pStyle w:val="Heading2"/>
        <w:spacing w:before="0" w:after="0" w:line="480" w:lineRule="auto"/>
        <w:rPr>
          <w:rFonts w:cs="Times New Roman"/>
        </w:rPr>
      </w:pPr>
      <w:bookmarkStart w:id="4" w:name="_Toc218369857"/>
      <w:r w:rsidRPr="007F6784">
        <w:rPr>
          <w:rFonts w:cs="Times New Roman"/>
        </w:rPr>
        <w:t>2.2 Macro and Micro Marketing Environment Analysis</w:t>
      </w:r>
      <w:bookmarkEnd w:id="4"/>
    </w:p>
    <w:p w14:paraId="1A794990" w14:textId="77777777" w:rsidR="00765C21" w:rsidRPr="00765C21" w:rsidRDefault="00765C21" w:rsidP="00CE0469">
      <w:pPr>
        <w:spacing w:after="0" w:line="480" w:lineRule="auto"/>
        <w:ind w:firstLine="720"/>
        <w:rPr>
          <w:rFonts w:cs="Times New Roman"/>
        </w:rPr>
      </w:pPr>
      <w:r w:rsidRPr="00765C21">
        <w:rPr>
          <w:rFonts w:cs="Times New Roman"/>
        </w:rPr>
        <w:t xml:space="preserve">Greenwashing litigation represents the most prominent political-legal force challenging the marketing strategy implemented by Coca-Cola, the D.C. The Court of Appeals reinstated the </w:t>
      </w:r>
      <w:r w:rsidRPr="00765C21">
        <w:rPr>
          <w:rFonts w:cs="Times New Roman"/>
        </w:rPr>
        <w:lastRenderedPageBreak/>
        <w:t>claims that the sustainability communications were a form of consumer deception. The court held that the aspirational statements in Coca-Cola could be misleading to the consumer, so the case was a precedent where marketing statements need operational substantiation and not aspirational positioning (Kaplow, 2024). The Plastic Pollution Coalition (2024) focuses on the strategic implications of this litigation, stating that the corporations that apply an environmental claim without any alteration to their operations become more exposed to litigation and reputational harm.</w:t>
      </w:r>
    </w:p>
    <w:p w14:paraId="3A07E118" w14:textId="77777777" w:rsidR="00765C21" w:rsidRPr="00765C21" w:rsidRDefault="00765C21" w:rsidP="00CE0469">
      <w:pPr>
        <w:spacing w:after="0" w:line="480" w:lineRule="auto"/>
        <w:ind w:firstLine="720"/>
        <w:rPr>
          <w:rFonts w:cs="Times New Roman"/>
        </w:rPr>
      </w:pPr>
      <w:r w:rsidRPr="00765C21">
        <w:rPr>
          <w:rFonts w:cs="Times New Roman"/>
        </w:rPr>
        <w:t>Pressures on the environment are heightened by the fact that Coca-Cola has been the largest plastic polluter in the world in the past six years, as recorded by Laville (2022) in a study showing that Coca-Cola is among the brands greenwashing over packaging. The entire scope of this environmental impact is quantified in the comprehensive report by Oceana, which shows that the footprint of plastics has increased by 16.6%, from 2.96 to 3.45 million metric tonnes, although the communication about a world without waste was heralding a reduction. The report highlights that the collection rates remained at 58, which is far less than the 100 per cent collection target of 2030. Boyington (2025) finds other legal implications in the class-action litigation of unfulfilled promises in the form of reusable packaging promises, where a reduction of half to forty per cent was made by the company without any transparent stakeholder communication, which can be seen as a failure of governance practices that increased environmental and legal stress.</w:t>
      </w:r>
    </w:p>
    <w:p w14:paraId="5B533002" w14:textId="77777777" w:rsidR="00765C21" w:rsidRPr="00765C21" w:rsidRDefault="00765C21" w:rsidP="00CE0469">
      <w:pPr>
        <w:spacing w:after="0" w:line="480" w:lineRule="auto"/>
        <w:ind w:firstLine="720"/>
        <w:rPr>
          <w:rFonts w:cs="Times New Roman"/>
        </w:rPr>
      </w:pPr>
      <w:r w:rsidRPr="00765C21">
        <w:rPr>
          <w:rFonts w:cs="Times New Roman"/>
        </w:rPr>
        <w:t xml:space="preserve">Social forces arise due to the changing consumer expectations of corporate social responsibility, but the Oe and Yamaoka (2020) study shows that it is more complicated: the perceptions of the consumer of corporate social responsibility differ significantly across the markets, and the CSR perception in emerging markets is poor, even though the brand equity is </w:t>
      </w:r>
      <w:r w:rsidRPr="00765C21">
        <w:rPr>
          <w:rFonts w:cs="Times New Roman"/>
        </w:rPr>
        <w:lastRenderedPageBreak/>
        <w:t>high in developed markets. The analysis of products of the ethics of unhealthy food and beverages by Gupta et al. (2024) reveals extra social pressure through which the health-conscious population gradually becomes more focused on the amount of sugar and nutrition quality as well as environmental aspects.</w:t>
      </w:r>
    </w:p>
    <w:p w14:paraId="4232E36F" w14:textId="1CB80B09" w:rsidR="00495F24" w:rsidRPr="00495F24" w:rsidRDefault="00765C21" w:rsidP="00CE0469">
      <w:pPr>
        <w:spacing w:after="0" w:line="480" w:lineRule="auto"/>
        <w:ind w:firstLine="720"/>
        <w:rPr>
          <w:rFonts w:cs="Times New Roman"/>
        </w:rPr>
      </w:pPr>
      <w:r w:rsidRPr="00765C21">
        <w:rPr>
          <w:rFonts w:cs="Times New Roman"/>
        </w:rPr>
        <w:t xml:space="preserve">The framework of corporate brand reputation and brand crisis management developed by Grayser (2009) highlights that the organisation has a reputational reservoir (p. 595) that is capable of absorbing the effects of a crisis when the trust of stakeholders has not been lost, but the case of greenwashing litigation indicates that the reservoir of Coca-Cola has been emptied due to the accumulated rhetoric-reality gaps. The positive results of the analysis of five years of the US sales data of 600,000 SKUs provided by Bar Am et al. (2023) indicate that the consumer stakeholder behaviour reacts favourably to the genuine ESG positioning: the average cumulative growth of the products making ESG-related claims was 28 per cent relative to the growth of the products without such claims, 20 per cent, which confirms the fact that the consumer demand is positively orientated to the sustainability and at the same time shows the risks associated with the lack of the operational basis of the </w:t>
      </w:r>
      <w:proofErr w:type="spellStart"/>
      <w:r w:rsidRPr="00765C21">
        <w:rPr>
          <w:rFonts w:cs="Times New Roman"/>
        </w:rPr>
        <w:t>The</w:t>
      </w:r>
      <w:proofErr w:type="spellEnd"/>
      <w:r w:rsidRPr="00765C21">
        <w:rPr>
          <w:rFonts w:cs="Times New Roman"/>
        </w:rPr>
        <w:t xml:space="preserve"> microenvironment analysis indicates that although the consumer demand towards sustainable products is there and brings the commercial returns in case of authenticity, the stakeholder tolerance towards greenwashing has been weakened significantly, generating pressure on the micro level and adding to the macro-level political, legal, and environmental pressures.</w:t>
      </w:r>
    </w:p>
    <w:p w14:paraId="354BEB12" w14:textId="77777777" w:rsidR="00495F24" w:rsidRPr="007F6784" w:rsidRDefault="00495F24" w:rsidP="00CE0469">
      <w:pPr>
        <w:pStyle w:val="Heading2"/>
        <w:spacing w:before="0" w:after="0" w:line="480" w:lineRule="auto"/>
        <w:rPr>
          <w:rFonts w:cs="Times New Roman"/>
        </w:rPr>
      </w:pPr>
      <w:bookmarkStart w:id="5" w:name="_Toc218369858"/>
      <w:r w:rsidRPr="007F6784">
        <w:rPr>
          <w:rFonts w:cs="Times New Roman"/>
        </w:rPr>
        <w:t>2.3 Target Markets and STP Analysis</w:t>
      </w:r>
      <w:bookmarkEnd w:id="5"/>
    </w:p>
    <w:p w14:paraId="42EA4131" w14:textId="77777777" w:rsidR="000D08D6" w:rsidRPr="000D08D6" w:rsidRDefault="000D08D6" w:rsidP="00CE0469">
      <w:pPr>
        <w:spacing w:after="0" w:line="480" w:lineRule="auto"/>
        <w:ind w:firstLine="720"/>
        <w:rPr>
          <w:rFonts w:cs="Times New Roman"/>
        </w:rPr>
      </w:pPr>
      <w:r w:rsidRPr="000D08D6">
        <w:rPr>
          <w:rFonts w:cs="Times New Roman"/>
        </w:rPr>
        <w:t xml:space="preserve">The target market analysis of Pereira (2024) points towards the main target customers of Coca-Cola as young adults aged between 18 and 34, families with children, and consumers who are convenience seekers in various geographical markets. Nonetheless, the study of von der </w:t>
      </w:r>
      <w:proofErr w:type="spellStart"/>
      <w:r w:rsidRPr="000D08D6">
        <w:rPr>
          <w:rFonts w:cs="Times New Roman"/>
        </w:rPr>
        <w:lastRenderedPageBreak/>
        <w:t>Gathen</w:t>
      </w:r>
      <w:proofErr w:type="spellEnd"/>
      <w:r w:rsidRPr="000D08D6">
        <w:rPr>
          <w:rFonts w:cs="Times New Roman"/>
        </w:rPr>
        <w:t xml:space="preserve"> et al. (2024) breaks the simplistic assumptions about segmentation, showing that the so-called stereotypical sustainable consumer as a minor percentage of the total consumer diversity is an inaccurate perception and that there are eight distinct segments whose features differ in the commitment to sustainability and relative willingness to pay more. Such complexity of segmentation implies that Coca-Cola might be targeting too effectively based on its sustainability choices and its targeting approaches.</w:t>
      </w:r>
    </w:p>
    <w:p w14:paraId="2FD3D1CA" w14:textId="77777777" w:rsidR="000D08D6" w:rsidRPr="000D08D6" w:rsidRDefault="000D08D6" w:rsidP="00CE0469">
      <w:pPr>
        <w:spacing w:after="0" w:line="480" w:lineRule="auto"/>
        <w:ind w:firstLine="720"/>
        <w:rPr>
          <w:rFonts w:cs="Times New Roman"/>
        </w:rPr>
      </w:pPr>
      <w:r w:rsidRPr="000D08D6">
        <w:rPr>
          <w:rFonts w:cs="Times New Roman"/>
        </w:rPr>
        <w:t xml:space="preserve">The analysis provided by Bar Am et al. (2023) proves that the segmentation is effective when implemented properly: products with ESG claims gained 28% cumulative growth compared to 20% for ones with no claims; higher-income households, urban and suburban dwellers, and households with children showed higher potential to purchase ESG-positioned products. Geographic segmentation shows especially vivid differences in willingness to pay a higher price to buy sustainable packaging reported by </w:t>
      </w:r>
      <w:proofErr w:type="spellStart"/>
      <w:r w:rsidRPr="000D08D6">
        <w:rPr>
          <w:rFonts w:cs="Times New Roman"/>
        </w:rPr>
        <w:t>Packnode</w:t>
      </w:r>
      <w:proofErr w:type="spellEnd"/>
      <w:r w:rsidRPr="000D08D6">
        <w:rPr>
          <w:rFonts w:cs="Times New Roman"/>
        </w:rPr>
        <w:t xml:space="preserve"> (2023): only 36 per cent of Indian consumers are ready to pay a lot more than 3 per cent in Japan and 13 per cent in the United States. The survey by Feber et al. (2025) shows that high-income women in the northeastern United States have a 76% worry about the impact of CO₂, as compared to the baseline 44% who have the concern of environmental impact as extremely or very important.</w:t>
      </w:r>
    </w:p>
    <w:p w14:paraId="360DF586" w14:textId="75E619BD" w:rsidR="00495F24" w:rsidRPr="00495F24" w:rsidRDefault="000D08D6" w:rsidP="00CE0469">
      <w:pPr>
        <w:spacing w:after="0" w:line="480" w:lineRule="auto"/>
        <w:ind w:firstLine="720"/>
        <w:rPr>
          <w:rFonts w:cs="Times New Roman"/>
        </w:rPr>
      </w:pPr>
      <w:r w:rsidRPr="000D08D6">
        <w:rPr>
          <w:rFonts w:cs="Times New Roman"/>
        </w:rPr>
        <w:t xml:space="preserve">According to the study conducted by Sharma and </w:t>
      </w:r>
      <w:proofErr w:type="spellStart"/>
      <w:r w:rsidRPr="000D08D6">
        <w:rPr>
          <w:rFonts w:cs="Times New Roman"/>
        </w:rPr>
        <w:t>Wazal</w:t>
      </w:r>
      <w:proofErr w:type="spellEnd"/>
      <w:r w:rsidRPr="000D08D6">
        <w:rPr>
          <w:rFonts w:cs="Times New Roman"/>
        </w:rPr>
        <w:t xml:space="preserve"> (2025), the most significant demographic targeting opportunities include '62% of Gen Z are willing to see brands with a solid sustainability commitment' (p. 1): young consumers are one of the most receptive target groups to authentic sustainability positioning. The campaign analysis done by </w:t>
      </w:r>
      <w:proofErr w:type="spellStart"/>
      <w:r w:rsidRPr="000D08D6">
        <w:rPr>
          <w:rFonts w:cs="Times New Roman"/>
        </w:rPr>
        <w:t>RankRed</w:t>
      </w:r>
      <w:proofErr w:type="spellEnd"/>
      <w:r w:rsidRPr="000D08D6">
        <w:rPr>
          <w:rFonts w:cs="Times New Roman"/>
        </w:rPr>
        <w:t xml:space="preserve"> (2025) shows that there is a successful implementation of targeting in the campaign: personalisation strategies produced over 500,000 posts shared by the users and generated a 7 per cent rise in sales among young adults in Australia.</w:t>
      </w:r>
    </w:p>
    <w:p w14:paraId="5090DE22" w14:textId="6A6C5644" w:rsidR="00495F24" w:rsidRPr="00495F24" w:rsidRDefault="00495F24" w:rsidP="00CE0469">
      <w:pPr>
        <w:spacing w:after="0" w:line="480" w:lineRule="auto"/>
        <w:rPr>
          <w:rFonts w:cs="Times New Roman"/>
        </w:rPr>
      </w:pPr>
      <w:r w:rsidRPr="00495F24">
        <w:rPr>
          <w:rFonts w:cs="Times New Roman"/>
          <w:b/>
          <w:bCs/>
        </w:rPr>
        <w:lastRenderedPageBreak/>
        <w:t>Table 1: Geographic Consumer Segmentation - Willingness to Pay for Sustainable Packaging</w:t>
      </w:r>
    </w:p>
    <w:tbl>
      <w:tblPr>
        <w:tblStyle w:val="TableGrid"/>
        <w:tblW w:w="10244" w:type="dxa"/>
        <w:tblLook w:val="04A0" w:firstRow="1" w:lastRow="0" w:firstColumn="1" w:lastColumn="0" w:noHBand="0" w:noVBand="1"/>
      </w:tblPr>
      <w:tblGrid>
        <w:gridCol w:w="2561"/>
        <w:gridCol w:w="2561"/>
        <w:gridCol w:w="2561"/>
        <w:gridCol w:w="2561"/>
      </w:tblGrid>
      <w:tr w:rsidR="00495F24" w:rsidRPr="007F6784" w14:paraId="0CBD9441" w14:textId="77777777" w:rsidTr="00495F24">
        <w:trPr>
          <w:trHeight w:val="281"/>
        </w:trPr>
        <w:tc>
          <w:tcPr>
            <w:tcW w:w="2561" w:type="dxa"/>
            <w:vAlign w:val="center"/>
          </w:tcPr>
          <w:p w14:paraId="6F1E4FDB" w14:textId="00A1C53F" w:rsidR="00495F24" w:rsidRPr="007F6784" w:rsidRDefault="00495F24" w:rsidP="00CE0469">
            <w:pPr>
              <w:spacing w:line="480" w:lineRule="auto"/>
              <w:rPr>
                <w:rFonts w:cs="Times New Roman"/>
              </w:rPr>
            </w:pPr>
            <w:r w:rsidRPr="00495F24">
              <w:rPr>
                <w:rFonts w:cs="Times New Roman"/>
                <w:b/>
                <w:bCs/>
              </w:rPr>
              <w:t>Region/Country</w:t>
            </w:r>
          </w:p>
        </w:tc>
        <w:tc>
          <w:tcPr>
            <w:tcW w:w="2561" w:type="dxa"/>
            <w:vAlign w:val="center"/>
          </w:tcPr>
          <w:p w14:paraId="78EA8834" w14:textId="5918BD14" w:rsidR="00495F24" w:rsidRPr="007F6784" w:rsidRDefault="00495F24" w:rsidP="00CE0469">
            <w:pPr>
              <w:spacing w:line="480" w:lineRule="auto"/>
              <w:rPr>
                <w:rFonts w:cs="Times New Roman"/>
              </w:rPr>
            </w:pPr>
            <w:r w:rsidRPr="00495F24">
              <w:rPr>
                <w:rFonts w:cs="Times New Roman"/>
                <w:b/>
                <w:bCs/>
              </w:rPr>
              <w:t>Pay 'A Lot More'</w:t>
            </w:r>
          </w:p>
        </w:tc>
        <w:tc>
          <w:tcPr>
            <w:tcW w:w="2561" w:type="dxa"/>
            <w:vAlign w:val="center"/>
          </w:tcPr>
          <w:p w14:paraId="587838A3" w14:textId="251A9524" w:rsidR="00495F24" w:rsidRPr="007F6784" w:rsidRDefault="00495F24" w:rsidP="00CE0469">
            <w:pPr>
              <w:spacing w:line="480" w:lineRule="auto"/>
              <w:rPr>
                <w:rFonts w:cs="Times New Roman"/>
              </w:rPr>
            </w:pPr>
            <w:r w:rsidRPr="00495F24">
              <w:rPr>
                <w:rFonts w:cs="Times New Roman"/>
                <w:b/>
                <w:bCs/>
              </w:rPr>
              <w:t>Pay 'A Little More'</w:t>
            </w:r>
          </w:p>
        </w:tc>
        <w:tc>
          <w:tcPr>
            <w:tcW w:w="2561" w:type="dxa"/>
            <w:vAlign w:val="center"/>
          </w:tcPr>
          <w:p w14:paraId="1721A7E6" w14:textId="07D84219" w:rsidR="00495F24" w:rsidRPr="007F6784" w:rsidRDefault="00495F24" w:rsidP="00CE0469">
            <w:pPr>
              <w:spacing w:line="480" w:lineRule="auto"/>
              <w:rPr>
                <w:rFonts w:cs="Times New Roman"/>
              </w:rPr>
            </w:pPr>
            <w:r w:rsidRPr="00495F24">
              <w:rPr>
                <w:rFonts w:cs="Times New Roman"/>
                <w:b/>
                <w:bCs/>
              </w:rPr>
              <w:t>Total Premium</w:t>
            </w:r>
          </w:p>
        </w:tc>
      </w:tr>
      <w:tr w:rsidR="00495F24" w:rsidRPr="007F6784" w14:paraId="5E537433" w14:textId="77777777" w:rsidTr="00495F24">
        <w:trPr>
          <w:trHeight w:val="281"/>
        </w:trPr>
        <w:tc>
          <w:tcPr>
            <w:tcW w:w="2561" w:type="dxa"/>
            <w:vAlign w:val="center"/>
          </w:tcPr>
          <w:p w14:paraId="178E93F8" w14:textId="0E6C7F85" w:rsidR="00495F24" w:rsidRPr="007F6784" w:rsidRDefault="00495F24" w:rsidP="00CE0469">
            <w:pPr>
              <w:spacing w:line="480" w:lineRule="auto"/>
              <w:rPr>
                <w:rFonts w:cs="Times New Roman"/>
              </w:rPr>
            </w:pPr>
            <w:r w:rsidRPr="00495F24">
              <w:rPr>
                <w:rFonts w:cs="Times New Roman"/>
              </w:rPr>
              <w:t>India</w:t>
            </w:r>
          </w:p>
        </w:tc>
        <w:tc>
          <w:tcPr>
            <w:tcW w:w="2561" w:type="dxa"/>
            <w:vAlign w:val="center"/>
          </w:tcPr>
          <w:p w14:paraId="53CF3ECD" w14:textId="7364BAE6" w:rsidR="00495F24" w:rsidRPr="007F6784" w:rsidRDefault="00495F24" w:rsidP="00CE0469">
            <w:pPr>
              <w:spacing w:line="480" w:lineRule="auto"/>
              <w:rPr>
                <w:rFonts w:cs="Times New Roman"/>
              </w:rPr>
            </w:pPr>
            <w:r w:rsidRPr="00495F24">
              <w:rPr>
                <w:rFonts w:cs="Times New Roman"/>
              </w:rPr>
              <w:t>36%</w:t>
            </w:r>
          </w:p>
        </w:tc>
        <w:tc>
          <w:tcPr>
            <w:tcW w:w="2561" w:type="dxa"/>
            <w:vAlign w:val="center"/>
          </w:tcPr>
          <w:p w14:paraId="50A91C2B" w14:textId="7A63027C" w:rsidR="00495F24" w:rsidRPr="007F6784" w:rsidRDefault="00495F24" w:rsidP="00CE0469">
            <w:pPr>
              <w:spacing w:line="480" w:lineRule="auto"/>
              <w:rPr>
                <w:rFonts w:cs="Times New Roman"/>
              </w:rPr>
            </w:pPr>
            <w:r w:rsidRPr="00495F24">
              <w:rPr>
                <w:rFonts w:cs="Times New Roman"/>
              </w:rPr>
              <w:t>49%</w:t>
            </w:r>
          </w:p>
        </w:tc>
        <w:tc>
          <w:tcPr>
            <w:tcW w:w="2561" w:type="dxa"/>
            <w:vAlign w:val="center"/>
          </w:tcPr>
          <w:p w14:paraId="02AA901E" w14:textId="436355D8" w:rsidR="00495F24" w:rsidRPr="007F6784" w:rsidRDefault="00495F24" w:rsidP="00CE0469">
            <w:pPr>
              <w:spacing w:line="480" w:lineRule="auto"/>
              <w:rPr>
                <w:rFonts w:cs="Times New Roman"/>
              </w:rPr>
            </w:pPr>
            <w:r w:rsidRPr="00495F24">
              <w:rPr>
                <w:rFonts w:cs="Times New Roman"/>
                <w:b/>
                <w:bCs/>
              </w:rPr>
              <w:t>85%</w:t>
            </w:r>
          </w:p>
        </w:tc>
      </w:tr>
      <w:tr w:rsidR="00495F24" w:rsidRPr="007F6784" w14:paraId="4F04A5A6" w14:textId="77777777" w:rsidTr="00495F24">
        <w:trPr>
          <w:trHeight w:val="293"/>
        </w:trPr>
        <w:tc>
          <w:tcPr>
            <w:tcW w:w="2561" w:type="dxa"/>
            <w:vAlign w:val="center"/>
          </w:tcPr>
          <w:p w14:paraId="6F668C8D" w14:textId="54E1109D" w:rsidR="00495F24" w:rsidRPr="007F6784" w:rsidRDefault="00495F24" w:rsidP="00CE0469">
            <w:pPr>
              <w:spacing w:line="480" w:lineRule="auto"/>
              <w:rPr>
                <w:rFonts w:cs="Times New Roman"/>
              </w:rPr>
            </w:pPr>
            <w:r w:rsidRPr="00495F24">
              <w:rPr>
                <w:rFonts w:cs="Times New Roman"/>
              </w:rPr>
              <w:t>Mexico</w:t>
            </w:r>
          </w:p>
        </w:tc>
        <w:tc>
          <w:tcPr>
            <w:tcW w:w="2561" w:type="dxa"/>
            <w:vAlign w:val="center"/>
          </w:tcPr>
          <w:p w14:paraId="4C2AEA9E" w14:textId="59474C5F" w:rsidR="00495F24" w:rsidRPr="007F6784" w:rsidRDefault="00495F24" w:rsidP="00CE0469">
            <w:pPr>
              <w:spacing w:line="480" w:lineRule="auto"/>
              <w:rPr>
                <w:rFonts w:cs="Times New Roman"/>
              </w:rPr>
            </w:pPr>
            <w:r w:rsidRPr="00495F24">
              <w:rPr>
                <w:rFonts w:cs="Times New Roman"/>
              </w:rPr>
              <w:t>-</w:t>
            </w:r>
          </w:p>
        </w:tc>
        <w:tc>
          <w:tcPr>
            <w:tcW w:w="2561" w:type="dxa"/>
            <w:vAlign w:val="center"/>
          </w:tcPr>
          <w:p w14:paraId="257790BB" w14:textId="1F49C396" w:rsidR="00495F24" w:rsidRPr="007F6784" w:rsidRDefault="00495F24" w:rsidP="00CE0469">
            <w:pPr>
              <w:spacing w:line="480" w:lineRule="auto"/>
              <w:rPr>
                <w:rFonts w:cs="Times New Roman"/>
              </w:rPr>
            </w:pPr>
            <w:r w:rsidRPr="00495F24">
              <w:rPr>
                <w:rFonts w:cs="Times New Roman"/>
              </w:rPr>
              <w:t>58%</w:t>
            </w:r>
          </w:p>
        </w:tc>
        <w:tc>
          <w:tcPr>
            <w:tcW w:w="2561" w:type="dxa"/>
            <w:vAlign w:val="center"/>
          </w:tcPr>
          <w:p w14:paraId="76F82DE5" w14:textId="6BE11A9F" w:rsidR="00495F24" w:rsidRPr="007F6784" w:rsidRDefault="00495F24" w:rsidP="00CE0469">
            <w:pPr>
              <w:spacing w:line="480" w:lineRule="auto"/>
              <w:rPr>
                <w:rFonts w:cs="Times New Roman"/>
              </w:rPr>
            </w:pPr>
            <w:r w:rsidRPr="00495F24">
              <w:rPr>
                <w:rFonts w:cs="Times New Roman"/>
                <w:b/>
                <w:bCs/>
              </w:rPr>
              <w:t>58%</w:t>
            </w:r>
          </w:p>
        </w:tc>
      </w:tr>
      <w:tr w:rsidR="00495F24" w:rsidRPr="007F6784" w14:paraId="767E6131" w14:textId="77777777" w:rsidTr="00495F24">
        <w:trPr>
          <w:trHeight w:val="281"/>
        </w:trPr>
        <w:tc>
          <w:tcPr>
            <w:tcW w:w="2561" w:type="dxa"/>
            <w:vAlign w:val="center"/>
          </w:tcPr>
          <w:p w14:paraId="37D0E625" w14:textId="35C72A64" w:rsidR="00495F24" w:rsidRPr="007F6784" w:rsidRDefault="00495F24" w:rsidP="00CE0469">
            <w:pPr>
              <w:spacing w:line="480" w:lineRule="auto"/>
              <w:rPr>
                <w:rFonts w:cs="Times New Roman"/>
              </w:rPr>
            </w:pPr>
            <w:r w:rsidRPr="00495F24">
              <w:rPr>
                <w:rFonts w:cs="Times New Roman"/>
              </w:rPr>
              <w:t>China</w:t>
            </w:r>
          </w:p>
        </w:tc>
        <w:tc>
          <w:tcPr>
            <w:tcW w:w="2561" w:type="dxa"/>
            <w:vAlign w:val="center"/>
          </w:tcPr>
          <w:p w14:paraId="6419E544" w14:textId="34B21612" w:rsidR="00495F24" w:rsidRPr="007F6784" w:rsidRDefault="00495F24" w:rsidP="00CE0469">
            <w:pPr>
              <w:spacing w:line="480" w:lineRule="auto"/>
              <w:rPr>
                <w:rFonts w:cs="Times New Roman"/>
              </w:rPr>
            </w:pPr>
            <w:r w:rsidRPr="00495F24">
              <w:rPr>
                <w:rFonts w:cs="Times New Roman"/>
              </w:rPr>
              <w:t>-</w:t>
            </w:r>
          </w:p>
        </w:tc>
        <w:tc>
          <w:tcPr>
            <w:tcW w:w="2561" w:type="dxa"/>
            <w:vAlign w:val="center"/>
          </w:tcPr>
          <w:p w14:paraId="507D5B03" w14:textId="2F057EEA" w:rsidR="00495F24" w:rsidRPr="007F6784" w:rsidRDefault="00495F24" w:rsidP="00CE0469">
            <w:pPr>
              <w:spacing w:line="480" w:lineRule="auto"/>
              <w:rPr>
                <w:rFonts w:cs="Times New Roman"/>
              </w:rPr>
            </w:pPr>
            <w:r w:rsidRPr="00495F24">
              <w:rPr>
                <w:rFonts w:cs="Times New Roman"/>
              </w:rPr>
              <w:t>54%</w:t>
            </w:r>
          </w:p>
        </w:tc>
        <w:tc>
          <w:tcPr>
            <w:tcW w:w="2561" w:type="dxa"/>
            <w:vAlign w:val="center"/>
          </w:tcPr>
          <w:p w14:paraId="74195ED9" w14:textId="00E2B0B3" w:rsidR="00495F24" w:rsidRPr="007F6784" w:rsidRDefault="00495F24" w:rsidP="00CE0469">
            <w:pPr>
              <w:spacing w:line="480" w:lineRule="auto"/>
              <w:rPr>
                <w:rFonts w:cs="Times New Roman"/>
              </w:rPr>
            </w:pPr>
            <w:r w:rsidRPr="00495F24">
              <w:rPr>
                <w:rFonts w:cs="Times New Roman"/>
                <w:b/>
                <w:bCs/>
              </w:rPr>
              <w:t>54%</w:t>
            </w:r>
          </w:p>
        </w:tc>
      </w:tr>
      <w:tr w:rsidR="00495F24" w:rsidRPr="007F6784" w14:paraId="4F9632D6" w14:textId="77777777" w:rsidTr="00495F24">
        <w:trPr>
          <w:trHeight w:val="281"/>
        </w:trPr>
        <w:tc>
          <w:tcPr>
            <w:tcW w:w="2561" w:type="dxa"/>
            <w:vAlign w:val="center"/>
          </w:tcPr>
          <w:p w14:paraId="398AFBC2" w14:textId="502913EF" w:rsidR="00495F24" w:rsidRPr="007F6784" w:rsidRDefault="00495F24" w:rsidP="00CE0469">
            <w:pPr>
              <w:spacing w:line="480" w:lineRule="auto"/>
              <w:rPr>
                <w:rFonts w:cs="Times New Roman"/>
              </w:rPr>
            </w:pPr>
            <w:r w:rsidRPr="00495F24">
              <w:rPr>
                <w:rFonts w:cs="Times New Roman"/>
              </w:rPr>
              <w:t>United States</w:t>
            </w:r>
          </w:p>
        </w:tc>
        <w:tc>
          <w:tcPr>
            <w:tcW w:w="2561" w:type="dxa"/>
            <w:vAlign w:val="center"/>
          </w:tcPr>
          <w:p w14:paraId="23E903F1" w14:textId="52EE89A5" w:rsidR="00495F24" w:rsidRPr="007F6784" w:rsidRDefault="00495F24" w:rsidP="00CE0469">
            <w:pPr>
              <w:spacing w:line="480" w:lineRule="auto"/>
              <w:rPr>
                <w:rFonts w:cs="Times New Roman"/>
              </w:rPr>
            </w:pPr>
            <w:r w:rsidRPr="00495F24">
              <w:rPr>
                <w:rFonts w:cs="Times New Roman"/>
              </w:rPr>
              <w:t>13%</w:t>
            </w:r>
          </w:p>
        </w:tc>
        <w:tc>
          <w:tcPr>
            <w:tcW w:w="2561" w:type="dxa"/>
            <w:vAlign w:val="center"/>
          </w:tcPr>
          <w:p w14:paraId="3D48EC73" w14:textId="24236645" w:rsidR="00495F24" w:rsidRPr="007F6784" w:rsidRDefault="00495F24" w:rsidP="00CE0469">
            <w:pPr>
              <w:spacing w:line="480" w:lineRule="auto"/>
              <w:rPr>
                <w:rFonts w:cs="Times New Roman"/>
              </w:rPr>
            </w:pPr>
            <w:r w:rsidRPr="00495F24">
              <w:rPr>
                <w:rFonts w:cs="Times New Roman"/>
              </w:rPr>
              <w:t>-</w:t>
            </w:r>
          </w:p>
        </w:tc>
        <w:tc>
          <w:tcPr>
            <w:tcW w:w="2561" w:type="dxa"/>
            <w:vAlign w:val="center"/>
          </w:tcPr>
          <w:p w14:paraId="31A3BE96" w14:textId="7D172B0C" w:rsidR="00495F24" w:rsidRPr="007F6784" w:rsidRDefault="00495F24" w:rsidP="00CE0469">
            <w:pPr>
              <w:spacing w:line="480" w:lineRule="auto"/>
              <w:rPr>
                <w:rFonts w:cs="Times New Roman"/>
                <w:b/>
                <w:bCs/>
              </w:rPr>
            </w:pPr>
            <w:r w:rsidRPr="00495F24">
              <w:rPr>
                <w:rFonts w:cs="Times New Roman"/>
                <w:b/>
                <w:bCs/>
              </w:rPr>
              <w:t>13%</w:t>
            </w:r>
          </w:p>
        </w:tc>
      </w:tr>
      <w:tr w:rsidR="00495F24" w:rsidRPr="007F6784" w14:paraId="3F726B24" w14:textId="77777777" w:rsidTr="00495F24">
        <w:trPr>
          <w:trHeight w:val="281"/>
        </w:trPr>
        <w:tc>
          <w:tcPr>
            <w:tcW w:w="2561" w:type="dxa"/>
            <w:vAlign w:val="center"/>
          </w:tcPr>
          <w:p w14:paraId="38B6370B" w14:textId="238525B6" w:rsidR="00495F24" w:rsidRPr="007F6784" w:rsidRDefault="00495F24" w:rsidP="00CE0469">
            <w:pPr>
              <w:spacing w:line="480" w:lineRule="auto"/>
              <w:rPr>
                <w:rFonts w:cs="Times New Roman"/>
              </w:rPr>
            </w:pPr>
            <w:r w:rsidRPr="00495F24">
              <w:rPr>
                <w:rFonts w:cs="Times New Roman"/>
              </w:rPr>
              <w:t>Japan</w:t>
            </w:r>
          </w:p>
        </w:tc>
        <w:tc>
          <w:tcPr>
            <w:tcW w:w="2561" w:type="dxa"/>
            <w:vAlign w:val="center"/>
          </w:tcPr>
          <w:p w14:paraId="416A6EEC" w14:textId="46048498" w:rsidR="00495F24" w:rsidRPr="007F6784" w:rsidRDefault="00495F24" w:rsidP="00CE0469">
            <w:pPr>
              <w:spacing w:line="480" w:lineRule="auto"/>
              <w:rPr>
                <w:rFonts w:cs="Times New Roman"/>
              </w:rPr>
            </w:pPr>
            <w:r w:rsidRPr="00495F24">
              <w:rPr>
                <w:rFonts w:cs="Times New Roman"/>
              </w:rPr>
              <w:t>3%</w:t>
            </w:r>
          </w:p>
        </w:tc>
        <w:tc>
          <w:tcPr>
            <w:tcW w:w="2561" w:type="dxa"/>
            <w:vAlign w:val="center"/>
          </w:tcPr>
          <w:p w14:paraId="2B2E3571" w14:textId="365F8E04" w:rsidR="00495F24" w:rsidRPr="007F6784" w:rsidRDefault="00495F24" w:rsidP="00CE0469">
            <w:pPr>
              <w:spacing w:line="480" w:lineRule="auto"/>
              <w:rPr>
                <w:rFonts w:cs="Times New Roman"/>
              </w:rPr>
            </w:pPr>
            <w:r w:rsidRPr="00495F24">
              <w:rPr>
                <w:rFonts w:cs="Times New Roman"/>
              </w:rPr>
              <w:t>-</w:t>
            </w:r>
          </w:p>
        </w:tc>
        <w:tc>
          <w:tcPr>
            <w:tcW w:w="2561" w:type="dxa"/>
            <w:vAlign w:val="center"/>
          </w:tcPr>
          <w:p w14:paraId="26C5047F" w14:textId="0AD7FE48" w:rsidR="00495F24" w:rsidRPr="007F6784" w:rsidRDefault="00495F24" w:rsidP="00CE0469">
            <w:pPr>
              <w:spacing w:line="480" w:lineRule="auto"/>
              <w:rPr>
                <w:rFonts w:cs="Times New Roman"/>
                <w:b/>
                <w:bCs/>
              </w:rPr>
            </w:pPr>
            <w:r w:rsidRPr="00495F24">
              <w:rPr>
                <w:rFonts w:cs="Times New Roman"/>
                <w:b/>
                <w:bCs/>
              </w:rPr>
              <w:t>3%</w:t>
            </w:r>
          </w:p>
        </w:tc>
      </w:tr>
    </w:tbl>
    <w:p w14:paraId="1BEC7650" w14:textId="77777777" w:rsidR="00495F24" w:rsidRPr="007F6784" w:rsidRDefault="00495F24" w:rsidP="00CE0469">
      <w:pPr>
        <w:spacing w:after="0" w:line="480" w:lineRule="auto"/>
        <w:rPr>
          <w:rFonts w:cs="Times New Roman"/>
        </w:rPr>
      </w:pPr>
    </w:p>
    <w:p w14:paraId="24D4D987" w14:textId="4354812D" w:rsidR="00495F24" w:rsidRPr="00495F24" w:rsidRDefault="00495F24" w:rsidP="00CE0469">
      <w:pPr>
        <w:spacing w:after="0" w:line="480" w:lineRule="auto"/>
        <w:rPr>
          <w:rFonts w:cs="Times New Roman"/>
        </w:rPr>
      </w:pPr>
      <w:r w:rsidRPr="00495F24">
        <w:rPr>
          <w:rFonts w:cs="Times New Roman"/>
          <w:i/>
          <w:iCs/>
        </w:rPr>
        <w:t xml:space="preserve">Source: </w:t>
      </w:r>
      <w:proofErr w:type="spellStart"/>
      <w:r w:rsidRPr="00495F24">
        <w:rPr>
          <w:rFonts w:cs="Times New Roman"/>
          <w:i/>
          <w:iCs/>
        </w:rPr>
        <w:t>Packnode</w:t>
      </w:r>
      <w:proofErr w:type="spellEnd"/>
      <w:r w:rsidRPr="00495F24">
        <w:rPr>
          <w:rFonts w:cs="Times New Roman"/>
          <w:i/>
          <w:iCs/>
        </w:rPr>
        <w:t xml:space="preserve"> (2023); Feber et al. (2025)</w:t>
      </w:r>
    </w:p>
    <w:p w14:paraId="14A9C7B8" w14:textId="77777777" w:rsidR="00495F24" w:rsidRPr="007F6784" w:rsidRDefault="00495F24" w:rsidP="00CE0469">
      <w:pPr>
        <w:pStyle w:val="Heading2"/>
        <w:spacing w:before="0" w:after="0" w:line="480" w:lineRule="auto"/>
        <w:rPr>
          <w:rFonts w:cs="Times New Roman"/>
        </w:rPr>
      </w:pPr>
      <w:bookmarkStart w:id="6" w:name="_Toc218369859"/>
      <w:r w:rsidRPr="007F6784">
        <w:rPr>
          <w:rFonts w:cs="Times New Roman"/>
        </w:rPr>
        <w:t>2.4 Marketing Mix (4Ps) Analysis</w:t>
      </w:r>
      <w:bookmarkEnd w:id="6"/>
    </w:p>
    <w:p w14:paraId="438BD093" w14:textId="77777777" w:rsidR="000D08D6" w:rsidRPr="000D08D6" w:rsidRDefault="000D08D6" w:rsidP="00CE0469">
      <w:pPr>
        <w:spacing w:after="0" w:line="480" w:lineRule="auto"/>
        <w:ind w:firstLine="720"/>
        <w:rPr>
          <w:rFonts w:cs="Times New Roman"/>
        </w:rPr>
      </w:pPr>
      <w:r w:rsidRPr="000D08D6">
        <w:rPr>
          <w:rFonts w:cs="Times New Roman"/>
        </w:rPr>
        <w:t xml:space="preserve">In their study, Woolley et al. (2024) focus on critical product innovation issues in the context of circular economy transition, and the researchers report that UV fluorescence imaging has an equivalent range of sensitivity to ATP swabbing but offers complete coverage of the surface and faster evaluation and can be fully automated (p. 348), so lattice products contaminated with 0.17 levels are detected. Nevertheless, the analysis by </w:t>
      </w:r>
      <w:proofErr w:type="spellStart"/>
      <w:r w:rsidRPr="000D08D6">
        <w:rPr>
          <w:rFonts w:cs="Times New Roman"/>
        </w:rPr>
        <w:t>Frishammar</w:t>
      </w:r>
      <w:proofErr w:type="spellEnd"/>
      <w:r w:rsidRPr="000D08D6">
        <w:rPr>
          <w:rFonts w:cs="Times New Roman"/>
        </w:rPr>
        <w:t xml:space="preserve"> et al. (2025) shows that few incumbent firms have managed to change the linear business model to scaled CBM (p. 4959) and that the identified obstacle to changing the product strategy is the reluctance of the customers to accept circular offerings (p. 4966).</w:t>
      </w:r>
    </w:p>
    <w:p w14:paraId="65CD5DFC" w14:textId="77777777" w:rsidR="000D08D6" w:rsidRPr="000D08D6" w:rsidRDefault="000D08D6" w:rsidP="00CE0469">
      <w:pPr>
        <w:spacing w:after="0" w:line="480" w:lineRule="auto"/>
        <w:ind w:firstLine="720"/>
        <w:rPr>
          <w:rFonts w:cs="Times New Roman"/>
        </w:rPr>
      </w:pPr>
      <w:r w:rsidRPr="000D08D6">
        <w:rPr>
          <w:rFonts w:cs="Times New Roman"/>
        </w:rPr>
        <w:t xml:space="preserve">There are sophisticated dynamics in pricing strategy analysis. The study conducted by </w:t>
      </w:r>
      <w:proofErr w:type="spellStart"/>
      <w:r w:rsidRPr="000D08D6">
        <w:rPr>
          <w:rFonts w:cs="Times New Roman"/>
        </w:rPr>
        <w:t>Packnode</w:t>
      </w:r>
      <w:proofErr w:type="spellEnd"/>
      <w:r w:rsidRPr="000D08D6">
        <w:rPr>
          <w:rFonts w:cs="Times New Roman"/>
        </w:rPr>
        <w:t xml:space="preserve"> (2023) shows that there is geographic variation, with 36% of Indian consumers willing to pay a lot more for sustainable packaging than only 3% of Japanese. The evidence provided by Bar Am et al. (2023) proves the viability of premium pricing: the cumulative growth of products </w:t>
      </w:r>
      <w:r w:rsidRPr="000D08D6">
        <w:rPr>
          <w:rFonts w:cs="Times New Roman"/>
        </w:rPr>
        <w:lastRenderedPageBreak/>
        <w:t>with ESG claims was 28 per cent higher than that of products with no claims. Nonetheless, the survey conducted by Feber et al. (2025) indicates that over 70 per cent of the consumers find quality, price, and convenience to be very important, and only 44 per cent of the consumers find the environmental impact to be extremely important, which implies that the pricing strategies need to be based on maintaining competitive positions and include the elements of sustainability in them.</w:t>
      </w:r>
    </w:p>
    <w:p w14:paraId="129B6A6F" w14:textId="77777777" w:rsidR="000D08D6" w:rsidRPr="000D08D6" w:rsidRDefault="000D08D6" w:rsidP="00CE0469">
      <w:pPr>
        <w:spacing w:after="0" w:line="480" w:lineRule="auto"/>
        <w:ind w:firstLine="720"/>
        <w:rPr>
          <w:rFonts w:cs="Times New Roman"/>
        </w:rPr>
      </w:pPr>
      <w:r w:rsidRPr="000D08D6">
        <w:rPr>
          <w:rFonts w:cs="Times New Roman"/>
        </w:rPr>
        <w:t xml:space="preserve">Place strategy is the wide coverage of 200-plus countries to 2.2 billion daily servings that Coca-Cola is recorded to have been distributing daily, as reported by </w:t>
      </w:r>
      <w:proofErr w:type="spellStart"/>
      <w:r w:rsidRPr="000D08D6">
        <w:rPr>
          <w:rFonts w:cs="Times New Roman"/>
        </w:rPr>
        <w:t>RankRed</w:t>
      </w:r>
      <w:proofErr w:type="spellEnd"/>
      <w:r w:rsidRPr="000D08D6">
        <w:rPr>
          <w:rFonts w:cs="Times New Roman"/>
        </w:rPr>
        <w:t xml:space="preserve"> (2025). The circular economy forecast of </w:t>
      </w:r>
      <w:proofErr w:type="spellStart"/>
      <w:r w:rsidRPr="000D08D6">
        <w:rPr>
          <w:rFonts w:cs="Times New Roman"/>
        </w:rPr>
        <w:t>InsightAce</w:t>
      </w:r>
      <w:proofErr w:type="spellEnd"/>
      <w:r w:rsidRPr="000D08D6">
        <w:rPr>
          <w:rFonts w:cs="Times New Roman"/>
        </w:rPr>
        <w:t xml:space="preserve"> Analytic (2025) forecasts the growth of the circular economy of the beverage industry at 6.8% of the CAGR over the period of 2025-2034. The existing distribution models based on single-use packaging design are barriers to reusable system implementation that demand reverse logistics and infrastructure of a deposit-return scheme.</w:t>
      </w:r>
    </w:p>
    <w:p w14:paraId="6AE68DF1" w14:textId="2A9C62AB" w:rsidR="00495F24" w:rsidRPr="00495F24" w:rsidRDefault="000D08D6" w:rsidP="00CE0469">
      <w:pPr>
        <w:spacing w:after="0" w:line="480" w:lineRule="auto"/>
        <w:ind w:firstLine="720"/>
        <w:rPr>
          <w:rFonts w:cs="Times New Roman"/>
        </w:rPr>
      </w:pPr>
      <w:r w:rsidRPr="000D08D6">
        <w:rPr>
          <w:rFonts w:cs="Times New Roman"/>
        </w:rPr>
        <w:t>There is variation in the promotional strategy. The case study of the Share a Coke (2025) campaign records it being successful and producing over 500,000 user posts and providing 7% growth in sales among Australian youth. The shift in the promotional mix is depicted in the 65 per cent budget channelling toward digital channels that Pereira (2025) documented. Nevertheless, the greenwashing litigation was created through the World Without Waste campaign as opposed to the promotion of brand equity growth, indicating that the creativeness of promotional activities cannot offset the operational lack of authenticity.</w:t>
      </w:r>
    </w:p>
    <w:p w14:paraId="62E62F0C" w14:textId="77777777" w:rsidR="00E80A2B" w:rsidRDefault="00E80A2B" w:rsidP="00CE0469">
      <w:pPr>
        <w:spacing w:after="0" w:line="480" w:lineRule="auto"/>
        <w:rPr>
          <w:rFonts w:cs="Times New Roman"/>
          <w:b/>
          <w:bCs/>
        </w:rPr>
      </w:pPr>
    </w:p>
    <w:p w14:paraId="44E8C628" w14:textId="77777777" w:rsidR="00E80A2B" w:rsidRDefault="00E80A2B" w:rsidP="00CE0469">
      <w:pPr>
        <w:spacing w:after="0" w:line="480" w:lineRule="auto"/>
        <w:rPr>
          <w:rFonts w:cs="Times New Roman"/>
          <w:b/>
          <w:bCs/>
        </w:rPr>
      </w:pPr>
    </w:p>
    <w:p w14:paraId="6ACCE980" w14:textId="77777777" w:rsidR="00E80A2B" w:rsidRDefault="00E80A2B" w:rsidP="00CE0469">
      <w:pPr>
        <w:spacing w:after="0" w:line="480" w:lineRule="auto"/>
        <w:rPr>
          <w:rFonts w:cs="Times New Roman"/>
          <w:b/>
          <w:bCs/>
        </w:rPr>
      </w:pPr>
    </w:p>
    <w:p w14:paraId="36E20EB9" w14:textId="77777777" w:rsidR="00E80A2B" w:rsidRDefault="00E80A2B" w:rsidP="00CE0469">
      <w:pPr>
        <w:spacing w:after="0" w:line="480" w:lineRule="auto"/>
        <w:rPr>
          <w:rFonts w:cs="Times New Roman"/>
          <w:b/>
          <w:bCs/>
        </w:rPr>
      </w:pPr>
    </w:p>
    <w:p w14:paraId="29E045F9" w14:textId="5226D5B9" w:rsidR="00495F24" w:rsidRPr="007F6784" w:rsidRDefault="00495F24" w:rsidP="00CE0469">
      <w:pPr>
        <w:spacing w:after="0" w:line="480" w:lineRule="auto"/>
        <w:rPr>
          <w:rFonts w:cs="Times New Roman"/>
          <w:b/>
          <w:bCs/>
        </w:rPr>
      </w:pPr>
      <w:r w:rsidRPr="00495F24">
        <w:rPr>
          <w:rFonts w:cs="Times New Roman"/>
          <w:b/>
          <w:bCs/>
        </w:rPr>
        <w:lastRenderedPageBreak/>
        <w:t>Table 2: VRIO Analysis of Coca-Cola's Marketing Resources</w:t>
      </w:r>
    </w:p>
    <w:tbl>
      <w:tblPr>
        <w:tblStyle w:val="TableGrid"/>
        <w:tblW w:w="9348" w:type="dxa"/>
        <w:tblLook w:val="04A0" w:firstRow="1" w:lastRow="0" w:firstColumn="1" w:lastColumn="0" w:noHBand="0" w:noVBand="1"/>
      </w:tblPr>
      <w:tblGrid>
        <w:gridCol w:w="3116"/>
        <w:gridCol w:w="3116"/>
        <w:gridCol w:w="3116"/>
      </w:tblGrid>
      <w:tr w:rsidR="00495F24" w:rsidRPr="007F6784" w14:paraId="30F33B10" w14:textId="77777777" w:rsidTr="00495F24">
        <w:tc>
          <w:tcPr>
            <w:tcW w:w="3116" w:type="dxa"/>
            <w:vAlign w:val="center"/>
          </w:tcPr>
          <w:p w14:paraId="4E60C936" w14:textId="36E22DBA" w:rsidR="00495F24" w:rsidRPr="007F6784" w:rsidRDefault="00495F24" w:rsidP="00CE0469">
            <w:pPr>
              <w:spacing w:line="480" w:lineRule="auto"/>
              <w:rPr>
                <w:rFonts w:cs="Times New Roman"/>
              </w:rPr>
            </w:pPr>
            <w:r w:rsidRPr="00495F24">
              <w:rPr>
                <w:rFonts w:cs="Times New Roman"/>
                <w:b/>
                <w:bCs/>
              </w:rPr>
              <w:t>Component</w:t>
            </w:r>
          </w:p>
        </w:tc>
        <w:tc>
          <w:tcPr>
            <w:tcW w:w="3116" w:type="dxa"/>
            <w:vAlign w:val="center"/>
          </w:tcPr>
          <w:p w14:paraId="72140118" w14:textId="1E011376" w:rsidR="00495F24" w:rsidRPr="007F6784" w:rsidRDefault="00495F24" w:rsidP="00CE0469">
            <w:pPr>
              <w:spacing w:line="480" w:lineRule="auto"/>
              <w:rPr>
                <w:rFonts w:cs="Times New Roman"/>
              </w:rPr>
            </w:pPr>
            <w:r w:rsidRPr="00495F24">
              <w:rPr>
                <w:rFonts w:cs="Times New Roman"/>
                <w:b/>
                <w:bCs/>
              </w:rPr>
              <w:t>Description</w:t>
            </w:r>
          </w:p>
        </w:tc>
        <w:tc>
          <w:tcPr>
            <w:tcW w:w="3116" w:type="dxa"/>
            <w:vAlign w:val="center"/>
          </w:tcPr>
          <w:p w14:paraId="047AE5D1" w14:textId="2A545602" w:rsidR="00495F24" w:rsidRPr="007F6784" w:rsidRDefault="00495F24" w:rsidP="00CE0469">
            <w:pPr>
              <w:spacing w:line="480" w:lineRule="auto"/>
              <w:rPr>
                <w:rFonts w:cs="Times New Roman"/>
              </w:rPr>
            </w:pPr>
            <w:r w:rsidRPr="00495F24">
              <w:rPr>
                <w:rFonts w:cs="Times New Roman"/>
                <w:b/>
                <w:bCs/>
              </w:rPr>
              <w:t>Evidence</w:t>
            </w:r>
          </w:p>
        </w:tc>
      </w:tr>
      <w:tr w:rsidR="00495F24" w:rsidRPr="007F6784" w14:paraId="4737DD1F" w14:textId="77777777" w:rsidTr="00495F24">
        <w:tc>
          <w:tcPr>
            <w:tcW w:w="3116" w:type="dxa"/>
            <w:vAlign w:val="center"/>
          </w:tcPr>
          <w:p w14:paraId="1BDFF0AE" w14:textId="007450CA" w:rsidR="00495F24" w:rsidRPr="007F6784" w:rsidRDefault="00495F24" w:rsidP="00CE0469">
            <w:pPr>
              <w:spacing w:line="480" w:lineRule="auto"/>
              <w:rPr>
                <w:rFonts w:cs="Times New Roman"/>
              </w:rPr>
            </w:pPr>
            <w:r w:rsidRPr="00495F24">
              <w:rPr>
                <w:rFonts w:cs="Times New Roman"/>
                <w:b/>
                <w:bCs/>
              </w:rPr>
              <w:t>Valuable</w:t>
            </w:r>
          </w:p>
        </w:tc>
        <w:tc>
          <w:tcPr>
            <w:tcW w:w="3116" w:type="dxa"/>
            <w:vAlign w:val="center"/>
          </w:tcPr>
          <w:p w14:paraId="79210DC3" w14:textId="094C027E" w:rsidR="00495F24" w:rsidRPr="007F6784" w:rsidRDefault="00495F24" w:rsidP="00CE0469">
            <w:pPr>
              <w:spacing w:line="480" w:lineRule="auto"/>
              <w:rPr>
                <w:rFonts w:cs="Times New Roman"/>
              </w:rPr>
            </w:pPr>
            <w:r w:rsidRPr="00495F24">
              <w:rPr>
                <w:rFonts w:cs="Times New Roman"/>
              </w:rPr>
              <w:t>Platform for transformation story</w:t>
            </w:r>
          </w:p>
        </w:tc>
        <w:tc>
          <w:tcPr>
            <w:tcW w:w="3116" w:type="dxa"/>
            <w:vAlign w:val="center"/>
          </w:tcPr>
          <w:p w14:paraId="0419E7C8" w14:textId="44085C96" w:rsidR="00495F24" w:rsidRPr="007F6784" w:rsidRDefault="00495F24" w:rsidP="00CE0469">
            <w:pPr>
              <w:spacing w:line="480" w:lineRule="auto"/>
              <w:rPr>
                <w:rFonts w:cs="Times New Roman"/>
              </w:rPr>
            </w:pPr>
            <w:r w:rsidRPr="00495F24">
              <w:rPr>
                <w:rFonts w:cs="Times New Roman"/>
              </w:rPr>
              <w:t>• World brand recognition (Oceana, 2025)</w:t>
            </w:r>
            <w:r w:rsidRPr="00495F24">
              <w:rPr>
                <w:rFonts w:cs="Times New Roman"/>
              </w:rPr>
              <w:br/>
              <w:t>• Experience replacing packaging in Latin America</w:t>
            </w:r>
          </w:p>
        </w:tc>
      </w:tr>
      <w:tr w:rsidR="00495F24" w:rsidRPr="007F6784" w14:paraId="3818E018" w14:textId="77777777" w:rsidTr="00495F24">
        <w:tc>
          <w:tcPr>
            <w:tcW w:w="3116" w:type="dxa"/>
            <w:vAlign w:val="center"/>
          </w:tcPr>
          <w:p w14:paraId="3C04106D" w14:textId="2D59BFAD" w:rsidR="00495F24" w:rsidRPr="007F6784" w:rsidRDefault="00495F24" w:rsidP="00CE0469">
            <w:pPr>
              <w:spacing w:line="480" w:lineRule="auto"/>
              <w:rPr>
                <w:rFonts w:cs="Times New Roman"/>
                <w:b/>
                <w:bCs/>
              </w:rPr>
            </w:pPr>
            <w:r w:rsidRPr="00495F24">
              <w:rPr>
                <w:rFonts w:cs="Times New Roman"/>
                <w:b/>
                <w:bCs/>
              </w:rPr>
              <w:t>Rare</w:t>
            </w:r>
          </w:p>
        </w:tc>
        <w:tc>
          <w:tcPr>
            <w:tcW w:w="3116" w:type="dxa"/>
            <w:vAlign w:val="center"/>
          </w:tcPr>
          <w:p w14:paraId="02F70AAE" w14:textId="671B2A36" w:rsidR="00495F24" w:rsidRPr="007F6784" w:rsidRDefault="00495F24" w:rsidP="00CE0469">
            <w:pPr>
              <w:spacing w:line="480" w:lineRule="auto"/>
              <w:rPr>
                <w:rFonts w:cs="Times New Roman"/>
              </w:rPr>
            </w:pPr>
            <w:r w:rsidRPr="00495F24">
              <w:rPr>
                <w:rFonts w:cs="Times New Roman"/>
              </w:rPr>
              <w:t>Distinctive marketing leadership position</w:t>
            </w:r>
          </w:p>
        </w:tc>
        <w:tc>
          <w:tcPr>
            <w:tcW w:w="3116" w:type="dxa"/>
            <w:vAlign w:val="center"/>
          </w:tcPr>
          <w:p w14:paraId="5A6169F6" w14:textId="182F35B5" w:rsidR="00495F24" w:rsidRPr="007F6784" w:rsidRDefault="00495F24" w:rsidP="00CE0469">
            <w:pPr>
              <w:spacing w:line="480" w:lineRule="auto"/>
              <w:rPr>
                <w:rFonts w:cs="Times New Roman"/>
              </w:rPr>
            </w:pPr>
            <w:r w:rsidRPr="00495F24">
              <w:rPr>
                <w:rFonts w:cs="Times New Roman"/>
              </w:rPr>
              <w:t>• Ability to impact change across industry</w:t>
            </w:r>
            <w:r w:rsidRPr="00495F24">
              <w:rPr>
                <w:rFonts w:cs="Times New Roman"/>
              </w:rPr>
              <w:br/>
              <w:t>• Available budget on infrastructure transformation</w:t>
            </w:r>
          </w:p>
        </w:tc>
      </w:tr>
      <w:tr w:rsidR="00495F24" w:rsidRPr="007F6784" w14:paraId="2CFDA2B3" w14:textId="77777777" w:rsidTr="00495F24">
        <w:tc>
          <w:tcPr>
            <w:tcW w:w="3116" w:type="dxa"/>
            <w:vAlign w:val="center"/>
          </w:tcPr>
          <w:p w14:paraId="184D2E97" w14:textId="195774F6" w:rsidR="00495F24" w:rsidRPr="007F6784" w:rsidRDefault="00495F24" w:rsidP="00CE0469">
            <w:pPr>
              <w:spacing w:line="480" w:lineRule="auto"/>
              <w:rPr>
                <w:rFonts w:cs="Times New Roman"/>
                <w:b/>
                <w:bCs/>
              </w:rPr>
            </w:pPr>
            <w:r w:rsidRPr="00495F24">
              <w:rPr>
                <w:rFonts w:cs="Times New Roman"/>
                <w:b/>
                <w:bCs/>
              </w:rPr>
              <w:t>Imitable</w:t>
            </w:r>
          </w:p>
        </w:tc>
        <w:tc>
          <w:tcPr>
            <w:tcW w:w="3116" w:type="dxa"/>
            <w:vAlign w:val="center"/>
          </w:tcPr>
          <w:p w14:paraId="64011724" w14:textId="4B2EC33B" w:rsidR="00495F24" w:rsidRPr="007F6784" w:rsidRDefault="00495F24" w:rsidP="00CE0469">
            <w:pPr>
              <w:spacing w:line="480" w:lineRule="auto"/>
              <w:rPr>
                <w:rFonts w:cs="Times New Roman"/>
              </w:rPr>
            </w:pPr>
            <w:r w:rsidRPr="00495F24">
              <w:rPr>
                <w:rFonts w:cs="Times New Roman"/>
              </w:rPr>
              <w:t>Few recycling campaigns thus novel</w:t>
            </w:r>
          </w:p>
        </w:tc>
        <w:tc>
          <w:tcPr>
            <w:tcW w:w="3116" w:type="dxa"/>
            <w:vAlign w:val="center"/>
          </w:tcPr>
          <w:p w14:paraId="18E1BA70" w14:textId="5C047B4F" w:rsidR="00495F24" w:rsidRPr="007F6784" w:rsidRDefault="00495F24" w:rsidP="00CE0469">
            <w:pPr>
              <w:spacing w:line="480" w:lineRule="auto"/>
              <w:rPr>
                <w:rFonts w:cs="Times New Roman"/>
              </w:rPr>
            </w:pPr>
            <w:r w:rsidRPr="00495F24">
              <w:rPr>
                <w:rFonts w:cs="Times New Roman"/>
              </w:rPr>
              <w:t>• Recycling initiatives easily imitated</w:t>
            </w:r>
            <w:r w:rsidRPr="00495F24">
              <w:rPr>
                <w:rFonts w:cs="Times New Roman"/>
              </w:rPr>
              <w:br/>
              <w:t>• ESG governance frameworks (Kalyanam, 2024)</w:t>
            </w:r>
          </w:p>
        </w:tc>
      </w:tr>
      <w:tr w:rsidR="00495F24" w:rsidRPr="007F6784" w14:paraId="0A568293" w14:textId="77777777" w:rsidTr="00495F24">
        <w:tc>
          <w:tcPr>
            <w:tcW w:w="3116" w:type="dxa"/>
            <w:vAlign w:val="center"/>
          </w:tcPr>
          <w:p w14:paraId="6F1169A7" w14:textId="33DBF481" w:rsidR="00495F24" w:rsidRPr="007F6784" w:rsidRDefault="00495F24" w:rsidP="00CE0469">
            <w:pPr>
              <w:spacing w:line="480" w:lineRule="auto"/>
              <w:rPr>
                <w:rFonts w:cs="Times New Roman"/>
                <w:b/>
                <w:bCs/>
              </w:rPr>
            </w:pPr>
            <w:r w:rsidRPr="00495F24">
              <w:rPr>
                <w:rFonts w:cs="Times New Roman"/>
                <w:b/>
                <w:bCs/>
              </w:rPr>
              <w:t>Organisation</w:t>
            </w:r>
          </w:p>
        </w:tc>
        <w:tc>
          <w:tcPr>
            <w:tcW w:w="3116" w:type="dxa"/>
            <w:vAlign w:val="center"/>
          </w:tcPr>
          <w:p w14:paraId="0A0F14CC" w14:textId="183FCE0F" w:rsidR="00495F24" w:rsidRPr="007F6784" w:rsidRDefault="00495F24" w:rsidP="00CE0469">
            <w:pPr>
              <w:spacing w:line="480" w:lineRule="auto"/>
              <w:rPr>
                <w:rFonts w:cs="Times New Roman"/>
              </w:rPr>
            </w:pPr>
            <w:r w:rsidRPr="00495F24">
              <w:rPr>
                <w:rFonts w:cs="Times New Roman"/>
              </w:rPr>
              <w:t>Inability to fulfil commitments kills credibility</w:t>
            </w:r>
          </w:p>
        </w:tc>
        <w:tc>
          <w:tcPr>
            <w:tcW w:w="3116" w:type="dxa"/>
            <w:vAlign w:val="center"/>
          </w:tcPr>
          <w:p w14:paraId="7F9D8396" w14:textId="62D0DD14" w:rsidR="00495F24" w:rsidRPr="007F6784" w:rsidRDefault="00495F24" w:rsidP="00CE0469">
            <w:pPr>
              <w:spacing w:line="480" w:lineRule="auto"/>
              <w:rPr>
                <w:rFonts w:cs="Times New Roman"/>
              </w:rPr>
            </w:pPr>
            <w:r w:rsidRPr="00495F24">
              <w:rPr>
                <w:rFonts w:cs="Times New Roman"/>
              </w:rPr>
              <w:t>• 58% collection rates (Oceana, 2025)</w:t>
            </w:r>
            <w:r w:rsidRPr="00495F24">
              <w:rPr>
                <w:rFonts w:cs="Times New Roman"/>
              </w:rPr>
              <w:br/>
              <w:t>• Discarded 25% reuse objective to 14%</w:t>
            </w:r>
          </w:p>
        </w:tc>
      </w:tr>
    </w:tbl>
    <w:p w14:paraId="6CEC5992" w14:textId="77777777" w:rsidR="00495F24" w:rsidRPr="00495F24" w:rsidRDefault="00495F24" w:rsidP="00CE0469">
      <w:pPr>
        <w:spacing w:after="0" w:line="480" w:lineRule="auto"/>
        <w:rPr>
          <w:rFonts w:cs="Times New Roman"/>
        </w:rPr>
      </w:pPr>
      <w:r w:rsidRPr="00495F24">
        <w:rPr>
          <w:rFonts w:cs="Times New Roman"/>
          <w:i/>
          <w:iCs/>
        </w:rPr>
        <w:t>Source: Adapted from VRIO framework; Oceana (2025); Kalyanam (2024)</w:t>
      </w:r>
    </w:p>
    <w:p w14:paraId="42352BC0" w14:textId="77777777" w:rsidR="00495F24" w:rsidRPr="007F6784" w:rsidRDefault="00495F24" w:rsidP="00CE0469">
      <w:pPr>
        <w:pStyle w:val="Heading2"/>
        <w:spacing w:before="0" w:after="0" w:line="480" w:lineRule="auto"/>
        <w:rPr>
          <w:rFonts w:cs="Times New Roman"/>
        </w:rPr>
      </w:pPr>
      <w:bookmarkStart w:id="7" w:name="_Toc218369860"/>
      <w:r w:rsidRPr="007F6784">
        <w:rPr>
          <w:rFonts w:cs="Times New Roman"/>
        </w:rPr>
        <w:t>2.5 Selection of Media and Communication Channels</w:t>
      </w:r>
      <w:bookmarkEnd w:id="7"/>
    </w:p>
    <w:p w14:paraId="46382514" w14:textId="6949475F" w:rsidR="007F4FD4" w:rsidRPr="007F4FD4" w:rsidRDefault="007F4FD4" w:rsidP="00CE0469">
      <w:pPr>
        <w:spacing w:after="0" w:line="480" w:lineRule="auto"/>
        <w:ind w:firstLine="720"/>
        <w:rPr>
          <w:rFonts w:cs="Times New Roman"/>
        </w:rPr>
      </w:pPr>
      <w:r w:rsidRPr="007F4FD4">
        <w:rPr>
          <w:rFonts w:cs="Times New Roman"/>
        </w:rPr>
        <w:t xml:space="preserve">A thematic exploration tracking research from the years 2000 and 2015 by Lamberton and Stephen (2016) reveals that the three themes of steps in the evolution of research are digital, </w:t>
      </w:r>
      <w:r w:rsidRPr="007F4FD4">
        <w:rPr>
          <w:rFonts w:cs="Times New Roman"/>
        </w:rPr>
        <w:lastRenderedPageBreak/>
        <w:t xml:space="preserve">social media, and mobile marketing as the facilitators of individual expression, decision support technology, and a source of market intelligence (p. 146). The 65% digital allocation that Pereira (2025) records of Coca-Cola </w:t>
      </w:r>
      <w:r w:rsidR="00E80A2B" w:rsidRPr="007F4FD4">
        <w:rPr>
          <w:rFonts w:cs="Times New Roman"/>
        </w:rPr>
        <w:t>represent</w:t>
      </w:r>
      <w:r w:rsidRPr="007F4FD4">
        <w:rPr>
          <w:rFonts w:cs="Times New Roman"/>
        </w:rPr>
        <w:t xml:space="preserve"> the transformation of the industry, although Lamberton and Stephen indicate that social media spending increased by half of earlier expectations by 2014, indicating that adoption curves are more complex than expected initially.</w:t>
      </w:r>
    </w:p>
    <w:p w14:paraId="72F35019" w14:textId="77777777" w:rsidR="007F4FD4" w:rsidRPr="007F4FD4" w:rsidRDefault="007F4FD4" w:rsidP="00CE0469">
      <w:pPr>
        <w:spacing w:after="0" w:line="480" w:lineRule="auto"/>
        <w:ind w:firstLine="720"/>
        <w:rPr>
          <w:rFonts w:cs="Times New Roman"/>
        </w:rPr>
      </w:pPr>
      <w:r w:rsidRPr="007F4FD4">
        <w:rPr>
          <w:rFonts w:cs="Times New Roman"/>
        </w:rPr>
        <w:t>The research by Davenport et al. (2020) notes that AI will substantially transform marketing strategies and customer behaviours because of such applications as next-best offers, programmatic purchasing of digital adverts, and predictive lead scoring (p. 25), but the authors reveal severe limitations: the customers, in their turn, seem to set a higher standard of AI (p. 28) and are less willing to perform the tasks that require subjectivity, intuition, and affect (p. 30), indicating that AI implementation should not focus on the tasks related to creative work (content creation, emotional appeals) but operational efficiency (logistics, targeting) where human judgement is not replaced.</w:t>
      </w:r>
    </w:p>
    <w:p w14:paraId="7B54B522" w14:textId="77777777" w:rsidR="007F4FD4" w:rsidRPr="007F4FD4" w:rsidRDefault="007F4FD4" w:rsidP="00CE0469">
      <w:pPr>
        <w:spacing w:after="0" w:line="480" w:lineRule="auto"/>
        <w:ind w:firstLine="720"/>
        <w:rPr>
          <w:rFonts w:cs="Times New Roman"/>
        </w:rPr>
      </w:pPr>
      <w:r w:rsidRPr="007F4FD4">
        <w:rPr>
          <w:rFonts w:cs="Times New Roman"/>
        </w:rPr>
        <w:t xml:space="preserve">An analysis of the digital marketing futures conducted by </w:t>
      </w:r>
      <w:proofErr w:type="spellStart"/>
      <w:r w:rsidRPr="007F4FD4">
        <w:rPr>
          <w:rFonts w:cs="Times New Roman"/>
        </w:rPr>
        <w:t>Kamkankaew</w:t>
      </w:r>
      <w:proofErr w:type="spellEnd"/>
      <w:r w:rsidRPr="007F4FD4">
        <w:rPr>
          <w:rFonts w:cs="Times New Roman"/>
        </w:rPr>
        <w:t xml:space="preserve"> et al. (2025) reveals that brands that are capable of demonstrating significant commitment to sustainability in an authentic fashion are likely to gain a competitive advantage (p. 9) as a condition presupposing the balance of technological innovation, regulatory compliance, and knowledge of consumer values, but on the other hand, AR allows consumers to see the products in their spaces before making a purchase, which has a great effect on the decision-making process (pp. 7, 20). The opinion paper by Dwivedi et al. (2021) highlights both sides of social media: on one hand, the media allows companies to communicate with customers, increase brand awareness, impact attitudes, gain feedback, enhance communication with products and boost sales (p. 2), and on the other hand, on a negative hand, customer complaints can be shared with millions of people in </w:t>
      </w:r>
      <w:r w:rsidRPr="007F4FD4">
        <w:rPr>
          <w:rFonts w:cs="Times New Roman"/>
        </w:rPr>
        <w:lastRenderedPageBreak/>
        <w:t xml:space="preserve">real-time (negative </w:t>
      </w:r>
      <w:proofErr w:type="spellStart"/>
      <w:r w:rsidRPr="007F4FD4">
        <w:rPr>
          <w:rFonts w:cs="Times New Roman"/>
        </w:rPr>
        <w:t>eWOM</w:t>
      </w:r>
      <w:proofErr w:type="spellEnd"/>
      <w:r w:rsidRPr="007F4FD4">
        <w:rPr>
          <w:rFonts w:cs="Times New Roman"/>
        </w:rPr>
        <w:t>) with adverse effects (p. 2), so the channel choice has to consider both the attributes of a two-way communication process instead of focusing on the one-way communication feature.</w:t>
      </w:r>
    </w:p>
    <w:p w14:paraId="7BB5C279" w14:textId="77777777" w:rsidR="007F4FD4" w:rsidRPr="007F4FD4" w:rsidRDefault="007F4FD4" w:rsidP="00CE0469">
      <w:pPr>
        <w:spacing w:after="0" w:line="480" w:lineRule="auto"/>
        <w:ind w:firstLine="720"/>
        <w:rPr>
          <w:rFonts w:cs="Times New Roman"/>
        </w:rPr>
      </w:pPr>
      <w:r w:rsidRPr="007F4FD4">
        <w:rPr>
          <w:rFonts w:cs="Times New Roman"/>
        </w:rPr>
        <w:t>According to the study of virtual influencers by Shi (2023), there are new channel opportunities that may be successfully utilised by the campaign to Gen Z: 58% of consumers surveyed in the US accepted virtual influencers in March 2022, and 75% of Gen Z accepted them, and up to 40% of them, which supports the hypothesis of the former researcher, confirms that the presence of virtual influencers has a positive effect on consumer intent to purchase. The analysis of electronic word-of-mouth by Hennig-Thurau et al. (2004) indicates that there exist eight motivation factors, such as platform assistance, venting negative feelings, concern of consumers, extraversion, social benefits, economic incentives, helping the company and advice seeking (pp. 45-46), among which social recognition and community-building should be used to facilitate consumer-to-consumer communications but not brand-to-consumer messaging.</w:t>
      </w:r>
    </w:p>
    <w:p w14:paraId="474FD4D1" w14:textId="3125A581" w:rsidR="00495F24" w:rsidRPr="00495F24" w:rsidRDefault="007F4FD4" w:rsidP="00CE0469">
      <w:pPr>
        <w:spacing w:after="0" w:line="480" w:lineRule="auto"/>
        <w:ind w:firstLine="720"/>
        <w:rPr>
          <w:rFonts w:cs="Times New Roman"/>
        </w:rPr>
      </w:pPr>
      <w:r w:rsidRPr="007F4FD4">
        <w:rPr>
          <w:rFonts w:cs="Times New Roman"/>
        </w:rPr>
        <w:t xml:space="preserve">The competitive dynamics reported by Verhoeff et al. (2021) in the study of digital transformation show that competitive advantage is in support of the digital-native organisations: just a decade ago, the S&amp;P 500 top five was full of Exxon, GE, Microsoft, Gazprom, and Citigroup; only one was actually digital, but in May 2018, the top five consisted of all digital companies, including Apple, Alphabet, Microsoft, Amazon, and Facebook (pp. 889-891). The authors also underline that 79 percent of executives acknowledge that critical systems depend on data, yet most of them have not invested in data reliability verification (pp. 891-893), which implies that data quality and analytics are key success factors of digital channel effectiveness and that Coca-Cola has 65 percent of its channels digitalised, which should be matched with the </w:t>
      </w:r>
      <w:r w:rsidRPr="007F4FD4">
        <w:rPr>
          <w:rFonts w:cs="Times New Roman"/>
        </w:rPr>
        <w:lastRenderedPageBreak/>
        <w:t>investment in data infrastructure, analytics skills and measurement tools that will ensure that the channel is effective beyond the limits of channel presence.</w:t>
      </w:r>
    </w:p>
    <w:p w14:paraId="5CA42B58" w14:textId="77777777" w:rsidR="00495F24" w:rsidRPr="007F6784" w:rsidRDefault="00495F24" w:rsidP="00CE0469">
      <w:pPr>
        <w:pStyle w:val="Heading2"/>
        <w:spacing w:before="0" w:after="0" w:line="480" w:lineRule="auto"/>
        <w:rPr>
          <w:rFonts w:cs="Times New Roman"/>
        </w:rPr>
      </w:pPr>
      <w:bookmarkStart w:id="8" w:name="_Toc218369861"/>
      <w:r w:rsidRPr="007F6784">
        <w:rPr>
          <w:rFonts w:cs="Times New Roman"/>
        </w:rPr>
        <w:t>2.6 Measuring Success and Marketing Metrics</w:t>
      </w:r>
      <w:bookmarkEnd w:id="8"/>
    </w:p>
    <w:p w14:paraId="0AEA6066" w14:textId="77777777" w:rsidR="007F4FD4" w:rsidRPr="007F4FD4" w:rsidRDefault="007F4FD4" w:rsidP="00CE0469">
      <w:pPr>
        <w:spacing w:after="0" w:line="480" w:lineRule="auto"/>
        <w:ind w:firstLine="720"/>
        <w:rPr>
          <w:rFonts w:cs="Times New Roman"/>
        </w:rPr>
      </w:pPr>
      <w:r w:rsidRPr="007F4FD4">
        <w:rPr>
          <w:rFonts w:cs="Times New Roman"/>
        </w:rPr>
        <w:t>The framework of marketing accountability developed by Pauwels (2015) focuses on the importance of having the right metrics of the right results, and it is essential to state that marketing investments must have the measurement systems that show that they have the financial, customer, and brand measures that identify the return on the investment. The study by Wirtz et al. (2014) proves that the impact of the marketing department on the performance of the firm has significant direct and indirect influence (p. 188), and marketing responsibilities (β = 0.39, p &lt; 0.001) and resources (β = 0.31, p &lt; 0.001) are significant predictors of marketing influence.</w:t>
      </w:r>
    </w:p>
    <w:p w14:paraId="36A8CE77" w14:textId="0A4EB3C1" w:rsidR="00495F24" w:rsidRPr="00495F24" w:rsidRDefault="007F4FD4" w:rsidP="00CE0469">
      <w:pPr>
        <w:spacing w:after="0" w:line="480" w:lineRule="auto"/>
        <w:ind w:firstLine="720"/>
        <w:rPr>
          <w:rFonts w:cs="Times New Roman"/>
        </w:rPr>
      </w:pPr>
      <w:r w:rsidRPr="007F4FD4">
        <w:rPr>
          <w:rFonts w:cs="Times New Roman"/>
        </w:rPr>
        <w:t xml:space="preserve">According to a study by Hu et al. (2023), metrics frameworks of ESG-marketing integration present the results, which show that a better marketing capability of firms is associated with a higher propensity to engage in ESG-related activities and a higher ESG score (0.370 = 0.01), and a lower investment inefficiency occurs among firms that have a better marketing capability (pp. 1, 10). The analysis presented by Bar Am et al. (2023) gives tangible performance rates: the average cumulative growth of products that made ESG claims was 28% compared to 20% with no claims of that kind. The measurement of both engagement and commercial results is proved by the fact that Share a Coke campaign statistics, reported by </w:t>
      </w:r>
      <w:proofErr w:type="spellStart"/>
      <w:r w:rsidRPr="007F4FD4">
        <w:rPr>
          <w:rFonts w:cs="Times New Roman"/>
        </w:rPr>
        <w:t>RankRed</w:t>
      </w:r>
      <w:proofErr w:type="spellEnd"/>
      <w:r w:rsidRPr="007F4FD4">
        <w:rPr>
          <w:rFonts w:cs="Times New Roman"/>
        </w:rPr>
        <w:t xml:space="preserve"> (2025), include 500,000+ user posts and a 7% sales rise.</w:t>
      </w:r>
    </w:p>
    <w:p w14:paraId="050586F2" w14:textId="750B2D15" w:rsidR="00495F24" w:rsidRPr="007F6784" w:rsidRDefault="00495F24" w:rsidP="00CE0469">
      <w:pPr>
        <w:pStyle w:val="Heading1"/>
        <w:spacing w:after="0" w:line="480" w:lineRule="auto"/>
        <w:rPr>
          <w:rFonts w:cs="Times New Roman"/>
        </w:rPr>
      </w:pPr>
      <w:bookmarkStart w:id="9" w:name="_Toc218369862"/>
      <w:r w:rsidRPr="007F6784">
        <w:rPr>
          <w:rFonts w:cs="Times New Roman"/>
        </w:rPr>
        <w:t xml:space="preserve">3. </w:t>
      </w:r>
      <w:r w:rsidR="00491A24" w:rsidRPr="007F6784">
        <w:rPr>
          <w:rFonts w:cs="Times New Roman"/>
        </w:rPr>
        <w:t xml:space="preserve">Conclusion: Shortcomings </w:t>
      </w:r>
      <w:proofErr w:type="gramStart"/>
      <w:r w:rsidR="00491A24" w:rsidRPr="007F6784">
        <w:rPr>
          <w:rFonts w:cs="Times New Roman"/>
        </w:rPr>
        <w:t>Of</w:t>
      </w:r>
      <w:proofErr w:type="gramEnd"/>
      <w:r w:rsidR="00491A24" w:rsidRPr="007F6784">
        <w:rPr>
          <w:rFonts w:cs="Times New Roman"/>
        </w:rPr>
        <w:t xml:space="preserve"> Marketing Strategy</w:t>
      </w:r>
      <w:bookmarkEnd w:id="9"/>
    </w:p>
    <w:p w14:paraId="66DEB2BC" w14:textId="77777777" w:rsidR="007F4FD4" w:rsidRPr="007F4FD4" w:rsidRDefault="007F4FD4" w:rsidP="00CE0469">
      <w:pPr>
        <w:spacing w:after="0" w:line="480" w:lineRule="auto"/>
        <w:ind w:firstLine="720"/>
        <w:rPr>
          <w:rFonts w:cs="Times New Roman"/>
        </w:rPr>
      </w:pPr>
      <w:r w:rsidRPr="007F4FD4">
        <w:rPr>
          <w:rFonts w:cs="Times New Roman"/>
        </w:rPr>
        <w:t xml:space="preserve">According to this critical analysis, three basic weaknesses can be identified which are lowering the efficiency of marketing in Coca-Cola despite the reinvesting of resources of over £5 </w:t>
      </w:r>
      <w:r w:rsidRPr="007F4FD4">
        <w:rPr>
          <w:rFonts w:cs="Times New Roman"/>
        </w:rPr>
        <w:lastRenderedPageBreak/>
        <w:t>billion a year. To start with, the fact that the marketing department has lost its influence on the decisions made by the company, although it greatly affected the business performance (Oliveira and Luce, 2020), reveals itself in the loss of marketing control over the decisions made in the past, with its field of action today being dominated by sales functions and the development of price and distribution strategies. This implementation erosion generates implementation gaps in which marketing strategy development continues without operational execution capabilities, which produces rhetoric-reality gaps, especially in sustainability commitments, where plastic footprint went up 16.6% and communications vowed cuts.</w:t>
      </w:r>
    </w:p>
    <w:p w14:paraId="087BC652" w14:textId="77777777" w:rsidR="007F4FD4" w:rsidRPr="007F4FD4" w:rsidRDefault="007F4FD4" w:rsidP="00CE0469">
      <w:pPr>
        <w:spacing w:after="0" w:line="480" w:lineRule="auto"/>
        <w:ind w:firstLine="720"/>
        <w:rPr>
          <w:rFonts w:cs="Times New Roman"/>
        </w:rPr>
      </w:pPr>
      <w:r w:rsidRPr="007F4FD4">
        <w:rPr>
          <w:rFonts w:cs="Times New Roman"/>
        </w:rPr>
        <w:t>Second, the list of implementation obstacles under implementation that have been reported by Malshe et al. (2025) is especially acute to the sustainability marketing of Coca-Cola: idea dilution, tactical disconnection, and enactment discord. The greenwashing lawsuit of Earth Island Institute (2024), where the courts described sustainability assertions as lipstick on a pig, indicates that marketing communications cannot replace the necessary operational change when organisational systems do not allow marketing to contribute to the decision-making needed to prove the claims. The magnitude of this rhetoric-reality gap is shown empirically by the quantification of the plastic footprint of Oceana (2025), which increases the plastic footprint between 2.96 and 3.45 million metric tonnes.</w:t>
      </w:r>
    </w:p>
    <w:p w14:paraId="7355389D" w14:textId="55CE5CE6" w:rsidR="00495F24" w:rsidRPr="00495F24" w:rsidRDefault="007F4FD4" w:rsidP="00CE0469">
      <w:pPr>
        <w:spacing w:after="0" w:line="480" w:lineRule="auto"/>
        <w:ind w:firstLine="720"/>
        <w:rPr>
          <w:rFonts w:cs="Times New Roman"/>
        </w:rPr>
      </w:pPr>
      <w:r w:rsidRPr="007F4FD4">
        <w:rPr>
          <w:rFonts w:cs="Times New Roman"/>
        </w:rPr>
        <w:t xml:space="preserve">Third, the discovery of eight consumer segments by von der </w:t>
      </w:r>
      <w:proofErr w:type="spellStart"/>
      <w:r w:rsidRPr="007F4FD4">
        <w:rPr>
          <w:rFonts w:cs="Times New Roman"/>
        </w:rPr>
        <w:t>Gathen</w:t>
      </w:r>
      <w:proofErr w:type="spellEnd"/>
      <w:r w:rsidRPr="007F4FD4">
        <w:rPr>
          <w:rFonts w:cs="Times New Roman"/>
        </w:rPr>
        <w:t xml:space="preserve"> et al. (2024) does not concur with the seeming assumption of the monolithic consumer segments with sustainability commitment and willingness to pay made by Coca-Cola, with the revelation that the stereotypical sustainable consumer occupies only a minor part of the consumer market, indicating that targeting strategies fail to adequately consider the diversity of consumer segments in terms of commitment and readiness to pay sustainably. The idea proposed by </w:t>
      </w:r>
      <w:proofErr w:type="spellStart"/>
      <w:r w:rsidRPr="007F4FD4">
        <w:rPr>
          <w:rFonts w:cs="Times New Roman"/>
        </w:rPr>
        <w:t>Greyser</w:t>
      </w:r>
      <w:proofErr w:type="spellEnd"/>
      <w:r w:rsidRPr="007F4FD4">
        <w:rPr>
          <w:rFonts w:cs="Times New Roman"/>
        </w:rPr>
        <w:t xml:space="preserve"> (2009) </w:t>
      </w:r>
      <w:r w:rsidRPr="007F4FD4">
        <w:rPr>
          <w:rFonts w:cs="Times New Roman"/>
        </w:rPr>
        <w:lastRenderedPageBreak/>
        <w:t>of the reputational reservoir becomes especially useful: the greenwashing lawsuits destroy the trust that is built over decades of brand-building and turn the valuable brand equity into a liability as customer failures are revealed as contrary to the marketing statements.</w:t>
      </w:r>
    </w:p>
    <w:p w14:paraId="2769E755" w14:textId="007E14F3" w:rsidR="00495F24" w:rsidRPr="007F6784" w:rsidRDefault="00495F24" w:rsidP="00CE0469">
      <w:pPr>
        <w:pStyle w:val="Heading1"/>
        <w:spacing w:after="0" w:line="480" w:lineRule="auto"/>
        <w:rPr>
          <w:rFonts w:cs="Times New Roman"/>
        </w:rPr>
      </w:pPr>
      <w:bookmarkStart w:id="10" w:name="_Toc218369863"/>
      <w:r w:rsidRPr="007F6784">
        <w:rPr>
          <w:rFonts w:cs="Times New Roman"/>
        </w:rPr>
        <w:t xml:space="preserve">4. </w:t>
      </w:r>
      <w:r w:rsidR="00491A24" w:rsidRPr="007F6784">
        <w:rPr>
          <w:rFonts w:cs="Times New Roman"/>
        </w:rPr>
        <w:t>Recommendations for Marketing Strategy Improvement</w:t>
      </w:r>
      <w:bookmarkEnd w:id="10"/>
    </w:p>
    <w:p w14:paraId="24DC6AF1" w14:textId="77777777" w:rsidR="00495F24" w:rsidRPr="007F6784" w:rsidRDefault="00495F24" w:rsidP="00CE0469">
      <w:pPr>
        <w:pStyle w:val="Heading2"/>
        <w:spacing w:before="0" w:after="0" w:line="480" w:lineRule="auto"/>
        <w:rPr>
          <w:rFonts w:cs="Times New Roman"/>
        </w:rPr>
      </w:pPr>
      <w:bookmarkStart w:id="11" w:name="_Toc218369864"/>
      <w:r w:rsidRPr="007F6784">
        <w:rPr>
          <w:rFonts w:cs="Times New Roman"/>
        </w:rPr>
        <w:t>4.1 Strategic Reorientation: Market-Driving Sustainability Leadership</w:t>
      </w:r>
      <w:bookmarkEnd w:id="11"/>
    </w:p>
    <w:p w14:paraId="7F657F94" w14:textId="1DEA7CF9" w:rsidR="00495F24" w:rsidRPr="00495F24" w:rsidRDefault="00491A24" w:rsidP="00CE0469">
      <w:pPr>
        <w:spacing w:after="0" w:line="480" w:lineRule="auto"/>
        <w:ind w:firstLine="720"/>
        <w:rPr>
          <w:rFonts w:cs="Times New Roman"/>
        </w:rPr>
      </w:pPr>
      <w:r w:rsidRPr="00491A24">
        <w:rPr>
          <w:rFonts w:cs="Times New Roman"/>
        </w:rPr>
        <w:t xml:space="preserve">Coca-Cola must move away from reactive positions in the market driven by forces to proactive market-driving change that defines consumer expectations and competitive expectations, as proposed by Sheth and </w:t>
      </w:r>
      <w:proofErr w:type="spellStart"/>
      <w:r w:rsidRPr="00491A24">
        <w:rPr>
          <w:rFonts w:cs="Times New Roman"/>
        </w:rPr>
        <w:t>Parvatiyar</w:t>
      </w:r>
      <w:proofErr w:type="spellEnd"/>
      <w:r w:rsidRPr="00491A24">
        <w:rPr>
          <w:rFonts w:cs="Times New Roman"/>
        </w:rPr>
        <w:t xml:space="preserve"> (2021). The organisation needs to be the first to transform the industry by operational excellence first before marketing communications as a way of change as opposed to incremental recycling enhancements to high-impact sustainability measures. White et al. (2025) highlight the fact that the current research is mainly on lower-impact behaviours, which indicates that there are plenty of opportunities that organisations that are interested in transformative behaviours have. The marketing should regain strategic power by showing genuine sustainability that can bring tangible business value, and Ioannou and Serafeim (2019) separate strategic sustainability practices that can give a competitive advantage and practices that are common and reflect a minimum expectation.</w:t>
      </w:r>
    </w:p>
    <w:p w14:paraId="73DC468D" w14:textId="77777777" w:rsidR="00495F24" w:rsidRPr="007F6784" w:rsidRDefault="00495F24" w:rsidP="00CE0469">
      <w:pPr>
        <w:pStyle w:val="Heading2"/>
        <w:spacing w:before="0" w:after="0" w:line="480" w:lineRule="auto"/>
        <w:rPr>
          <w:rFonts w:cs="Times New Roman"/>
        </w:rPr>
      </w:pPr>
      <w:bookmarkStart w:id="12" w:name="_Toc218369865"/>
      <w:r w:rsidRPr="007F6784">
        <w:rPr>
          <w:rFonts w:cs="Times New Roman"/>
        </w:rPr>
        <w:t>4.2 Circular Economy Infrastructure Implementation</w:t>
      </w:r>
      <w:bookmarkEnd w:id="12"/>
    </w:p>
    <w:p w14:paraId="5663B8DD" w14:textId="575E5669" w:rsidR="00495F24" w:rsidRPr="00495F24" w:rsidRDefault="00491A24" w:rsidP="00CE0469">
      <w:pPr>
        <w:spacing w:after="0" w:line="480" w:lineRule="auto"/>
        <w:ind w:firstLine="720"/>
        <w:rPr>
          <w:rFonts w:cs="Times New Roman"/>
        </w:rPr>
      </w:pPr>
      <w:r w:rsidRPr="00491A24">
        <w:rPr>
          <w:rFonts w:cs="Times New Roman"/>
        </w:rPr>
        <w:t xml:space="preserve">Coca-Cola ought to promptly adopt pilot programmes to introduce reusable packaging systems by means of the UV fluorescence imaging technology. The study by Woolley et al. (2024) shows that it not only deals with the issues in food safety of consumers but also allows them to achieve industrial-scale throughput. The three-phase strategy suggested by </w:t>
      </w:r>
      <w:proofErr w:type="spellStart"/>
      <w:r w:rsidRPr="00491A24">
        <w:rPr>
          <w:rFonts w:cs="Times New Roman"/>
        </w:rPr>
        <w:t>Frishammar</w:t>
      </w:r>
      <w:proofErr w:type="spellEnd"/>
      <w:r w:rsidRPr="00491A24">
        <w:rPr>
          <w:rFonts w:cs="Times New Roman"/>
        </w:rPr>
        <w:t xml:space="preserve"> et al. (2025) should be implemented: measure circular abilities with the involvement of the ecosystem partners, boost delivery organisation, and adopt agile experimentation. Before </w:t>
      </w:r>
      <w:r w:rsidRPr="00491A24">
        <w:rPr>
          <w:rFonts w:cs="Times New Roman"/>
        </w:rPr>
        <w:lastRenderedPageBreak/>
        <w:t xml:space="preserve">expansion, pilot markets must be geographies with the highest collection infrastructure attainment with demonstrated commercial viability indicated by the projection of high economic opportunities by Wallach (2025) and excellent growth projections presented by </w:t>
      </w:r>
      <w:proofErr w:type="spellStart"/>
      <w:r w:rsidRPr="00491A24">
        <w:rPr>
          <w:rFonts w:cs="Times New Roman"/>
        </w:rPr>
        <w:t>InsightAce</w:t>
      </w:r>
      <w:proofErr w:type="spellEnd"/>
      <w:r w:rsidRPr="00491A24">
        <w:rPr>
          <w:rFonts w:cs="Times New Roman"/>
        </w:rPr>
        <w:t xml:space="preserve"> Analytic (2025) on the adoption of the circular economy by the beverage industry.</w:t>
      </w:r>
    </w:p>
    <w:p w14:paraId="4AB7E421" w14:textId="77777777" w:rsidR="00495F24" w:rsidRPr="007F6784" w:rsidRDefault="00495F24" w:rsidP="00CE0469">
      <w:pPr>
        <w:pStyle w:val="Heading2"/>
        <w:spacing w:before="0" w:after="0" w:line="480" w:lineRule="auto"/>
        <w:rPr>
          <w:rFonts w:cs="Times New Roman"/>
        </w:rPr>
      </w:pPr>
      <w:bookmarkStart w:id="13" w:name="_Toc218369866"/>
      <w:r w:rsidRPr="007F6784">
        <w:rPr>
          <w:rFonts w:cs="Times New Roman"/>
        </w:rPr>
        <w:t>4.3 Digital Transformation and AI-Enabled Stakeholder Engagement</w:t>
      </w:r>
      <w:bookmarkEnd w:id="13"/>
    </w:p>
    <w:p w14:paraId="201F06CF" w14:textId="7BE3A404" w:rsidR="00495F24" w:rsidRPr="00495F24" w:rsidRDefault="00491A24" w:rsidP="00CE0469">
      <w:pPr>
        <w:spacing w:after="0" w:line="480" w:lineRule="auto"/>
        <w:ind w:firstLine="720"/>
        <w:rPr>
          <w:rFonts w:cs="Times New Roman"/>
        </w:rPr>
      </w:pPr>
      <w:r w:rsidRPr="00491A24">
        <w:rPr>
          <w:rFonts w:cs="Times New Roman"/>
        </w:rPr>
        <w:t xml:space="preserve">The three stages of digital transformation as developed by Verhoff et al. (2021)—digitisation, digitalisation, and digital transformation—need to be implemented at a faster pace by Coca-Cola. Marketing is supposed to focus on reverse logistics optimisation through personalisation using AI, as Davenport et al. (2020) find AI brings the most potential value in the marketing field. Virtual brand ambassadors should be used by the organisation to reach Gen Z audiences, and research by Shi (2023) has shown that there is a high level of engagement in such cases, but there is no need to take the risk of engaging a celebrity. Electronic word-of-mouth needs to be supported by electronic incentives in the form of social recognition and an economic incentive system, as the analysis by Hennig-Thurau et al. (2004) shows social benefits as the most powerful mode of </w:t>
      </w:r>
      <w:proofErr w:type="spellStart"/>
      <w:r w:rsidRPr="00491A24">
        <w:rPr>
          <w:rFonts w:cs="Times New Roman"/>
        </w:rPr>
        <w:t>eWOM</w:t>
      </w:r>
      <w:proofErr w:type="spellEnd"/>
      <w:r w:rsidRPr="00491A24">
        <w:rPr>
          <w:rFonts w:cs="Times New Roman"/>
        </w:rPr>
        <w:t xml:space="preserve"> motivation.</w:t>
      </w:r>
    </w:p>
    <w:p w14:paraId="6154F25D" w14:textId="77777777" w:rsidR="00495F24" w:rsidRPr="007F6784" w:rsidRDefault="00495F24" w:rsidP="00CE0469">
      <w:pPr>
        <w:pStyle w:val="Heading2"/>
        <w:spacing w:before="0" w:after="0" w:line="480" w:lineRule="auto"/>
        <w:rPr>
          <w:rFonts w:cs="Times New Roman"/>
        </w:rPr>
      </w:pPr>
      <w:bookmarkStart w:id="14" w:name="_Toc218369867"/>
      <w:r w:rsidRPr="007F6784">
        <w:rPr>
          <w:rFonts w:cs="Times New Roman"/>
        </w:rPr>
        <w:t xml:space="preserve">4.4 Brand </w:t>
      </w:r>
      <w:r w:rsidRPr="007F6784">
        <w:rPr>
          <w:rFonts w:cs="Times New Roman"/>
          <w:szCs w:val="28"/>
        </w:rPr>
        <w:t>Repositioning</w:t>
      </w:r>
      <w:r w:rsidRPr="007F6784">
        <w:rPr>
          <w:rFonts w:cs="Times New Roman"/>
        </w:rPr>
        <w:t xml:space="preserve"> and Crisis Management Implementation</w:t>
      </w:r>
      <w:bookmarkEnd w:id="14"/>
    </w:p>
    <w:p w14:paraId="2D977A80" w14:textId="76F78157" w:rsidR="00495F24" w:rsidRPr="00495F24" w:rsidRDefault="00491A24" w:rsidP="00CE0469">
      <w:pPr>
        <w:spacing w:after="0" w:line="480" w:lineRule="auto"/>
        <w:ind w:firstLine="720"/>
        <w:rPr>
          <w:rFonts w:cs="Times New Roman"/>
        </w:rPr>
      </w:pPr>
      <w:r w:rsidRPr="00491A24">
        <w:rPr>
          <w:rFonts w:cs="Times New Roman"/>
        </w:rPr>
        <w:t xml:space="preserve">Coca-Cola needs to adopt extensive crisis management by complete recognition of sustainability failure, being open to corrective measures, and compensation to stakeholders. The theory formulated by Coombs (2007) states that greenwashing necessitates the rebuilding of tactics that put the stakeholders first rather than the argument of reputation protection. The brand repositioning must be attached to the real heritage with the glass bottle systems as suggested by Aaker (2004). The organisation also needs to develop the collaborations with the environmentally concerned organisations that offer external authentication because the process </w:t>
      </w:r>
      <w:r w:rsidRPr="00491A24">
        <w:rPr>
          <w:rFonts w:cs="Times New Roman"/>
        </w:rPr>
        <w:lastRenderedPageBreak/>
        <w:t xml:space="preserve">of equating brand with reputable organisations enhances the equity, and this gradually restores the reputational repository of the </w:t>
      </w:r>
      <w:proofErr w:type="spellStart"/>
      <w:r w:rsidRPr="00491A24">
        <w:rPr>
          <w:rFonts w:cs="Times New Roman"/>
        </w:rPr>
        <w:t>Greyser</w:t>
      </w:r>
      <w:proofErr w:type="spellEnd"/>
      <w:r w:rsidRPr="00491A24">
        <w:rPr>
          <w:rFonts w:cs="Times New Roman"/>
        </w:rPr>
        <w:t xml:space="preserve"> (2009) through verified performance, not aspirational communication.</w:t>
      </w:r>
    </w:p>
    <w:p w14:paraId="5F27B325" w14:textId="77777777" w:rsidR="007F6784" w:rsidRDefault="007F6784" w:rsidP="00CE0469">
      <w:pPr>
        <w:spacing w:line="480" w:lineRule="auto"/>
        <w:rPr>
          <w:rFonts w:cs="Times New Roman"/>
          <w:b/>
          <w:bCs/>
          <w:sz w:val="28"/>
          <w:szCs w:val="28"/>
        </w:rPr>
      </w:pPr>
      <w:r>
        <w:rPr>
          <w:rFonts w:cs="Times New Roman"/>
          <w:szCs w:val="28"/>
        </w:rPr>
        <w:br w:type="page"/>
      </w:r>
    </w:p>
    <w:p w14:paraId="27435492" w14:textId="68CEC350" w:rsidR="00495F24" w:rsidRPr="007F6784" w:rsidRDefault="007F6784" w:rsidP="00CE0469">
      <w:pPr>
        <w:pStyle w:val="Heading1"/>
        <w:spacing w:after="0" w:line="480" w:lineRule="auto"/>
        <w:rPr>
          <w:rFonts w:cs="Times New Roman"/>
        </w:rPr>
      </w:pPr>
      <w:bookmarkStart w:id="15" w:name="_Toc218369868"/>
      <w:r w:rsidRPr="007F6784">
        <w:rPr>
          <w:rFonts w:cs="Times New Roman"/>
          <w:szCs w:val="28"/>
        </w:rPr>
        <w:lastRenderedPageBreak/>
        <w:t>References</w:t>
      </w:r>
      <w:bookmarkEnd w:id="15"/>
    </w:p>
    <w:p w14:paraId="2A69A61C" w14:textId="77777777" w:rsidR="007F6784" w:rsidRPr="007F6784" w:rsidRDefault="007F6784" w:rsidP="00CE0469">
      <w:pPr>
        <w:spacing w:after="0" w:line="480" w:lineRule="auto"/>
        <w:rPr>
          <w:rFonts w:cs="Times New Roman"/>
        </w:rPr>
      </w:pPr>
      <w:r w:rsidRPr="007F6784">
        <w:rPr>
          <w:rFonts w:cs="Times New Roman"/>
        </w:rPr>
        <w:t xml:space="preserve">Aaker, D.A. (2004) 'Leveraging the corporate brand', </w:t>
      </w:r>
      <w:r w:rsidRPr="007F6784">
        <w:rPr>
          <w:rFonts w:cs="Times New Roman"/>
          <w:i/>
          <w:iCs/>
        </w:rPr>
        <w:t>California Management Review</w:t>
      </w:r>
      <w:r w:rsidRPr="007F6784">
        <w:rPr>
          <w:rFonts w:cs="Times New Roman"/>
        </w:rPr>
        <w:t>, 46(3), pp. 6–18.</w:t>
      </w:r>
    </w:p>
    <w:p w14:paraId="321638D2" w14:textId="77777777" w:rsidR="007F6784" w:rsidRPr="007F6784" w:rsidRDefault="007F6784" w:rsidP="00CE0469">
      <w:pPr>
        <w:spacing w:after="0" w:line="480" w:lineRule="auto"/>
        <w:rPr>
          <w:rFonts w:cs="Times New Roman"/>
        </w:rPr>
      </w:pPr>
      <w:r w:rsidRPr="007F6784">
        <w:rPr>
          <w:rFonts w:cs="Times New Roman"/>
        </w:rPr>
        <w:t xml:space="preserve">Bar Am, J., Doshi, V., Malik, A., Noble, S. and Frey, S. (2023) </w:t>
      </w:r>
      <w:r w:rsidRPr="007F6784">
        <w:rPr>
          <w:rFonts w:cs="Times New Roman"/>
          <w:i/>
          <w:iCs/>
        </w:rPr>
        <w:t>Consumers care about sustainability—and back it up with their wallets</w:t>
      </w:r>
      <w:r w:rsidRPr="007F6784">
        <w:rPr>
          <w:rFonts w:cs="Times New Roman"/>
        </w:rPr>
        <w:t xml:space="preserve">, McKinsey &amp; Company, 6 February. Available at: </w:t>
      </w:r>
      <w:hyperlink r:id="rId7" w:history="1">
        <w:r w:rsidRPr="007F6784">
          <w:rPr>
            <w:rStyle w:val="Hyperlink"/>
            <w:rFonts w:cs="Times New Roman"/>
          </w:rPr>
          <w:t>https://www.mckinsey.com/industries/consumer-packaged-goods/our-insights/consumers-care-about-sustainability-and-back-it-up-with-their-wallets</w:t>
        </w:r>
      </w:hyperlink>
      <w:r w:rsidRPr="007F6784">
        <w:rPr>
          <w:rFonts w:cs="Times New Roman"/>
        </w:rPr>
        <w:t xml:space="preserve"> (Accessed: 3 January 2026).</w:t>
      </w:r>
    </w:p>
    <w:p w14:paraId="198E900E" w14:textId="77777777" w:rsidR="007F6784" w:rsidRPr="007F6784" w:rsidRDefault="007F6784" w:rsidP="00CE0469">
      <w:pPr>
        <w:spacing w:after="0" w:line="480" w:lineRule="auto"/>
        <w:rPr>
          <w:rFonts w:cs="Times New Roman"/>
        </w:rPr>
      </w:pPr>
      <w:r w:rsidRPr="007F6784">
        <w:rPr>
          <w:rFonts w:cs="Times New Roman"/>
        </w:rPr>
        <w:t xml:space="preserve">Boyington, A. (2025) 'Coca-Cola hit with class-action lawsuit over allegedly misleading advertising', </w:t>
      </w:r>
      <w:r w:rsidRPr="007F6784">
        <w:rPr>
          <w:rFonts w:cs="Times New Roman"/>
          <w:i/>
          <w:iCs/>
        </w:rPr>
        <w:t>Packaging Dive</w:t>
      </w:r>
      <w:r w:rsidRPr="007F6784">
        <w:rPr>
          <w:rFonts w:cs="Times New Roman"/>
        </w:rPr>
        <w:t>, 4 July.</w:t>
      </w:r>
    </w:p>
    <w:p w14:paraId="0D3932AB" w14:textId="77777777" w:rsidR="007F6784" w:rsidRPr="007F6784" w:rsidRDefault="007F6784" w:rsidP="00CE0469">
      <w:pPr>
        <w:spacing w:after="0" w:line="480" w:lineRule="auto"/>
        <w:rPr>
          <w:rFonts w:cs="Times New Roman"/>
        </w:rPr>
      </w:pPr>
      <w:r w:rsidRPr="007F6784">
        <w:rPr>
          <w:rFonts w:cs="Times New Roman"/>
        </w:rPr>
        <w:t xml:space="preserve">Coombs, W.T. (2007) 'Protecting organization reputations during a crisis: The development and application of situational crisis communication theory', </w:t>
      </w:r>
      <w:r w:rsidRPr="007F6784">
        <w:rPr>
          <w:rFonts w:cs="Times New Roman"/>
          <w:i/>
          <w:iCs/>
        </w:rPr>
        <w:t>Corporate Reputation Review</w:t>
      </w:r>
      <w:r w:rsidRPr="007F6784">
        <w:rPr>
          <w:rFonts w:cs="Times New Roman"/>
        </w:rPr>
        <w:t>, 10(3), pp. 163–176.</w:t>
      </w:r>
    </w:p>
    <w:p w14:paraId="66598BD5" w14:textId="77777777" w:rsidR="007F6784" w:rsidRPr="007F6784" w:rsidRDefault="007F6784" w:rsidP="00CE0469">
      <w:pPr>
        <w:spacing w:after="0" w:line="480" w:lineRule="auto"/>
        <w:rPr>
          <w:rFonts w:cs="Times New Roman"/>
        </w:rPr>
      </w:pPr>
      <w:r w:rsidRPr="007F6784">
        <w:rPr>
          <w:rFonts w:cs="Times New Roman"/>
        </w:rPr>
        <w:t xml:space="preserve">Davenport, T., Guha, A., Grewal, D. and </w:t>
      </w:r>
      <w:proofErr w:type="spellStart"/>
      <w:r w:rsidRPr="007F6784">
        <w:rPr>
          <w:rFonts w:cs="Times New Roman"/>
        </w:rPr>
        <w:t>Bressgott</w:t>
      </w:r>
      <w:proofErr w:type="spellEnd"/>
      <w:r w:rsidRPr="007F6784">
        <w:rPr>
          <w:rFonts w:cs="Times New Roman"/>
        </w:rPr>
        <w:t xml:space="preserve">, T. (2020) 'How artificial intelligence will change the future of marketing', </w:t>
      </w:r>
      <w:r w:rsidRPr="007F6784">
        <w:rPr>
          <w:rFonts w:cs="Times New Roman"/>
          <w:i/>
          <w:iCs/>
        </w:rPr>
        <w:t>Journal of the Academy of Marketing Science</w:t>
      </w:r>
      <w:r w:rsidRPr="007F6784">
        <w:rPr>
          <w:rFonts w:cs="Times New Roman"/>
        </w:rPr>
        <w:t>, 48(1), pp. 24–42.</w:t>
      </w:r>
    </w:p>
    <w:p w14:paraId="14564FAF" w14:textId="77777777" w:rsidR="007F6784" w:rsidRPr="007F6784" w:rsidRDefault="007F6784" w:rsidP="00CE0469">
      <w:pPr>
        <w:spacing w:after="0" w:line="480" w:lineRule="auto"/>
        <w:rPr>
          <w:rFonts w:cs="Times New Roman"/>
        </w:rPr>
      </w:pPr>
      <w:r w:rsidRPr="007F6784">
        <w:rPr>
          <w:rFonts w:cs="Times New Roman"/>
        </w:rPr>
        <w:t xml:space="preserve">Dwivedi, Y.K., </w:t>
      </w:r>
      <w:proofErr w:type="spellStart"/>
      <w:r w:rsidRPr="007F6784">
        <w:rPr>
          <w:rFonts w:cs="Times New Roman"/>
        </w:rPr>
        <w:t>Ismagilova</w:t>
      </w:r>
      <w:proofErr w:type="spellEnd"/>
      <w:r w:rsidRPr="007F6784">
        <w:rPr>
          <w:rFonts w:cs="Times New Roman"/>
        </w:rPr>
        <w:t xml:space="preserve">, E., Hughes, D.L., Carlson, J., </w:t>
      </w:r>
      <w:proofErr w:type="spellStart"/>
      <w:r w:rsidRPr="007F6784">
        <w:rPr>
          <w:rFonts w:cs="Times New Roman"/>
        </w:rPr>
        <w:t>Filieri</w:t>
      </w:r>
      <w:proofErr w:type="spellEnd"/>
      <w:r w:rsidRPr="007F6784">
        <w:rPr>
          <w:rFonts w:cs="Times New Roman"/>
        </w:rPr>
        <w:t xml:space="preserve">, R., Jacobson, J., Jain, V., Karjaluoto, H., </w:t>
      </w:r>
      <w:proofErr w:type="spellStart"/>
      <w:r w:rsidRPr="007F6784">
        <w:rPr>
          <w:rFonts w:cs="Times New Roman"/>
        </w:rPr>
        <w:t>Kefi</w:t>
      </w:r>
      <w:proofErr w:type="spellEnd"/>
      <w:r w:rsidRPr="007F6784">
        <w:rPr>
          <w:rFonts w:cs="Times New Roman"/>
        </w:rPr>
        <w:t xml:space="preserve">, H., Krishen, A.S., Kumar, V., Rahman, M.M., Raman, R., </w:t>
      </w:r>
      <w:proofErr w:type="spellStart"/>
      <w:r w:rsidRPr="007F6784">
        <w:rPr>
          <w:rFonts w:cs="Times New Roman"/>
        </w:rPr>
        <w:t>Rauschnabel</w:t>
      </w:r>
      <w:proofErr w:type="spellEnd"/>
      <w:r w:rsidRPr="007F6784">
        <w:rPr>
          <w:rFonts w:cs="Times New Roman"/>
        </w:rPr>
        <w:t xml:space="preserve">, P.A., Rowley, J., Salo, J., Tran, G.A. and Wang, Y. (2021) 'Setting the future of digital and social media marketing research: Perspectives and research propositions', </w:t>
      </w:r>
      <w:r w:rsidRPr="007F6784">
        <w:rPr>
          <w:rFonts w:cs="Times New Roman"/>
          <w:i/>
          <w:iCs/>
        </w:rPr>
        <w:t>International Journal of Information Management</w:t>
      </w:r>
      <w:r w:rsidRPr="007F6784">
        <w:rPr>
          <w:rFonts w:cs="Times New Roman"/>
        </w:rPr>
        <w:t>, 59, Article 102168.</w:t>
      </w:r>
    </w:p>
    <w:p w14:paraId="4E3BB63A" w14:textId="77777777" w:rsidR="007F6784" w:rsidRPr="007F6784" w:rsidRDefault="007F6784" w:rsidP="00CE0469">
      <w:pPr>
        <w:spacing w:after="0" w:line="480" w:lineRule="auto"/>
        <w:rPr>
          <w:rFonts w:cs="Times New Roman"/>
        </w:rPr>
      </w:pPr>
      <w:r w:rsidRPr="007F6784">
        <w:rPr>
          <w:rFonts w:cs="Times New Roman"/>
        </w:rPr>
        <w:t xml:space="preserve">Earth Island Institute (2024) </w:t>
      </w:r>
      <w:r w:rsidRPr="007F6784">
        <w:rPr>
          <w:rFonts w:cs="Times New Roman"/>
          <w:i/>
          <w:iCs/>
        </w:rPr>
        <w:t>Coca-Cola must face greenwashing lawsuit in D.C.</w:t>
      </w:r>
      <w:r w:rsidRPr="007F6784">
        <w:rPr>
          <w:rFonts w:cs="Times New Roman"/>
        </w:rPr>
        <w:t xml:space="preserve">, 4 September. Available at: </w:t>
      </w:r>
      <w:hyperlink r:id="rId8" w:history="1">
        <w:r w:rsidRPr="007F6784">
          <w:rPr>
            <w:rStyle w:val="Hyperlink"/>
            <w:rFonts w:cs="Times New Roman"/>
          </w:rPr>
          <w:t>https://www.earthisland.org/advocates/suit/coca-cola-plastic</w:t>
        </w:r>
      </w:hyperlink>
      <w:r w:rsidRPr="007F6784">
        <w:rPr>
          <w:rFonts w:cs="Times New Roman"/>
        </w:rPr>
        <w:t xml:space="preserve"> (Accessed: 3 January 2026).</w:t>
      </w:r>
    </w:p>
    <w:p w14:paraId="63CABE1D" w14:textId="77777777" w:rsidR="007F6784" w:rsidRPr="007F6784" w:rsidRDefault="007F6784" w:rsidP="00CE0469">
      <w:pPr>
        <w:spacing w:after="0" w:line="480" w:lineRule="auto"/>
        <w:rPr>
          <w:rFonts w:cs="Times New Roman"/>
        </w:rPr>
      </w:pPr>
      <w:r w:rsidRPr="007F6784">
        <w:rPr>
          <w:rFonts w:cs="Times New Roman"/>
        </w:rPr>
        <w:lastRenderedPageBreak/>
        <w:t xml:space="preserve">Feber, D., </w:t>
      </w:r>
      <w:proofErr w:type="spellStart"/>
      <w:r w:rsidRPr="007F6784">
        <w:rPr>
          <w:rFonts w:cs="Times New Roman"/>
        </w:rPr>
        <w:t>Granskog</w:t>
      </w:r>
      <w:proofErr w:type="spellEnd"/>
      <w:r w:rsidRPr="007F6784">
        <w:rPr>
          <w:rFonts w:cs="Times New Roman"/>
        </w:rPr>
        <w:t xml:space="preserve">, A., </w:t>
      </w:r>
      <w:proofErr w:type="spellStart"/>
      <w:r w:rsidRPr="007F6784">
        <w:rPr>
          <w:rFonts w:cs="Times New Roman"/>
        </w:rPr>
        <w:t>Lingqvist</w:t>
      </w:r>
      <w:proofErr w:type="spellEnd"/>
      <w:r w:rsidRPr="007F6784">
        <w:rPr>
          <w:rFonts w:cs="Times New Roman"/>
        </w:rPr>
        <w:t xml:space="preserve">, O., </w:t>
      </w:r>
      <w:proofErr w:type="spellStart"/>
      <w:r w:rsidRPr="007F6784">
        <w:rPr>
          <w:rFonts w:cs="Times New Roman"/>
        </w:rPr>
        <w:t>Nordigården</w:t>
      </w:r>
      <w:proofErr w:type="spellEnd"/>
      <w:r w:rsidRPr="007F6784">
        <w:rPr>
          <w:rFonts w:cs="Times New Roman"/>
        </w:rPr>
        <w:t xml:space="preserve">, D., Rosén, J., Wallach, J. and Witte, C. (2025) </w:t>
      </w:r>
      <w:r w:rsidRPr="007F6784">
        <w:rPr>
          <w:rFonts w:cs="Times New Roman"/>
          <w:i/>
          <w:iCs/>
        </w:rPr>
        <w:t xml:space="preserve">Do US consumers care about sustainable packaging in </w:t>
      </w:r>
      <w:proofErr w:type="gramStart"/>
      <w:r w:rsidRPr="007F6784">
        <w:rPr>
          <w:rFonts w:cs="Times New Roman"/>
          <w:i/>
          <w:iCs/>
        </w:rPr>
        <w:t>2025?</w:t>
      </w:r>
      <w:r w:rsidRPr="007F6784">
        <w:rPr>
          <w:rFonts w:cs="Times New Roman"/>
        </w:rPr>
        <w:t>,</w:t>
      </w:r>
      <w:proofErr w:type="gramEnd"/>
      <w:r w:rsidRPr="007F6784">
        <w:rPr>
          <w:rFonts w:cs="Times New Roman"/>
        </w:rPr>
        <w:t xml:space="preserve"> McKinsey &amp; Company, 4 June.</w:t>
      </w:r>
    </w:p>
    <w:p w14:paraId="73EC3FB7" w14:textId="77777777" w:rsidR="007F6784" w:rsidRPr="007F6784" w:rsidRDefault="007F6784" w:rsidP="00CE0469">
      <w:pPr>
        <w:spacing w:after="0" w:line="480" w:lineRule="auto"/>
        <w:rPr>
          <w:rFonts w:cs="Times New Roman"/>
        </w:rPr>
      </w:pPr>
      <w:proofErr w:type="spellStart"/>
      <w:r w:rsidRPr="007F6784">
        <w:rPr>
          <w:rFonts w:cs="Times New Roman"/>
        </w:rPr>
        <w:t>Frishammar</w:t>
      </w:r>
      <w:proofErr w:type="spellEnd"/>
      <w:r w:rsidRPr="007F6784">
        <w:rPr>
          <w:rFonts w:cs="Times New Roman"/>
        </w:rPr>
        <w:t xml:space="preserve">, J., Parida, V., Panda, D. and Kaipainen, J. (2025) 'On the right path to circularity or running around in circles? A fresh perspective on circular business model barriers', </w:t>
      </w:r>
      <w:r w:rsidRPr="007F6784">
        <w:rPr>
          <w:rFonts w:cs="Times New Roman"/>
          <w:i/>
          <w:iCs/>
        </w:rPr>
        <w:t>Business Strategy and the Environment</w:t>
      </w:r>
      <w:r w:rsidRPr="007F6784">
        <w:rPr>
          <w:rFonts w:cs="Times New Roman"/>
        </w:rPr>
        <w:t>, 34(4), pp. 4958–4979.</w:t>
      </w:r>
    </w:p>
    <w:p w14:paraId="49553FDF" w14:textId="77777777" w:rsidR="007F6784" w:rsidRPr="007F6784" w:rsidRDefault="007F6784" w:rsidP="00CE0469">
      <w:pPr>
        <w:spacing w:after="0" w:line="480" w:lineRule="auto"/>
        <w:rPr>
          <w:rFonts w:cs="Times New Roman"/>
        </w:rPr>
      </w:pPr>
      <w:proofErr w:type="spellStart"/>
      <w:r w:rsidRPr="007F6784">
        <w:rPr>
          <w:rFonts w:cs="Times New Roman"/>
        </w:rPr>
        <w:t>Greyser</w:t>
      </w:r>
      <w:proofErr w:type="spellEnd"/>
      <w:r w:rsidRPr="007F6784">
        <w:rPr>
          <w:rFonts w:cs="Times New Roman"/>
        </w:rPr>
        <w:t xml:space="preserve">, S.A. (2009) 'Corporate brand reputation and brand crisis management', </w:t>
      </w:r>
      <w:r w:rsidRPr="007F6784">
        <w:rPr>
          <w:rFonts w:cs="Times New Roman"/>
          <w:i/>
          <w:iCs/>
        </w:rPr>
        <w:t>Management Decision</w:t>
      </w:r>
      <w:r w:rsidRPr="007F6784">
        <w:rPr>
          <w:rFonts w:cs="Times New Roman"/>
        </w:rPr>
        <w:t>, 47(4), pp. 590–602.</w:t>
      </w:r>
    </w:p>
    <w:p w14:paraId="66803988" w14:textId="77777777" w:rsidR="007F6784" w:rsidRPr="007F6784" w:rsidRDefault="007F6784" w:rsidP="00CE0469">
      <w:pPr>
        <w:spacing w:after="0" w:line="480" w:lineRule="auto"/>
        <w:rPr>
          <w:rFonts w:cs="Times New Roman"/>
        </w:rPr>
      </w:pPr>
      <w:r w:rsidRPr="007F6784">
        <w:rPr>
          <w:rFonts w:cs="Times New Roman"/>
        </w:rPr>
        <w:t xml:space="preserve">Gupta, P., Srivastava, R., Jain, S. and Jain, S.P. (2024) 'The ethics of unhealthy food and beverage marketing', </w:t>
      </w:r>
      <w:r w:rsidRPr="007F6784">
        <w:rPr>
          <w:rFonts w:cs="Times New Roman"/>
          <w:i/>
          <w:iCs/>
        </w:rPr>
        <w:t>Journal of Business Ethics</w:t>
      </w:r>
      <w:r w:rsidRPr="007F6784">
        <w:rPr>
          <w:rFonts w:cs="Times New Roman"/>
        </w:rPr>
        <w:t>, 189, pp. 561–577.</w:t>
      </w:r>
    </w:p>
    <w:p w14:paraId="602C0958" w14:textId="77777777" w:rsidR="007F6784" w:rsidRPr="007F6784" w:rsidRDefault="007F6784" w:rsidP="00CE0469">
      <w:pPr>
        <w:spacing w:after="0" w:line="480" w:lineRule="auto"/>
        <w:rPr>
          <w:rFonts w:cs="Times New Roman"/>
        </w:rPr>
      </w:pPr>
      <w:r w:rsidRPr="007F6784">
        <w:rPr>
          <w:rFonts w:cs="Times New Roman"/>
        </w:rPr>
        <w:t xml:space="preserve">Hennig-Thurau, T., Gwinner, K.P., Walsh, G. and Gremler, D.D. (2004) 'Electronic word-of-mouth via consumer-opinion platforms: What motivates consumers to articulate themselves on the Internet?', </w:t>
      </w:r>
      <w:r w:rsidRPr="007F6784">
        <w:rPr>
          <w:rFonts w:cs="Times New Roman"/>
          <w:i/>
          <w:iCs/>
        </w:rPr>
        <w:t>Journal of Interactive Marketing</w:t>
      </w:r>
      <w:r w:rsidRPr="007F6784">
        <w:rPr>
          <w:rFonts w:cs="Times New Roman"/>
        </w:rPr>
        <w:t>, 18(1), pp. 38–52.</w:t>
      </w:r>
    </w:p>
    <w:p w14:paraId="146F673D" w14:textId="77777777" w:rsidR="007F6784" w:rsidRPr="007F6784" w:rsidRDefault="007F6784" w:rsidP="00CE0469">
      <w:pPr>
        <w:spacing w:after="0" w:line="480" w:lineRule="auto"/>
        <w:rPr>
          <w:rFonts w:cs="Times New Roman"/>
        </w:rPr>
      </w:pPr>
      <w:r w:rsidRPr="007F6784">
        <w:rPr>
          <w:rFonts w:cs="Times New Roman"/>
        </w:rPr>
        <w:t xml:space="preserve">Hu, W., Sun, J., Lin, Y.-E. and Hu, J. (2023) 'ESG and investment efficiency: The role of marketing capability', </w:t>
      </w:r>
      <w:r w:rsidRPr="007F6784">
        <w:rPr>
          <w:rFonts w:cs="Times New Roman"/>
          <w:i/>
          <w:iCs/>
        </w:rPr>
        <w:t>Sustainability</w:t>
      </w:r>
      <w:r w:rsidRPr="007F6784">
        <w:rPr>
          <w:rFonts w:cs="Times New Roman"/>
        </w:rPr>
        <w:t>, 15(24), 16676.</w:t>
      </w:r>
    </w:p>
    <w:p w14:paraId="10D842B7" w14:textId="77777777" w:rsidR="007F6784" w:rsidRPr="007F6784" w:rsidRDefault="007F6784" w:rsidP="00CE0469">
      <w:pPr>
        <w:spacing w:after="0" w:line="480" w:lineRule="auto"/>
        <w:rPr>
          <w:rFonts w:cs="Times New Roman"/>
        </w:rPr>
      </w:pPr>
      <w:proofErr w:type="spellStart"/>
      <w:r w:rsidRPr="007F6784">
        <w:rPr>
          <w:rFonts w:cs="Times New Roman"/>
        </w:rPr>
        <w:t>InsightAce</w:t>
      </w:r>
      <w:proofErr w:type="spellEnd"/>
      <w:r w:rsidRPr="007F6784">
        <w:rPr>
          <w:rFonts w:cs="Times New Roman"/>
        </w:rPr>
        <w:t xml:space="preserve"> Analytic (2025) </w:t>
      </w:r>
      <w:r w:rsidRPr="007F6784">
        <w:rPr>
          <w:rFonts w:cs="Times New Roman"/>
          <w:i/>
          <w:iCs/>
        </w:rPr>
        <w:t>Circular economy in the beverage industry market forecast 2025-2034</w:t>
      </w:r>
      <w:r w:rsidRPr="007F6784">
        <w:rPr>
          <w:rFonts w:cs="Times New Roman"/>
        </w:rPr>
        <w:t xml:space="preserve"> (Report No. 2978).</w:t>
      </w:r>
    </w:p>
    <w:p w14:paraId="538418C2" w14:textId="77777777" w:rsidR="007F6784" w:rsidRPr="007F6784" w:rsidRDefault="007F6784" w:rsidP="00CE0469">
      <w:pPr>
        <w:spacing w:after="0" w:line="480" w:lineRule="auto"/>
        <w:rPr>
          <w:rFonts w:cs="Times New Roman"/>
        </w:rPr>
      </w:pPr>
      <w:r w:rsidRPr="007F6784">
        <w:rPr>
          <w:rFonts w:cs="Times New Roman"/>
        </w:rPr>
        <w:t xml:space="preserve">Kalyanam, A.K. (2024) 'ESG: Environmental, Social, and Governance-A Comprehensive Guide to ESG and its Role in Sustainability', </w:t>
      </w:r>
      <w:r w:rsidRPr="007F6784">
        <w:rPr>
          <w:rFonts w:cs="Times New Roman"/>
          <w:i/>
          <w:iCs/>
        </w:rPr>
        <w:t>International Journal of Innovative Research and Creative Technology</w:t>
      </w:r>
      <w:r w:rsidRPr="007F6784">
        <w:rPr>
          <w:rFonts w:cs="Times New Roman"/>
        </w:rPr>
        <w:t>, 10(4), pp. 1–12.</w:t>
      </w:r>
    </w:p>
    <w:p w14:paraId="0DB69FC0" w14:textId="77777777" w:rsidR="007F6784" w:rsidRPr="007F6784" w:rsidRDefault="007F6784" w:rsidP="00CE0469">
      <w:pPr>
        <w:spacing w:after="0" w:line="480" w:lineRule="auto"/>
        <w:rPr>
          <w:rFonts w:cs="Times New Roman"/>
        </w:rPr>
      </w:pPr>
      <w:proofErr w:type="spellStart"/>
      <w:r w:rsidRPr="007F6784">
        <w:rPr>
          <w:rFonts w:cs="Times New Roman"/>
        </w:rPr>
        <w:t>Kamkankaew</w:t>
      </w:r>
      <w:proofErr w:type="spellEnd"/>
      <w:r w:rsidRPr="007F6784">
        <w:rPr>
          <w:rFonts w:cs="Times New Roman"/>
        </w:rPr>
        <w:t xml:space="preserve">, P., </w:t>
      </w:r>
      <w:proofErr w:type="spellStart"/>
      <w:r w:rsidRPr="007F6784">
        <w:rPr>
          <w:rFonts w:cs="Times New Roman"/>
        </w:rPr>
        <w:t>Thanitbenjasith</w:t>
      </w:r>
      <w:proofErr w:type="spellEnd"/>
      <w:r w:rsidRPr="007F6784">
        <w:rPr>
          <w:rFonts w:cs="Times New Roman"/>
        </w:rPr>
        <w:t xml:space="preserve">, P., </w:t>
      </w:r>
      <w:proofErr w:type="spellStart"/>
      <w:r w:rsidRPr="007F6784">
        <w:rPr>
          <w:rFonts w:cs="Times New Roman"/>
        </w:rPr>
        <w:t>Sribenjachot</w:t>
      </w:r>
      <w:proofErr w:type="spellEnd"/>
      <w:r w:rsidRPr="007F6784">
        <w:rPr>
          <w:rFonts w:cs="Times New Roman"/>
        </w:rPr>
        <w:t xml:space="preserve">, S., </w:t>
      </w:r>
      <w:proofErr w:type="spellStart"/>
      <w:r w:rsidRPr="007F6784">
        <w:rPr>
          <w:rFonts w:cs="Times New Roman"/>
        </w:rPr>
        <w:t>Phattarowas</w:t>
      </w:r>
      <w:proofErr w:type="spellEnd"/>
      <w:r w:rsidRPr="007F6784">
        <w:rPr>
          <w:rFonts w:cs="Times New Roman"/>
        </w:rPr>
        <w:t xml:space="preserve">, V., Thanin, P. and </w:t>
      </w:r>
      <w:proofErr w:type="spellStart"/>
      <w:r w:rsidRPr="007F6784">
        <w:rPr>
          <w:rFonts w:cs="Times New Roman"/>
        </w:rPr>
        <w:t>Khumwongpin</w:t>
      </w:r>
      <w:proofErr w:type="spellEnd"/>
      <w:r w:rsidRPr="007F6784">
        <w:rPr>
          <w:rFonts w:cs="Times New Roman"/>
        </w:rPr>
        <w:t xml:space="preserve">, S. (2025) 'The future of digital marketing: What lies ahead?', </w:t>
      </w:r>
      <w:r w:rsidRPr="007F6784">
        <w:rPr>
          <w:rFonts w:cs="Times New Roman"/>
          <w:i/>
          <w:iCs/>
        </w:rPr>
        <w:t>International Journal of Sociologies and Anthropologies Science Reviews</w:t>
      </w:r>
      <w:r w:rsidRPr="007F6784">
        <w:rPr>
          <w:rFonts w:cs="Times New Roman"/>
        </w:rPr>
        <w:t>, 5(2), pp. 1–28.</w:t>
      </w:r>
    </w:p>
    <w:p w14:paraId="321B30FD" w14:textId="77777777" w:rsidR="007F6784" w:rsidRPr="007F6784" w:rsidRDefault="007F6784" w:rsidP="00CE0469">
      <w:pPr>
        <w:spacing w:after="0" w:line="480" w:lineRule="auto"/>
        <w:rPr>
          <w:rFonts w:cs="Times New Roman"/>
        </w:rPr>
      </w:pPr>
      <w:r w:rsidRPr="007F6784">
        <w:rPr>
          <w:rFonts w:cs="Times New Roman"/>
        </w:rPr>
        <w:lastRenderedPageBreak/>
        <w:t xml:space="preserve">Kaplow, S. (2024) 'Greenwashing? Court Says Coca-Cola's Aspirational Statements May Mislead Consumers', </w:t>
      </w:r>
      <w:r w:rsidRPr="007F6784">
        <w:rPr>
          <w:rFonts w:cs="Times New Roman"/>
          <w:i/>
          <w:iCs/>
        </w:rPr>
        <w:t>Green Building Law Update</w:t>
      </w:r>
      <w:r w:rsidRPr="007F6784">
        <w:rPr>
          <w:rFonts w:cs="Times New Roman"/>
        </w:rPr>
        <w:t>, 13 October.</w:t>
      </w:r>
    </w:p>
    <w:p w14:paraId="58332224" w14:textId="77777777" w:rsidR="007F6784" w:rsidRPr="007F6784" w:rsidRDefault="007F6784" w:rsidP="00CE0469">
      <w:pPr>
        <w:spacing w:after="0" w:line="480" w:lineRule="auto"/>
        <w:rPr>
          <w:rFonts w:cs="Times New Roman"/>
        </w:rPr>
      </w:pPr>
      <w:r w:rsidRPr="007F6784">
        <w:rPr>
          <w:rFonts w:cs="Times New Roman"/>
        </w:rPr>
        <w:t xml:space="preserve">Keller, K.L. (2003) 'Brand synthesis: The multidimensionality of brand knowledge', </w:t>
      </w:r>
      <w:r w:rsidRPr="007F6784">
        <w:rPr>
          <w:rFonts w:cs="Times New Roman"/>
          <w:i/>
          <w:iCs/>
        </w:rPr>
        <w:t>Journal of Consumer Research</w:t>
      </w:r>
      <w:r w:rsidRPr="007F6784">
        <w:rPr>
          <w:rFonts w:cs="Times New Roman"/>
        </w:rPr>
        <w:t>, 29(4), pp. 595–600.</w:t>
      </w:r>
    </w:p>
    <w:p w14:paraId="3CB19CD0" w14:textId="77777777" w:rsidR="007F6784" w:rsidRPr="007F6784" w:rsidRDefault="007F6784" w:rsidP="00CE0469">
      <w:pPr>
        <w:spacing w:after="0" w:line="480" w:lineRule="auto"/>
        <w:rPr>
          <w:rFonts w:cs="Times New Roman"/>
        </w:rPr>
      </w:pPr>
      <w:r w:rsidRPr="007F6784">
        <w:rPr>
          <w:rFonts w:cs="Times New Roman"/>
        </w:rPr>
        <w:t xml:space="preserve">Lamberton, C. and Stephen, A.T. (2016) 'A thematic exploration of digital, social media, and mobile marketing: Research evolution from 2000 to 2015 and an agenda for future inquiry', </w:t>
      </w:r>
      <w:r w:rsidRPr="007F6784">
        <w:rPr>
          <w:rFonts w:cs="Times New Roman"/>
          <w:i/>
          <w:iCs/>
        </w:rPr>
        <w:t>Journal of Marketing</w:t>
      </w:r>
      <w:r w:rsidRPr="007F6784">
        <w:rPr>
          <w:rFonts w:cs="Times New Roman"/>
        </w:rPr>
        <w:t>, 80(6), pp. 146–172.</w:t>
      </w:r>
    </w:p>
    <w:p w14:paraId="04D9BA52" w14:textId="77777777" w:rsidR="007F6784" w:rsidRPr="007F6784" w:rsidRDefault="007F6784" w:rsidP="00CE0469">
      <w:pPr>
        <w:spacing w:after="0" w:line="480" w:lineRule="auto"/>
        <w:rPr>
          <w:rFonts w:cs="Times New Roman"/>
        </w:rPr>
      </w:pPr>
      <w:r w:rsidRPr="007F6784">
        <w:rPr>
          <w:rFonts w:cs="Times New Roman"/>
        </w:rPr>
        <w:t xml:space="preserve">Laville, S. (2022) 'Coca-Cola among brands greenwashing over packaging, report says', </w:t>
      </w:r>
      <w:r w:rsidRPr="007F6784">
        <w:rPr>
          <w:rFonts w:cs="Times New Roman"/>
          <w:i/>
          <w:iCs/>
        </w:rPr>
        <w:t>The Guardian</w:t>
      </w:r>
      <w:r w:rsidRPr="007F6784">
        <w:rPr>
          <w:rFonts w:cs="Times New Roman"/>
        </w:rPr>
        <w:t>, 30 June.</w:t>
      </w:r>
    </w:p>
    <w:p w14:paraId="2FCD9EB4" w14:textId="77777777" w:rsidR="007F6784" w:rsidRPr="007F6784" w:rsidRDefault="007F6784" w:rsidP="00CE0469">
      <w:pPr>
        <w:spacing w:after="0" w:line="480" w:lineRule="auto"/>
        <w:rPr>
          <w:rFonts w:cs="Times New Roman"/>
        </w:rPr>
      </w:pPr>
      <w:r w:rsidRPr="007F6784">
        <w:rPr>
          <w:rFonts w:cs="Times New Roman"/>
        </w:rPr>
        <w:t xml:space="preserve">Malshe, A., Biemans, W. and Friend, S.B. (2025) 'Marketing strategy implementation in healthcare organizations: Navigating the challenges of marketing dispersion', </w:t>
      </w:r>
      <w:r w:rsidRPr="007F6784">
        <w:rPr>
          <w:rFonts w:cs="Times New Roman"/>
          <w:i/>
          <w:iCs/>
        </w:rPr>
        <w:t>Journal of Business Research</w:t>
      </w:r>
      <w:r w:rsidRPr="007F6784">
        <w:rPr>
          <w:rFonts w:cs="Times New Roman"/>
        </w:rPr>
        <w:t>, 200, 115593.</w:t>
      </w:r>
    </w:p>
    <w:p w14:paraId="7E4E1ABB" w14:textId="77777777" w:rsidR="007F6784" w:rsidRPr="007F6784" w:rsidRDefault="007F6784" w:rsidP="00CE0469">
      <w:pPr>
        <w:spacing w:after="0" w:line="480" w:lineRule="auto"/>
        <w:rPr>
          <w:rFonts w:cs="Times New Roman"/>
        </w:rPr>
      </w:pPr>
      <w:r w:rsidRPr="007F6784">
        <w:rPr>
          <w:rFonts w:cs="Times New Roman"/>
        </w:rPr>
        <w:t xml:space="preserve">Oceana (2025) </w:t>
      </w:r>
      <w:r w:rsidRPr="007F6784">
        <w:rPr>
          <w:rFonts w:cs="Times New Roman"/>
          <w:i/>
          <w:iCs/>
        </w:rPr>
        <w:t>Coca-Cola's world with waste</w:t>
      </w:r>
      <w:r w:rsidRPr="007F6784">
        <w:rPr>
          <w:rFonts w:cs="Times New Roman"/>
        </w:rPr>
        <w:t xml:space="preserve">. Available at: </w:t>
      </w:r>
      <w:hyperlink r:id="rId9" w:history="1">
        <w:r w:rsidRPr="007F6784">
          <w:rPr>
            <w:rStyle w:val="Hyperlink"/>
            <w:rFonts w:cs="Times New Roman"/>
          </w:rPr>
          <w:t>https://oceana.org/wp-content/uploads/sites/18/2025/03/Coca-Colas-World-With-Waste-Oceana-Report-2025_reduced-size-1.pdf</w:t>
        </w:r>
      </w:hyperlink>
      <w:r w:rsidRPr="007F6784">
        <w:rPr>
          <w:rFonts w:cs="Times New Roman"/>
        </w:rPr>
        <w:t xml:space="preserve"> (Accessed: 3 January 2026).</w:t>
      </w:r>
    </w:p>
    <w:p w14:paraId="156472BE" w14:textId="77777777" w:rsidR="007F6784" w:rsidRPr="007F6784" w:rsidRDefault="007F6784" w:rsidP="00CE0469">
      <w:pPr>
        <w:spacing w:after="0" w:line="480" w:lineRule="auto"/>
        <w:rPr>
          <w:rFonts w:cs="Times New Roman"/>
        </w:rPr>
      </w:pPr>
      <w:r w:rsidRPr="007F6784">
        <w:rPr>
          <w:rFonts w:cs="Times New Roman"/>
        </w:rPr>
        <w:t xml:space="preserve">Oe, H. and Yamaoka, Y. (2020) 'Consumer perceptions of corporate social responsibility and its relationship to brand equity', </w:t>
      </w:r>
      <w:r w:rsidRPr="007F6784">
        <w:rPr>
          <w:rFonts w:cs="Times New Roman"/>
          <w:i/>
          <w:iCs/>
        </w:rPr>
        <w:t>International Journal of Business and Management</w:t>
      </w:r>
      <w:r w:rsidRPr="007F6784">
        <w:rPr>
          <w:rFonts w:cs="Times New Roman"/>
        </w:rPr>
        <w:t>, 15(2), pp. 159–170.</w:t>
      </w:r>
    </w:p>
    <w:p w14:paraId="4992B1C6" w14:textId="77777777" w:rsidR="007F6784" w:rsidRPr="007F6784" w:rsidRDefault="007F6784" w:rsidP="00CE0469">
      <w:pPr>
        <w:spacing w:after="0" w:line="480" w:lineRule="auto"/>
        <w:rPr>
          <w:rFonts w:cs="Times New Roman"/>
        </w:rPr>
      </w:pPr>
      <w:r w:rsidRPr="007F6784">
        <w:rPr>
          <w:rFonts w:cs="Times New Roman"/>
        </w:rPr>
        <w:t xml:space="preserve">Oliveira, M.O.R. and Luce, F.B. (2020) 'Is marketing department important for companies?', </w:t>
      </w:r>
      <w:proofErr w:type="spellStart"/>
      <w:r w:rsidRPr="007F6784">
        <w:rPr>
          <w:rFonts w:cs="Times New Roman"/>
          <w:i/>
          <w:iCs/>
        </w:rPr>
        <w:t>Revista</w:t>
      </w:r>
      <w:proofErr w:type="spellEnd"/>
      <w:r w:rsidRPr="007F6784">
        <w:rPr>
          <w:rFonts w:cs="Times New Roman"/>
          <w:i/>
          <w:iCs/>
        </w:rPr>
        <w:t xml:space="preserve"> </w:t>
      </w:r>
      <w:proofErr w:type="spellStart"/>
      <w:r w:rsidRPr="007F6784">
        <w:rPr>
          <w:rFonts w:cs="Times New Roman"/>
          <w:i/>
          <w:iCs/>
        </w:rPr>
        <w:t>Pensamento</w:t>
      </w:r>
      <w:proofErr w:type="spellEnd"/>
      <w:r w:rsidRPr="007F6784">
        <w:rPr>
          <w:rFonts w:cs="Times New Roman"/>
          <w:i/>
          <w:iCs/>
        </w:rPr>
        <w:t xml:space="preserve"> </w:t>
      </w:r>
      <w:proofErr w:type="spellStart"/>
      <w:r w:rsidRPr="007F6784">
        <w:rPr>
          <w:rFonts w:cs="Times New Roman"/>
          <w:i/>
          <w:iCs/>
        </w:rPr>
        <w:t>Contemporâneo</w:t>
      </w:r>
      <w:proofErr w:type="spellEnd"/>
      <w:r w:rsidRPr="007F6784">
        <w:rPr>
          <w:rFonts w:cs="Times New Roman"/>
          <w:i/>
          <w:iCs/>
        </w:rPr>
        <w:t xml:space="preserve"> </w:t>
      </w:r>
      <w:proofErr w:type="spellStart"/>
      <w:r w:rsidRPr="007F6784">
        <w:rPr>
          <w:rFonts w:cs="Times New Roman"/>
          <w:i/>
          <w:iCs/>
        </w:rPr>
        <w:t>em</w:t>
      </w:r>
      <w:proofErr w:type="spellEnd"/>
      <w:r w:rsidRPr="007F6784">
        <w:rPr>
          <w:rFonts w:cs="Times New Roman"/>
          <w:i/>
          <w:iCs/>
        </w:rPr>
        <w:t xml:space="preserve"> </w:t>
      </w:r>
      <w:proofErr w:type="spellStart"/>
      <w:r w:rsidRPr="007F6784">
        <w:rPr>
          <w:rFonts w:cs="Times New Roman"/>
          <w:i/>
          <w:iCs/>
        </w:rPr>
        <w:t>Administração</w:t>
      </w:r>
      <w:proofErr w:type="spellEnd"/>
      <w:r w:rsidRPr="007F6784">
        <w:rPr>
          <w:rFonts w:cs="Times New Roman"/>
        </w:rPr>
        <w:t>, 14(3), pp. 120–131.</w:t>
      </w:r>
    </w:p>
    <w:p w14:paraId="1BBACF1A" w14:textId="77777777" w:rsidR="007F6784" w:rsidRPr="007F6784" w:rsidRDefault="007F6784" w:rsidP="00CE0469">
      <w:pPr>
        <w:spacing w:after="0" w:line="480" w:lineRule="auto"/>
        <w:rPr>
          <w:rFonts w:cs="Times New Roman"/>
        </w:rPr>
      </w:pPr>
      <w:proofErr w:type="spellStart"/>
      <w:r w:rsidRPr="007F6784">
        <w:rPr>
          <w:rFonts w:cs="Times New Roman"/>
        </w:rPr>
        <w:t>Packnode</w:t>
      </w:r>
      <w:proofErr w:type="spellEnd"/>
      <w:r w:rsidRPr="007F6784">
        <w:rPr>
          <w:rFonts w:cs="Times New Roman"/>
        </w:rPr>
        <w:t xml:space="preserve"> (2023) </w:t>
      </w:r>
      <w:r w:rsidRPr="007F6784">
        <w:rPr>
          <w:rFonts w:cs="Times New Roman"/>
          <w:i/>
          <w:iCs/>
        </w:rPr>
        <w:t>McKinsey: Willingness to pay for sustainable packaging varies sharply by region</w:t>
      </w:r>
      <w:r w:rsidRPr="007F6784">
        <w:rPr>
          <w:rFonts w:cs="Times New Roman"/>
        </w:rPr>
        <w:t>, 7 November.</w:t>
      </w:r>
    </w:p>
    <w:p w14:paraId="68A7C793" w14:textId="77777777" w:rsidR="007F6784" w:rsidRPr="007F6784" w:rsidRDefault="007F6784" w:rsidP="00CE0469">
      <w:pPr>
        <w:spacing w:after="0" w:line="480" w:lineRule="auto"/>
        <w:rPr>
          <w:rFonts w:cs="Times New Roman"/>
        </w:rPr>
      </w:pPr>
      <w:r w:rsidRPr="007F6784">
        <w:rPr>
          <w:rFonts w:cs="Times New Roman"/>
        </w:rPr>
        <w:lastRenderedPageBreak/>
        <w:t xml:space="preserve">Pauwels, K. (2015) 'Truly accountable marketing: The right metrics for the right results', </w:t>
      </w:r>
      <w:r w:rsidRPr="007F6784">
        <w:rPr>
          <w:rFonts w:cs="Times New Roman"/>
          <w:i/>
          <w:iCs/>
        </w:rPr>
        <w:t>GfK Marketing Intelligence Review</w:t>
      </w:r>
      <w:r w:rsidRPr="007F6784">
        <w:rPr>
          <w:rFonts w:cs="Times New Roman"/>
        </w:rPr>
        <w:t>, 7(2), pp. 8–13.</w:t>
      </w:r>
    </w:p>
    <w:p w14:paraId="07A035E9" w14:textId="77777777" w:rsidR="007F6784" w:rsidRPr="007F6784" w:rsidRDefault="007F6784" w:rsidP="00CE0469">
      <w:pPr>
        <w:spacing w:after="0" w:line="480" w:lineRule="auto"/>
        <w:rPr>
          <w:rFonts w:cs="Times New Roman"/>
        </w:rPr>
      </w:pPr>
      <w:r w:rsidRPr="007F6784">
        <w:rPr>
          <w:rFonts w:cs="Times New Roman"/>
        </w:rPr>
        <w:t xml:space="preserve">Pereira, D. (2024) </w:t>
      </w:r>
      <w:r w:rsidRPr="007F6784">
        <w:rPr>
          <w:rFonts w:cs="Times New Roman"/>
          <w:i/>
          <w:iCs/>
        </w:rPr>
        <w:t>Coca-Cola target market analysis</w:t>
      </w:r>
      <w:r w:rsidRPr="007F6784">
        <w:rPr>
          <w:rFonts w:cs="Times New Roman"/>
        </w:rPr>
        <w:t>, Business Model Analyst, 14 November.</w:t>
      </w:r>
    </w:p>
    <w:p w14:paraId="2840E784" w14:textId="77777777" w:rsidR="007F6784" w:rsidRPr="007F6784" w:rsidRDefault="007F6784" w:rsidP="00CE0469">
      <w:pPr>
        <w:spacing w:after="0" w:line="480" w:lineRule="auto"/>
        <w:rPr>
          <w:rFonts w:cs="Times New Roman"/>
        </w:rPr>
      </w:pPr>
      <w:r w:rsidRPr="007F6784">
        <w:rPr>
          <w:rFonts w:cs="Times New Roman"/>
        </w:rPr>
        <w:t xml:space="preserve">Pereira, D. (2025) </w:t>
      </w:r>
      <w:r w:rsidRPr="007F6784">
        <w:rPr>
          <w:rFonts w:cs="Times New Roman"/>
          <w:i/>
          <w:iCs/>
        </w:rPr>
        <w:t>Coca-Cola marketing strategy</w:t>
      </w:r>
      <w:r w:rsidRPr="007F6784">
        <w:rPr>
          <w:rFonts w:cs="Times New Roman"/>
        </w:rPr>
        <w:t>, Business Model Analyst, 15 April.</w:t>
      </w:r>
    </w:p>
    <w:p w14:paraId="5CFE6B73" w14:textId="77777777" w:rsidR="007F6784" w:rsidRPr="007F6784" w:rsidRDefault="007F6784" w:rsidP="00CE0469">
      <w:pPr>
        <w:spacing w:after="0" w:line="480" w:lineRule="auto"/>
        <w:rPr>
          <w:rFonts w:cs="Times New Roman"/>
        </w:rPr>
      </w:pPr>
      <w:r w:rsidRPr="007F6784">
        <w:rPr>
          <w:rFonts w:cs="Times New Roman"/>
        </w:rPr>
        <w:t xml:space="preserve">Plastic Pollution Coalition (2024) </w:t>
      </w:r>
      <w:r w:rsidRPr="007F6784">
        <w:rPr>
          <w:rFonts w:cs="Times New Roman"/>
          <w:i/>
          <w:iCs/>
        </w:rPr>
        <w:t>Coca-Cola must face greenwashing lawsuit in D.C.</w:t>
      </w:r>
      <w:r w:rsidRPr="007F6784">
        <w:rPr>
          <w:rFonts w:cs="Times New Roman"/>
        </w:rPr>
        <w:t>, 4 September.</w:t>
      </w:r>
    </w:p>
    <w:p w14:paraId="276CF2F8" w14:textId="77777777" w:rsidR="007F6784" w:rsidRPr="007F6784" w:rsidRDefault="007F6784" w:rsidP="00CE0469">
      <w:pPr>
        <w:spacing w:after="0" w:line="480" w:lineRule="auto"/>
        <w:rPr>
          <w:rFonts w:cs="Times New Roman"/>
        </w:rPr>
      </w:pPr>
      <w:proofErr w:type="spellStart"/>
      <w:r w:rsidRPr="007F6784">
        <w:rPr>
          <w:rFonts w:cs="Times New Roman"/>
        </w:rPr>
        <w:t>RankRed</w:t>
      </w:r>
      <w:proofErr w:type="spellEnd"/>
      <w:r w:rsidRPr="007F6784">
        <w:rPr>
          <w:rFonts w:cs="Times New Roman"/>
        </w:rPr>
        <w:t xml:space="preserve"> (2025) 'Coca-Cola marketing strategy: 17 proven ideas in 2025', 20 July.</w:t>
      </w:r>
    </w:p>
    <w:p w14:paraId="19B1E5EB" w14:textId="77777777" w:rsidR="007F6784" w:rsidRPr="007F6784" w:rsidRDefault="007F6784" w:rsidP="00CE0469">
      <w:pPr>
        <w:spacing w:after="0" w:line="480" w:lineRule="auto"/>
        <w:rPr>
          <w:rFonts w:cs="Times New Roman"/>
        </w:rPr>
      </w:pPr>
      <w:r w:rsidRPr="007F6784">
        <w:rPr>
          <w:rFonts w:cs="Times New Roman"/>
        </w:rPr>
        <w:t xml:space="preserve">Sharma, A. and </w:t>
      </w:r>
      <w:proofErr w:type="spellStart"/>
      <w:r w:rsidRPr="007F6784">
        <w:rPr>
          <w:rFonts w:cs="Times New Roman"/>
        </w:rPr>
        <w:t>Wazal</w:t>
      </w:r>
      <w:proofErr w:type="spellEnd"/>
      <w:r w:rsidRPr="007F6784">
        <w:rPr>
          <w:rFonts w:cs="Times New Roman"/>
        </w:rPr>
        <w:t xml:space="preserve">, M.S. (2025) 'ESG marketing: Trends and current practices', </w:t>
      </w:r>
      <w:r w:rsidRPr="007F6784">
        <w:rPr>
          <w:rFonts w:cs="Times New Roman"/>
          <w:i/>
          <w:iCs/>
        </w:rPr>
        <w:t>Journal of Media &amp; Management</w:t>
      </w:r>
      <w:r w:rsidRPr="007F6784">
        <w:rPr>
          <w:rFonts w:cs="Times New Roman"/>
        </w:rPr>
        <w:t>, 7(1), pp. 1–3.</w:t>
      </w:r>
    </w:p>
    <w:p w14:paraId="58CE2955" w14:textId="77777777" w:rsidR="007F6784" w:rsidRPr="007F6784" w:rsidRDefault="007F6784" w:rsidP="00CE0469">
      <w:pPr>
        <w:spacing w:after="0" w:line="480" w:lineRule="auto"/>
        <w:rPr>
          <w:rFonts w:cs="Times New Roman"/>
        </w:rPr>
      </w:pPr>
      <w:r w:rsidRPr="007F6784">
        <w:rPr>
          <w:rFonts w:cs="Times New Roman"/>
        </w:rPr>
        <w:t xml:space="preserve">Sheth, J.N. and </w:t>
      </w:r>
      <w:proofErr w:type="spellStart"/>
      <w:r w:rsidRPr="007F6784">
        <w:rPr>
          <w:rFonts w:cs="Times New Roman"/>
        </w:rPr>
        <w:t>Parvatiyar</w:t>
      </w:r>
      <w:proofErr w:type="spellEnd"/>
      <w:r w:rsidRPr="007F6784">
        <w:rPr>
          <w:rFonts w:cs="Times New Roman"/>
        </w:rPr>
        <w:t xml:space="preserve">, A. (2021) 'Sustainable marketing: Market-driving, not market-driven', </w:t>
      </w:r>
      <w:r w:rsidRPr="007F6784">
        <w:rPr>
          <w:rFonts w:cs="Times New Roman"/>
          <w:i/>
          <w:iCs/>
        </w:rPr>
        <w:t xml:space="preserve">Journal of </w:t>
      </w:r>
      <w:proofErr w:type="spellStart"/>
      <w:r w:rsidRPr="007F6784">
        <w:rPr>
          <w:rFonts w:cs="Times New Roman"/>
          <w:i/>
          <w:iCs/>
        </w:rPr>
        <w:t>Macromarketing</w:t>
      </w:r>
      <w:proofErr w:type="spellEnd"/>
      <w:r w:rsidRPr="007F6784">
        <w:rPr>
          <w:rFonts w:cs="Times New Roman"/>
        </w:rPr>
        <w:t>, 41(1), pp. 150–165.</w:t>
      </w:r>
    </w:p>
    <w:p w14:paraId="78148E39" w14:textId="77777777" w:rsidR="007F6784" w:rsidRPr="007F6784" w:rsidRDefault="007F6784" w:rsidP="00CE0469">
      <w:pPr>
        <w:spacing w:after="0" w:line="480" w:lineRule="auto"/>
        <w:rPr>
          <w:rFonts w:cs="Times New Roman"/>
        </w:rPr>
      </w:pPr>
      <w:r w:rsidRPr="007F6784">
        <w:rPr>
          <w:rFonts w:cs="Times New Roman"/>
        </w:rPr>
        <w:t xml:space="preserve">Shi, W. (2023) 'Virtual human influencer and its impact on consumer purchase intention', in </w:t>
      </w:r>
      <w:r w:rsidRPr="007F6784">
        <w:rPr>
          <w:rFonts w:cs="Times New Roman"/>
          <w:i/>
          <w:iCs/>
        </w:rPr>
        <w:t>Proceedings of the 2nd International Conference on Financial Technology and Business Analysis</w:t>
      </w:r>
      <w:r w:rsidRPr="007F6784">
        <w:rPr>
          <w:rFonts w:cs="Times New Roman"/>
        </w:rPr>
        <w:t>, pp. 80–87.</w:t>
      </w:r>
    </w:p>
    <w:p w14:paraId="47A11392" w14:textId="77777777" w:rsidR="007F6784" w:rsidRPr="007F6784" w:rsidRDefault="007F6784" w:rsidP="00CE0469">
      <w:pPr>
        <w:spacing w:after="0" w:line="480" w:lineRule="auto"/>
        <w:rPr>
          <w:rFonts w:cs="Times New Roman"/>
        </w:rPr>
      </w:pPr>
      <w:proofErr w:type="spellStart"/>
      <w:r w:rsidRPr="007F6784">
        <w:rPr>
          <w:rFonts w:cs="Times New Roman"/>
        </w:rPr>
        <w:t>Storbacka</w:t>
      </w:r>
      <w:proofErr w:type="spellEnd"/>
      <w:r w:rsidRPr="007F6784">
        <w:rPr>
          <w:rFonts w:cs="Times New Roman"/>
        </w:rPr>
        <w:t xml:space="preserve">, K. and Moser, T. (2020) 'The changing role of marketing: Transformed propositions, processes and partnerships', </w:t>
      </w:r>
      <w:r w:rsidRPr="007F6784">
        <w:rPr>
          <w:rFonts w:cs="Times New Roman"/>
          <w:i/>
          <w:iCs/>
        </w:rPr>
        <w:t>AMS Review</w:t>
      </w:r>
      <w:r w:rsidRPr="007F6784">
        <w:rPr>
          <w:rFonts w:cs="Times New Roman"/>
        </w:rPr>
        <w:t>, 10(3-4), pp. 299–310.</w:t>
      </w:r>
    </w:p>
    <w:p w14:paraId="0978B36A" w14:textId="77777777" w:rsidR="007F6784" w:rsidRPr="007F6784" w:rsidRDefault="007F6784" w:rsidP="00CE0469">
      <w:pPr>
        <w:spacing w:after="0" w:line="480" w:lineRule="auto"/>
        <w:rPr>
          <w:rFonts w:cs="Times New Roman"/>
        </w:rPr>
      </w:pPr>
      <w:r w:rsidRPr="007F6784">
        <w:rPr>
          <w:rFonts w:cs="Times New Roman"/>
        </w:rPr>
        <w:t xml:space="preserve">Verhoef, P.C., Broekhuizen, T., Bart, Y., Bhattacharya, A., Dong, J.Q., Fabian, N. and Haenlein, M. (2021) 'Digital transformation: A multidisciplinary reflection and research agenda', </w:t>
      </w:r>
      <w:r w:rsidRPr="007F6784">
        <w:rPr>
          <w:rFonts w:cs="Times New Roman"/>
          <w:i/>
          <w:iCs/>
        </w:rPr>
        <w:t>Journal of Business Research</w:t>
      </w:r>
      <w:r w:rsidRPr="007F6784">
        <w:rPr>
          <w:rFonts w:cs="Times New Roman"/>
        </w:rPr>
        <w:t>, 122, pp. 889–901.</w:t>
      </w:r>
    </w:p>
    <w:p w14:paraId="7687A825" w14:textId="77777777" w:rsidR="007F6784" w:rsidRPr="007F6784" w:rsidRDefault="007F6784" w:rsidP="00CE0469">
      <w:pPr>
        <w:spacing w:after="0" w:line="480" w:lineRule="auto"/>
        <w:rPr>
          <w:rFonts w:cs="Times New Roman"/>
        </w:rPr>
      </w:pPr>
      <w:r w:rsidRPr="007F6784">
        <w:rPr>
          <w:rFonts w:cs="Times New Roman"/>
        </w:rPr>
        <w:t xml:space="preserve">von der </w:t>
      </w:r>
      <w:proofErr w:type="spellStart"/>
      <w:r w:rsidRPr="007F6784">
        <w:rPr>
          <w:rFonts w:cs="Times New Roman"/>
        </w:rPr>
        <w:t>Gathen</w:t>
      </w:r>
      <w:proofErr w:type="spellEnd"/>
      <w:r w:rsidRPr="007F6784">
        <w:rPr>
          <w:rFonts w:cs="Times New Roman"/>
        </w:rPr>
        <w:t xml:space="preserve">, A., Eckert, N.B. and Kastbjerg, C. (2024) 'The myth of the sustainable consumer', </w:t>
      </w:r>
      <w:r w:rsidRPr="007F6784">
        <w:rPr>
          <w:rFonts w:cs="Times New Roman"/>
          <w:i/>
          <w:iCs/>
        </w:rPr>
        <w:t>MIT Sloan Management Review</w:t>
      </w:r>
      <w:r w:rsidRPr="007F6784">
        <w:rPr>
          <w:rFonts w:cs="Times New Roman"/>
        </w:rPr>
        <w:t>, Winter 2025 Issue, 14 November.</w:t>
      </w:r>
    </w:p>
    <w:p w14:paraId="4D4A8DF3" w14:textId="77777777" w:rsidR="007F6784" w:rsidRPr="007F6784" w:rsidRDefault="007F6784" w:rsidP="00CE0469">
      <w:pPr>
        <w:spacing w:after="0" w:line="480" w:lineRule="auto"/>
        <w:rPr>
          <w:rFonts w:cs="Times New Roman"/>
        </w:rPr>
      </w:pPr>
      <w:r w:rsidRPr="007F6784">
        <w:rPr>
          <w:rFonts w:cs="Times New Roman"/>
        </w:rPr>
        <w:t xml:space="preserve">Wallach, J. (2025) </w:t>
      </w:r>
      <w:r w:rsidRPr="007F6784">
        <w:rPr>
          <w:rFonts w:cs="Times New Roman"/>
          <w:i/>
          <w:iCs/>
        </w:rPr>
        <w:t>Growing the circular economy in chemicals</w:t>
      </w:r>
      <w:r w:rsidRPr="007F6784">
        <w:rPr>
          <w:rFonts w:cs="Times New Roman"/>
        </w:rPr>
        <w:t>, McKinsey &amp; Company, 3 November.</w:t>
      </w:r>
    </w:p>
    <w:p w14:paraId="40347C84" w14:textId="77777777" w:rsidR="007F6784" w:rsidRPr="007F6784" w:rsidRDefault="007F6784" w:rsidP="00CE0469">
      <w:pPr>
        <w:spacing w:after="0" w:line="480" w:lineRule="auto"/>
        <w:rPr>
          <w:rFonts w:cs="Times New Roman"/>
        </w:rPr>
      </w:pPr>
      <w:r w:rsidRPr="007F6784">
        <w:rPr>
          <w:rFonts w:cs="Times New Roman"/>
        </w:rPr>
        <w:lastRenderedPageBreak/>
        <w:t xml:space="preserve">White, K., </w:t>
      </w:r>
      <w:proofErr w:type="spellStart"/>
      <w:r w:rsidRPr="007F6784">
        <w:rPr>
          <w:rFonts w:cs="Times New Roman"/>
        </w:rPr>
        <w:t>Cakanlar</w:t>
      </w:r>
      <w:proofErr w:type="spellEnd"/>
      <w:r w:rsidRPr="007F6784">
        <w:rPr>
          <w:rFonts w:cs="Times New Roman"/>
        </w:rPr>
        <w:t xml:space="preserve">, A., Sethi, S. and Trudel, R. (2025) 'The past, present, and future of sustainability marketing: How did we get here and where might we go?', </w:t>
      </w:r>
      <w:r w:rsidRPr="007F6784">
        <w:rPr>
          <w:rFonts w:cs="Times New Roman"/>
          <w:i/>
          <w:iCs/>
        </w:rPr>
        <w:t>Journal of Business Research</w:t>
      </w:r>
      <w:r w:rsidRPr="007F6784">
        <w:rPr>
          <w:rFonts w:cs="Times New Roman"/>
        </w:rPr>
        <w:t>, 187, 115056.</w:t>
      </w:r>
    </w:p>
    <w:p w14:paraId="3899BA9B" w14:textId="77777777" w:rsidR="007F6784" w:rsidRPr="007F6784" w:rsidRDefault="007F6784" w:rsidP="00CE0469">
      <w:pPr>
        <w:spacing w:after="0" w:line="480" w:lineRule="auto"/>
        <w:rPr>
          <w:rFonts w:cs="Times New Roman"/>
        </w:rPr>
      </w:pPr>
      <w:r w:rsidRPr="007F6784">
        <w:rPr>
          <w:rFonts w:cs="Times New Roman"/>
        </w:rPr>
        <w:t xml:space="preserve">Wirtz, J., </w:t>
      </w:r>
      <w:proofErr w:type="spellStart"/>
      <w:r w:rsidRPr="007F6784">
        <w:rPr>
          <w:rFonts w:cs="Times New Roman"/>
        </w:rPr>
        <w:t>Tuzovic</w:t>
      </w:r>
      <w:proofErr w:type="spellEnd"/>
      <w:r w:rsidRPr="007F6784">
        <w:rPr>
          <w:rFonts w:cs="Times New Roman"/>
        </w:rPr>
        <w:t xml:space="preserve">, S. and </w:t>
      </w:r>
      <w:proofErr w:type="spellStart"/>
      <w:r w:rsidRPr="007F6784">
        <w:rPr>
          <w:rFonts w:cs="Times New Roman"/>
        </w:rPr>
        <w:t>Kuppelwieser</w:t>
      </w:r>
      <w:proofErr w:type="spellEnd"/>
      <w:r w:rsidRPr="007F6784">
        <w:rPr>
          <w:rFonts w:cs="Times New Roman"/>
        </w:rPr>
        <w:t xml:space="preserve">, V.G. (2014) 'The role of marketing in today's enterprises', </w:t>
      </w:r>
      <w:r w:rsidRPr="007F6784">
        <w:rPr>
          <w:rFonts w:cs="Times New Roman"/>
          <w:i/>
          <w:iCs/>
        </w:rPr>
        <w:t>Journal of Service Management</w:t>
      </w:r>
      <w:r w:rsidRPr="007F6784">
        <w:rPr>
          <w:rFonts w:cs="Times New Roman"/>
        </w:rPr>
        <w:t>, 25(2), pp. 171–194.</w:t>
      </w:r>
    </w:p>
    <w:p w14:paraId="7C98A04D" w14:textId="77777777" w:rsidR="007F6784" w:rsidRPr="007F6784" w:rsidRDefault="007F6784" w:rsidP="00CE0469">
      <w:pPr>
        <w:spacing w:after="0" w:line="480" w:lineRule="auto"/>
        <w:rPr>
          <w:rFonts w:cs="Times New Roman"/>
        </w:rPr>
      </w:pPr>
      <w:r w:rsidRPr="007F6784">
        <w:rPr>
          <w:rFonts w:cs="Times New Roman"/>
        </w:rPr>
        <w:t xml:space="preserve">Woolley, E., Nahar, S., Simeone, A., Lee, K. and Wilson, G.T. (2024) 'A circular economy for reusable plastic packaging: Digital assessment for cleaning assurance', </w:t>
      </w:r>
      <w:r w:rsidRPr="007F6784">
        <w:rPr>
          <w:rFonts w:cs="Times New Roman"/>
          <w:i/>
          <w:iCs/>
        </w:rPr>
        <w:t>Procedia CIRP</w:t>
      </w:r>
      <w:r w:rsidRPr="007F6784">
        <w:rPr>
          <w:rFonts w:cs="Times New Roman"/>
        </w:rPr>
        <w:t>, 122, pp. 348–353.</w:t>
      </w:r>
    </w:p>
    <w:p w14:paraId="7E0D3E72" w14:textId="77777777" w:rsidR="005433A3" w:rsidRPr="007F6784" w:rsidRDefault="005433A3" w:rsidP="00CE0469">
      <w:pPr>
        <w:spacing w:after="0" w:line="480" w:lineRule="auto"/>
        <w:rPr>
          <w:rFonts w:cs="Times New Roman"/>
        </w:rPr>
      </w:pPr>
    </w:p>
    <w:sectPr w:rsidR="005433A3" w:rsidRPr="007F6784" w:rsidSect="00727442">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33DBB"/>
    <w:multiLevelType w:val="hybridMultilevel"/>
    <w:tmpl w:val="6A98E2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848226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F24"/>
    <w:rsid w:val="00080006"/>
    <w:rsid w:val="000A4BE7"/>
    <w:rsid w:val="000D08D6"/>
    <w:rsid w:val="00427227"/>
    <w:rsid w:val="00491A24"/>
    <w:rsid w:val="00495F24"/>
    <w:rsid w:val="004A7CAC"/>
    <w:rsid w:val="005433A3"/>
    <w:rsid w:val="00601EBE"/>
    <w:rsid w:val="006163E9"/>
    <w:rsid w:val="0068475E"/>
    <w:rsid w:val="00727442"/>
    <w:rsid w:val="00765C21"/>
    <w:rsid w:val="007F4FD4"/>
    <w:rsid w:val="007F6784"/>
    <w:rsid w:val="009626D3"/>
    <w:rsid w:val="00AD38E2"/>
    <w:rsid w:val="00BB652B"/>
    <w:rsid w:val="00CE0469"/>
    <w:rsid w:val="00CF38A4"/>
    <w:rsid w:val="00D624AD"/>
    <w:rsid w:val="00E80A2B"/>
    <w:rsid w:val="00F518C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187A9"/>
  <w15:chartTrackingRefBased/>
  <w15:docId w15:val="{943F8E40-A0F5-491C-A21A-F907343F6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6784"/>
    <w:rPr>
      <w:rFonts w:ascii="Times New Roman" w:hAnsi="Times New Roman"/>
      <w:sz w:val="24"/>
    </w:rPr>
  </w:style>
  <w:style w:type="paragraph" w:styleId="Heading1">
    <w:name w:val="heading 1"/>
    <w:basedOn w:val="Normal"/>
    <w:next w:val="Normal"/>
    <w:link w:val="Heading1Char"/>
    <w:uiPriority w:val="9"/>
    <w:qFormat/>
    <w:rsid w:val="007F6784"/>
    <w:pPr>
      <w:jc w:val="center"/>
      <w:outlineLvl w:val="0"/>
    </w:pPr>
    <w:rPr>
      <w:b/>
      <w:bCs/>
      <w:sz w:val="28"/>
    </w:rPr>
  </w:style>
  <w:style w:type="paragraph" w:styleId="Heading2">
    <w:name w:val="heading 2"/>
    <w:basedOn w:val="Normal"/>
    <w:next w:val="Normal"/>
    <w:link w:val="Heading2Char"/>
    <w:uiPriority w:val="9"/>
    <w:unhideWhenUsed/>
    <w:qFormat/>
    <w:rsid w:val="007F6784"/>
    <w:pPr>
      <w:keepNext/>
      <w:keepLines/>
      <w:spacing w:before="160" w:after="80"/>
      <w:outlineLvl w:val="1"/>
    </w:pPr>
    <w:rPr>
      <w:rFonts w:eastAsiaTheme="majorEastAsia" w:cstheme="majorBidi"/>
      <w:b/>
      <w:sz w:val="28"/>
      <w:szCs w:val="32"/>
    </w:rPr>
  </w:style>
  <w:style w:type="paragraph" w:styleId="Heading3">
    <w:name w:val="heading 3"/>
    <w:basedOn w:val="Normal"/>
    <w:next w:val="Normal"/>
    <w:link w:val="Heading3Char"/>
    <w:uiPriority w:val="9"/>
    <w:semiHidden/>
    <w:unhideWhenUsed/>
    <w:qFormat/>
    <w:rsid w:val="00495F2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95F2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95F2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95F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5F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5F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5F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6784"/>
    <w:rPr>
      <w:rFonts w:ascii="Times New Roman" w:hAnsi="Times New Roman"/>
      <w:b/>
      <w:bCs/>
      <w:sz w:val="28"/>
    </w:rPr>
  </w:style>
  <w:style w:type="character" w:customStyle="1" w:styleId="Heading2Char">
    <w:name w:val="Heading 2 Char"/>
    <w:basedOn w:val="DefaultParagraphFont"/>
    <w:link w:val="Heading2"/>
    <w:uiPriority w:val="9"/>
    <w:rsid w:val="007F6784"/>
    <w:rPr>
      <w:rFonts w:ascii="Times New Roman" w:eastAsiaTheme="majorEastAsia" w:hAnsi="Times New Roman" w:cstheme="majorBidi"/>
      <w:b/>
      <w:sz w:val="28"/>
      <w:szCs w:val="32"/>
    </w:rPr>
  </w:style>
  <w:style w:type="character" w:customStyle="1" w:styleId="Heading3Char">
    <w:name w:val="Heading 3 Char"/>
    <w:basedOn w:val="DefaultParagraphFont"/>
    <w:link w:val="Heading3"/>
    <w:uiPriority w:val="9"/>
    <w:semiHidden/>
    <w:rsid w:val="00495F2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95F2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95F2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95F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5F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5F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5F24"/>
    <w:rPr>
      <w:rFonts w:eastAsiaTheme="majorEastAsia" w:cstheme="majorBidi"/>
      <w:color w:val="272727" w:themeColor="text1" w:themeTint="D8"/>
    </w:rPr>
  </w:style>
  <w:style w:type="paragraph" w:styleId="Title">
    <w:name w:val="Title"/>
    <w:basedOn w:val="Normal"/>
    <w:next w:val="Normal"/>
    <w:link w:val="TitleChar"/>
    <w:uiPriority w:val="10"/>
    <w:qFormat/>
    <w:rsid w:val="00495F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5F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5F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5F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5F24"/>
    <w:pPr>
      <w:spacing w:before="160"/>
      <w:jc w:val="center"/>
    </w:pPr>
    <w:rPr>
      <w:i/>
      <w:iCs/>
      <w:color w:val="404040" w:themeColor="text1" w:themeTint="BF"/>
    </w:rPr>
  </w:style>
  <w:style w:type="character" w:customStyle="1" w:styleId="QuoteChar">
    <w:name w:val="Quote Char"/>
    <w:basedOn w:val="DefaultParagraphFont"/>
    <w:link w:val="Quote"/>
    <w:uiPriority w:val="29"/>
    <w:rsid w:val="00495F24"/>
    <w:rPr>
      <w:i/>
      <w:iCs/>
      <w:color w:val="404040" w:themeColor="text1" w:themeTint="BF"/>
    </w:rPr>
  </w:style>
  <w:style w:type="paragraph" w:styleId="ListParagraph">
    <w:name w:val="List Paragraph"/>
    <w:basedOn w:val="Normal"/>
    <w:uiPriority w:val="34"/>
    <w:qFormat/>
    <w:rsid w:val="00495F24"/>
    <w:pPr>
      <w:ind w:left="720"/>
      <w:contextualSpacing/>
    </w:pPr>
  </w:style>
  <w:style w:type="character" w:styleId="IntenseEmphasis">
    <w:name w:val="Intense Emphasis"/>
    <w:basedOn w:val="DefaultParagraphFont"/>
    <w:uiPriority w:val="21"/>
    <w:qFormat/>
    <w:rsid w:val="00495F24"/>
    <w:rPr>
      <w:i/>
      <w:iCs/>
      <w:color w:val="2F5496" w:themeColor="accent1" w:themeShade="BF"/>
    </w:rPr>
  </w:style>
  <w:style w:type="paragraph" w:styleId="IntenseQuote">
    <w:name w:val="Intense Quote"/>
    <w:basedOn w:val="Normal"/>
    <w:next w:val="Normal"/>
    <w:link w:val="IntenseQuoteChar"/>
    <w:uiPriority w:val="30"/>
    <w:qFormat/>
    <w:rsid w:val="00495F2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95F24"/>
    <w:rPr>
      <w:i/>
      <w:iCs/>
      <w:color w:val="2F5496" w:themeColor="accent1" w:themeShade="BF"/>
    </w:rPr>
  </w:style>
  <w:style w:type="character" w:styleId="IntenseReference">
    <w:name w:val="Intense Reference"/>
    <w:basedOn w:val="DefaultParagraphFont"/>
    <w:uiPriority w:val="32"/>
    <w:qFormat/>
    <w:rsid w:val="00495F24"/>
    <w:rPr>
      <w:b/>
      <w:bCs/>
      <w:smallCaps/>
      <w:color w:val="2F5496" w:themeColor="accent1" w:themeShade="BF"/>
      <w:spacing w:val="5"/>
    </w:rPr>
  </w:style>
  <w:style w:type="character" w:styleId="Hyperlink">
    <w:name w:val="Hyperlink"/>
    <w:basedOn w:val="DefaultParagraphFont"/>
    <w:uiPriority w:val="99"/>
    <w:unhideWhenUsed/>
    <w:rsid w:val="00495F24"/>
    <w:rPr>
      <w:color w:val="0563C1" w:themeColor="hyperlink"/>
      <w:u w:val="single"/>
    </w:rPr>
  </w:style>
  <w:style w:type="character" w:styleId="UnresolvedMention">
    <w:name w:val="Unresolved Mention"/>
    <w:basedOn w:val="DefaultParagraphFont"/>
    <w:uiPriority w:val="99"/>
    <w:semiHidden/>
    <w:unhideWhenUsed/>
    <w:rsid w:val="00495F24"/>
    <w:rPr>
      <w:color w:val="605E5C"/>
      <w:shd w:val="clear" w:color="auto" w:fill="E1DFDD"/>
    </w:rPr>
  </w:style>
  <w:style w:type="table" w:styleId="TableGrid">
    <w:name w:val="Table Grid"/>
    <w:basedOn w:val="TableNormal"/>
    <w:uiPriority w:val="39"/>
    <w:rsid w:val="00495F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F6784"/>
    <w:pPr>
      <w:keepNext/>
      <w:keepLines/>
      <w:spacing w:before="240" w:after="0"/>
      <w:jc w:val="left"/>
      <w:outlineLvl w:val="9"/>
    </w:pPr>
    <w:rPr>
      <w:rFonts w:asciiTheme="majorHAnsi" w:eastAsiaTheme="majorEastAsia" w:hAnsiTheme="majorHAnsi" w:cstheme="majorBidi"/>
      <w:b w:val="0"/>
      <w:bCs w:val="0"/>
      <w:color w:val="2F5496" w:themeColor="accent1" w:themeShade="BF"/>
      <w:sz w:val="32"/>
      <w:szCs w:val="32"/>
      <w:lang w:val="en-US"/>
      <w14:ligatures w14:val="none"/>
    </w:rPr>
  </w:style>
  <w:style w:type="paragraph" w:styleId="TOC1">
    <w:name w:val="toc 1"/>
    <w:basedOn w:val="Normal"/>
    <w:next w:val="Normal"/>
    <w:autoRedefine/>
    <w:uiPriority w:val="39"/>
    <w:unhideWhenUsed/>
    <w:rsid w:val="007F6784"/>
    <w:pPr>
      <w:spacing w:after="100"/>
    </w:pPr>
  </w:style>
  <w:style w:type="paragraph" w:styleId="TOC2">
    <w:name w:val="toc 2"/>
    <w:basedOn w:val="Normal"/>
    <w:next w:val="Normal"/>
    <w:autoRedefine/>
    <w:uiPriority w:val="39"/>
    <w:unhideWhenUsed/>
    <w:rsid w:val="007F6784"/>
    <w:pPr>
      <w:spacing w:after="100"/>
      <w:ind w:left="240"/>
    </w:pPr>
  </w:style>
  <w:style w:type="paragraph" w:styleId="NoSpacing">
    <w:name w:val="No Spacing"/>
    <w:link w:val="NoSpacingChar"/>
    <w:uiPriority w:val="1"/>
    <w:qFormat/>
    <w:rsid w:val="00727442"/>
    <w:pPr>
      <w:spacing w:after="0" w:line="240" w:lineRule="auto"/>
    </w:pPr>
    <w:rPr>
      <w:rFonts w:eastAsiaTheme="minorEastAsia"/>
      <w:lang w:val="en-US" w:eastAsia="zh-CN"/>
      <w14:ligatures w14:val="none"/>
    </w:rPr>
  </w:style>
  <w:style w:type="character" w:customStyle="1" w:styleId="NoSpacingChar">
    <w:name w:val="No Spacing Char"/>
    <w:basedOn w:val="DefaultParagraphFont"/>
    <w:link w:val="NoSpacing"/>
    <w:uiPriority w:val="1"/>
    <w:rsid w:val="00727442"/>
    <w:rPr>
      <w:rFonts w:eastAsiaTheme="minorEastAsia"/>
      <w:lang w:val="en-US" w:eastAsia="zh-CN"/>
      <w14:ligatures w14:val="none"/>
    </w:rPr>
  </w:style>
  <w:style w:type="paragraph" w:styleId="TableofFigures">
    <w:name w:val="table of figures"/>
    <w:basedOn w:val="Normal"/>
    <w:next w:val="Normal"/>
    <w:uiPriority w:val="99"/>
    <w:semiHidden/>
    <w:unhideWhenUsed/>
    <w:rsid w:val="000A4BE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arthisland.org/advocates/suit/coca-cola-plastic" TargetMode="External"/><Relationship Id="rId3" Type="http://schemas.openxmlformats.org/officeDocument/2006/relationships/numbering" Target="numbering.xml"/><Relationship Id="rId7" Type="http://schemas.openxmlformats.org/officeDocument/2006/relationships/hyperlink" Target="https://www.mckinsey.com/industries/consumer-packaged-goods/our-insights/consumers-care-about-sustainability-and-back-it-up-with-their-wallet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oceana.org/wp-content/uploads/sites/18/2025/03/Coca-Colas-World-With-Waste-Oceana-Report-2025_reduced-size-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2026-01-06T00:00:00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4A580C-AB49-4366-97D0-66387D42F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24</Pages>
  <Words>5814</Words>
  <Characters>33143</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BMMB7026_SWAN</Company>
  <LinksUpToDate>false</LinksUpToDate>
  <CharactersWithSpaces>38880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Marketing Change</dc:title>
  <dc:subject/>
  <dc:creator>User</dc:creator>
  <cp:keywords/>
  <dc:description/>
  <cp:lastModifiedBy>Saghar Abed (1707252)</cp:lastModifiedBy>
  <cp:revision>9</cp:revision>
  <dcterms:created xsi:type="dcterms:W3CDTF">2026-01-03T19:07:00Z</dcterms:created>
  <dcterms:modified xsi:type="dcterms:W3CDTF">2026-01-06T18:25:00Z</dcterms:modified>
</cp:coreProperties>
</file>