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75B02" w14:textId="1C3636F3" w:rsidR="00E314C6" w:rsidRPr="00E314C6" w:rsidRDefault="00E314C6" w:rsidP="00E314C6">
      <w:pPr>
        <w:spacing w:after="0" w:line="240" w:lineRule="auto"/>
        <w:ind w:left="-180" w:right="-334"/>
        <w:rPr>
          <w:rFonts w:ascii="Georgia" w:eastAsia="SimSun" w:hAnsi="Georgia" w:cs="Times New Roman"/>
          <w:color w:val="000000"/>
          <w:sz w:val="21"/>
          <w:szCs w:val="21"/>
          <w:lang w:eastAsia="zh-CN"/>
        </w:rPr>
      </w:pPr>
      <w:r w:rsidRPr="00E314C6">
        <w:rPr>
          <w:rFonts w:ascii="Georgia" w:eastAsia="SimSun" w:hAnsi="Georgia" w:cs="Times New Roman"/>
          <w:noProof/>
          <w:color w:val="000000"/>
          <w:sz w:val="21"/>
          <w:szCs w:val="21"/>
          <w:lang w:eastAsia="zh-CN"/>
        </w:rPr>
        <w:drawing>
          <wp:inline distT="0" distB="0" distL="0" distR="0" wp14:anchorId="057EBA8D" wp14:editId="0922EEF7">
            <wp:extent cx="1906905" cy="635635"/>
            <wp:effectExtent l="19050" t="19050" r="17145" b="1206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1FFB46E0" w14:textId="77777777" w:rsidR="00E314C6" w:rsidRPr="00E314C6" w:rsidRDefault="00E314C6" w:rsidP="00E314C6">
      <w:pPr>
        <w:spacing w:after="0" w:line="240" w:lineRule="auto"/>
        <w:ind w:left="-180" w:right="-334"/>
        <w:rPr>
          <w:rFonts w:ascii="Georgia" w:eastAsia="SimSun" w:hAnsi="Georgia" w:cs="Times New Roman"/>
          <w:color w:val="000000"/>
          <w:sz w:val="21"/>
          <w:szCs w:val="21"/>
          <w:lang w:eastAsia="zh-CN"/>
        </w:rPr>
      </w:pPr>
    </w:p>
    <w:p w14:paraId="05DACF7A" w14:textId="77777777" w:rsidR="00E314C6" w:rsidRPr="00E314C6" w:rsidRDefault="00E314C6" w:rsidP="00E314C6">
      <w:pPr>
        <w:spacing w:after="0" w:line="240" w:lineRule="auto"/>
        <w:ind w:left="-180" w:right="-334"/>
        <w:rPr>
          <w:rFonts w:ascii="Georgia" w:eastAsia="SimSun" w:hAnsi="Georgia" w:cs="Times New Roman"/>
          <w:color w:val="000000"/>
          <w:sz w:val="21"/>
          <w:szCs w:val="21"/>
          <w:lang w:eastAsia="zh-CN"/>
        </w:rPr>
      </w:pPr>
    </w:p>
    <w:p w14:paraId="36563577" w14:textId="77777777" w:rsidR="00E314C6" w:rsidRPr="00E314C6" w:rsidRDefault="00E314C6" w:rsidP="00E314C6">
      <w:pPr>
        <w:spacing w:after="0" w:line="240" w:lineRule="auto"/>
        <w:ind w:left="-180" w:right="-334"/>
        <w:jc w:val="center"/>
        <w:rPr>
          <w:rFonts w:ascii="Arial" w:eastAsia="SimSun" w:hAnsi="Arial" w:cs="Arial"/>
          <w:b/>
          <w:color w:val="000000"/>
          <w:sz w:val="28"/>
          <w:szCs w:val="28"/>
          <w:lang w:val="cy-GB" w:eastAsia="zh-CN"/>
        </w:rPr>
      </w:pPr>
      <w:r w:rsidRPr="00E314C6">
        <w:rPr>
          <w:rFonts w:ascii="Arial" w:eastAsia="SimSun" w:hAnsi="Arial" w:cs="Arial"/>
          <w:b/>
          <w:color w:val="000000"/>
          <w:sz w:val="28"/>
          <w:szCs w:val="28"/>
          <w:lang w:val="cy-GB" w:eastAsia="zh-CN"/>
        </w:rPr>
        <w:t xml:space="preserve">Postgraduate/Distance Learning </w:t>
      </w:r>
    </w:p>
    <w:p w14:paraId="244DEE46" w14:textId="77777777" w:rsidR="00E314C6" w:rsidRPr="00E314C6" w:rsidRDefault="00E314C6" w:rsidP="00E314C6">
      <w:pPr>
        <w:spacing w:after="0" w:line="240" w:lineRule="auto"/>
        <w:ind w:left="-180" w:right="-334"/>
        <w:jc w:val="center"/>
        <w:rPr>
          <w:rFonts w:ascii="Arial" w:eastAsia="SimSun" w:hAnsi="Arial" w:cs="Arial"/>
          <w:b/>
          <w:color w:val="000000"/>
          <w:sz w:val="28"/>
          <w:szCs w:val="28"/>
          <w:lang w:eastAsia="zh-CN"/>
        </w:rPr>
      </w:pPr>
      <w:r w:rsidRPr="00E314C6">
        <w:rPr>
          <w:rFonts w:ascii="Arial" w:eastAsia="SimSun" w:hAnsi="Arial" w:cs="Arial"/>
          <w:b/>
          <w:color w:val="000000"/>
          <w:sz w:val="28"/>
          <w:szCs w:val="28"/>
          <w:lang w:val="cy-GB" w:eastAsia="zh-CN"/>
        </w:rPr>
        <w:t>Assignment coversheet &amp; feedback form</w:t>
      </w:r>
    </w:p>
    <w:p w14:paraId="5CBAB750" w14:textId="77777777" w:rsidR="00E314C6" w:rsidRPr="00E314C6" w:rsidRDefault="00E314C6" w:rsidP="00E314C6">
      <w:pPr>
        <w:spacing w:after="0" w:line="240" w:lineRule="auto"/>
        <w:rPr>
          <w:rFonts w:ascii="Arial" w:eastAsia="SimSun" w:hAnsi="Arial" w:cs="Arial"/>
          <w:sz w:val="28"/>
          <w:szCs w:val="28"/>
          <w:lang w:val="cy-GB" w:eastAsia="zh-CN"/>
        </w:rPr>
      </w:pPr>
    </w:p>
    <w:p w14:paraId="021767A3" w14:textId="77777777" w:rsidR="00E314C6" w:rsidRPr="00E314C6" w:rsidRDefault="00E314C6" w:rsidP="00E314C6">
      <w:pPr>
        <w:keepNext/>
        <w:spacing w:after="0" w:line="240" w:lineRule="auto"/>
        <w:ind w:left="720"/>
        <w:jc w:val="center"/>
        <w:outlineLvl w:val="2"/>
        <w:rPr>
          <w:rFonts w:ascii="Tahoma" w:eastAsia="SimSun" w:hAnsi="Tahoma" w:cs="Tahoma"/>
          <w:b/>
          <w:bCs/>
          <w:sz w:val="20"/>
          <w:szCs w:val="20"/>
          <w:lang w:val="cy-GB" w:eastAsia="zh-CN"/>
        </w:rPr>
      </w:pPr>
      <w:r w:rsidRPr="00E314C6">
        <w:rPr>
          <w:rFonts w:ascii="Tahoma" w:eastAsia="SimSun" w:hAnsi="Tahoma" w:cs="Tahoma"/>
          <w:b/>
          <w:bCs/>
          <w:sz w:val="20"/>
          <w:szCs w:val="20"/>
          <w:lang w:val="cy-GB" w:eastAsia="zh-CN"/>
        </w:rPr>
        <w:t>THIS SHEET MUST BE THE FIRST PAGE OF THE ASSIGNMENT YOU ARE SUBMITTING  (DO NOT SEND AS A SEPARATE FILE)</w:t>
      </w:r>
    </w:p>
    <w:p w14:paraId="56EF7716" w14:textId="77777777" w:rsidR="00E314C6" w:rsidRPr="00E314C6" w:rsidRDefault="00E314C6" w:rsidP="00E314C6">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314C6" w:rsidRPr="00E314C6" w14:paraId="2A763EEB" w14:textId="77777777" w:rsidTr="007E5F53">
        <w:trPr>
          <w:trHeight w:val="614"/>
        </w:trPr>
        <w:tc>
          <w:tcPr>
            <w:tcW w:w="8856" w:type="dxa"/>
            <w:gridSpan w:val="5"/>
          </w:tcPr>
          <w:p w14:paraId="3BB85A8A" w14:textId="58D5360E"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b/>
                <w:color w:val="000000"/>
                <w:lang w:eastAsia="zh-CN"/>
              </w:rPr>
              <w:t>For completion by the student</w:t>
            </w:r>
            <w:r w:rsidRPr="00E314C6">
              <w:rPr>
                <w:rFonts w:ascii="Arial" w:eastAsia="SimSun" w:hAnsi="Arial" w:cs="Arial"/>
                <w:color w:val="000000"/>
                <w:lang w:eastAsia="zh-CN"/>
              </w:rPr>
              <w:t>:</w:t>
            </w:r>
            <w:r>
              <w:rPr>
                <w:rFonts w:ascii="Arial" w:eastAsia="SimSun" w:hAnsi="Arial" w:cs="Arial"/>
                <w:color w:val="000000"/>
                <w:lang w:eastAsia="zh-CN"/>
              </w:rPr>
              <w:t xml:space="preserve"> </w:t>
            </w:r>
            <w:proofErr w:type="spellStart"/>
            <w:r>
              <w:rPr>
                <w:rFonts w:ascii="Arial" w:eastAsia="SimSun" w:hAnsi="Arial" w:cs="Arial"/>
                <w:color w:val="000000"/>
                <w:lang w:eastAsia="zh-CN"/>
              </w:rPr>
              <w:t>Hristina</w:t>
            </w:r>
            <w:proofErr w:type="spellEnd"/>
            <w:r>
              <w:rPr>
                <w:rFonts w:ascii="Arial" w:eastAsia="SimSun" w:hAnsi="Arial" w:cs="Arial"/>
                <w:color w:val="000000"/>
                <w:lang w:eastAsia="zh-CN"/>
              </w:rPr>
              <w:t xml:space="preserve"> Ivanova </w:t>
            </w:r>
            <w:proofErr w:type="spellStart"/>
            <w:r>
              <w:rPr>
                <w:rFonts w:ascii="Arial" w:eastAsia="SimSun" w:hAnsi="Arial" w:cs="Arial"/>
                <w:color w:val="000000"/>
                <w:lang w:eastAsia="zh-CN"/>
              </w:rPr>
              <w:t>Yadkova</w:t>
            </w:r>
            <w:proofErr w:type="spellEnd"/>
          </w:p>
        </w:tc>
      </w:tr>
      <w:tr w:rsidR="00E314C6" w:rsidRPr="00E314C6" w14:paraId="25445857" w14:textId="77777777" w:rsidTr="007E5F53">
        <w:trPr>
          <w:trHeight w:val="718"/>
        </w:trPr>
        <w:tc>
          <w:tcPr>
            <w:tcW w:w="8856" w:type="dxa"/>
            <w:gridSpan w:val="5"/>
          </w:tcPr>
          <w:p w14:paraId="15588E99" w14:textId="77777777"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Student Name:</w:t>
            </w:r>
          </w:p>
          <w:p w14:paraId="0163332A" w14:textId="77777777" w:rsidR="00E314C6" w:rsidRPr="00E314C6" w:rsidRDefault="00E314C6" w:rsidP="00E314C6">
            <w:pPr>
              <w:spacing w:after="0" w:line="240" w:lineRule="auto"/>
              <w:ind w:right="34"/>
              <w:rPr>
                <w:rFonts w:ascii="Arial" w:eastAsia="SimSun" w:hAnsi="Arial" w:cs="Arial"/>
                <w:color w:val="000000"/>
                <w:lang w:eastAsia="zh-CN"/>
              </w:rPr>
            </w:pPr>
          </w:p>
          <w:p w14:paraId="55AE92D8" w14:textId="083C8288"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 xml:space="preserve">Student </w:t>
            </w:r>
            <w:r w:rsidRPr="00E314C6">
              <w:rPr>
                <w:rFonts w:ascii="Arial" w:eastAsia="SimSun" w:hAnsi="Arial" w:cs="Arial"/>
                <w:b/>
                <w:bCs/>
                <w:color w:val="000000"/>
                <w:u w:val="single"/>
                <w:lang w:eastAsia="zh-CN"/>
              </w:rPr>
              <w:t>University</w:t>
            </w:r>
            <w:r w:rsidRPr="00E314C6">
              <w:rPr>
                <w:rFonts w:ascii="Arial" w:eastAsia="SimSun" w:hAnsi="Arial" w:cs="Arial"/>
                <w:color w:val="000000"/>
                <w:u w:val="single"/>
                <w:lang w:eastAsia="zh-CN"/>
              </w:rPr>
              <w:t xml:space="preserve"> </w:t>
            </w:r>
            <w:r w:rsidRPr="00E314C6">
              <w:rPr>
                <w:rFonts w:ascii="Arial" w:eastAsia="SimSun" w:hAnsi="Arial" w:cs="Arial"/>
                <w:color w:val="000000"/>
                <w:lang w:eastAsia="zh-CN"/>
              </w:rPr>
              <w:t xml:space="preserve">Email: </w:t>
            </w:r>
            <w:r>
              <w:rPr>
                <w:rFonts w:ascii="Arial" w:eastAsia="SimSun" w:hAnsi="Arial" w:cs="Arial"/>
                <w:color w:val="000000"/>
                <w:lang w:eastAsia="zh-CN"/>
              </w:rPr>
              <w:t>1808015@student.uwtsd.ac.uk</w:t>
            </w:r>
          </w:p>
        </w:tc>
      </w:tr>
      <w:tr w:rsidR="00E314C6" w:rsidRPr="00E314C6" w14:paraId="61F6C707" w14:textId="77777777" w:rsidTr="007E5F53">
        <w:trPr>
          <w:trHeight w:val="849"/>
        </w:trPr>
        <w:tc>
          <w:tcPr>
            <w:tcW w:w="4788" w:type="dxa"/>
          </w:tcPr>
          <w:p w14:paraId="49FDC7D0" w14:textId="5296007C"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Module code:</w:t>
            </w:r>
            <w:r w:rsidR="00C741D2">
              <w:rPr>
                <w:rFonts w:ascii="Arial" w:eastAsia="SimSun" w:hAnsi="Arial" w:cs="Arial"/>
                <w:color w:val="000000"/>
                <w:lang w:eastAsia="zh-CN"/>
              </w:rPr>
              <w:t xml:space="preserve"> </w:t>
            </w:r>
            <w:r w:rsidR="00C741D2" w:rsidRPr="00C741D2">
              <w:rPr>
                <w:rFonts w:ascii="Arial" w:eastAsia="SimSun" w:hAnsi="Arial" w:cs="Arial"/>
                <w:color w:val="000000"/>
                <w:lang w:eastAsia="zh-CN"/>
              </w:rPr>
              <w:t>HPCA7014</w:t>
            </w:r>
          </w:p>
          <w:p w14:paraId="27E757F9" w14:textId="77777777" w:rsidR="00E314C6" w:rsidRPr="00E314C6" w:rsidRDefault="00E314C6" w:rsidP="00E314C6">
            <w:pPr>
              <w:spacing w:after="0" w:line="240" w:lineRule="auto"/>
              <w:ind w:right="34"/>
              <w:rPr>
                <w:rFonts w:ascii="Arial" w:eastAsia="SimSun" w:hAnsi="Arial" w:cs="Arial"/>
                <w:color w:val="000000"/>
                <w:lang w:eastAsia="zh-CN"/>
              </w:rPr>
            </w:pPr>
          </w:p>
          <w:p w14:paraId="7126A406" w14:textId="7DFCF61C"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Module title:</w:t>
            </w:r>
            <w:r w:rsidR="00C741D2">
              <w:rPr>
                <w:rFonts w:ascii="Arial" w:eastAsia="SimSun" w:hAnsi="Arial" w:cs="Arial"/>
                <w:color w:val="000000"/>
                <w:lang w:eastAsia="zh-CN"/>
              </w:rPr>
              <w:t xml:space="preserve"> </w:t>
            </w:r>
            <w:r w:rsidR="00C741D2" w:rsidRPr="00C741D2">
              <w:rPr>
                <w:rFonts w:ascii="Arial" w:eastAsia="SimSun" w:hAnsi="Arial" w:cs="Arial"/>
                <w:color w:val="000000"/>
                <w:lang w:eastAsia="zh-CN"/>
              </w:rPr>
              <w:t>Sacred Geography</w:t>
            </w:r>
          </w:p>
          <w:p w14:paraId="726F7FB3" w14:textId="77777777" w:rsidR="00E314C6" w:rsidRPr="00E314C6" w:rsidRDefault="00E314C6" w:rsidP="00E314C6">
            <w:pPr>
              <w:spacing w:after="0" w:line="240" w:lineRule="auto"/>
              <w:ind w:right="34"/>
              <w:rPr>
                <w:rFonts w:ascii="Arial" w:eastAsia="SimSun" w:hAnsi="Arial" w:cs="Arial"/>
                <w:color w:val="000000"/>
                <w:lang w:eastAsia="zh-CN"/>
              </w:rPr>
            </w:pPr>
          </w:p>
          <w:p w14:paraId="3A82EA3E" w14:textId="77777777" w:rsidR="00E314C6" w:rsidRPr="00E314C6" w:rsidRDefault="00E314C6" w:rsidP="00E314C6">
            <w:pPr>
              <w:spacing w:after="0" w:line="240" w:lineRule="auto"/>
              <w:ind w:right="34"/>
              <w:rPr>
                <w:rFonts w:ascii="Arial" w:eastAsia="SimSun" w:hAnsi="Arial" w:cs="Arial"/>
                <w:color w:val="000000"/>
                <w:lang w:eastAsia="zh-CN"/>
              </w:rPr>
            </w:pPr>
          </w:p>
        </w:tc>
        <w:tc>
          <w:tcPr>
            <w:tcW w:w="2266" w:type="dxa"/>
            <w:gridSpan w:val="3"/>
          </w:tcPr>
          <w:p w14:paraId="7A4898BF" w14:textId="77777777" w:rsid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Student ID number:</w:t>
            </w:r>
          </w:p>
          <w:p w14:paraId="4B611BDF" w14:textId="1069DBE5" w:rsidR="00E314C6" w:rsidRPr="00E314C6" w:rsidRDefault="00E314C6" w:rsidP="00E314C6">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1808015</w:t>
            </w:r>
          </w:p>
        </w:tc>
        <w:tc>
          <w:tcPr>
            <w:tcW w:w="1802" w:type="dxa"/>
          </w:tcPr>
          <w:p w14:paraId="6777218F" w14:textId="77777777"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Educational support needs:</w:t>
            </w:r>
          </w:p>
          <w:p w14:paraId="604F6C33" w14:textId="5B6FD5AE"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No</w:t>
            </w:r>
          </w:p>
        </w:tc>
      </w:tr>
      <w:tr w:rsidR="00E314C6" w:rsidRPr="00E314C6" w14:paraId="1509B138" w14:textId="77777777" w:rsidTr="007E5F53">
        <w:trPr>
          <w:trHeight w:val="1139"/>
        </w:trPr>
        <w:tc>
          <w:tcPr>
            <w:tcW w:w="8856" w:type="dxa"/>
            <w:gridSpan w:val="5"/>
          </w:tcPr>
          <w:p w14:paraId="533E43F7" w14:textId="3D8CBF8F"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Assignment title:</w:t>
            </w:r>
            <w:r>
              <w:rPr>
                <w:rFonts w:ascii="Arial" w:eastAsia="SimSun" w:hAnsi="Arial" w:cs="Arial"/>
                <w:color w:val="000000"/>
                <w:lang w:eastAsia="zh-CN"/>
              </w:rPr>
              <w:t xml:space="preserve"> </w:t>
            </w:r>
            <w:r w:rsidRPr="00892F23">
              <w:rPr>
                <w:rFonts w:ascii="Arial" w:eastAsia="SimSun" w:hAnsi="Arial" w:cs="Arial"/>
                <w:color w:val="000000"/>
                <w:lang w:eastAsia="zh-CN"/>
              </w:rPr>
              <w:t>A Critical Comparison of Two Secondary Sources</w:t>
            </w:r>
          </w:p>
          <w:p w14:paraId="16C22E34" w14:textId="77777777" w:rsidR="00E314C6" w:rsidRPr="00E314C6" w:rsidRDefault="00E314C6" w:rsidP="00E314C6">
            <w:pPr>
              <w:spacing w:after="0" w:line="240" w:lineRule="auto"/>
              <w:ind w:right="34"/>
              <w:rPr>
                <w:rFonts w:ascii="Arial" w:eastAsia="SimSun" w:hAnsi="Arial" w:cs="Arial"/>
                <w:color w:val="000000"/>
                <w:lang w:eastAsia="zh-CN"/>
              </w:rPr>
            </w:pPr>
          </w:p>
          <w:p w14:paraId="327341B4" w14:textId="77777777" w:rsidR="00E314C6" w:rsidRPr="00E314C6" w:rsidRDefault="00E314C6" w:rsidP="00E314C6">
            <w:pPr>
              <w:spacing w:after="0" w:line="240" w:lineRule="auto"/>
              <w:ind w:right="34"/>
              <w:rPr>
                <w:rFonts w:ascii="Arial" w:eastAsia="SimSun" w:hAnsi="Arial" w:cs="Arial"/>
                <w:color w:val="000000"/>
                <w:lang w:eastAsia="zh-CN"/>
              </w:rPr>
            </w:pPr>
          </w:p>
          <w:p w14:paraId="0AAC74CE" w14:textId="6D2047AC"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Assignment due date:</w:t>
            </w:r>
            <w:r w:rsidR="00C741D2">
              <w:rPr>
                <w:rFonts w:ascii="Arial" w:eastAsia="SimSun" w:hAnsi="Arial" w:cs="Arial"/>
                <w:color w:val="000000"/>
                <w:lang w:eastAsia="zh-CN"/>
              </w:rPr>
              <w:t xml:space="preserve"> 11/11/2021</w:t>
            </w:r>
          </w:p>
        </w:tc>
      </w:tr>
      <w:tr w:rsidR="00E314C6" w:rsidRPr="00E314C6" w14:paraId="5109A11F" w14:textId="77777777" w:rsidTr="007E5F53">
        <w:trPr>
          <w:trHeight w:val="978"/>
        </w:trPr>
        <w:tc>
          <w:tcPr>
            <w:tcW w:w="8856" w:type="dxa"/>
            <w:gridSpan w:val="5"/>
            <w:tcBorders>
              <w:bottom w:val="single" w:sz="4" w:space="0" w:color="000000"/>
            </w:tcBorders>
          </w:tcPr>
          <w:p w14:paraId="2FE07588" w14:textId="54D39A4A" w:rsidR="00E314C6" w:rsidRPr="00E314C6" w:rsidRDefault="00E314C6" w:rsidP="00E314C6">
            <w:pPr>
              <w:spacing w:after="0" w:line="240" w:lineRule="auto"/>
              <w:rPr>
                <w:rFonts w:ascii="Arial" w:eastAsia="SimSun" w:hAnsi="Arial" w:cs="Arial"/>
                <w:lang w:eastAsia="zh-CN"/>
              </w:rPr>
            </w:pPr>
            <w:r w:rsidRPr="00E314C6">
              <w:rPr>
                <w:rFonts w:ascii="Arial" w:eastAsia="SimSun" w:hAnsi="Arial" w:cs="Arial"/>
                <w:lang w:eastAsia="zh-CN"/>
              </w:rPr>
              <w:t>This assignment is for the       1</w:t>
            </w:r>
            <w:r w:rsidRPr="00E314C6">
              <w:rPr>
                <w:rFonts w:ascii="Arial" w:eastAsia="SimSun" w:hAnsi="Arial" w:cs="Arial"/>
                <w:vertAlign w:val="superscript"/>
                <w:lang w:eastAsia="zh-CN"/>
              </w:rPr>
              <w:t xml:space="preserve">st </w:t>
            </w:r>
            <w:r w:rsidRPr="00E314C6">
              <w:rPr>
                <w:rFonts w:ascii="Arial" w:eastAsia="SimSun" w:hAnsi="Arial" w:cs="Arial"/>
                <w:lang w:eastAsia="zh-CN"/>
              </w:rPr>
              <w:fldChar w:fldCharType="begin">
                <w:ffData>
                  <w:name w:val="Check13"/>
                  <w:enabled/>
                  <w:calcOnExit w:val="0"/>
                  <w:checkBox>
                    <w:sizeAuto/>
                    <w:default w:val="0"/>
                  </w:checkBox>
                </w:ffData>
              </w:fldChar>
            </w:r>
            <w:bookmarkStart w:id="0" w:name="Check13"/>
            <w:r w:rsidRPr="00E314C6">
              <w:rPr>
                <w:rFonts w:ascii="Arial" w:eastAsia="SimSun" w:hAnsi="Arial" w:cs="Arial"/>
                <w:lang w:eastAsia="zh-CN"/>
              </w:rPr>
              <w:instrText xml:space="preserve"> FORMCHECKBOX </w:instrText>
            </w:r>
            <w:r w:rsidR="00B41055">
              <w:rPr>
                <w:rFonts w:ascii="Arial" w:eastAsia="SimSun" w:hAnsi="Arial" w:cs="Arial"/>
                <w:lang w:eastAsia="zh-CN"/>
              </w:rPr>
            </w:r>
            <w:r w:rsidR="00B41055">
              <w:rPr>
                <w:rFonts w:ascii="Arial" w:eastAsia="SimSun" w:hAnsi="Arial" w:cs="Arial"/>
                <w:lang w:eastAsia="zh-CN"/>
              </w:rPr>
              <w:fldChar w:fldCharType="separate"/>
            </w:r>
            <w:r w:rsidRPr="00E314C6">
              <w:rPr>
                <w:rFonts w:ascii="Arial" w:eastAsia="SimSun" w:hAnsi="Arial" w:cs="Arial"/>
                <w:lang w:eastAsia="zh-CN"/>
              </w:rPr>
              <w:fldChar w:fldCharType="end"/>
            </w:r>
            <w:bookmarkEnd w:id="0"/>
            <w:r w:rsidRPr="00E314C6">
              <w:rPr>
                <w:rFonts w:ascii="Arial" w:eastAsia="SimSun" w:hAnsi="Arial" w:cs="Arial"/>
                <w:lang w:eastAsia="zh-CN"/>
              </w:rPr>
              <w:t xml:space="preserve">    2</w:t>
            </w:r>
            <w:r w:rsidRPr="00E314C6">
              <w:rPr>
                <w:rFonts w:ascii="Arial" w:eastAsia="SimSun" w:hAnsi="Arial" w:cs="Arial"/>
                <w:vertAlign w:val="superscript"/>
                <w:lang w:eastAsia="zh-CN"/>
              </w:rPr>
              <w:t>nd</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4"/>
                  <w:enabled/>
                  <w:calcOnExit w:val="0"/>
                  <w:checkBox>
                    <w:sizeAuto/>
                    <w:default w:val="0"/>
                  </w:checkBox>
                </w:ffData>
              </w:fldChar>
            </w:r>
            <w:bookmarkStart w:id="1" w:name="Check14"/>
            <w:r w:rsidRPr="00E314C6">
              <w:rPr>
                <w:rFonts w:ascii="Arial" w:eastAsia="SimSun" w:hAnsi="Arial" w:cs="Arial"/>
                <w:lang w:eastAsia="zh-CN"/>
              </w:rPr>
              <w:instrText xml:space="preserve"> FORMCHECKBOX </w:instrText>
            </w:r>
            <w:r w:rsidR="00B41055">
              <w:rPr>
                <w:rFonts w:ascii="Arial" w:eastAsia="SimSun" w:hAnsi="Arial" w:cs="Arial"/>
                <w:lang w:eastAsia="zh-CN"/>
              </w:rPr>
            </w:r>
            <w:r w:rsidR="00B41055">
              <w:rPr>
                <w:rFonts w:ascii="Arial" w:eastAsia="SimSun" w:hAnsi="Arial" w:cs="Arial"/>
                <w:lang w:eastAsia="zh-CN"/>
              </w:rPr>
              <w:fldChar w:fldCharType="separate"/>
            </w:r>
            <w:r w:rsidRPr="00E314C6">
              <w:rPr>
                <w:rFonts w:ascii="Arial" w:eastAsia="SimSun" w:hAnsi="Arial" w:cs="Arial"/>
                <w:lang w:eastAsia="zh-CN"/>
              </w:rPr>
              <w:fldChar w:fldCharType="end"/>
            </w:r>
            <w:bookmarkEnd w:id="1"/>
            <w:r w:rsidRPr="00E314C6">
              <w:rPr>
                <w:rFonts w:ascii="Arial" w:eastAsia="SimSun" w:hAnsi="Arial" w:cs="Arial"/>
                <w:lang w:eastAsia="zh-CN"/>
              </w:rPr>
              <w:t xml:space="preserve">     3</w:t>
            </w:r>
            <w:r w:rsidRPr="00E314C6">
              <w:rPr>
                <w:rFonts w:ascii="Arial" w:eastAsia="SimSun" w:hAnsi="Arial" w:cs="Arial"/>
                <w:vertAlign w:val="superscript"/>
                <w:lang w:eastAsia="zh-CN"/>
              </w:rPr>
              <w:t>rd</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5"/>
                  <w:enabled/>
                  <w:calcOnExit w:val="0"/>
                  <w:checkBox>
                    <w:sizeAuto/>
                    <w:default w:val="0"/>
                  </w:checkBox>
                </w:ffData>
              </w:fldChar>
            </w:r>
            <w:bookmarkStart w:id="2" w:name="Check15"/>
            <w:r w:rsidRPr="00E314C6">
              <w:rPr>
                <w:rFonts w:ascii="Arial" w:eastAsia="SimSun" w:hAnsi="Arial" w:cs="Arial"/>
                <w:lang w:eastAsia="zh-CN"/>
              </w:rPr>
              <w:instrText xml:space="preserve"> FORMCHECKBOX </w:instrText>
            </w:r>
            <w:r w:rsidR="00B41055">
              <w:rPr>
                <w:rFonts w:ascii="Arial" w:eastAsia="SimSun" w:hAnsi="Arial" w:cs="Arial"/>
                <w:lang w:eastAsia="zh-CN"/>
              </w:rPr>
            </w:r>
            <w:r w:rsidR="00B41055">
              <w:rPr>
                <w:rFonts w:ascii="Arial" w:eastAsia="SimSun" w:hAnsi="Arial" w:cs="Arial"/>
                <w:lang w:eastAsia="zh-CN"/>
              </w:rPr>
              <w:fldChar w:fldCharType="separate"/>
            </w:r>
            <w:r w:rsidRPr="00E314C6">
              <w:rPr>
                <w:rFonts w:ascii="Arial" w:eastAsia="SimSun" w:hAnsi="Arial" w:cs="Arial"/>
                <w:lang w:eastAsia="zh-CN"/>
              </w:rPr>
              <w:fldChar w:fldCharType="end"/>
            </w:r>
            <w:bookmarkEnd w:id="2"/>
            <w:r w:rsidRPr="00E314C6">
              <w:rPr>
                <w:rFonts w:ascii="Arial" w:eastAsia="SimSun" w:hAnsi="Arial" w:cs="Arial"/>
                <w:lang w:eastAsia="zh-CN"/>
              </w:rPr>
              <w:t xml:space="preserve">      4</w:t>
            </w:r>
            <w:r w:rsidRPr="00E314C6">
              <w:rPr>
                <w:rFonts w:ascii="Arial" w:eastAsia="SimSun" w:hAnsi="Arial" w:cs="Arial"/>
                <w:vertAlign w:val="superscript"/>
                <w:lang w:eastAsia="zh-CN"/>
              </w:rPr>
              <w:t>th</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6"/>
                  <w:enabled/>
                  <w:calcOnExit w:val="0"/>
                  <w:checkBox>
                    <w:sizeAuto/>
                    <w:default w:val="0"/>
                  </w:checkBox>
                </w:ffData>
              </w:fldChar>
            </w:r>
            <w:bookmarkStart w:id="3" w:name="Check16"/>
            <w:r w:rsidRPr="00E314C6">
              <w:rPr>
                <w:rFonts w:ascii="Arial" w:eastAsia="SimSun" w:hAnsi="Arial" w:cs="Arial"/>
                <w:lang w:eastAsia="zh-CN"/>
              </w:rPr>
              <w:instrText xml:space="preserve"> FORMCHECKBOX </w:instrText>
            </w:r>
            <w:r w:rsidR="00B41055">
              <w:rPr>
                <w:rFonts w:ascii="Arial" w:eastAsia="SimSun" w:hAnsi="Arial" w:cs="Arial"/>
                <w:lang w:eastAsia="zh-CN"/>
              </w:rPr>
            </w:r>
            <w:r w:rsidR="00B41055">
              <w:rPr>
                <w:rFonts w:ascii="Arial" w:eastAsia="SimSun" w:hAnsi="Arial" w:cs="Arial"/>
                <w:lang w:eastAsia="zh-CN"/>
              </w:rPr>
              <w:fldChar w:fldCharType="separate"/>
            </w:r>
            <w:r w:rsidRPr="00E314C6">
              <w:rPr>
                <w:rFonts w:ascii="Arial" w:eastAsia="SimSun" w:hAnsi="Arial" w:cs="Arial"/>
                <w:lang w:eastAsia="zh-CN"/>
              </w:rPr>
              <w:fldChar w:fldCharType="end"/>
            </w:r>
            <w:bookmarkEnd w:id="3"/>
            <w:r w:rsidR="00F43F3A">
              <w:rPr>
                <w:rFonts w:ascii="Arial" w:eastAsia="SimSun" w:hAnsi="Arial" w:cs="Arial"/>
                <w:lang w:eastAsia="zh-CN"/>
              </w:rPr>
              <w:t>x</w:t>
            </w:r>
            <w:r w:rsidRPr="00E314C6">
              <w:rPr>
                <w:rFonts w:ascii="Arial" w:eastAsia="SimSun" w:hAnsi="Arial" w:cs="Arial"/>
                <w:lang w:eastAsia="zh-CN"/>
              </w:rPr>
              <w:t xml:space="preserve">      5</w:t>
            </w:r>
            <w:r w:rsidRPr="00E314C6">
              <w:rPr>
                <w:rFonts w:ascii="Arial" w:eastAsia="SimSun" w:hAnsi="Arial" w:cs="Arial"/>
                <w:vertAlign w:val="superscript"/>
                <w:lang w:eastAsia="zh-CN"/>
              </w:rPr>
              <w:t>th</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7"/>
                  <w:enabled/>
                  <w:calcOnExit w:val="0"/>
                  <w:checkBox>
                    <w:sizeAuto/>
                    <w:default w:val="0"/>
                  </w:checkBox>
                </w:ffData>
              </w:fldChar>
            </w:r>
            <w:bookmarkStart w:id="4" w:name="Check17"/>
            <w:r w:rsidRPr="00E314C6">
              <w:rPr>
                <w:rFonts w:ascii="Arial" w:eastAsia="SimSun" w:hAnsi="Arial" w:cs="Arial"/>
                <w:lang w:eastAsia="zh-CN"/>
              </w:rPr>
              <w:instrText xml:space="preserve"> FORMCHECKBOX </w:instrText>
            </w:r>
            <w:r w:rsidR="00B41055">
              <w:rPr>
                <w:rFonts w:ascii="Arial" w:eastAsia="SimSun" w:hAnsi="Arial" w:cs="Arial"/>
                <w:lang w:eastAsia="zh-CN"/>
              </w:rPr>
            </w:r>
            <w:r w:rsidR="00B41055">
              <w:rPr>
                <w:rFonts w:ascii="Arial" w:eastAsia="SimSun" w:hAnsi="Arial" w:cs="Arial"/>
                <w:lang w:eastAsia="zh-CN"/>
              </w:rPr>
              <w:fldChar w:fldCharType="separate"/>
            </w:r>
            <w:r w:rsidRPr="00E314C6">
              <w:rPr>
                <w:rFonts w:ascii="Arial" w:eastAsia="SimSun" w:hAnsi="Arial" w:cs="Arial"/>
                <w:lang w:eastAsia="zh-CN"/>
              </w:rPr>
              <w:fldChar w:fldCharType="end"/>
            </w:r>
            <w:bookmarkEnd w:id="4"/>
            <w:r w:rsidRPr="00E314C6">
              <w:rPr>
                <w:rFonts w:ascii="Arial" w:eastAsia="SimSun" w:hAnsi="Arial" w:cs="Arial"/>
                <w:lang w:eastAsia="zh-CN"/>
              </w:rPr>
              <w:t xml:space="preserve">      6</w:t>
            </w:r>
            <w:r w:rsidRPr="00E314C6">
              <w:rPr>
                <w:rFonts w:ascii="Arial" w:eastAsia="SimSun" w:hAnsi="Arial" w:cs="Arial"/>
                <w:vertAlign w:val="superscript"/>
                <w:lang w:eastAsia="zh-CN"/>
              </w:rPr>
              <w:t>th</w:t>
            </w:r>
            <w:r w:rsidRPr="00E314C6">
              <w:rPr>
                <w:rFonts w:ascii="Arial" w:eastAsia="SimSun" w:hAnsi="Arial" w:cs="Arial"/>
                <w:lang w:eastAsia="zh-CN"/>
              </w:rPr>
              <w:t xml:space="preserve"> </w:t>
            </w:r>
            <w:r w:rsidRPr="00E314C6">
              <w:rPr>
                <w:rFonts w:ascii="Arial" w:eastAsia="SimSun" w:hAnsi="Arial" w:cs="Arial"/>
                <w:lang w:eastAsia="zh-CN"/>
              </w:rPr>
              <w:fldChar w:fldCharType="begin">
                <w:ffData>
                  <w:name w:val="Check18"/>
                  <w:enabled/>
                  <w:calcOnExit w:val="0"/>
                  <w:checkBox>
                    <w:sizeAuto/>
                    <w:default w:val="0"/>
                  </w:checkBox>
                </w:ffData>
              </w:fldChar>
            </w:r>
            <w:bookmarkStart w:id="5" w:name="Check18"/>
            <w:r w:rsidRPr="00E314C6">
              <w:rPr>
                <w:rFonts w:ascii="Arial" w:eastAsia="SimSun" w:hAnsi="Arial" w:cs="Arial"/>
                <w:lang w:eastAsia="zh-CN"/>
              </w:rPr>
              <w:instrText xml:space="preserve"> FORMCHECKBOX </w:instrText>
            </w:r>
            <w:r w:rsidR="00B41055">
              <w:rPr>
                <w:rFonts w:ascii="Arial" w:eastAsia="SimSun" w:hAnsi="Arial" w:cs="Arial"/>
                <w:lang w:eastAsia="zh-CN"/>
              </w:rPr>
            </w:r>
            <w:r w:rsidR="00B41055">
              <w:rPr>
                <w:rFonts w:ascii="Arial" w:eastAsia="SimSun" w:hAnsi="Arial" w:cs="Arial"/>
                <w:lang w:eastAsia="zh-CN"/>
              </w:rPr>
              <w:fldChar w:fldCharType="separate"/>
            </w:r>
            <w:r w:rsidRPr="00E314C6">
              <w:rPr>
                <w:rFonts w:ascii="Arial" w:eastAsia="SimSun" w:hAnsi="Arial" w:cs="Arial"/>
                <w:lang w:eastAsia="zh-CN"/>
              </w:rPr>
              <w:fldChar w:fldCharType="end"/>
            </w:r>
            <w:bookmarkEnd w:id="5"/>
            <w:r w:rsidRPr="00E314C6">
              <w:rPr>
                <w:rFonts w:ascii="Arial" w:eastAsia="SimSun" w:hAnsi="Arial" w:cs="Arial"/>
                <w:b/>
                <w:lang w:eastAsia="zh-CN"/>
              </w:rPr>
              <w:t xml:space="preserve">   </w:t>
            </w:r>
            <w:r w:rsidRPr="00E314C6">
              <w:rPr>
                <w:rFonts w:ascii="Arial" w:eastAsia="SimSun" w:hAnsi="Arial" w:cs="Arial"/>
                <w:lang w:eastAsia="zh-CN"/>
              </w:rPr>
              <w:t>module of the degree</w:t>
            </w:r>
          </w:p>
        </w:tc>
      </w:tr>
      <w:tr w:rsidR="00E314C6" w:rsidRPr="00E314C6" w14:paraId="091B4D3E" w14:textId="77777777" w:rsidTr="007E5F53">
        <w:trPr>
          <w:trHeight w:val="978"/>
        </w:trPr>
        <w:tc>
          <w:tcPr>
            <w:tcW w:w="8856" w:type="dxa"/>
            <w:gridSpan w:val="5"/>
            <w:shd w:val="clear" w:color="auto" w:fill="D9D9D9"/>
          </w:tcPr>
          <w:p w14:paraId="7976FD5F" w14:textId="77777777"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I confirm that this is my original work and that I have adhered to the University policy on plagiarism.</w:t>
            </w:r>
          </w:p>
          <w:p w14:paraId="64E320EB" w14:textId="0E61472C" w:rsidR="00E314C6" w:rsidRPr="00E314C6" w:rsidRDefault="00E314C6" w:rsidP="00E314C6">
            <w:pPr>
              <w:spacing w:after="0" w:line="240" w:lineRule="auto"/>
              <w:ind w:right="34"/>
              <w:rPr>
                <w:rFonts w:ascii="Arial" w:eastAsia="SimSun" w:hAnsi="Arial" w:cs="Arial"/>
                <w:color w:val="000000"/>
                <w:lang w:eastAsia="zh-CN"/>
              </w:rPr>
            </w:pPr>
            <w:r w:rsidRPr="00E314C6">
              <w:rPr>
                <w:rFonts w:ascii="Arial" w:eastAsia="SimSun" w:hAnsi="Arial" w:cs="Arial"/>
                <w:color w:val="000000"/>
                <w:lang w:eastAsia="zh-CN"/>
              </w:rPr>
              <w:t xml:space="preserve">Signed </w:t>
            </w:r>
            <w:proofErr w:type="spellStart"/>
            <w:r>
              <w:rPr>
                <w:rFonts w:ascii="Arial" w:eastAsia="SimSun" w:hAnsi="Arial" w:cs="Arial"/>
                <w:color w:val="000000"/>
                <w:lang w:eastAsia="zh-CN"/>
              </w:rPr>
              <w:t>Hristina</w:t>
            </w:r>
            <w:proofErr w:type="spellEnd"/>
            <w:r>
              <w:rPr>
                <w:rFonts w:ascii="Arial" w:eastAsia="SimSun" w:hAnsi="Arial" w:cs="Arial"/>
                <w:color w:val="000000"/>
                <w:lang w:eastAsia="zh-CN"/>
              </w:rPr>
              <w:t xml:space="preserve"> Ivanova </w:t>
            </w:r>
            <w:proofErr w:type="spellStart"/>
            <w:r>
              <w:rPr>
                <w:rFonts w:ascii="Arial" w:eastAsia="SimSun" w:hAnsi="Arial" w:cs="Arial"/>
                <w:color w:val="000000"/>
                <w:lang w:eastAsia="zh-CN"/>
              </w:rPr>
              <w:t>Yadkova</w:t>
            </w:r>
            <w:proofErr w:type="spellEnd"/>
          </w:p>
          <w:p w14:paraId="7872B780" w14:textId="0A6A76DE" w:rsidR="00E314C6" w:rsidRPr="00E314C6" w:rsidRDefault="00E314C6" w:rsidP="00E314C6">
            <w:pPr>
              <w:spacing w:after="0" w:line="240" w:lineRule="auto"/>
              <w:ind w:right="34"/>
              <w:rPr>
                <w:rFonts w:ascii="Calibri" w:eastAsia="SimSun" w:hAnsi="Calibri" w:cs="Calibri"/>
                <w:b/>
                <w:color w:val="000000"/>
                <w:sz w:val="44"/>
                <w:szCs w:val="44"/>
                <w:lang w:eastAsia="zh-CN"/>
              </w:rPr>
            </w:pPr>
            <w:r w:rsidRPr="00E314C6">
              <w:rPr>
                <w:rFonts w:ascii="Calibri" w:eastAsia="SimSun" w:hAnsi="Calibri" w:cs="Tahoma"/>
                <w:b/>
                <w:color w:val="000000"/>
                <w:sz w:val="24"/>
                <w:szCs w:val="24"/>
                <w:lang w:eastAsia="zh-CN"/>
              </w:rPr>
              <w:t>Email submission:</w:t>
            </w:r>
            <w:r w:rsidR="00C741D2">
              <w:rPr>
                <w:rFonts w:ascii="Calibri" w:eastAsia="SimSun" w:hAnsi="Calibri" w:cs="Tahoma"/>
                <w:b/>
                <w:color w:val="000000"/>
                <w:sz w:val="24"/>
                <w:szCs w:val="24"/>
                <w:lang w:eastAsia="zh-CN"/>
              </w:rPr>
              <w:t xml:space="preserve"> </w:t>
            </w:r>
            <w:r w:rsidRPr="00E314C6">
              <w:rPr>
                <w:rFonts w:ascii="Calibri" w:eastAsia="SimSun" w:hAnsi="Calibri" w:cs="Tahoma"/>
                <w:b/>
                <w:color w:val="000000"/>
                <w:sz w:val="24"/>
                <w:szCs w:val="24"/>
                <w:lang w:eastAsia="zh-CN"/>
              </w:rPr>
              <w:t xml:space="preserve">if you are submitting this form via email, please tick this box </w:t>
            </w:r>
            <w:r w:rsidRPr="00E314C6">
              <w:rPr>
                <w:rFonts w:ascii="Calibri" w:eastAsia="SimSun" w:hAnsi="Calibri" w:cs="Calibri"/>
                <w:b/>
                <w:color w:val="000000"/>
                <w:sz w:val="44"/>
                <w:szCs w:val="44"/>
                <w:lang w:eastAsia="zh-CN"/>
              </w:rPr>
              <w:t>□</w:t>
            </w:r>
          </w:p>
          <w:p w14:paraId="63F6AB6C" w14:textId="77777777" w:rsidR="00E314C6" w:rsidRPr="00E314C6" w:rsidRDefault="00E314C6" w:rsidP="00E314C6">
            <w:pPr>
              <w:spacing w:after="0" w:line="240" w:lineRule="auto"/>
              <w:ind w:right="34"/>
              <w:rPr>
                <w:rFonts w:ascii="Arial" w:eastAsia="SimSun" w:hAnsi="Arial" w:cs="Arial"/>
                <w:color w:val="000000"/>
                <w:lang w:eastAsia="zh-CN"/>
              </w:rPr>
            </w:pPr>
            <w:r w:rsidRPr="00E314C6">
              <w:rPr>
                <w:rFonts w:ascii="Calibri" w:eastAsia="SimSun" w:hAnsi="Calibri" w:cs="Tahoma"/>
                <w:b/>
                <w:color w:val="000000"/>
                <w:sz w:val="24"/>
                <w:szCs w:val="24"/>
                <w:lang w:eastAsia="zh-CN"/>
              </w:rPr>
              <w:t>(</w:t>
            </w:r>
            <w:proofErr w:type="gramStart"/>
            <w:r w:rsidRPr="00E314C6">
              <w:rPr>
                <w:rFonts w:ascii="Calibri" w:eastAsia="SimSun" w:hAnsi="Calibri" w:cs="Tahoma"/>
                <w:b/>
                <w:color w:val="000000"/>
                <w:sz w:val="24"/>
                <w:szCs w:val="24"/>
                <w:lang w:eastAsia="zh-CN"/>
              </w:rPr>
              <w:t>as</w:t>
            </w:r>
            <w:proofErr w:type="gramEnd"/>
            <w:r w:rsidRPr="00E314C6">
              <w:rPr>
                <w:rFonts w:ascii="Calibri" w:eastAsia="SimSun" w:hAnsi="Calibri" w:cs="Tahoma"/>
                <w:b/>
                <w:color w:val="000000"/>
                <w:sz w:val="24"/>
                <w:szCs w:val="24"/>
                <w:lang w:eastAsia="zh-CN"/>
              </w:rPr>
              <w:t xml:space="preserve"> a substitute for your signature) to confirm that you agree to the above declaration.</w:t>
            </w:r>
          </w:p>
        </w:tc>
      </w:tr>
      <w:tr w:rsidR="00E314C6" w:rsidRPr="00E314C6" w14:paraId="4F87DB67" w14:textId="77777777" w:rsidTr="007E5F53">
        <w:trPr>
          <w:trHeight w:val="3972"/>
        </w:trPr>
        <w:tc>
          <w:tcPr>
            <w:tcW w:w="8856" w:type="dxa"/>
            <w:gridSpan w:val="5"/>
          </w:tcPr>
          <w:p w14:paraId="776EF26D" w14:textId="77777777" w:rsidR="00E314C6" w:rsidRPr="00E314C6" w:rsidRDefault="00E314C6" w:rsidP="00E314C6">
            <w:pPr>
              <w:spacing w:after="0" w:line="240" w:lineRule="auto"/>
              <w:rPr>
                <w:rFonts w:ascii="Arial" w:eastAsia="SimSun" w:hAnsi="Arial" w:cs="Times New Roman"/>
                <w:b/>
                <w:sz w:val="24"/>
                <w:szCs w:val="24"/>
                <w:lang w:eastAsia="zh-CN"/>
              </w:rPr>
            </w:pPr>
          </w:p>
          <w:p w14:paraId="7657348F" w14:textId="77777777" w:rsidR="00E314C6" w:rsidRPr="00E314C6" w:rsidRDefault="00E314C6" w:rsidP="00E314C6">
            <w:pPr>
              <w:spacing w:after="0" w:line="240" w:lineRule="auto"/>
              <w:rPr>
                <w:rFonts w:ascii="Arial" w:eastAsia="SimSun" w:hAnsi="Arial" w:cs="Times New Roman"/>
                <w:sz w:val="24"/>
                <w:szCs w:val="24"/>
                <w:lang w:eastAsia="zh-CN"/>
              </w:rPr>
            </w:pPr>
            <w:r w:rsidRPr="00E314C6">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314C6" w:rsidRPr="00E314C6" w14:paraId="7FAF68CD" w14:textId="77777777" w:rsidTr="007E5F53">
              <w:tc>
                <w:tcPr>
                  <w:tcW w:w="6970" w:type="dxa"/>
                </w:tcPr>
                <w:p w14:paraId="0A88409F" w14:textId="77777777" w:rsidR="00E314C6" w:rsidRPr="00E314C6" w:rsidRDefault="00E314C6" w:rsidP="00E314C6">
                  <w:pPr>
                    <w:spacing w:after="0" w:line="240" w:lineRule="auto"/>
                    <w:rPr>
                      <w:rFonts w:ascii="Arial" w:eastAsia="SimSun" w:hAnsi="Arial" w:cs="Times New Roman"/>
                      <w:sz w:val="20"/>
                      <w:szCs w:val="20"/>
                      <w:lang w:eastAsia="zh-CN"/>
                    </w:rPr>
                  </w:pPr>
                </w:p>
                <w:p w14:paraId="2823D22E" w14:textId="77777777" w:rsidR="00E314C6" w:rsidRPr="00E314C6" w:rsidRDefault="00E314C6" w:rsidP="00E314C6">
                  <w:pPr>
                    <w:spacing w:after="0" w:line="240" w:lineRule="auto"/>
                    <w:rPr>
                      <w:rFonts w:ascii="Arial" w:eastAsia="SimSun" w:hAnsi="Arial" w:cs="Times New Roman"/>
                      <w:sz w:val="20"/>
                      <w:szCs w:val="20"/>
                      <w:lang w:eastAsia="zh-CN"/>
                    </w:rPr>
                  </w:pPr>
                  <w:r w:rsidRPr="00E314C6">
                    <w:rPr>
                      <w:rFonts w:ascii="Arial" w:eastAsia="SimSun" w:hAnsi="Arial" w:cs="Times New Roman"/>
                      <w:sz w:val="20"/>
                      <w:szCs w:val="20"/>
                      <w:lang w:eastAsia="zh-CN"/>
                    </w:rPr>
                    <w:t>1</w:t>
                  </w:r>
                  <w:r w:rsidRPr="00E314C6">
                    <w:rPr>
                      <w:rFonts w:ascii="Arial" w:eastAsia="SimSun" w:hAnsi="Arial" w:cs="Times New Roman"/>
                      <w:sz w:val="20"/>
                      <w:szCs w:val="20"/>
                      <w:vertAlign w:val="superscript"/>
                      <w:lang w:eastAsia="zh-CN"/>
                    </w:rPr>
                    <w:t>st</w:t>
                  </w:r>
                  <w:r w:rsidRPr="00E314C6">
                    <w:rPr>
                      <w:rFonts w:ascii="Arial" w:eastAsia="SimSun" w:hAnsi="Arial" w:cs="Times New Roman"/>
                      <w:sz w:val="20"/>
                      <w:szCs w:val="20"/>
                      <w:lang w:eastAsia="zh-CN"/>
                    </w:rPr>
                    <w:t xml:space="preserve"> Marker’s Provisional mark</w:t>
                  </w:r>
                </w:p>
              </w:tc>
              <w:tc>
                <w:tcPr>
                  <w:tcW w:w="1660" w:type="dxa"/>
                </w:tcPr>
                <w:p w14:paraId="0142EDF4" w14:textId="77777777" w:rsidR="00E314C6" w:rsidRPr="00E314C6" w:rsidRDefault="00E314C6" w:rsidP="00E314C6">
                  <w:pPr>
                    <w:spacing w:after="0" w:line="240" w:lineRule="auto"/>
                    <w:rPr>
                      <w:rFonts w:ascii="Arial" w:eastAsia="SimSun" w:hAnsi="Arial" w:cs="Times New Roman"/>
                      <w:sz w:val="20"/>
                      <w:szCs w:val="20"/>
                      <w:lang w:eastAsia="zh-CN"/>
                    </w:rPr>
                  </w:pPr>
                </w:p>
              </w:tc>
            </w:tr>
            <w:tr w:rsidR="00E314C6" w:rsidRPr="00E314C6" w14:paraId="501556EA" w14:textId="77777777" w:rsidTr="007E5F53">
              <w:tc>
                <w:tcPr>
                  <w:tcW w:w="6970" w:type="dxa"/>
                </w:tcPr>
                <w:p w14:paraId="07548567" w14:textId="77777777" w:rsidR="00E314C6" w:rsidRPr="00E314C6" w:rsidRDefault="00E314C6" w:rsidP="00E314C6">
                  <w:pPr>
                    <w:spacing w:after="0" w:line="240" w:lineRule="auto"/>
                    <w:rPr>
                      <w:rFonts w:ascii="Arial" w:eastAsia="SimSun" w:hAnsi="Arial" w:cs="Times New Roman"/>
                      <w:sz w:val="20"/>
                      <w:szCs w:val="20"/>
                      <w:lang w:eastAsia="zh-CN"/>
                    </w:rPr>
                  </w:pPr>
                </w:p>
                <w:p w14:paraId="508E61E9" w14:textId="77777777" w:rsidR="00E314C6" w:rsidRPr="00E314C6" w:rsidRDefault="00E314C6" w:rsidP="00E314C6">
                  <w:pPr>
                    <w:spacing w:after="0" w:line="240" w:lineRule="auto"/>
                    <w:rPr>
                      <w:rFonts w:ascii="Arial" w:eastAsia="SimSun" w:hAnsi="Arial" w:cs="Times New Roman"/>
                      <w:sz w:val="20"/>
                      <w:szCs w:val="20"/>
                      <w:lang w:eastAsia="zh-CN"/>
                    </w:rPr>
                  </w:pPr>
                  <w:r w:rsidRPr="00E314C6">
                    <w:rPr>
                      <w:rFonts w:ascii="Arial" w:eastAsia="SimSun" w:hAnsi="Arial" w:cs="Times New Roman"/>
                      <w:sz w:val="20"/>
                      <w:szCs w:val="20"/>
                      <w:lang w:eastAsia="zh-CN"/>
                    </w:rPr>
                    <w:t>2</w:t>
                  </w:r>
                  <w:r w:rsidRPr="00E314C6">
                    <w:rPr>
                      <w:rFonts w:ascii="Arial" w:eastAsia="SimSun" w:hAnsi="Arial" w:cs="Times New Roman"/>
                      <w:sz w:val="20"/>
                      <w:szCs w:val="20"/>
                      <w:vertAlign w:val="superscript"/>
                      <w:lang w:eastAsia="zh-CN"/>
                    </w:rPr>
                    <w:t>nd</w:t>
                  </w:r>
                  <w:r w:rsidRPr="00E314C6">
                    <w:rPr>
                      <w:rFonts w:ascii="Arial" w:eastAsia="SimSun" w:hAnsi="Arial" w:cs="Times New Roman"/>
                      <w:sz w:val="20"/>
                      <w:szCs w:val="20"/>
                      <w:lang w:eastAsia="zh-CN"/>
                    </w:rPr>
                    <w:t xml:space="preserve"> Marker’s/Moderator’s provisional mark</w:t>
                  </w:r>
                </w:p>
              </w:tc>
              <w:tc>
                <w:tcPr>
                  <w:tcW w:w="1660" w:type="dxa"/>
                </w:tcPr>
                <w:p w14:paraId="014F08E8" w14:textId="77777777" w:rsidR="00E314C6" w:rsidRPr="00E314C6" w:rsidRDefault="00E314C6" w:rsidP="00E314C6">
                  <w:pPr>
                    <w:spacing w:after="0" w:line="240" w:lineRule="auto"/>
                    <w:rPr>
                      <w:rFonts w:ascii="Arial" w:eastAsia="SimSun" w:hAnsi="Arial" w:cs="Times New Roman"/>
                      <w:sz w:val="20"/>
                      <w:szCs w:val="20"/>
                      <w:lang w:eastAsia="zh-CN"/>
                    </w:rPr>
                  </w:pPr>
                </w:p>
              </w:tc>
            </w:tr>
            <w:tr w:rsidR="00E314C6" w:rsidRPr="00E314C6" w14:paraId="7E808DCF" w14:textId="77777777" w:rsidTr="007E5F53">
              <w:tc>
                <w:tcPr>
                  <w:tcW w:w="6970" w:type="dxa"/>
                </w:tcPr>
                <w:p w14:paraId="5DB43669" w14:textId="77777777" w:rsidR="00E314C6" w:rsidRPr="00E314C6" w:rsidRDefault="00E314C6" w:rsidP="00E314C6">
                  <w:pPr>
                    <w:spacing w:after="0" w:line="240" w:lineRule="auto"/>
                    <w:rPr>
                      <w:rFonts w:ascii="Arial" w:eastAsia="SimSun" w:hAnsi="Arial" w:cs="Times New Roman"/>
                      <w:sz w:val="20"/>
                      <w:szCs w:val="20"/>
                      <w:lang w:eastAsia="zh-CN"/>
                    </w:rPr>
                  </w:pPr>
                </w:p>
                <w:p w14:paraId="6598328F" w14:textId="77777777" w:rsidR="00E314C6" w:rsidRPr="00E314C6" w:rsidRDefault="00E314C6" w:rsidP="00E314C6">
                  <w:pPr>
                    <w:spacing w:after="0" w:line="240" w:lineRule="auto"/>
                    <w:rPr>
                      <w:rFonts w:ascii="Arial" w:eastAsia="SimSun" w:hAnsi="Arial" w:cs="Times New Roman"/>
                      <w:sz w:val="20"/>
                      <w:szCs w:val="20"/>
                      <w:lang w:eastAsia="zh-CN"/>
                    </w:rPr>
                  </w:pPr>
                  <w:r w:rsidRPr="00E314C6">
                    <w:rPr>
                      <w:rFonts w:ascii="Arial" w:eastAsia="SimSun" w:hAnsi="Arial" w:cs="Times New Roman"/>
                      <w:sz w:val="20"/>
                      <w:szCs w:val="20"/>
                      <w:lang w:eastAsia="zh-CN"/>
                    </w:rPr>
                    <w:t>External Examiner’s mark (if relevant)</w:t>
                  </w:r>
                </w:p>
              </w:tc>
              <w:tc>
                <w:tcPr>
                  <w:tcW w:w="1660" w:type="dxa"/>
                </w:tcPr>
                <w:p w14:paraId="1AD87EAE" w14:textId="77777777" w:rsidR="00E314C6" w:rsidRPr="00E314C6" w:rsidRDefault="00E314C6" w:rsidP="00E314C6">
                  <w:pPr>
                    <w:spacing w:after="0" w:line="240" w:lineRule="auto"/>
                    <w:rPr>
                      <w:rFonts w:ascii="Arial" w:eastAsia="SimSun" w:hAnsi="Arial" w:cs="Times New Roman"/>
                      <w:sz w:val="20"/>
                      <w:szCs w:val="20"/>
                      <w:lang w:eastAsia="zh-CN"/>
                    </w:rPr>
                  </w:pPr>
                </w:p>
              </w:tc>
            </w:tr>
            <w:tr w:rsidR="00E314C6" w:rsidRPr="00E314C6" w14:paraId="7299AFBD" w14:textId="77777777" w:rsidTr="007E5F53">
              <w:tc>
                <w:tcPr>
                  <w:tcW w:w="6970" w:type="dxa"/>
                </w:tcPr>
                <w:p w14:paraId="24CD2BAC" w14:textId="77777777" w:rsidR="00E314C6" w:rsidRPr="00E314C6" w:rsidRDefault="00E314C6" w:rsidP="00E314C6">
                  <w:pPr>
                    <w:spacing w:after="0" w:line="240" w:lineRule="auto"/>
                    <w:rPr>
                      <w:rFonts w:ascii="Arial" w:eastAsia="SimSun" w:hAnsi="Arial" w:cs="Times New Roman"/>
                      <w:sz w:val="20"/>
                      <w:szCs w:val="20"/>
                      <w:lang w:eastAsia="zh-CN"/>
                    </w:rPr>
                  </w:pPr>
                </w:p>
                <w:p w14:paraId="6E11277E" w14:textId="77777777" w:rsidR="00E314C6" w:rsidRPr="00E314C6" w:rsidRDefault="00E314C6" w:rsidP="00E314C6">
                  <w:pPr>
                    <w:spacing w:after="0" w:line="240" w:lineRule="auto"/>
                    <w:rPr>
                      <w:rFonts w:ascii="Arial" w:eastAsia="SimSun" w:hAnsi="Arial" w:cs="Times New Roman"/>
                      <w:b/>
                      <w:sz w:val="20"/>
                      <w:szCs w:val="20"/>
                      <w:lang w:eastAsia="zh-CN"/>
                    </w:rPr>
                  </w:pPr>
                  <w:r w:rsidRPr="00E314C6">
                    <w:rPr>
                      <w:rFonts w:ascii="Arial" w:eastAsia="SimSun" w:hAnsi="Arial" w:cs="Times New Roman"/>
                      <w:b/>
                      <w:sz w:val="20"/>
                      <w:szCs w:val="20"/>
                      <w:lang w:eastAsia="zh-CN"/>
                    </w:rPr>
                    <w:t>Final Mark</w:t>
                  </w:r>
                </w:p>
                <w:p w14:paraId="23250DF4" w14:textId="77777777" w:rsidR="00E314C6" w:rsidRPr="00E314C6" w:rsidRDefault="00E314C6" w:rsidP="00E314C6">
                  <w:pPr>
                    <w:spacing w:after="0" w:line="240" w:lineRule="auto"/>
                    <w:rPr>
                      <w:rFonts w:ascii="Arial" w:eastAsia="SimSun" w:hAnsi="Arial" w:cs="Times New Roman"/>
                      <w:sz w:val="20"/>
                      <w:szCs w:val="20"/>
                      <w:lang w:eastAsia="zh-CN"/>
                    </w:rPr>
                  </w:pPr>
                </w:p>
              </w:tc>
              <w:tc>
                <w:tcPr>
                  <w:tcW w:w="1660" w:type="dxa"/>
                </w:tcPr>
                <w:p w14:paraId="5F9502CF" w14:textId="77777777" w:rsidR="00E314C6" w:rsidRPr="00E314C6" w:rsidRDefault="00E314C6" w:rsidP="00E314C6">
                  <w:pPr>
                    <w:spacing w:after="0" w:line="240" w:lineRule="auto"/>
                    <w:rPr>
                      <w:rFonts w:ascii="Arial" w:eastAsia="SimSun" w:hAnsi="Arial" w:cs="Times New Roman"/>
                      <w:sz w:val="20"/>
                      <w:szCs w:val="20"/>
                      <w:lang w:eastAsia="zh-CN"/>
                    </w:rPr>
                  </w:pPr>
                </w:p>
              </w:tc>
            </w:tr>
          </w:tbl>
          <w:p w14:paraId="0CF7DF1F" w14:textId="77777777" w:rsidR="00E314C6" w:rsidRPr="00E314C6" w:rsidRDefault="00E314C6" w:rsidP="00E314C6">
            <w:pPr>
              <w:spacing w:after="0" w:line="240" w:lineRule="auto"/>
              <w:ind w:left="142" w:right="34"/>
              <w:rPr>
                <w:rFonts w:ascii="Arial" w:eastAsia="SimSun" w:hAnsi="Arial" w:cs="Arial"/>
                <w:b/>
                <w:color w:val="000000"/>
                <w:lang w:eastAsia="zh-CN"/>
              </w:rPr>
            </w:pPr>
          </w:p>
          <w:p w14:paraId="1C376CAC" w14:textId="77777777" w:rsidR="00E314C6" w:rsidRPr="00E314C6" w:rsidRDefault="00E314C6" w:rsidP="00E314C6">
            <w:pPr>
              <w:spacing w:after="0" w:line="240" w:lineRule="auto"/>
              <w:ind w:left="142" w:right="34"/>
              <w:rPr>
                <w:rFonts w:ascii="Arial" w:eastAsia="SimSun" w:hAnsi="Arial" w:cs="Arial"/>
                <w:color w:val="000000"/>
                <w:lang w:eastAsia="zh-CN"/>
              </w:rPr>
            </w:pPr>
            <w:r w:rsidRPr="00E314C6">
              <w:rPr>
                <w:rFonts w:ascii="Arial" w:eastAsia="SimSun" w:hAnsi="Arial" w:cs="Arial"/>
                <w:b/>
                <w:color w:val="000000"/>
                <w:lang w:eastAsia="zh-CN"/>
              </w:rPr>
              <w:t>NB.</w:t>
            </w:r>
            <w:r w:rsidRPr="00E314C6">
              <w:rPr>
                <w:rFonts w:ascii="Arial" w:eastAsia="SimSun" w:hAnsi="Arial" w:cs="Arial"/>
                <w:color w:val="000000"/>
                <w:lang w:eastAsia="zh-CN"/>
              </w:rPr>
              <w:t xml:space="preserve">  All marks are provisional until confirmed by the Final Examination Board.</w:t>
            </w:r>
          </w:p>
          <w:p w14:paraId="1550D61B" w14:textId="77777777" w:rsidR="00E314C6" w:rsidRPr="00E314C6" w:rsidRDefault="00E314C6" w:rsidP="00E314C6">
            <w:pPr>
              <w:spacing w:after="0" w:line="240" w:lineRule="auto"/>
              <w:rPr>
                <w:rFonts w:ascii="Arial" w:eastAsia="SimSun" w:hAnsi="Arial" w:cs="Arial"/>
                <w:b/>
                <w:color w:val="000000"/>
                <w:lang w:eastAsia="zh-CN"/>
              </w:rPr>
            </w:pPr>
          </w:p>
          <w:p w14:paraId="5932988F" w14:textId="77777777" w:rsidR="00E314C6" w:rsidRPr="00E314C6" w:rsidRDefault="00E314C6" w:rsidP="00E314C6">
            <w:pPr>
              <w:spacing w:after="0" w:line="240" w:lineRule="auto"/>
              <w:rPr>
                <w:rFonts w:ascii="Arial" w:eastAsia="SimSun" w:hAnsi="Arial" w:cs="Arial"/>
                <w:b/>
                <w:color w:val="000000"/>
                <w:lang w:eastAsia="zh-CN"/>
              </w:rPr>
            </w:pPr>
          </w:p>
          <w:p w14:paraId="05137C1F" w14:textId="77777777" w:rsidR="00E314C6" w:rsidRPr="00E314C6" w:rsidRDefault="00E314C6" w:rsidP="00E314C6">
            <w:pPr>
              <w:spacing w:after="0" w:line="240" w:lineRule="auto"/>
              <w:rPr>
                <w:rFonts w:ascii="Arial" w:eastAsia="SimSun" w:hAnsi="Arial" w:cs="Arial"/>
                <w:b/>
                <w:color w:val="000000"/>
                <w:lang w:eastAsia="zh-CN"/>
              </w:rPr>
            </w:pPr>
          </w:p>
          <w:p w14:paraId="578D6064" w14:textId="77777777" w:rsidR="00E314C6" w:rsidRPr="00E314C6" w:rsidRDefault="00E314C6" w:rsidP="00E314C6">
            <w:pPr>
              <w:spacing w:after="0" w:line="240" w:lineRule="auto"/>
              <w:rPr>
                <w:rFonts w:ascii="Arial" w:eastAsia="SimSun" w:hAnsi="Arial" w:cs="Arial"/>
                <w:b/>
                <w:color w:val="000000"/>
                <w:lang w:eastAsia="zh-CN"/>
              </w:rPr>
            </w:pPr>
          </w:p>
          <w:p w14:paraId="65B7BFD5" w14:textId="77777777" w:rsidR="00E314C6" w:rsidRPr="00E314C6" w:rsidRDefault="00E314C6" w:rsidP="00E314C6">
            <w:pPr>
              <w:spacing w:after="0" w:line="240" w:lineRule="auto"/>
              <w:rPr>
                <w:rFonts w:ascii="Arial" w:eastAsia="SimSun" w:hAnsi="Arial" w:cs="Arial"/>
                <w:b/>
                <w:color w:val="000000"/>
                <w:lang w:eastAsia="zh-CN"/>
              </w:rPr>
            </w:pPr>
          </w:p>
          <w:p w14:paraId="5547309C" w14:textId="77777777" w:rsidR="00E314C6" w:rsidRPr="00E314C6" w:rsidRDefault="00E314C6" w:rsidP="00E314C6">
            <w:pPr>
              <w:spacing w:after="0" w:line="240" w:lineRule="auto"/>
              <w:rPr>
                <w:rFonts w:ascii="Arial" w:eastAsia="SimSun" w:hAnsi="Arial" w:cs="Arial"/>
                <w:b/>
                <w:color w:val="000000"/>
                <w:lang w:eastAsia="zh-CN"/>
              </w:rPr>
            </w:pPr>
            <w:r w:rsidRPr="00E314C6">
              <w:rPr>
                <w:rFonts w:ascii="Arial" w:eastAsia="SimSun" w:hAnsi="Arial" w:cs="Arial"/>
                <w:b/>
                <w:color w:val="000000"/>
                <w:lang w:eastAsia="zh-CN"/>
              </w:rPr>
              <w:t xml:space="preserve">For completion by Marker </w:t>
            </w:r>
            <w:proofErr w:type="gramStart"/>
            <w:r w:rsidRPr="00E314C6">
              <w:rPr>
                <w:rFonts w:ascii="Arial" w:eastAsia="SimSun" w:hAnsi="Arial" w:cs="Arial"/>
                <w:b/>
                <w:color w:val="000000"/>
                <w:lang w:eastAsia="zh-CN"/>
              </w:rPr>
              <w:t>1 :</w:t>
            </w:r>
            <w:proofErr w:type="gramEnd"/>
          </w:p>
          <w:p w14:paraId="2720AF88" w14:textId="77777777" w:rsidR="00E314C6" w:rsidRPr="00E314C6" w:rsidRDefault="00E314C6" w:rsidP="00E314C6">
            <w:pPr>
              <w:spacing w:before="100" w:beforeAutospacing="1" w:after="100" w:afterAutospacing="1" w:line="240" w:lineRule="auto"/>
              <w:rPr>
                <w:rFonts w:ascii="Arial" w:eastAsia="SimSun" w:hAnsi="Arial" w:cs="Arial"/>
                <w:color w:val="000000"/>
                <w:lang w:eastAsia="zh-CN"/>
              </w:rPr>
            </w:pPr>
            <w:r w:rsidRPr="00E314C6">
              <w:rPr>
                <w:rFonts w:ascii="Arial" w:eastAsia="SimSun" w:hAnsi="Arial" w:cs="Arial"/>
                <w:color w:val="000000"/>
                <w:lang w:eastAsia="zh-CN"/>
              </w:rPr>
              <w:t>Comments:</w:t>
            </w:r>
          </w:p>
          <w:p w14:paraId="2BFACC99" w14:textId="77777777" w:rsidR="00E314C6" w:rsidRPr="00E314C6" w:rsidRDefault="00E314C6" w:rsidP="00E314C6">
            <w:pPr>
              <w:spacing w:before="100" w:beforeAutospacing="1" w:after="100" w:afterAutospacing="1" w:line="240" w:lineRule="auto"/>
              <w:rPr>
                <w:rFonts w:ascii="Arial" w:eastAsia="SimSun" w:hAnsi="Arial" w:cs="Arial"/>
                <w:color w:val="000000"/>
                <w:lang w:eastAsia="zh-CN"/>
              </w:rPr>
            </w:pPr>
          </w:p>
        </w:tc>
      </w:tr>
      <w:tr w:rsidR="00E314C6" w:rsidRPr="00E314C6" w14:paraId="2E9F8704" w14:textId="77777777" w:rsidTr="007E5F53">
        <w:trPr>
          <w:trHeight w:val="492"/>
        </w:trPr>
        <w:tc>
          <w:tcPr>
            <w:tcW w:w="6768" w:type="dxa"/>
            <w:gridSpan w:val="3"/>
          </w:tcPr>
          <w:p w14:paraId="29F8E5BF" w14:textId="77777777" w:rsidR="00E314C6" w:rsidRPr="00E314C6" w:rsidRDefault="00E314C6" w:rsidP="00E314C6">
            <w:pPr>
              <w:spacing w:before="100" w:beforeAutospacing="1" w:after="100" w:afterAutospacing="1" w:line="240" w:lineRule="auto"/>
              <w:ind w:left="142" w:right="34"/>
              <w:rPr>
                <w:rFonts w:ascii="Arial" w:eastAsia="SimSun" w:hAnsi="Arial" w:cs="Arial"/>
                <w:color w:val="000000"/>
                <w:lang w:eastAsia="zh-CN"/>
              </w:rPr>
            </w:pPr>
            <w:r w:rsidRPr="00E314C6">
              <w:rPr>
                <w:rFonts w:ascii="Arial" w:eastAsia="SimSun" w:hAnsi="Arial" w:cs="Arial"/>
                <w:color w:val="000000"/>
                <w:lang w:eastAsia="zh-CN"/>
              </w:rPr>
              <w:lastRenderedPageBreak/>
              <w:t>Marker’s signature:</w:t>
            </w:r>
          </w:p>
        </w:tc>
        <w:tc>
          <w:tcPr>
            <w:tcW w:w="2088" w:type="dxa"/>
            <w:gridSpan w:val="2"/>
          </w:tcPr>
          <w:p w14:paraId="4C92965F" w14:textId="77777777" w:rsidR="00E314C6" w:rsidRPr="00E314C6" w:rsidRDefault="00E314C6" w:rsidP="00E314C6">
            <w:pPr>
              <w:spacing w:before="100" w:beforeAutospacing="1" w:after="0" w:afterAutospacing="1" w:line="240" w:lineRule="auto"/>
              <w:ind w:left="142" w:right="34"/>
              <w:rPr>
                <w:rFonts w:ascii="Arial" w:eastAsia="SimSun" w:hAnsi="Arial" w:cs="Arial"/>
                <w:color w:val="000000"/>
                <w:lang w:eastAsia="zh-CN"/>
              </w:rPr>
            </w:pPr>
            <w:r w:rsidRPr="00E314C6">
              <w:rPr>
                <w:rFonts w:ascii="Arial" w:eastAsia="SimSun" w:hAnsi="Arial" w:cs="Arial"/>
                <w:color w:val="000000"/>
                <w:lang w:eastAsia="zh-CN"/>
              </w:rPr>
              <w:t>Date:</w:t>
            </w:r>
          </w:p>
        </w:tc>
      </w:tr>
      <w:tr w:rsidR="00E314C6" w:rsidRPr="00E314C6" w14:paraId="103020C2" w14:textId="77777777" w:rsidTr="007E5F53">
        <w:tc>
          <w:tcPr>
            <w:tcW w:w="8856" w:type="dxa"/>
            <w:gridSpan w:val="5"/>
          </w:tcPr>
          <w:p w14:paraId="390B6963" w14:textId="77777777" w:rsidR="00E314C6" w:rsidRPr="00E314C6" w:rsidRDefault="00E314C6" w:rsidP="00E314C6">
            <w:pPr>
              <w:spacing w:after="0" w:line="240" w:lineRule="auto"/>
              <w:ind w:right="-334"/>
              <w:rPr>
                <w:rFonts w:ascii="Arial" w:eastAsia="SimSun" w:hAnsi="Arial" w:cs="Arial"/>
                <w:bCs/>
                <w:i/>
                <w:color w:val="000000"/>
                <w:lang w:eastAsia="zh-CN"/>
              </w:rPr>
            </w:pPr>
          </w:p>
          <w:p w14:paraId="05D6D901" w14:textId="77777777" w:rsidR="00E314C6" w:rsidRPr="00E314C6" w:rsidRDefault="00E314C6" w:rsidP="00E314C6">
            <w:pPr>
              <w:spacing w:after="0" w:line="240" w:lineRule="auto"/>
              <w:ind w:right="-334"/>
              <w:rPr>
                <w:rFonts w:ascii="Arial" w:eastAsia="SimSun" w:hAnsi="Arial" w:cs="Arial"/>
                <w:b/>
                <w:bCs/>
                <w:color w:val="000000"/>
                <w:lang w:eastAsia="zh-CN"/>
              </w:rPr>
            </w:pPr>
            <w:r w:rsidRPr="00E314C6">
              <w:rPr>
                <w:rFonts w:ascii="Arial" w:eastAsia="SimSun" w:hAnsi="Arial" w:cs="Arial"/>
                <w:b/>
                <w:bCs/>
                <w:color w:val="000000"/>
                <w:lang w:eastAsia="zh-CN"/>
              </w:rPr>
              <w:t>For completion by Marker 2/Moderator:</w:t>
            </w:r>
          </w:p>
          <w:p w14:paraId="1E4FAD45" w14:textId="77777777" w:rsidR="00E314C6" w:rsidRPr="00E314C6" w:rsidRDefault="00E314C6" w:rsidP="00E314C6">
            <w:pPr>
              <w:spacing w:after="0" w:line="240" w:lineRule="auto"/>
              <w:ind w:right="-334"/>
              <w:rPr>
                <w:rFonts w:ascii="Arial" w:eastAsia="SimSun" w:hAnsi="Arial" w:cs="Arial"/>
                <w:b/>
                <w:bCs/>
                <w:color w:val="000000"/>
                <w:lang w:eastAsia="zh-CN"/>
              </w:rPr>
            </w:pPr>
          </w:p>
          <w:p w14:paraId="71B6E27E" w14:textId="77777777" w:rsidR="00E314C6" w:rsidRPr="00E314C6" w:rsidRDefault="00E314C6" w:rsidP="00E314C6">
            <w:pPr>
              <w:spacing w:after="0" w:line="240" w:lineRule="auto"/>
              <w:ind w:right="-334"/>
              <w:rPr>
                <w:rFonts w:ascii="Arial" w:eastAsia="SimSun" w:hAnsi="Arial" w:cs="Arial"/>
                <w:bCs/>
                <w:color w:val="000000"/>
                <w:lang w:eastAsia="zh-CN"/>
              </w:rPr>
            </w:pPr>
            <w:r w:rsidRPr="00E314C6">
              <w:rPr>
                <w:rFonts w:ascii="Arial" w:eastAsia="SimSun" w:hAnsi="Arial" w:cs="Arial"/>
                <w:bCs/>
                <w:color w:val="000000"/>
                <w:lang w:eastAsia="zh-CN"/>
              </w:rPr>
              <w:t>Comments:</w:t>
            </w:r>
          </w:p>
          <w:p w14:paraId="101BDEFB" w14:textId="77777777" w:rsidR="00E314C6" w:rsidRPr="00E314C6" w:rsidRDefault="00E314C6" w:rsidP="00E314C6">
            <w:pPr>
              <w:spacing w:after="0" w:line="240" w:lineRule="auto"/>
              <w:ind w:right="-334"/>
              <w:rPr>
                <w:rFonts w:ascii="Arial" w:eastAsia="SimSun" w:hAnsi="Arial" w:cs="Arial"/>
                <w:bCs/>
                <w:color w:val="000000"/>
                <w:lang w:eastAsia="zh-CN"/>
              </w:rPr>
            </w:pPr>
          </w:p>
          <w:p w14:paraId="1846098B" w14:textId="77777777" w:rsidR="00E314C6" w:rsidRPr="00E314C6" w:rsidRDefault="00E314C6" w:rsidP="00E314C6">
            <w:pPr>
              <w:spacing w:after="0" w:line="240" w:lineRule="auto"/>
              <w:ind w:right="-334"/>
              <w:rPr>
                <w:rFonts w:ascii="Arial" w:eastAsia="SimSun" w:hAnsi="Arial" w:cs="Arial"/>
                <w:bCs/>
                <w:color w:val="000000"/>
                <w:lang w:eastAsia="zh-CN"/>
              </w:rPr>
            </w:pPr>
          </w:p>
          <w:p w14:paraId="51E8E27A" w14:textId="77777777" w:rsidR="00E314C6" w:rsidRPr="00E314C6" w:rsidRDefault="00E314C6" w:rsidP="00E314C6">
            <w:pPr>
              <w:spacing w:after="0" w:line="240" w:lineRule="auto"/>
              <w:ind w:right="-334"/>
              <w:rPr>
                <w:rFonts w:ascii="Arial" w:eastAsia="SimSun" w:hAnsi="Arial" w:cs="Arial"/>
                <w:bCs/>
                <w:color w:val="000000"/>
                <w:lang w:eastAsia="zh-CN"/>
              </w:rPr>
            </w:pPr>
          </w:p>
          <w:p w14:paraId="6E453903" w14:textId="77777777" w:rsidR="00E314C6" w:rsidRPr="00E314C6" w:rsidRDefault="00E314C6" w:rsidP="00E314C6">
            <w:pPr>
              <w:spacing w:after="0" w:line="240" w:lineRule="auto"/>
              <w:ind w:right="-334"/>
              <w:rPr>
                <w:rFonts w:ascii="Arial" w:eastAsia="SimSun" w:hAnsi="Arial" w:cs="Arial"/>
                <w:bCs/>
                <w:color w:val="000000"/>
                <w:lang w:eastAsia="zh-CN"/>
              </w:rPr>
            </w:pPr>
          </w:p>
          <w:p w14:paraId="70A907FF" w14:textId="77777777" w:rsidR="00E314C6" w:rsidRPr="00E314C6" w:rsidRDefault="00E314C6" w:rsidP="00E314C6">
            <w:pPr>
              <w:spacing w:after="0" w:line="240" w:lineRule="auto"/>
              <w:ind w:right="-334"/>
              <w:rPr>
                <w:rFonts w:ascii="Arial" w:eastAsia="SimSun" w:hAnsi="Arial" w:cs="Arial"/>
                <w:bCs/>
                <w:color w:val="000000"/>
                <w:lang w:eastAsia="zh-CN"/>
              </w:rPr>
            </w:pPr>
          </w:p>
          <w:p w14:paraId="1FA4AEA9" w14:textId="77777777" w:rsidR="00E314C6" w:rsidRPr="00E314C6" w:rsidRDefault="00E314C6" w:rsidP="00E314C6">
            <w:pPr>
              <w:spacing w:after="0" w:line="240" w:lineRule="auto"/>
              <w:ind w:right="-334"/>
              <w:rPr>
                <w:rFonts w:ascii="Arial" w:eastAsia="SimSun" w:hAnsi="Arial" w:cs="Arial"/>
                <w:bCs/>
                <w:color w:val="000000"/>
                <w:lang w:eastAsia="zh-CN"/>
              </w:rPr>
            </w:pPr>
          </w:p>
          <w:p w14:paraId="0BCD47F7" w14:textId="77777777" w:rsidR="00E314C6" w:rsidRPr="00E314C6" w:rsidRDefault="00E314C6" w:rsidP="00E314C6">
            <w:pPr>
              <w:spacing w:after="0" w:line="240" w:lineRule="auto"/>
              <w:ind w:right="-334"/>
              <w:rPr>
                <w:rFonts w:ascii="Arial" w:eastAsia="SimSun" w:hAnsi="Arial" w:cs="Arial"/>
                <w:bCs/>
                <w:color w:val="000000"/>
                <w:lang w:eastAsia="zh-CN"/>
              </w:rPr>
            </w:pPr>
          </w:p>
          <w:p w14:paraId="5D4E758B" w14:textId="77777777" w:rsidR="00E314C6" w:rsidRPr="00E314C6" w:rsidRDefault="00E314C6" w:rsidP="00E314C6">
            <w:pPr>
              <w:spacing w:after="0" w:line="240" w:lineRule="auto"/>
              <w:ind w:right="-334"/>
              <w:rPr>
                <w:rFonts w:ascii="Arial" w:eastAsia="SimSun" w:hAnsi="Arial" w:cs="Arial"/>
                <w:bCs/>
                <w:color w:val="000000"/>
                <w:lang w:eastAsia="zh-CN"/>
              </w:rPr>
            </w:pPr>
          </w:p>
          <w:p w14:paraId="260032C9" w14:textId="77777777" w:rsidR="00E314C6" w:rsidRPr="00E314C6" w:rsidRDefault="00E314C6" w:rsidP="00E314C6">
            <w:pPr>
              <w:spacing w:after="0" w:line="240" w:lineRule="auto"/>
              <w:ind w:right="-334"/>
              <w:rPr>
                <w:rFonts w:ascii="Arial" w:eastAsia="SimSun" w:hAnsi="Arial" w:cs="Arial"/>
                <w:bCs/>
                <w:color w:val="000000"/>
                <w:lang w:eastAsia="zh-CN"/>
              </w:rPr>
            </w:pPr>
          </w:p>
          <w:p w14:paraId="70A901F6" w14:textId="77777777" w:rsidR="00E314C6" w:rsidRPr="00E314C6" w:rsidRDefault="00E314C6" w:rsidP="00E314C6">
            <w:pPr>
              <w:spacing w:after="0" w:line="240" w:lineRule="auto"/>
              <w:ind w:right="-334"/>
              <w:rPr>
                <w:rFonts w:ascii="Arial" w:eastAsia="SimSun" w:hAnsi="Arial" w:cs="Arial"/>
                <w:bCs/>
                <w:color w:val="000000"/>
                <w:lang w:eastAsia="zh-CN"/>
              </w:rPr>
            </w:pPr>
          </w:p>
          <w:p w14:paraId="1EBD3C5F" w14:textId="77777777" w:rsidR="00E314C6" w:rsidRPr="00E314C6" w:rsidRDefault="00E314C6" w:rsidP="00E314C6">
            <w:pPr>
              <w:spacing w:after="0" w:line="240" w:lineRule="auto"/>
              <w:ind w:right="-334"/>
              <w:rPr>
                <w:rFonts w:ascii="Arial" w:eastAsia="SimSun" w:hAnsi="Arial" w:cs="Arial"/>
                <w:bCs/>
                <w:color w:val="000000"/>
                <w:lang w:eastAsia="zh-CN"/>
              </w:rPr>
            </w:pPr>
          </w:p>
          <w:p w14:paraId="5CC1C1AE" w14:textId="77777777" w:rsidR="00E314C6" w:rsidRPr="00E314C6" w:rsidRDefault="00E314C6" w:rsidP="00E314C6">
            <w:pPr>
              <w:spacing w:after="0" w:line="240" w:lineRule="auto"/>
              <w:ind w:right="-334"/>
              <w:rPr>
                <w:rFonts w:ascii="Arial" w:eastAsia="SimSun" w:hAnsi="Arial" w:cs="Arial"/>
                <w:bCs/>
                <w:color w:val="000000"/>
                <w:lang w:eastAsia="zh-CN"/>
              </w:rPr>
            </w:pPr>
          </w:p>
        </w:tc>
      </w:tr>
      <w:tr w:rsidR="00E314C6" w:rsidRPr="00E314C6" w14:paraId="7B01834A" w14:textId="77777777" w:rsidTr="007E5F53">
        <w:trPr>
          <w:trHeight w:val="720"/>
        </w:trPr>
        <w:tc>
          <w:tcPr>
            <w:tcW w:w="5211" w:type="dxa"/>
            <w:gridSpan w:val="2"/>
          </w:tcPr>
          <w:p w14:paraId="21655F36" w14:textId="77777777" w:rsidR="00E314C6" w:rsidRPr="00E314C6" w:rsidRDefault="00E314C6" w:rsidP="00E314C6">
            <w:pPr>
              <w:spacing w:after="0" w:line="240" w:lineRule="auto"/>
              <w:ind w:right="-334"/>
              <w:rPr>
                <w:rFonts w:ascii="Arial" w:eastAsia="SimSun" w:hAnsi="Arial" w:cs="Arial"/>
                <w:bCs/>
                <w:color w:val="000000"/>
                <w:lang w:eastAsia="zh-CN"/>
              </w:rPr>
            </w:pPr>
            <w:r w:rsidRPr="00E314C6">
              <w:rPr>
                <w:rFonts w:ascii="Arial" w:eastAsia="SimSun" w:hAnsi="Arial" w:cs="Arial"/>
                <w:bCs/>
                <w:color w:val="000000"/>
                <w:lang w:eastAsia="zh-CN"/>
              </w:rPr>
              <w:t>Marker’s Signature:</w:t>
            </w:r>
          </w:p>
        </w:tc>
        <w:tc>
          <w:tcPr>
            <w:tcW w:w="3645" w:type="dxa"/>
            <w:gridSpan w:val="3"/>
          </w:tcPr>
          <w:p w14:paraId="49025EF4" w14:textId="77777777" w:rsidR="00E314C6" w:rsidRPr="00E314C6" w:rsidRDefault="00E314C6" w:rsidP="00E314C6">
            <w:pPr>
              <w:spacing w:after="0" w:line="240" w:lineRule="auto"/>
              <w:ind w:right="-334"/>
              <w:rPr>
                <w:rFonts w:ascii="Arial" w:eastAsia="SimSun" w:hAnsi="Arial" w:cs="Arial"/>
                <w:bCs/>
                <w:color w:val="000000"/>
                <w:lang w:eastAsia="zh-CN"/>
              </w:rPr>
            </w:pPr>
            <w:r w:rsidRPr="00E314C6">
              <w:rPr>
                <w:rFonts w:ascii="Arial" w:eastAsia="SimSun" w:hAnsi="Arial" w:cs="Arial"/>
                <w:bCs/>
                <w:color w:val="000000"/>
                <w:lang w:eastAsia="zh-CN"/>
              </w:rPr>
              <w:t>Date:</w:t>
            </w:r>
          </w:p>
        </w:tc>
      </w:tr>
      <w:tr w:rsidR="00E314C6" w:rsidRPr="00E314C6" w14:paraId="616D4986" w14:textId="77777777" w:rsidTr="007E5F53">
        <w:trPr>
          <w:trHeight w:val="720"/>
        </w:trPr>
        <w:tc>
          <w:tcPr>
            <w:tcW w:w="8856" w:type="dxa"/>
            <w:gridSpan w:val="5"/>
          </w:tcPr>
          <w:p w14:paraId="0416A71F" w14:textId="77777777" w:rsidR="00E314C6" w:rsidRPr="00E314C6" w:rsidRDefault="00E314C6" w:rsidP="00E314C6">
            <w:pPr>
              <w:spacing w:after="0" w:line="240" w:lineRule="auto"/>
              <w:rPr>
                <w:rFonts w:ascii="Arial" w:eastAsia="SimSun" w:hAnsi="Arial" w:cs="Arial"/>
                <w:b/>
                <w:lang w:eastAsia="zh-CN"/>
              </w:rPr>
            </w:pPr>
            <w:r w:rsidRPr="00E314C6">
              <w:rPr>
                <w:rFonts w:ascii="Arial" w:eastAsia="SimSun" w:hAnsi="Arial" w:cs="Arial"/>
                <w:b/>
                <w:lang w:eastAsia="zh-CN"/>
              </w:rPr>
              <w:t>External Examiner’s comments (if relevant)</w:t>
            </w:r>
          </w:p>
          <w:p w14:paraId="7415FFD7" w14:textId="77777777" w:rsidR="00E314C6" w:rsidRPr="00E314C6" w:rsidRDefault="00E314C6" w:rsidP="00E314C6">
            <w:pPr>
              <w:spacing w:after="0" w:line="240" w:lineRule="auto"/>
              <w:ind w:right="-334"/>
              <w:rPr>
                <w:rFonts w:ascii="Arial" w:eastAsia="SimSun" w:hAnsi="Arial" w:cs="Arial"/>
                <w:bCs/>
                <w:color w:val="000000"/>
                <w:lang w:eastAsia="zh-CN"/>
              </w:rPr>
            </w:pPr>
          </w:p>
          <w:p w14:paraId="0B04C20F" w14:textId="77777777" w:rsidR="00E314C6" w:rsidRPr="00E314C6" w:rsidRDefault="00E314C6" w:rsidP="00E314C6">
            <w:pPr>
              <w:spacing w:after="0" w:line="240" w:lineRule="auto"/>
              <w:ind w:right="-334"/>
              <w:rPr>
                <w:rFonts w:ascii="Arial" w:eastAsia="SimSun" w:hAnsi="Arial" w:cs="Arial"/>
                <w:bCs/>
                <w:color w:val="000000"/>
                <w:lang w:eastAsia="zh-CN"/>
              </w:rPr>
            </w:pPr>
          </w:p>
          <w:p w14:paraId="5095831A" w14:textId="77777777" w:rsidR="00E314C6" w:rsidRPr="00E314C6" w:rsidRDefault="00E314C6" w:rsidP="00E314C6">
            <w:pPr>
              <w:spacing w:after="0" w:line="240" w:lineRule="auto"/>
              <w:ind w:right="-334"/>
              <w:rPr>
                <w:rFonts w:ascii="Arial" w:eastAsia="SimSun" w:hAnsi="Arial" w:cs="Arial"/>
                <w:bCs/>
                <w:color w:val="000000"/>
                <w:lang w:eastAsia="zh-CN"/>
              </w:rPr>
            </w:pPr>
          </w:p>
          <w:p w14:paraId="12D36B7E" w14:textId="77777777" w:rsidR="00E314C6" w:rsidRPr="00E314C6" w:rsidRDefault="00E314C6" w:rsidP="00E314C6">
            <w:pPr>
              <w:spacing w:after="0" w:line="240" w:lineRule="auto"/>
              <w:ind w:right="-334"/>
              <w:rPr>
                <w:rFonts w:ascii="Arial" w:eastAsia="SimSun" w:hAnsi="Arial" w:cs="Arial"/>
                <w:bCs/>
                <w:color w:val="000000"/>
                <w:lang w:eastAsia="zh-CN"/>
              </w:rPr>
            </w:pPr>
          </w:p>
          <w:p w14:paraId="53CF7B97" w14:textId="77777777" w:rsidR="00E314C6" w:rsidRPr="00E314C6" w:rsidRDefault="00E314C6" w:rsidP="00E314C6">
            <w:pPr>
              <w:spacing w:after="0" w:line="240" w:lineRule="auto"/>
              <w:ind w:right="-334"/>
              <w:rPr>
                <w:rFonts w:ascii="Arial" w:eastAsia="SimSun" w:hAnsi="Arial" w:cs="Arial"/>
                <w:bCs/>
                <w:color w:val="000000"/>
                <w:lang w:eastAsia="zh-CN"/>
              </w:rPr>
            </w:pPr>
          </w:p>
          <w:p w14:paraId="59C5403F" w14:textId="77777777" w:rsidR="00E314C6" w:rsidRPr="00E314C6" w:rsidRDefault="00E314C6" w:rsidP="00E314C6">
            <w:pPr>
              <w:spacing w:after="0" w:line="240" w:lineRule="auto"/>
              <w:ind w:right="-334"/>
              <w:rPr>
                <w:rFonts w:ascii="Arial" w:eastAsia="SimSun" w:hAnsi="Arial" w:cs="Arial"/>
                <w:bCs/>
                <w:color w:val="000000"/>
                <w:lang w:eastAsia="zh-CN"/>
              </w:rPr>
            </w:pPr>
          </w:p>
          <w:p w14:paraId="7F3E9C68" w14:textId="77777777" w:rsidR="00E314C6" w:rsidRPr="00E314C6" w:rsidRDefault="00E314C6" w:rsidP="00E314C6">
            <w:pPr>
              <w:spacing w:after="0" w:line="240" w:lineRule="auto"/>
              <w:ind w:right="-334"/>
              <w:rPr>
                <w:rFonts w:ascii="Arial" w:eastAsia="SimSun" w:hAnsi="Arial" w:cs="Arial"/>
                <w:bCs/>
                <w:color w:val="000000"/>
                <w:lang w:eastAsia="zh-CN"/>
              </w:rPr>
            </w:pPr>
          </w:p>
          <w:p w14:paraId="200334B9" w14:textId="77777777" w:rsidR="00E314C6" w:rsidRPr="00E314C6" w:rsidRDefault="00E314C6" w:rsidP="00E314C6">
            <w:pPr>
              <w:spacing w:after="0" w:line="240" w:lineRule="auto"/>
              <w:ind w:right="-334"/>
              <w:rPr>
                <w:rFonts w:ascii="Arial" w:eastAsia="SimSun" w:hAnsi="Arial" w:cs="Arial"/>
                <w:bCs/>
                <w:color w:val="000000"/>
                <w:lang w:eastAsia="zh-CN"/>
              </w:rPr>
            </w:pPr>
          </w:p>
          <w:p w14:paraId="360A6943" w14:textId="77777777" w:rsidR="00E314C6" w:rsidRPr="00E314C6" w:rsidRDefault="00E314C6" w:rsidP="00E314C6">
            <w:pPr>
              <w:spacing w:after="0" w:line="240" w:lineRule="auto"/>
              <w:ind w:right="-334"/>
              <w:rPr>
                <w:rFonts w:ascii="Arial" w:eastAsia="SimSun" w:hAnsi="Arial" w:cs="Arial"/>
                <w:bCs/>
                <w:color w:val="000000"/>
                <w:lang w:eastAsia="zh-CN"/>
              </w:rPr>
            </w:pPr>
          </w:p>
          <w:p w14:paraId="4874F0D4" w14:textId="77777777" w:rsidR="00E314C6" w:rsidRPr="00E314C6" w:rsidRDefault="00E314C6" w:rsidP="00E314C6">
            <w:pPr>
              <w:spacing w:after="0" w:line="240" w:lineRule="auto"/>
              <w:ind w:right="-334"/>
              <w:rPr>
                <w:rFonts w:ascii="Arial" w:eastAsia="SimSun" w:hAnsi="Arial" w:cs="Arial"/>
                <w:bCs/>
                <w:color w:val="000000"/>
                <w:lang w:eastAsia="zh-CN"/>
              </w:rPr>
            </w:pPr>
          </w:p>
          <w:p w14:paraId="4947C56A" w14:textId="77777777" w:rsidR="00E314C6" w:rsidRPr="00E314C6" w:rsidRDefault="00E314C6" w:rsidP="00E314C6">
            <w:pPr>
              <w:spacing w:after="0" w:line="240" w:lineRule="auto"/>
              <w:ind w:right="-334"/>
              <w:rPr>
                <w:rFonts w:ascii="Arial" w:eastAsia="SimSun" w:hAnsi="Arial" w:cs="Arial"/>
                <w:bCs/>
                <w:color w:val="000000"/>
                <w:lang w:eastAsia="zh-CN"/>
              </w:rPr>
            </w:pPr>
          </w:p>
        </w:tc>
      </w:tr>
      <w:tr w:rsidR="00E314C6" w:rsidRPr="00E314C6" w14:paraId="65E44BFF" w14:textId="77777777" w:rsidTr="007E5F53">
        <w:trPr>
          <w:trHeight w:val="720"/>
        </w:trPr>
        <w:tc>
          <w:tcPr>
            <w:tcW w:w="5211" w:type="dxa"/>
            <w:gridSpan w:val="2"/>
          </w:tcPr>
          <w:p w14:paraId="38AA879A" w14:textId="77777777" w:rsidR="00E314C6" w:rsidRPr="00E314C6" w:rsidRDefault="00E314C6" w:rsidP="00E314C6">
            <w:pPr>
              <w:spacing w:after="0" w:line="240" w:lineRule="auto"/>
              <w:rPr>
                <w:rFonts w:ascii="Arial" w:eastAsia="SimSun" w:hAnsi="Arial" w:cs="Arial"/>
                <w:lang w:eastAsia="zh-CN"/>
              </w:rPr>
            </w:pPr>
            <w:r w:rsidRPr="00E314C6">
              <w:rPr>
                <w:rFonts w:ascii="Arial" w:eastAsia="SimSun" w:hAnsi="Arial" w:cs="Arial"/>
                <w:lang w:eastAsia="zh-CN"/>
              </w:rPr>
              <w:t>External Examiner’s Signature:</w:t>
            </w:r>
          </w:p>
        </w:tc>
        <w:tc>
          <w:tcPr>
            <w:tcW w:w="3645" w:type="dxa"/>
            <w:gridSpan w:val="3"/>
          </w:tcPr>
          <w:p w14:paraId="0120E455" w14:textId="77777777" w:rsidR="00E314C6" w:rsidRPr="00E314C6" w:rsidRDefault="00E314C6" w:rsidP="00E314C6">
            <w:pPr>
              <w:spacing w:after="0" w:line="240" w:lineRule="auto"/>
              <w:rPr>
                <w:rFonts w:ascii="Arial" w:eastAsia="SimSun" w:hAnsi="Arial" w:cs="Arial"/>
                <w:lang w:eastAsia="zh-CN"/>
              </w:rPr>
            </w:pPr>
            <w:r w:rsidRPr="00E314C6">
              <w:rPr>
                <w:rFonts w:ascii="Arial" w:eastAsia="SimSun" w:hAnsi="Arial" w:cs="Arial"/>
                <w:lang w:eastAsia="zh-CN"/>
              </w:rPr>
              <w:t>Date:</w:t>
            </w:r>
          </w:p>
        </w:tc>
      </w:tr>
    </w:tbl>
    <w:p w14:paraId="02445B8B" w14:textId="77777777" w:rsidR="00E314C6" w:rsidRPr="00E314C6" w:rsidRDefault="00E314C6" w:rsidP="00E314C6">
      <w:pPr>
        <w:spacing w:after="0" w:line="240" w:lineRule="auto"/>
        <w:ind w:right="-334"/>
        <w:rPr>
          <w:rFonts w:ascii="Trebuchet MS" w:eastAsia="SimSun" w:hAnsi="Trebuchet MS" w:cs="Tahoma"/>
          <w:bCs/>
          <w:color w:val="000000"/>
          <w:sz w:val="24"/>
          <w:szCs w:val="24"/>
          <w:lang w:eastAsia="zh-CN"/>
        </w:rPr>
      </w:pPr>
    </w:p>
    <w:p w14:paraId="4D77C2F8" w14:textId="77777777" w:rsidR="00E314C6" w:rsidRDefault="00E314C6" w:rsidP="00E27BEF">
      <w:pPr>
        <w:jc w:val="center"/>
        <w:rPr>
          <w:rFonts w:ascii="Times New Roman" w:hAnsi="Times New Roman" w:cs="Times New Roman"/>
          <w:sz w:val="24"/>
          <w:szCs w:val="24"/>
        </w:rPr>
      </w:pPr>
    </w:p>
    <w:p w14:paraId="635433E7" w14:textId="77777777" w:rsidR="00E314C6" w:rsidRDefault="00E314C6" w:rsidP="00E27BEF">
      <w:pPr>
        <w:jc w:val="center"/>
        <w:rPr>
          <w:rFonts w:ascii="Times New Roman" w:hAnsi="Times New Roman" w:cs="Times New Roman"/>
          <w:sz w:val="24"/>
          <w:szCs w:val="24"/>
        </w:rPr>
      </w:pPr>
    </w:p>
    <w:p w14:paraId="3AAA0C17" w14:textId="77777777" w:rsidR="00E314C6" w:rsidRDefault="00E314C6" w:rsidP="00E27BEF">
      <w:pPr>
        <w:jc w:val="center"/>
        <w:rPr>
          <w:rFonts w:ascii="Times New Roman" w:hAnsi="Times New Roman" w:cs="Times New Roman"/>
          <w:sz w:val="24"/>
          <w:szCs w:val="24"/>
        </w:rPr>
      </w:pPr>
    </w:p>
    <w:p w14:paraId="67381554" w14:textId="57B7F150" w:rsidR="00935733" w:rsidRPr="00E27BEF" w:rsidRDefault="00E27BEF" w:rsidP="00E27BEF">
      <w:pPr>
        <w:jc w:val="center"/>
        <w:rPr>
          <w:rFonts w:ascii="Times New Roman" w:hAnsi="Times New Roman" w:cs="Times New Roman"/>
          <w:sz w:val="24"/>
          <w:szCs w:val="24"/>
        </w:rPr>
      </w:pPr>
      <w:r w:rsidRPr="00E27BEF">
        <w:rPr>
          <w:rFonts w:ascii="Times New Roman" w:hAnsi="Times New Roman" w:cs="Times New Roman"/>
          <w:sz w:val="24"/>
          <w:szCs w:val="24"/>
        </w:rPr>
        <w:t>Words Counted:</w:t>
      </w:r>
      <w:r w:rsidR="006C2085">
        <w:rPr>
          <w:rFonts w:ascii="Times New Roman" w:hAnsi="Times New Roman" w:cs="Times New Roman"/>
          <w:sz w:val="24"/>
          <w:szCs w:val="24"/>
        </w:rPr>
        <w:t xml:space="preserve"> </w:t>
      </w:r>
      <w:r w:rsidR="006C2085" w:rsidRPr="00AC2DE4">
        <w:rPr>
          <w:rFonts w:ascii="Times New Roman" w:hAnsi="Times New Roman" w:cs="Times New Roman"/>
          <w:sz w:val="24"/>
          <w:szCs w:val="24"/>
        </w:rPr>
        <w:t>23</w:t>
      </w:r>
      <w:r w:rsidR="00AC2DE4" w:rsidRPr="00AC2DE4">
        <w:rPr>
          <w:rFonts w:ascii="Times New Roman" w:hAnsi="Times New Roman" w:cs="Times New Roman"/>
          <w:sz w:val="24"/>
          <w:szCs w:val="24"/>
        </w:rPr>
        <w:t>32</w:t>
      </w:r>
    </w:p>
    <w:p w14:paraId="51352CD8" w14:textId="77777777" w:rsidR="00E27BEF" w:rsidRPr="00E27BEF" w:rsidRDefault="00E27BEF" w:rsidP="00E27BEF">
      <w:pPr>
        <w:jc w:val="center"/>
        <w:rPr>
          <w:rFonts w:ascii="Times New Roman" w:hAnsi="Times New Roman" w:cs="Times New Roman"/>
          <w:sz w:val="24"/>
          <w:szCs w:val="24"/>
        </w:rPr>
      </w:pPr>
    </w:p>
    <w:p w14:paraId="1C3C18F1" w14:textId="1BA6C07C" w:rsidR="00E27BEF" w:rsidRPr="00D969AD" w:rsidRDefault="00E27BEF" w:rsidP="00E27BEF">
      <w:pPr>
        <w:jc w:val="center"/>
        <w:rPr>
          <w:rFonts w:ascii="Times New Roman" w:hAnsi="Times New Roman" w:cs="Times New Roman"/>
          <w:b/>
          <w:bCs/>
          <w:sz w:val="24"/>
          <w:szCs w:val="24"/>
        </w:rPr>
      </w:pPr>
      <w:r w:rsidRPr="00D969AD">
        <w:rPr>
          <w:rFonts w:ascii="Times New Roman" w:hAnsi="Times New Roman" w:cs="Times New Roman"/>
          <w:b/>
          <w:bCs/>
          <w:sz w:val="24"/>
          <w:szCs w:val="24"/>
        </w:rPr>
        <w:t xml:space="preserve">Comparison of Mircea Eliade and Emile Durkheim’s </w:t>
      </w:r>
      <w:r w:rsidR="00423F4B" w:rsidRPr="00D969AD">
        <w:rPr>
          <w:rFonts w:ascii="Times New Roman" w:hAnsi="Times New Roman" w:cs="Times New Roman"/>
          <w:b/>
          <w:bCs/>
          <w:sz w:val="24"/>
          <w:szCs w:val="24"/>
        </w:rPr>
        <w:t>V</w:t>
      </w:r>
      <w:r w:rsidRPr="00D969AD">
        <w:rPr>
          <w:rFonts w:ascii="Times New Roman" w:hAnsi="Times New Roman" w:cs="Times New Roman"/>
          <w:b/>
          <w:bCs/>
          <w:sz w:val="24"/>
          <w:szCs w:val="24"/>
        </w:rPr>
        <w:t xml:space="preserve">iews of </w:t>
      </w:r>
      <w:r w:rsidR="00423F4B" w:rsidRPr="00D969AD">
        <w:rPr>
          <w:rFonts w:ascii="Times New Roman" w:hAnsi="Times New Roman" w:cs="Times New Roman"/>
          <w:b/>
          <w:bCs/>
          <w:sz w:val="24"/>
          <w:szCs w:val="24"/>
        </w:rPr>
        <w:t>S</w:t>
      </w:r>
      <w:r w:rsidRPr="00D969AD">
        <w:rPr>
          <w:rFonts w:ascii="Times New Roman" w:hAnsi="Times New Roman" w:cs="Times New Roman"/>
          <w:b/>
          <w:bCs/>
          <w:sz w:val="24"/>
          <w:szCs w:val="24"/>
        </w:rPr>
        <w:t xml:space="preserve">acred </w:t>
      </w:r>
      <w:r w:rsidR="00423F4B" w:rsidRPr="00D969AD">
        <w:rPr>
          <w:rFonts w:ascii="Times New Roman" w:hAnsi="Times New Roman" w:cs="Times New Roman"/>
          <w:b/>
          <w:bCs/>
          <w:sz w:val="24"/>
          <w:szCs w:val="24"/>
        </w:rPr>
        <w:t>S</w:t>
      </w:r>
      <w:r w:rsidRPr="00D969AD">
        <w:rPr>
          <w:rFonts w:ascii="Times New Roman" w:hAnsi="Times New Roman" w:cs="Times New Roman"/>
          <w:b/>
          <w:bCs/>
          <w:sz w:val="24"/>
          <w:szCs w:val="24"/>
        </w:rPr>
        <w:t>pace</w:t>
      </w:r>
    </w:p>
    <w:p w14:paraId="09ACC564" w14:textId="62E973B3" w:rsidR="00E27BEF" w:rsidRDefault="00E27BEF" w:rsidP="00E27BEF">
      <w:pPr>
        <w:jc w:val="center"/>
        <w:rPr>
          <w:rFonts w:ascii="Times New Roman" w:hAnsi="Times New Roman" w:cs="Times New Roman"/>
          <w:sz w:val="24"/>
          <w:szCs w:val="24"/>
        </w:rPr>
      </w:pPr>
    </w:p>
    <w:p w14:paraId="31087FDB" w14:textId="77777777" w:rsidR="00D1720B" w:rsidRPr="00E27BEF" w:rsidRDefault="00D1720B" w:rsidP="00E27BEF">
      <w:pPr>
        <w:jc w:val="center"/>
        <w:rPr>
          <w:rFonts w:ascii="Times New Roman" w:hAnsi="Times New Roman" w:cs="Times New Roman"/>
          <w:sz w:val="24"/>
          <w:szCs w:val="24"/>
        </w:rPr>
      </w:pPr>
    </w:p>
    <w:p w14:paraId="61036A0A" w14:textId="48959EFB" w:rsidR="00E307F9" w:rsidRPr="00E27BEF" w:rsidRDefault="00E307F9" w:rsidP="00E307F9">
      <w:pPr>
        <w:pStyle w:val="ListParagraph"/>
        <w:numPr>
          <w:ilvl w:val="0"/>
          <w:numId w:val="1"/>
        </w:numPr>
        <w:rPr>
          <w:rFonts w:ascii="Times New Roman" w:hAnsi="Times New Roman" w:cs="Times New Roman"/>
          <w:b/>
          <w:bCs/>
          <w:sz w:val="24"/>
          <w:szCs w:val="24"/>
        </w:rPr>
      </w:pPr>
      <w:r w:rsidRPr="00E27BEF">
        <w:rPr>
          <w:rFonts w:ascii="Times New Roman" w:hAnsi="Times New Roman" w:cs="Times New Roman"/>
          <w:b/>
          <w:bCs/>
          <w:sz w:val="24"/>
          <w:szCs w:val="24"/>
        </w:rPr>
        <w:t xml:space="preserve">Introduction </w:t>
      </w:r>
    </w:p>
    <w:p w14:paraId="5CFBAF20" w14:textId="21B9C47F" w:rsidR="006A0DA3" w:rsidRDefault="00FC4449" w:rsidP="00446083">
      <w:pPr>
        <w:jc w:val="both"/>
        <w:rPr>
          <w:rFonts w:ascii="Times New Roman" w:hAnsi="Times New Roman" w:cs="Times New Roman"/>
          <w:sz w:val="24"/>
          <w:szCs w:val="24"/>
        </w:rPr>
      </w:pPr>
      <w:bookmarkStart w:id="6" w:name="_Hlk87810989"/>
      <w:r w:rsidRPr="00FC4449">
        <w:rPr>
          <w:rFonts w:ascii="Times New Roman" w:hAnsi="Times New Roman" w:cs="Times New Roman"/>
          <w:sz w:val="24"/>
          <w:szCs w:val="24"/>
        </w:rPr>
        <w:t>This essay aims to compare the views of sacred space represented by Emile Durkheim and Mircea Eliade</w:t>
      </w:r>
      <w:r w:rsidR="00015860">
        <w:rPr>
          <w:rFonts w:ascii="Times New Roman" w:hAnsi="Times New Roman" w:cs="Times New Roman"/>
          <w:sz w:val="24"/>
          <w:szCs w:val="24"/>
        </w:rPr>
        <w:t xml:space="preserve"> and </w:t>
      </w:r>
      <w:r w:rsidRPr="00FC4449">
        <w:rPr>
          <w:rFonts w:ascii="Times New Roman" w:hAnsi="Times New Roman" w:cs="Times New Roman"/>
          <w:sz w:val="24"/>
          <w:szCs w:val="24"/>
        </w:rPr>
        <w:t xml:space="preserve">to consider </w:t>
      </w:r>
      <w:r w:rsidR="0076034A">
        <w:rPr>
          <w:rFonts w:ascii="Times New Roman" w:hAnsi="Times New Roman" w:cs="Times New Roman"/>
          <w:sz w:val="24"/>
          <w:szCs w:val="24"/>
        </w:rPr>
        <w:t xml:space="preserve">elements from </w:t>
      </w:r>
      <w:r w:rsidRPr="00FC4449">
        <w:rPr>
          <w:rFonts w:ascii="Times New Roman" w:hAnsi="Times New Roman" w:cs="Times New Roman"/>
          <w:sz w:val="24"/>
          <w:szCs w:val="24"/>
        </w:rPr>
        <w:t>their two advanced developed concepts of sacred.  Although they incorporate different approaches in time and are perceived as contrasted for decades, they could be reviewed as complementary with one another in the broader perspective for understanding variation of world religions and a modern social and cultural context.</w:t>
      </w:r>
    </w:p>
    <w:p w14:paraId="47A69AAF" w14:textId="77777777" w:rsidR="00D1720B" w:rsidRDefault="00D1720B" w:rsidP="00446083">
      <w:pPr>
        <w:jc w:val="both"/>
        <w:rPr>
          <w:rFonts w:ascii="Times New Roman" w:hAnsi="Times New Roman" w:cs="Times New Roman"/>
          <w:b/>
          <w:bCs/>
          <w:sz w:val="24"/>
          <w:szCs w:val="24"/>
        </w:rPr>
      </w:pPr>
    </w:p>
    <w:bookmarkEnd w:id="6"/>
    <w:p w14:paraId="0AC961C4" w14:textId="74C12210" w:rsidR="00130CE8" w:rsidRPr="00E27BEF" w:rsidRDefault="005E0138" w:rsidP="00D725C2">
      <w:pPr>
        <w:pStyle w:val="ListParagraph"/>
        <w:numPr>
          <w:ilvl w:val="0"/>
          <w:numId w:val="1"/>
        </w:numPr>
        <w:rPr>
          <w:rFonts w:ascii="Times New Roman" w:hAnsi="Times New Roman" w:cs="Times New Roman"/>
          <w:sz w:val="24"/>
          <w:szCs w:val="24"/>
        </w:rPr>
      </w:pPr>
      <w:r w:rsidRPr="00E27BEF">
        <w:rPr>
          <w:rFonts w:ascii="Times New Roman" w:hAnsi="Times New Roman" w:cs="Times New Roman"/>
          <w:b/>
          <w:bCs/>
          <w:sz w:val="24"/>
          <w:szCs w:val="24"/>
        </w:rPr>
        <w:t>Defining</w:t>
      </w:r>
      <w:r w:rsidR="00130CE8" w:rsidRPr="00E27BEF">
        <w:rPr>
          <w:rFonts w:ascii="Times New Roman" w:hAnsi="Times New Roman" w:cs="Times New Roman"/>
          <w:b/>
          <w:bCs/>
          <w:sz w:val="24"/>
          <w:szCs w:val="24"/>
        </w:rPr>
        <w:t xml:space="preserve"> </w:t>
      </w:r>
      <w:r w:rsidR="00BB5C64" w:rsidRPr="00E27BEF">
        <w:rPr>
          <w:rFonts w:ascii="Times New Roman" w:hAnsi="Times New Roman" w:cs="Times New Roman"/>
          <w:b/>
          <w:bCs/>
          <w:sz w:val="24"/>
          <w:szCs w:val="24"/>
        </w:rPr>
        <w:t>S</w:t>
      </w:r>
      <w:r w:rsidR="00130CE8" w:rsidRPr="00E27BEF">
        <w:rPr>
          <w:rFonts w:ascii="Times New Roman" w:hAnsi="Times New Roman" w:cs="Times New Roman"/>
          <w:b/>
          <w:bCs/>
          <w:sz w:val="24"/>
          <w:szCs w:val="24"/>
        </w:rPr>
        <w:t>acred</w:t>
      </w:r>
      <w:r w:rsidR="00C402DE" w:rsidRPr="00E27BEF">
        <w:rPr>
          <w:rFonts w:ascii="Times New Roman" w:hAnsi="Times New Roman" w:cs="Times New Roman"/>
          <w:b/>
          <w:bCs/>
          <w:sz w:val="24"/>
          <w:szCs w:val="24"/>
        </w:rPr>
        <w:t xml:space="preserve"> </w:t>
      </w:r>
      <w:r w:rsidR="00BB5C64" w:rsidRPr="00E27BEF">
        <w:rPr>
          <w:rFonts w:ascii="Times New Roman" w:hAnsi="Times New Roman" w:cs="Times New Roman"/>
          <w:b/>
          <w:bCs/>
          <w:sz w:val="24"/>
          <w:szCs w:val="24"/>
        </w:rPr>
        <w:t>S</w:t>
      </w:r>
      <w:r w:rsidR="00556392" w:rsidRPr="00E27BEF">
        <w:rPr>
          <w:rFonts w:ascii="Times New Roman" w:hAnsi="Times New Roman" w:cs="Times New Roman"/>
          <w:b/>
          <w:bCs/>
          <w:sz w:val="24"/>
          <w:szCs w:val="24"/>
        </w:rPr>
        <w:t>pace</w:t>
      </w:r>
      <w:r w:rsidRPr="00E27BEF">
        <w:rPr>
          <w:rFonts w:ascii="Times New Roman" w:hAnsi="Times New Roman" w:cs="Times New Roman"/>
          <w:b/>
          <w:bCs/>
          <w:sz w:val="24"/>
          <w:szCs w:val="24"/>
        </w:rPr>
        <w:t xml:space="preserve"> </w:t>
      </w:r>
    </w:p>
    <w:p w14:paraId="28277C04" w14:textId="44995F0B" w:rsidR="00002889" w:rsidRPr="009571CC" w:rsidRDefault="00002889" w:rsidP="00446083">
      <w:pPr>
        <w:jc w:val="both"/>
        <w:rPr>
          <w:rFonts w:ascii="Times New Roman" w:hAnsi="Times New Roman" w:cs="Times New Roman"/>
          <w:sz w:val="24"/>
          <w:szCs w:val="24"/>
        </w:rPr>
      </w:pPr>
      <w:r w:rsidRPr="009571CC">
        <w:rPr>
          <w:rFonts w:ascii="Times New Roman" w:hAnsi="Times New Roman" w:cs="Times New Roman"/>
          <w:sz w:val="24"/>
          <w:szCs w:val="24"/>
        </w:rPr>
        <w:t xml:space="preserve">Some authors confess that it is difficult to define the concept of sacred since the frame and definitions given from sociology, anthropology, history of religion, </w:t>
      </w:r>
      <w:r w:rsidR="00D63A0D">
        <w:rPr>
          <w:rFonts w:ascii="Times New Roman" w:hAnsi="Times New Roman" w:cs="Times New Roman"/>
          <w:sz w:val="24"/>
          <w:szCs w:val="24"/>
        </w:rPr>
        <w:t xml:space="preserve">and </w:t>
      </w:r>
      <w:r w:rsidRPr="009571CC">
        <w:rPr>
          <w:rFonts w:ascii="Times New Roman" w:hAnsi="Times New Roman" w:cs="Times New Roman"/>
          <w:sz w:val="24"/>
          <w:szCs w:val="24"/>
        </w:rPr>
        <w:t>phenomenology changed and expanded in modern interpretations.</w:t>
      </w:r>
    </w:p>
    <w:p w14:paraId="3ACF5BB3" w14:textId="5CEE1036" w:rsidR="00210A20" w:rsidRPr="009571CC" w:rsidRDefault="00C76147" w:rsidP="00446083">
      <w:pPr>
        <w:jc w:val="both"/>
        <w:rPr>
          <w:rFonts w:ascii="Times New Roman" w:hAnsi="Times New Roman" w:cs="Times New Roman"/>
          <w:sz w:val="24"/>
          <w:szCs w:val="24"/>
        </w:rPr>
      </w:pPr>
      <w:r w:rsidRPr="009571CC">
        <w:rPr>
          <w:rFonts w:ascii="Times New Roman" w:hAnsi="Times New Roman" w:cs="Times New Roman"/>
          <w:sz w:val="24"/>
          <w:szCs w:val="24"/>
        </w:rPr>
        <w:t>For example, Della Dora said that while a sacred space is not difficult to identify, it is no easy concept to define</w:t>
      </w:r>
      <w:r w:rsidR="00210A20" w:rsidRPr="00210A20">
        <w:rPr>
          <w:rFonts w:ascii="Times New Roman" w:hAnsi="Times New Roman" w:cs="Times New Roman"/>
          <w:sz w:val="24"/>
          <w:szCs w:val="24"/>
        </w:rPr>
        <w:t>.</w:t>
      </w:r>
      <w:r w:rsidR="00210A20" w:rsidRPr="00210A20">
        <w:rPr>
          <w:rFonts w:ascii="Times New Roman" w:hAnsi="Times New Roman" w:cs="Times New Roman"/>
          <w:sz w:val="24"/>
          <w:szCs w:val="24"/>
          <w:vertAlign w:val="superscript"/>
        </w:rPr>
        <w:footnoteReference w:id="1"/>
      </w:r>
      <w:r w:rsidR="00210A20" w:rsidRPr="00210A20">
        <w:rPr>
          <w:rFonts w:ascii="Times New Roman" w:hAnsi="Times New Roman" w:cs="Times New Roman"/>
          <w:sz w:val="24"/>
          <w:szCs w:val="24"/>
        </w:rPr>
        <w:t xml:space="preserve"> Della Dora </w:t>
      </w:r>
      <w:r w:rsidR="00212ED4" w:rsidRPr="009571CC">
        <w:rPr>
          <w:rFonts w:ascii="Times New Roman" w:hAnsi="Times New Roman" w:cs="Times New Roman"/>
          <w:sz w:val="24"/>
          <w:szCs w:val="24"/>
        </w:rPr>
        <w:t>pointed out</w:t>
      </w:r>
      <w:r w:rsidR="00210A20" w:rsidRPr="00210A20">
        <w:rPr>
          <w:rFonts w:ascii="Times New Roman" w:hAnsi="Times New Roman" w:cs="Times New Roman"/>
          <w:sz w:val="24"/>
          <w:szCs w:val="24"/>
        </w:rPr>
        <w:t xml:space="preserve"> that sacred space boundaries become blurred and not strictly deﬁned by questioning traditionally contrasted differentials between the spiritual and the material, the invisible and the visible, the eternal and the accidental. The sacred space conceptual frame changed and expanded as historians of religions, theologians, anthropologists, and human geographers approached and theorized sacred space differently. </w:t>
      </w:r>
      <w:r w:rsidR="00210A20" w:rsidRPr="00210A20">
        <w:rPr>
          <w:rFonts w:ascii="Times New Roman" w:hAnsi="Times New Roman" w:cs="Times New Roman"/>
          <w:sz w:val="24"/>
          <w:szCs w:val="24"/>
          <w:vertAlign w:val="superscript"/>
        </w:rPr>
        <w:footnoteReference w:id="2"/>
      </w:r>
      <w:r w:rsidR="00210A20" w:rsidRPr="00210A20">
        <w:rPr>
          <w:rFonts w:ascii="Times New Roman" w:hAnsi="Times New Roman" w:cs="Times New Roman"/>
          <w:sz w:val="24"/>
          <w:szCs w:val="24"/>
        </w:rPr>
        <w:t xml:space="preserve"> </w:t>
      </w:r>
    </w:p>
    <w:p w14:paraId="55418AD0" w14:textId="64F1CE5E" w:rsidR="00AF60ED" w:rsidRDefault="00AF60ED" w:rsidP="00446083">
      <w:pPr>
        <w:jc w:val="both"/>
        <w:rPr>
          <w:rFonts w:ascii="Times New Roman" w:hAnsi="Times New Roman" w:cs="Times New Roman"/>
          <w:sz w:val="24"/>
          <w:szCs w:val="24"/>
        </w:rPr>
      </w:pPr>
      <w:r w:rsidRPr="00AF60ED">
        <w:rPr>
          <w:rFonts w:ascii="Times New Roman" w:hAnsi="Times New Roman" w:cs="Times New Roman"/>
          <w:sz w:val="24"/>
          <w:szCs w:val="24"/>
        </w:rPr>
        <w:t xml:space="preserve">Della Dora pointed out that the work of Mircea Eliade traditionally dominated concepts of religious beliefs and sacred space, and his views about religious beliefs are generally based on a clear distinction between the sacred and the profane. She cited Eliade: </w:t>
      </w:r>
      <w:r>
        <w:rPr>
          <w:rFonts w:ascii="Times New Roman" w:hAnsi="Times New Roman" w:cs="Times New Roman"/>
          <w:sz w:val="24"/>
          <w:szCs w:val="24"/>
        </w:rPr>
        <w:t>‘</w:t>
      </w:r>
      <w:r w:rsidRPr="00AF60ED">
        <w:rPr>
          <w:rFonts w:ascii="Times New Roman" w:hAnsi="Times New Roman" w:cs="Times New Roman"/>
          <w:sz w:val="24"/>
          <w:szCs w:val="24"/>
        </w:rPr>
        <w:t>man becomes aware of the sacred because it manifests itself, as something wholly different from the profane</w:t>
      </w:r>
      <w:r>
        <w:rPr>
          <w:rFonts w:ascii="Times New Roman" w:hAnsi="Times New Roman" w:cs="Times New Roman"/>
          <w:sz w:val="24"/>
          <w:szCs w:val="24"/>
        </w:rPr>
        <w:t>’</w:t>
      </w:r>
      <w:r w:rsidRPr="00AF60ED">
        <w:rPr>
          <w:rFonts w:ascii="Times New Roman" w:hAnsi="Times New Roman" w:cs="Times New Roman"/>
          <w:sz w:val="24"/>
          <w:szCs w:val="24"/>
        </w:rPr>
        <w:t>. Della Dora said that this structural opposition is projected and expressed on space.</w:t>
      </w:r>
      <w:r>
        <w:rPr>
          <w:rStyle w:val="FootnoteReference"/>
          <w:rFonts w:ascii="Times New Roman" w:hAnsi="Times New Roman" w:cs="Times New Roman"/>
          <w:sz w:val="24"/>
          <w:szCs w:val="24"/>
        </w:rPr>
        <w:footnoteReference w:id="3"/>
      </w:r>
    </w:p>
    <w:p w14:paraId="0034377F" w14:textId="77777777" w:rsidR="00220509" w:rsidRPr="00220509" w:rsidRDefault="00220509" w:rsidP="00446083">
      <w:pPr>
        <w:jc w:val="both"/>
        <w:rPr>
          <w:rFonts w:ascii="Times New Roman" w:hAnsi="Times New Roman" w:cs="Times New Roman"/>
          <w:sz w:val="24"/>
          <w:szCs w:val="24"/>
        </w:rPr>
      </w:pPr>
      <w:proofErr w:type="spellStart"/>
      <w:r w:rsidRPr="00220509">
        <w:rPr>
          <w:rFonts w:ascii="Times New Roman" w:hAnsi="Times New Roman" w:cs="Times New Roman"/>
          <w:sz w:val="24"/>
          <w:szCs w:val="24"/>
        </w:rPr>
        <w:t>Stirrat</w:t>
      </w:r>
      <w:proofErr w:type="spellEnd"/>
      <w:r w:rsidRPr="00220509">
        <w:rPr>
          <w:rFonts w:ascii="Times New Roman" w:hAnsi="Times New Roman" w:cs="Times New Roman"/>
          <w:sz w:val="24"/>
          <w:szCs w:val="24"/>
        </w:rPr>
        <w:t xml:space="preserve"> similarly claimed that the concept of sacred is one of more problematic categories used in anthropology not only because of contradiction of sacred and profane but in a various way of writers’ interpretations.</w:t>
      </w:r>
      <w:r w:rsidRPr="00220509">
        <w:rPr>
          <w:rFonts w:ascii="Times New Roman" w:hAnsi="Times New Roman" w:cs="Times New Roman"/>
          <w:sz w:val="24"/>
          <w:szCs w:val="24"/>
          <w:vertAlign w:val="superscript"/>
        </w:rPr>
        <w:footnoteReference w:id="4"/>
      </w:r>
      <w:r w:rsidRPr="00220509">
        <w:rPr>
          <w:rFonts w:ascii="Times New Roman" w:hAnsi="Times New Roman" w:cs="Times New Roman"/>
          <w:sz w:val="24"/>
          <w:szCs w:val="24"/>
        </w:rPr>
        <w:t xml:space="preserve"> According to </w:t>
      </w:r>
      <w:proofErr w:type="spellStart"/>
      <w:r w:rsidRPr="00220509">
        <w:rPr>
          <w:rFonts w:ascii="Times New Roman" w:hAnsi="Times New Roman" w:cs="Times New Roman"/>
          <w:sz w:val="24"/>
          <w:szCs w:val="24"/>
        </w:rPr>
        <w:t>Stirrat</w:t>
      </w:r>
      <w:proofErr w:type="spellEnd"/>
      <w:r w:rsidRPr="00220509">
        <w:rPr>
          <w:rFonts w:ascii="Times New Roman" w:hAnsi="Times New Roman" w:cs="Times New Roman"/>
          <w:sz w:val="24"/>
          <w:szCs w:val="24"/>
        </w:rPr>
        <w:t xml:space="preserve">, despite the classical view of the concept of </w:t>
      </w:r>
      <w:r w:rsidRPr="00220509">
        <w:rPr>
          <w:rFonts w:ascii="Times New Roman" w:hAnsi="Times New Roman" w:cs="Times New Roman"/>
          <w:sz w:val="24"/>
          <w:szCs w:val="24"/>
        </w:rPr>
        <w:lastRenderedPageBreak/>
        <w:t>the sacred and profane being dominated by the influence of Emil Durkheim's anthropological writing on the sacred, the terms and arguments frequently changed in different ways.</w:t>
      </w:r>
      <w:r w:rsidRPr="00220509">
        <w:rPr>
          <w:rFonts w:ascii="Times New Roman" w:hAnsi="Times New Roman" w:cs="Times New Roman"/>
          <w:sz w:val="24"/>
          <w:szCs w:val="24"/>
          <w:vertAlign w:val="superscript"/>
        </w:rPr>
        <w:footnoteReference w:id="5"/>
      </w:r>
    </w:p>
    <w:p w14:paraId="5D957FB6" w14:textId="37D19E8B" w:rsidR="00D844C9" w:rsidRPr="009571CC" w:rsidRDefault="00D844C9" w:rsidP="00446083">
      <w:pPr>
        <w:jc w:val="both"/>
        <w:rPr>
          <w:rFonts w:ascii="Times New Roman" w:hAnsi="Times New Roman" w:cs="Times New Roman"/>
          <w:sz w:val="24"/>
          <w:szCs w:val="24"/>
        </w:rPr>
      </w:pPr>
      <w:proofErr w:type="spellStart"/>
      <w:r w:rsidRPr="00D844C9">
        <w:rPr>
          <w:rFonts w:ascii="Times New Roman" w:hAnsi="Times New Roman" w:cs="Times New Roman"/>
          <w:sz w:val="24"/>
          <w:szCs w:val="24"/>
        </w:rPr>
        <w:t>Aulet</w:t>
      </w:r>
      <w:proofErr w:type="spellEnd"/>
      <w:r w:rsidRPr="00D844C9">
        <w:rPr>
          <w:rFonts w:ascii="Times New Roman" w:hAnsi="Times New Roman" w:cs="Times New Roman"/>
          <w:sz w:val="24"/>
          <w:szCs w:val="24"/>
        </w:rPr>
        <w:t xml:space="preserve"> and Vidal define</w:t>
      </w:r>
      <w:r w:rsidR="00456C47">
        <w:rPr>
          <w:rFonts w:ascii="Times New Roman" w:hAnsi="Times New Roman" w:cs="Times New Roman"/>
          <w:sz w:val="24"/>
          <w:szCs w:val="24"/>
        </w:rPr>
        <w:t>d</w:t>
      </w:r>
      <w:r w:rsidRPr="00D844C9">
        <w:rPr>
          <w:rFonts w:ascii="Times New Roman" w:hAnsi="Times New Roman" w:cs="Times New Roman"/>
          <w:sz w:val="24"/>
          <w:szCs w:val="24"/>
        </w:rPr>
        <w:t xml:space="preserve"> sacred spaces as representing the connection between the community and its religious belief, aiming to reveal the relationship between the human and the transcendental divinity. The authors said that the concept of the sacred was developed by Durkheim based on a sociology approach, by phenomenology approach represented by Otto as one of the most popular authors, and from the perspective of hermeneutics and the comparative history of religions where Eliade's work </w:t>
      </w:r>
      <w:r w:rsidR="00EB4684" w:rsidRPr="009571CC">
        <w:rPr>
          <w:rFonts w:ascii="Times New Roman" w:hAnsi="Times New Roman" w:cs="Times New Roman"/>
          <w:sz w:val="24"/>
          <w:szCs w:val="24"/>
        </w:rPr>
        <w:t>left</w:t>
      </w:r>
      <w:r w:rsidRPr="00D844C9">
        <w:rPr>
          <w:rFonts w:ascii="Times New Roman" w:hAnsi="Times New Roman" w:cs="Times New Roman"/>
          <w:sz w:val="24"/>
          <w:szCs w:val="24"/>
        </w:rPr>
        <w:t xml:space="preserve"> a significant legacy. However, most authors agree on the difficulty of defining the term sacred, pointed out </w:t>
      </w:r>
      <w:proofErr w:type="spellStart"/>
      <w:r w:rsidRPr="00D844C9">
        <w:rPr>
          <w:rFonts w:ascii="Times New Roman" w:hAnsi="Times New Roman" w:cs="Times New Roman"/>
          <w:sz w:val="24"/>
          <w:szCs w:val="24"/>
        </w:rPr>
        <w:t>Aulet</w:t>
      </w:r>
      <w:proofErr w:type="spellEnd"/>
      <w:r w:rsidRPr="00D844C9">
        <w:rPr>
          <w:rFonts w:ascii="Times New Roman" w:hAnsi="Times New Roman" w:cs="Times New Roman"/>
          <w:sz w:val="24"/>
          <w:szCs w:val="24"/>
        </w:rPr>
        <w:t xml:space="preserve"> and Vidal.</w:t>
      </w:r>
      <w:r w:rsidRPr="00D844C9">
        <w:rPr>
          <w:rFonts w:ascii="Times New Roman" w:hAnsi="Times New Roman" w:cs="Times New Roman"/>
          <w:sz w:val="24"/>
          <w:szCs w:val="24"/>
          <w:vertAlign w:val="superscript"/>
        </w:rPr>
        <w:footnoteReference w:id="6"/>
      </w:r>
    </w:p>
    <w:p w14:paraId="05CC159C" w14:textId="7BF69E63" w:rsidR="00B1045C" w:rsidRPr="000F040E" w:rsidRDefault="009E5E56" w:rsidP="00446083">
      <w:pPr>
        <w:jc w:val="both"/>
        <w:rPr>
          <w:rFonts w:ascii="Times New Roman" w:hAnsi="Times New Roman" w:cs="Times New Roman"/>
          <w:sz w:val="24"/>
          <w:szCs w:val="24"/>
        </w:rPr>
      </w:pPr>
      <w:r w:rsidRPr="000F040E">
        <w:rPr>
          <w:rFonts w:ascii="Times New Roman" w:hAnsi="Times New Roman" w:cs="Times New Roman"/>
          <w:sz w:val="24"/>
          <w:szCs w:val="24"/>
        </w:rPr>
        <w:t>Hardenberg reviewed the etymology of 'Sacred' origins from the Latin word sacrum, which concerned everything associated with the gods and their powers</w:t>
      </w:r>
      <w:r w:rsidR="00B1045C" w:rsidRPr="000F040E">
        <w:rPr>
          <w:rFonts w:ascii="Times New Roman" w:hAnsi="Times New Roman" w:cs="Times New Roman"/>
          <w:sz w:val="24"/>
          <w:szCs w:val="24"/>
        </w:rPr>
        <w:t>:</w:t>
      </w:r>
      <w:r w:rsidRPr="000F040E">
        <w:rPr>
          <w:rFonts w:ascii="Times New Roman" w:hAnsi="Times New Roman" w:cs="Times New Roman"/>
          <w:sz w:val="24"/>
          <w:szCs w:val="24"/>
        </w:rPr>
        <w:t xml:space="preserve"> </w:t>
      </w:r>
    </w:p>
    <w:p w14:paraId="16FC00A8" w14:textId="17317DD1" w:rsidR="00C51EA3" w:rsidRDefault="00BB31A5" w:rsidP="004E2636">
      <w:pPr>
        <w:pStyle w:val="NoSpacing"/>
        <w:ind w:left="720"/>
        <w:jc w:val="both"/>
        <w:rPr>
          <w:rFonts w:ascii="Times New Roman" w:hAnsi="Times New Roman" w:cs="Times New Roman"/>
          <w:sz w:val="24"/>
          <w:szCs w:val="24"/>
        </w:rPr>
      </w:pPr>
      <w:r w:rsidRPr="003B5DCF">
        <w:rPr>
          <w:rFonts w:ascii="Times New Roman" w:hAnsi="Times New Roman" w:cs="Times New Roman"/>
          <w:sz w:val="24"/>
          <w:szCs w:val="24"/>
        </w:rPr>
        <w:t>‘Sacred’, for example, derives from the Latin word sacrum, which referred</w:t>
      </w:r>
      <w:r w:rsidR="00611AC2">
        <w:rPr>
          <w:rFonts w:ascii="Times New Roman" w:hAnsi="Times New Roman" w:cs="Times New Roman"/>
          <w:sz w:val="24"/>
          <w:szCs w:val="24"/>
        </w:rPr>
        <w:t xml:space="preserve"> </w:t>
      </w:r>
      <w:r w:rsidRPr="003B5DCF">
        <w:rPr>
          <w:rFonts w:ascii="Times New Roman" w:hAnsi="Times New Roman" w:cs="Times New Roman"/>
          <w:sz w:val="24"/>
          <w:szCs w:val="24"/>
        </w:rPr>
        <w:t>to everything belonging to the gods or their powers (</w:t>
      </w:r>
      <w:proofErr w:type="spellStart"/>
      <w:r w:rsidRPr="003B5DCF">
        <w:rPr>
          <w:rFonts w:ascii="Times New Roman" w:hAnsi="Times New Roman" w:cs="Times New Roman"/>
          <w:sz w:val="24"/>
          <w:szCs w:val="24"/>
        </w:rPr>
        <w:t>Colpe</w:t>
      </w:r>
      <w:proofErr w:type="spellEnd"/>
      <w:r w:rsidRPr="003B5DCF">
        <w:rPr>
          <w:rFonts w:ascii="Times New Roman" w:hAnsi="Times New Roman" w:cs="Times New Roman"/>
          <w:sz w:val="24"/>
          <w:szCs w:val="24"/>
        </w:rPr>
        <w:t xml:space="preserve"> 1987: 511). The Latin word </w:t>
      </w:r>
      <w:proofErr w:type="spellStart"/>
      <w:r w:rsidRPr="003B5DCF">
        <w:rPr>
          <w:rFonts w:ascii="Times New Roman" w:hAnsi="Times New Roman" w:cs="Times New Roman"/>
          <w:sz w:val="24"/>
          <w:szCs w:val="24"/>
        </w:rPr>
        <w:t>sacrificium</w:t>
      </w:r>
      <w:proofErr w:type="spellEnd"/>
      <w:r w:rsidRPr="003B5DCF">
        <w:rPr>
          <w:rFonts w:ascii="Times New Roman" w:hAnsi="Times New Roman" w:cs="Times New Roman"/>
          <w:sz w:val="24"/>
          <w:szCs w:val="24"/>
        </w:rPr>
        <w:t xml:space="preserve"> designates ‘the act of sanctifying or consecrating an object’ (</w:t>
      </w:r>
      <w:proofErr w:type="spellStart"/>
      <w:r w:rsidRPr="003B5DCF">
        <w:rPr>
          <w:rFonts w:ascii="Times New Roman" w:hAnsi="Times New Roman" w:cs="Times New Roman"/>
          <w:sz w:val="24"/>
          <w:szCs w:val="24"/>
        </w:rPr>
        <w:t>Henniger</w:t>
      </w:r>
      <w:proofErr w:type="spellEnd"/>
      <w:r w:rsidRPr="003B5DCF">
        <w:rPr>
          <w:rFonts w:ascii="Times New Roman" w:hAnsi="Times New Roman" w:cs="Times New Roman"/>
          <w:sz w:val="24"/>
          <w:szCs w:val="24"/>
        </w:rPr>
        <w:t xml:space="preserve"> 1987: 544). In opposition to profanes, </w:t>
      </w:r>
      <w:proofErr w:type="spellStart"/>
      <w:r w:rsidRPr="003B5DCF">
        <w:rPr>
          <w:rFonts w:ascii="Times New Roman" w:hAnsi="Times New Roman" w:cs="Times New Roman"/>
          <w:sz w:val="24"/>
          <w:szCs w:val="24"/>
        </w:rPr>
        <w:t>sacer</w:t>
      </w:r>
      <w:proofErr w:type="spellEnd"/>
      <w:r w:rsidRPr="003B5DCF">
        <w:rPr>
          <w:rFonts w:ascii="Times New Roman" w:hAnsi="Times New Roman" w:cs="Times New Roman"/>
          <w:sz w:val="24"/>
          <w:szCs w:val="24"/>
        </w:rPr>
        <w:t xml:space="preserve"> meant a walled-off place, the sanctum, from where the offering was ‘brought out’ (</w:t>
      </w:r>
      <w:proofErr w:type="spellStart"/>
      <w:r w:rsidRPr="003B5DCF">
        <w:rPr>
          <w:rFonts w:ascii="Times New Roman" w:hAnsi="Times New Roman" w:cs="Times New Roman"/>
          <w:sz w:val="24"/>
          <w:szCs w:val="24"/>
        </w:rPr>
        <w:t>profanere</w:t>
      </w:r>
      <w:proofErr w:type="spellEnd"/>
      <w:r w:rsidRPr="003B5DCF">
        <w:rPr>
          <w:rFonts w:ascii="Times New Roman" w:hAnsi="Times New Roman" w:cs="Times New Roman"/>
          <w:sz w:val="24"/>
          <w:szCs w:val="24"/>
        </w:rPr>
        <w:t xml:space="preserve">). Thus, </w:t>
      </w:r>
      <w:proofErr w:type="spellStart"/>
      <w:r w:rsidRPr="003B5DCF">
        <w:rPr>
          <w:rFonts w:ascii="Times New Roman" w:hAnsi="Times New Roman" w:cs="Times New Roman"/>
          <w:sz w:val="24"/>
          <w:szCs w:val="24"/>
        </w:rPr>
        <w:t>profanum</w:t>
      </w:r>
      <w:proofErr w:type="spellEnd"/>
      <w:r w:rsidRPr="003B5DCF">
        <w:rPr>
          <w:rFonts w:ascii="Times New Roman" w:hAnsi="Times New Roman" w:cs="Times New Roman"/>
          <w:sz w:val="24"/>
          <w:szCs w:val="24"/>
        </w:rPr>
        <w:t xml:space="preserve"> indicated the place outside the temple precinct (</w:t>
      </w:r>
      <w:proofErr w:type="spellStart"/>
      <w:r w:rsidRPr="003B5DCF">
        <w:rPr>
          <w:rFonts w:ascii="Times New Roman" w:hAnsi="Times New Roman" w:cs="Times New Roman"/>
          <w:sz w:val="24"/>
          <w:szCs w:val="24"/>
        </w:rPr>
        <w:t>Colpe</w:t>
      </w:r>
      <w:proofErr w:type="spellEnd"/>
      <w:r w:rsidRPr="003B5DCF">
        <w:rPr>
          <w:rFonts w:ascii="Times New Roman" w:hAnsi="Times New Roman" w:cs="Times New Roman"/>
          <w:sz w:val="24"/>
          <w:szCs w:val="24"/>
        </w:rPr>
        <w:t xml:space="preserve"> 1987: 511).</w:t>
      </w:r>
      <w:r w:rsidR="00C51EA3" w:rsidRPr="003B5DCF">
        <w:rPr>
          <w:rStyle w:val="FootnoteReference"/>
          <w:rFonts w:ascii="Times New Roman" w:hAnsi="Times New Roman" w:cs="Times New Roman"/>
          <w:b/>
          <w:bCs/>
          <w:sz w:val="24"/>
          <w:szCs w:val="24"/>
        </w:rPr>
        <w:footnoteReference w:id="7"/>
      </w:r>
    </w:p>
    <w:p w14:paraId="0CDC4F34" w14:textId="77777777" w:rsidR="003B5DCF" w:rsidRPr="003B5DCF" w:rsidRDefault="003B5DCF" w:rsidP="003B5DCF">
      <w:pPr>
        <w:pStyle w:val="NoSpacing"/>
        <w:ind w:firstLine="720"/>
        <w:rPr>
          <w:rFonts w:ascii="Times New Roman" w:hAnsi="Times New Roman" w:cs="Times New Roman"/>
          <w:sz w:val="24"/>
          <w:szCs w:val="24"/>
        </w:rPr>
      </w:pPr>
    </w:p>
    <w:p w14:paraId="44C8F229" w14:textId="58EF3EFE" w:rsidR="004B4C56" w:rsidRPr="004B4C56" w:rsidRDefault="004B4C56" w:rsidP="00446083">
      <w:pPr>
        <w:jc w:val="both"/>
        <w:rPr>
          <w:rFonts w:ascii="Times New Roman" w:hAnsi="Times New Roman" w:cs="Times New Roman"/>
          <w:sz w:val="24"/>
          <w:szCs w:val="24"/>
        </w:rPr>
      </w:pPr>
      <w:r w:rsidRPr="004B4C56">
        <w:rPr>
          <w:rFonts w:ascii="Times New Roman" w:hAnsi="Times New Roman" w:cs="Times New Roman"/>
          <w:sz w:val="24"/>
          <w:szCs w:val="24"/>
        </w:rPr>
        <w:t xml:space="preserve">Hardenberg </w:t>
      </w:r>
      <w:r w:rsidR="00800666">
        <w:rPr>
          <w:rFonts w:ascii="Times New Roman" w:hAnsi="Times New Roman" w:cs="Times New Roman"/>
          <w:sz w:val="24"/>
          <w:szCs w:val="24"/>
        </w:rPr>
        <w:t xml:space="preserve">also </w:t>
      </w:r>
      <w:r w:rsidRPr="004B4C56">
        <w:rPr>
          <w:rFonts w:ascii="Times New Roman" w:hAnsi="Times New Roman" w:cs="Times New Roman"/>
          <w:sz w:val="24"/>
          <w:szCs w:val="24"/>
        </w:rPr>
        <w:t>claimed that one of the most popular definitions of religion based on the sacred concept is formed by Durkheim, where the differentiation between the sacred and the profane is the generator of all religious beliefs. For Durkheim, Hardenberg pointed out, the sacred and profane are two different worlds or classes of things that must be kept apart by rules and regulations. When things move from one world to the other, they experience a complete transformation.</w:t>
      </w:r>
      <w:r w:rsidRPr="004B4C56">
        <w:rPr>
          <w:rFonts w:ascii="Times New Roman" w:hAnsi="Times New Roman" w:cs="Times New Roman"/>
          <w:sz w:val="24"/>
          <w:szCs w:val="24"/>
          <w:vertAlign w:val="superscript"/>
        </w:rPr>
        <w:footnoteReference w:id="8"/>
      </w:r>
    </w:p>
    <w:p w14:paraId="21DF6118" w14:textId="46C659DB" w:rsidR="00CC7AB8" w:rsidRPr="00EA38EE" w:rsidRDefault="00CC7AB8" w:rsidP="00446083">
      <w:pPr>
        <w:jc w:val="both"/>
        <w:rPr>
          <w:rFonts w:ascii="Times New Roman" w:hAnsi="Times New Roman" w:cs="Times New Roman"/>
          <w:sz w:val="24"/>
          <w:szCs w:val="24"/>
        </w:rPr>
      </w:pPr>
      <w:r w:rsidRPr="00EA38EE">
        <w:rPr>
          <w:rFonts w:ascii="Times New Roman" w:hAnsi="Times New Roman" w:cs="Times New Roman"/>
          <w:sz w:val="24"/>
          <w:szCs w:val="24"/>
        </w:rPr>
        <w:t xml:space="preserve">For Durkheim, no matter general or primitive religions, the religious beliefs have a common characteristic: They distinguish between the real or ideal things that men conceive of into two opposite classes defined by two </w:t>
      </w:r>
      <w:r w:rsidR="003968D8" w:rsidRPr="00EA38EE">
        <w:rPr>
          <w:rFonts w:ascii="Times New Roman" w:hAnsi="Times New Roman" w:cs="Times New Roman"/>
          <w:sz w:val="24"/>
          <w:szCs w:val="24"/>
        </w:rPr>
        <w:t>terms</w:t>
      </w:r>
      <w:r w:rsidRPr="00EA38EE">
        <w:rPr>
          <w:rFonts w:ascii="Times New Roman" w:hAnsi="Times New Roman" w:cs="Times New Roman"/>
          <w:sz w:val="24"/>
          <w:szCs w:val="24"/>
        </w:rPr>
        <w:t xml:space="preserve"> sacred and profane. The world is separated into two domains, and one includes all that is sacred and the other that is profane.</w:t>
      </w:r>
      <w:r w:rsidR="003968D8" w:rsidRPr="00EA38EE">
        <w:rPr>
          <w:rStyle w:val="FootnoteReference"/>
          <w:rFonts w:ascii="Times New Roman" w:hAnsi="Times New Roman" w:cs="Times New Roman"/>
          <w:sz w:val="24"/>
          <w:szCs w:val="24"/>
        </w:rPr>
        <w:footnoteReference w:id="9"/>
      </w:r>
      <w:r w:rsidR="003968D8" w:rsidRPr="00EA38EE">
        <w:rPr>
          <w:rFonts w:ascii="Times New Roman" w:hAnsi="Times New Roman" w:cs="Times New Roman"/>
          <w:sz w:val="24"/>
          <w:szCs w:val="24"/>
        </w:rPr>
        <w:t xml:space="preserve"> He wrote: </w:t>
      </w:r>
    </w:p>
    <w:p w14:paraId="2C229033" w14:textId="62A09342" w:rsidR="00F4238D" w:rsidRDefault="00F4238D" w:rsidP="002C3247">
      <w:pPr>
        <w:ind w:left="720"/>
        <w:jc w:val="both"/>
        <w:rPr>
          <w:rFonts w:ascii="Times New Roman" w:hAnsi="Times New Roman" w:cs="Times New Roman"/>
          <w:sz w:val="24"/>
          <w:szCs w:val="24"/>
        </w:rPr>
      </w:pPr>
      <w:r w:rsidRPr="00EA38EE">
        <w:rPr>
          <w:rFonts w:ascii="Times New Roman" w:hAnsi="Times New Roman" w:cs="Times New Roman"/>
          <w:sz w:val="24"/>
          <w:szCs w:val="24"/>
        </w:rPr>
        <w:t>Beliefs, myths, dogmas, and legends are either representations or systems of representations that express the nature of sacred things, the virtues and powers attributed to them, their history, and their relationships with one another as well as with profane things. Sacred things are not simply those personal beings that are called gods or spirits. A rock, a tree, a</w:t>
      </w:r>
      <w:r w:rsidR="00DF2210" w:rsidRPr="00EA38EE">
        <w:rPr>
          <w:rFonts w:ascii="Times New Roman" w:hAnsi="Times New Roman" w:cs="Times New Roman"/>
          <w:sz w:val="24"/>
          <w:szCs w:val="24"/>
        </w:rPr>
        <w:t xml:space="preserve"> </w:t>
      </w:r>
      <w:r w:rsidRPr="00EA38EE">
        <w:rPr>
          <w:rFonts w:ascii="Times New Roman" w:hAnsi="Times New Roman" w:cs="Times New Roman"/>
          <w:sz w:val="24"/>
          <w:szCs w:val="24"/>
        </w:rPr>
        <w:t>spring, a pebble, a piece of wood, a house, in a word anything, can be sacred.</w:t>
      </w:r>
      <w:r w:rsidR="003968D8" w:rsidRPr="00EA38EE">
        <w:rPr>
          <w:rFonts w:ascii="Times New Roman" w:hAnsi="Times New Roman" w:cs="Times New Roman"/>
          <w:sz w:val="24"/>
          <w:szCs w:val="24"/>
        </w:rPr>
        <w:t xml:space="preserve"> </w:t>
      </w:r>
      <w:r w:rsidRPr="00EA38EE">
        <w:rPr>
          <w:rFonts w:ascii="Times New Roman" w:hAnsi="Times New Roman" w:cs="Times New Roman"/>
          <w:sz w:val="24"/>
          <w:szCs w:val="24"/>
        </w:rPr>
        <w:t>One might be tempted to define sacred things by the rank that is ordinarily assigned to them in the hierarchy of beings. They tend to be regarded as superior in dignity and power to profane things, and particularly to man, in no way sacred when he is only a man.</w:t>
      </w:r>
      <w:r w:rsidR="003968D8" w:rsidRPr="00EA38EE">
        <w:rPr>
          <w:rStyle w:val="FootnoteReference"/>
          <w:rFonts w:ascii="Times New Roman" w:hAnsi="Times New Roman" w:cs="Times New Roman"/>
          <w:sz w:val="24"/>
          <w:szCs w:val="24"/>
        </w:rPr>
        <w:footnoteReference w:id="10"/>
      </w:r>
    </w:p>
    <w:p w14:paraId="7639C53D" w14:textId="0F40DF6E" w:rsidR="00A634A2" w:rsidRDefault="00436611" w:rsidP="00CA25EE">
      <w:pPr>
        <w:pStyle w:val="NoSpacing"/>
        <w:rPr>
          <w:rFonts w:ascii="Times New Roman" w:hAnsi="Times New Roman" w:cs="Times New Roman"/>
          <w:sz w:val="24"/>
          <w:szCs w:val="24"/>
        </w:rPr>
      </w:pPr>
      <w:r w:rsidRPr="00436611">
        <w:rPr>
          <w:rFonts w:ascii="Times New Roman" w:hAnsi="Times New Roman" w:cs="Times New Roman"/>
          <w:sz w:val="24"/>
          <w:szCs w:val="24"/>
        </w:rPr>
        <w:lastRenderedPageBreak/>
        <w:t>For Eliade, the sacred is equivalent to a 'power' and 'reality.' The opposition sacred - profane represents the dichotomy between real and unreal. Eliade said: 'The sacred is saturated with being.'</w:t>
      </w:r>
      <w:r w:rsidR="00FB61A0">
        <w:rPr>
          <w:rStyle w:val="FootnoteReference"/>
          <w:rFonts w:ascii="Times New Roman" w:hAnsi="Times New Roman" w:cs="Times New Roman"/>
          <w:sz w:val="24"/>
          <w:szCs w:val="24"/>
        </w:rPr>
        <w:footnoteReference w:id="11"/>
      </w:r>
      <w:r w:rsidR="0083109C">
        <w:rPr>
          <w:rFonts w:ascii="Times New Roman" w:hAnsi="Times New Roman" w:cs="Times New Roman"/>
          <w:sz w:val="24"/>
          <w:szCs w:val="24"/>
        </w:rPr>
        <w:t xml:space="preserve"> </w:t>
      </w:r>
      <w:r w:rsidR="003E12B9">
        <w:rPr>
          <w:rFonts w:ascii="Times New Roman" w:hAnsi="Times New Roman" w:cs="Times New Roman"/>
          <w:sz w:val="24"/>
          <w:szCs w:val="24"/>
        </w:rPr>
        <w:t xml:space="preserve">Eliade wrote: </w:t>
      </w:r>
    </w:p>
    <w:p w14:paraId="01813893" w14:textId="556402B1" w:rsidR="00CA25EE" w:rsidRDefault="00CA25EE" w:rsidP="00CA25EE">
      <w:pPr>
        <w:pStyle w:val="NoSpacing"/>
        <w:rPr>
          <w:rFonts w:ascii="Times New Roman" w:hAnsi="Times New Roman" w:cs="Times New Roman"/>
          <w:sz w:val="24"/>
          <w:szCs w:val="24"/>
        </w:rPr>
      </w:pPr>
    </w:p>
    <w:p w14:paraId="50D93608" w14:textId="7865BD2D" w:rsidR="00CA25EE" w:rsidRDefault="00CA25EE" w:rsidP="00FB61A0">
      <w:pPr>
        <w:pStyle w:val="NoSpacing"/>
        <w:ind w:left="720"/>
        <w:rPr>
          <w:rFonts w:ascii="Times New Roman" w:hAnsi="Times New Roman" w:cs="Times New Roman"/>
          <w:sz w:val="24"/>
          <w:szCs w:val="24"/>
        </w:rPr>
      </w:pPr>
      <w:r w:rsidRPr="00CA25EE">
        <w:rPr>
          <w:rFonts w:ascii="Times New Roman" w:hAnsi="Times New Roman" w:cs="Times New Roman"/>
          <w:sz w:val="24"/>
          <w:szCs w:val="24"/>
        </w:rPr>
        <w:t>For religious man, space is not homogeneous; he experiences interruptions, breaks in it; some parts of' space are qualitatively different from other</w:t>
      </w:r>
      <w:r w:rsidR="00436611">
        <w:rPr>
          <w:rFonts w:ascii="Times New Roman" w:hAnsi="Times New Roman" w:cs="Times New Roman"/>
          <w:sz w:val="24"/>
          <w:szCs w:val="24"/>
        </w:rPr>
        <w:t xml:space="preserve">. </w:t>
      </w:r>
      <w:r w:rsidR="0083109C" w:rsidRPr="0083109C">
        <w:rPr>
          <w:rFonts w:ascii="Times New Roman" w:hAnsi="Times New Roman" w:cs="Times New Roman"/>
          <w:sz w:val="24"/>
          <w:szCs w:val="24"/>
        </w:rPr>
        <w:t xml:space="preserve">There is, then, a sacred space, and hence a strong, significant space; there are other spaces that are not sacred and so are without structure or consistency, amorphous. </w:t>
      </w:r>
      <w:r w:rsidR="00FB61A0">
        <w:rPr>
          <w:rFonts w:ascii="Times New Roman" w:hAnsi="Times New Roman" w:cs="Times New Roman"/>
          <w:sz w:val="24"/>
          <w:szCs w:val="24"/>
        </w:rPr>
        <w:t xml:space="preserve">…. </w:t>
      </w:r>
      <w:r w:rsidR="0083109C" w:rsidRPr="0083109C">
        <w:rPr>
          <w:rFonts w:ascii="Times New Roman" w:hAnsi="Times New Roman" w:cs="Times New Roman"/>
          <w:sz w:val="24"/>
          <w:szCs w:val="24"/>
        </w:rPr>
        <w:t>For religious man, this spatial non</w:t>
      </w:r>
      <w:r w:rsidR="0083109C">
        <w:rPr>
          <w:rFonts w:ascii="Times New Roman" w:hAnsi="Times New Roman" w:cs="Times New Roman"/>
          <w:sz w:val="24"/>
          <w:szCs w:val="24"/>
        </w:rPr>
        <w:t xml:space="preserve"> </w:t>
      </w:r>
      <w:r w:rsidR="0083109C" w:rsidRPr="0083109C">
        <w:rPr>
          <w:rFonts w:ascii="Times New Roman" w:hAnsi="Times New Roman" w:cs="Times New Roman"/>
          <w:sz w:val="24"/>
          <w:szCs w:val="24"/>
        </w:rPr>
        <w:t>homogeneity finds expression in the experience of an opposition between space' that is sacred</w:t>
      </w:r>
      <w:r w:rsidR="00FB61A0">
        <w:rPr>
          <w:rFonts w:ascii="Times New Roman" w:hAnsi="Times New Roman" w:cs="Times New Roman"/>
          <w:sz w:val="24"/>
          <w:szCs w:val="24"/>
        </w:rPr>
        <w:t xml:space="preserve"> </w:t>
      </w:r>
      <w:r w:rsidR="0083109C" w:rsidRPr="0083109C">
        <w:rPr>
          <w:rFonts w:ascii="Times New Roman" w:hAnsi="Times New Roman" w:cs="Times New Roman"/>
          <w:sz w:val="24"/>
          <w:szCs w:val="24"/>
        </w:rPr>
        <w:t>-</w:t>
      </w:r>
      <w:r w:rsidR="00FB61A0">
        <w:rPr>
          <w:rFonts w:ascii="Times New Roman" w:hAnsi="Times New Roman" w:cs="Times New Roman"/>
          <w:sz w:val="24"/>
          <w:szCs w:val="24"/>
        </w:rPr>
        <w:t xml:space="preserve"> </w:t>
      </w:r>
      <w:r w:rsidR="0083109C" w:rsidRPr="0083109C">
        <w:rPr>
          <w:rFonts w:ascii="Times New Roman" w:hAnsi="Times New Roman" w:cs="Times New Roman"/>
          <w:sz w:val="24"/>
          <w:szCs w:val="24"/>
        </w:rPr>
        <w:t>the only real and real-</w:t>
      </w:r>
      <w:proofErr w:type="spellStart"/>
      <w:r w:rsidR="0083109C" w:rsidRPr="0083109C">
        <w:rPr>
          <w:rFonts w:ascii="Times New Roman" w:hAnsi="Times New Roman" w:cs="Times New Roman"/>
          <w:sz w:val="24"/>
          <w:szCs w:val="24"/>
        </w:rPr>
        <w:t>ly</w:t>
      </w:r>
      <w:proofErr w:type="spellEnd"/>
      <w:r w:rsidR="0083109C" w:rsidRPr="0083109C">
        <w:rPr>
          <w:rFonts w:ascii="Times New Roman" w:hAnsi="Times New Roman" w:cs="Times New Roman"/>
          <w:sz w:val="24"/>
          <w:szCs w:val="24"/>
        </w:rPr>
        <w:t xml:space="preserve"> existing space and all</w:t>
      </w:r>
      <w:r w:rsidR="00436611">
        <w:rPr>
          <w:rFonts w:ascii="Times New Roman" w:hAnsi="Times New Roman" w:cs="Times New Roman"/>
          <w:sz w:val="24"/>
          <w:szCs w:val="24"/>
        </w:rPr>
        <w:t xml:space="preserve"> </w:t>
      </w:r>
      <w:r w:rsidR="0083109C" w:rsidRPr="0083109C">
        <w:rPr>
          <w:rFonts w:ascii="Times New Roman" w:hAnsi="Times New Roman" w:cs="Times New Roman"/>
          <w:sz w:val="24"/>
          <w:szCs w:val="24"/>
        </w:rPr>
        <w:t>other space, the formless expanse surrounding it</w:t>
      </w:r>
      <w:r w:rsidR="003E12B9">
        <w:rPr>
          <w:rFonts w:ascii="Times New Roman" w:hAnsi="Times New Roman" w:cs="Times New Roman"/>
          <w:sz w:val="24"/>
          <w:szCs w:val="24"/>
        </w:rPr>
        <w:t xml:space="preserve">. </w:t>
      </w:r>
      <w:r w:rsidR="003E12B9">
        <w:rPr>
          <w:rStyle w:val="FootnoteReference"/>
          <w:rFonts w:ascii="Times New Roman" w:hAnsi="Times New Roman" w:cs="Times New Roman"/>
          <w:sz w:val="24"/>
          <w:szCs w:val="24"/>
        </w:rPr>
        <w:footnoteReference w:id="12"/>
      </w:r>
      <w:r w:rsidR="0083109C">
        <w:rPr>
          <w:rFonts w:ascii="Times New Roman" w:hAnsi="Times New Roman" w:cs="Times New Roman"/>
          <w:sz w:val="24"/>
          <w:szCs w:val="24"/>
        </w:rPr>
        <w:t xml:space="preserve"> </w:t>
      </w:r>
    </w:p>
    <w:p w14:paraId="2CE389A5" w14:textId="77777777" w:rsidR="00A634A2" w:rsidRDefault="00A634A2" w:rsidP="00A634A2">
      <w:pPr>
        <w:pStyle w:val="NoSpacing"/>
        <w:rPr>
          <w:rFonts w:ascii="Times New Roman" w:hAnsi="Times New Roman" w:cs="Times New Roman"/>
          <w:sz w:val="24"/>
          <w:szCs w:val="24"/>
        </w:rPr>
      </w:pPr>
    </w:p>
    <w:p w14:paraId="73AAE9FA" w14:textId="37134E1B" w:rsidR="0083109C" w:rsidRDefault="00FB61A0" w:rsidP="00EA5559">
      <w:pPr>
        <w:pStyle w:val="NoSpacing"/>
        <w:ind w:left="720"/>
        <w:jc w:val="both"/>
        <w:rPr>
          <w:rFonts w:ascii="Times New Roman" w:hAnsi="Times New Roman" w:cs="Times New Roman"/>
          <w:sz w:val="24"/>
          <w:szCs w:val="24"/>
        </w:rPr>
      </w:pPr>
      <w:r>
        <w:rPr>
          <w:rFonts w:ascii="Times New Roman" w:hAnsi="Times New Roman" w:cs="Times New Roman"/>
          <w:sz w:val="24"/>
          <w:szCs w:val="24"/>
        </w:rPr>
        <w:t xml:space="preserve">… </w:t>
      </w:r>
      <w:r w:rsidR="00A634A2" w:rsidRPr="00A634A2">
        <w:rPr>
          <w:rFonts w:ascii="Times New Roman" w:hAnsi="Times New Roman" w:cs="Times New Roman"/>
          <w:sz w:val="24"/>
          <w:szCs w:val="24"/>
        </w:rPr>
        <w:t>that is, the revelation-of a sacred space possesses existential value for religious man; for nothing can begin, nothing can be done, without a previous orientation</w:t>
      </w:r>
      <w:r w:rsidR="00A634A2">
        <w:rPr>
          <w:rFonts w:ascii="Times New Roman" w:hAnsi="Times New Roman" w:cs="Times New Roman"/>
          <w:sz w:val="24"/>
          <w:szCs w:val="24"/>
        </w:rPr>
        <w:t xml:space="preserve"> </w:t>
      </w:r>
      <w:r w:rsidR="00A634A2" w:rsidRPr="00A634A2">
        <w:rPr>
          <w:rFonts w:ascii="Times New Roman" w:hAnsi="Times New Roman" w:cs="Times New Roman"/>
          <w:sz w:val="24"/>
          <w:szCs w:val="24"/>
        </w:rPr>
        <w:t>-</w:t>
      </w:r>
      <w:r w:rsidR="00A634A2">
        <w:rPr>
          <w:rFonts w:ascii="Times New Roman" w:hAnsi="Times New Roman" w:cs="Times New Roman"/>
          <w:sz w:val="24"/>
          <w:szCs w:val="24"/>
        </w:rPr>
        <w:t xml:space="preserve"> </w:t>
      </w:r>
      <w:r w:rsidR="00A634A2" w:rsidRPr="00A634A2">
        <w:rPr>
          <w:rFonts w:ascii="Times New Roman" w:hAnsi="Times New Roman" w:cs="Times New Roman"/>
          <w:sz w:val="24"/>
          <w:szCs w:val="24"/>
        </w:rPr>
        <w:t>and any orientation implies acquiring a fixed point. It is for this reason that religious man has always sought to fix his abode at the "</w:t>
      </w:r>
      <w:proofErr w:type="spellStart"/>
      <w:r w:rsidR="00A634A2" w:rsidRPr="00A634A2">
        <w:rPr>
          <w:rFonts w:ascii="Times New Roman" w:hAnsi="Times New Roman" w:cs="Times New Roman"/>
          <w:sz w:val="24"/>
          <w:szCs w:val="24"/>
        </w:rPr>
        <w:t>center</w:t>
      </w:r>
      <w:proofErr w:type="spellEnd"/>
      <w:r w:rsidR="00A634A2" w:rsidRPr="00A634A2">
        <w:rPr>
          <w:rFonts w:ascii="Times New Roman" w:hAnsi="Times New Roman" w:cs="Times New Roman"/>
          <w:sz w:val="24"/>
          <w:szCs w:val="24"/>
        </w:rPr>
        <w:t xml:space="preserve"> of the world." If the world is to be lived in, it must be founded</w:t>
      </w:r>
      <w:r w:rsidR="0083109C">
        <w:rPr>
          <w:rFonts w:ascii="Times New Roman" w:hAnsi="Times New Roman" w:cs="Times New Roman"/>
          <w:sz w:val="24"/>
          <w:szCs w:val="24"/>
        </w:rPr>
        <w:t xml:space="preserve"> </w:t>
      </w:r>
      <w:r w:rsidR="00A634A2" w:rsidRPr="00A634A2">
        <w:rPr>
          <w:rFonts w:ascii="Times New Roman" w:hAnsi="Times New Roman" w:cs="Times New Roman"/>
          <w:sz w:val="24"/>
          <w:szCs w:val="24"/>
        </w:rPr>
        <w:t xml:space="preserve">-and no world can come to birth in the chaos of the homogeneity and relativity of profane space. </w:t>
      </w:r>
    </w:p>
    <w:p w14:paraId="0DB1DCCD" w14:textId="3585C592" w:rsidR="0083109C" w:rsidRDefault="00A634A2" w:rsidP="00EA5559">
      <w:pPr>
        <w:pStyle w:val="NoSpacing"/>
        <w:ind w:left="720"/>
        <w:jc w:val="both"/>
        <w:rPr>
          <w:rFonts w:ascii="Times New Roman" w:hAnsi="Times New Roman" w:cs="Times New Roman"/>
          <w:sz w:val="24"/>
          <w:szCs w:val="24"/>
        </w:rPr>
      </w:pPr>
      <w:r w:rsidRPr="00A634A2">
        <w:rPr>
          <w:rFonts w:ascii="Times New Roman" w:hAnsi="Times New Roman" w:cs="Times New Roman"/>
          <w:sz w:val="24"/>
          <w:szCs w:val="24"/>
        </w:rPr>
        <w:t>For profane experience, on the contrary, space is homogenous and neutral; no break qualitatively differentiates the various parts of its mass. Geometrical space can be cut and delineated in any direction; but no qualitative differentiation and, hence, no orientation are given by virtue of its inherent structure.</w:t>
      </w:r>
      <w:r w:rsidR="003E12B9">
        <w:rPr>
          <w:rStyle w:val="FootnoteReference"/>
          <w:rFonts w:ascii="Times New Roman" w:hAnsi="Times New Roman" w:cs="Times New Roman"/>
          <w:sz w:val="24"/>
          <w:szCs w:val="24"/>
        </w:rPr>
        <w:footnoteReference w:id="13"/>
      </w:r>
      <w:r w:rsidR="004D7500">
        <w:rPr>
          <w:rFonts w:ascii="Times New Roman" w:hAnsi="Times New Roman" w:cs="Times New Roman"/>
          <w:sz w:val="24"/>
          <w:szCs w:val="24"/>
        </w:rPr>
        <w:t xml:space="preserve"> </w:t>
      </w:r>
    </w:p>
    <w:p w14:paraId="453E4064" w14:textId="79C4CB22" w:rsidR="00A634A2" w:rsidRPr="00A634A2" w:rsidRDefault="00A634A2" w:rsidP="0083109C">
      <w:pPr>
        <w:pStyle w:val="NoSpacing"/>
        <w:ind w:left="720"/>
        <w:rPr>
          <w:rFonts w:ascii="Times New Roman" w:hAnsi="Times New Roman" w:cs="Times New Roman"/>
          <w:sz w:val="24"/>
          <w:szCs w:val="24"/>
        </w:rPr>
      </w:pPr>
      <w:r w:rsidRPr="00A634A2">
        <w:rPr>
          <w:rFonts w:ascii="Times New Roman" w:hAnsi="Times New Roman" w:cs="Times New Roman"/>
          <w:sz w:val="24"/>
          <w:szCs w:val="24"/>
        </w:rPr>
        <w:t xml:space="preserve">  </w:t>
      </w:r>
    </w:p>
    <w:p w14:paraId="59BE5642" w14:textId="3AE73E5B" w:rsidR="00395251" w:rsidRDefault="00395251" w:rsidP="00926BDC">
      <w:pPr>
        <w:rPr>
          <w:rFonts w:ascii="Times New Roman" w:hAnsi="Times New Roman" w:cs="Times New Roman"/>
          <w:b/>
          <w:bCs/>
          <w:sz w:val="24"/>
          <w:szCs w:val="24"/>
        </w:rPr>
      </w:pPr>
    </w:p>
    <w:p w14:paraId="21EE04DD" w14:textId="3D4566AE" w:rsidR="005B3953" w:rsidRPr="005B3953" w:rsidRDefault="00E72ABD" w:rsidP="005B7B22">
      <w:pPr>
        <w:pStyle w:val="ListParagraph"/>
        <w:numPr>
          <w:ilvl w:val="0"/>
          <w:numId w:val="1"/>
        </w:numPr>
        <w:rPr>
          <w:rFonts w:ascii="Times New Roman" w:hAnsi="Times New Roman" w:cs="Times New Roman"/>
          <w:b/>
          <w:bCs/>
          <w:sz w:val="24"/>
          <w:szCs w:val="24"/>
        </w:rPr>
      </w:pPr>
      <w:r w:rsidRPr="00E72ABD">
        <w:rPr>
          <w:rFonts w:ascii="Times New Roman" w:hAnsi="Times New Roman" w:cs="Times New Roman"/>
          <w:b/>
          <w:bCs/>
          <w:sz w:val="24"/>
          <w:szCs w:val="24"/>
        </w:rPr>
        <w:t xml:space="preserve">Comparison of </w:t>
      </w:r>
      <w:r w:rsidR="00707A98">
        <w:rPr>
          <w:rFonts w:ascii="Times New Roman" w:hAnsi="Times New Roman" w:cs="Times New Roman"/>
          <w:b/>
          <w:bCs/>
          <w:sz w:val="24"/>
          <w:szCs w:val="24"/>
        </w:rPr>
        <w:t>V</w:t>
      </w:r>
      <w:r w:rsidRPr="00E72ABD">
        <w:rPr>
          <w:rFonts w:ascii="Times New Roman" w:hAnsi="Times New Roman" w:cs="Times New Roman"/>
          <w:b/>
          <w:bCs/>
          <w:sz w:val="24"/>
          <w:szCs w:val="24"/>
        </w:rPr>
        <w:t xml:space="preserve">iews of </w:t>
      </w:r>
      <w:r w:rsidR="00707A98">
        <w:rPr>
          <w:rFonts w:ascii="Times New Roman" w:hAnsi="Times New Roman" w:cs="Times New Roman"/>
          <w:b/>
          <w:bCs/>
          <w:sz w:val="24"/>
          <w:szCs w:val="24"/>
        </w:rPr>
        <w:t>S</w:t>
      </w:r>
      <w:r w:rsidRPr="00E72ABD">
        <w:rPr>
          <w:rFonts w:ascii="Times New Roman" w:hAnsi="Times New Roman" w:cs="Times New Roman"/>
          <w:b/>
          <w:bCs/>
          <w:sz w:val="24"/>
          <w:szCs w:val="24"/>
        </w:rPr>
        <w:t xml:space="preserve">acred </w:t>
      </w:r>
      <w:r w:rsidR="00707A98">
        <w:rPr>
          <w:rFonts w:ascii="Times New Roman" w:hAnsi="Times New Roman" w:cs="Times New Roman"/>
          <w:b/>
          <w:bCs/>
          <w:sz w:val="24"/>
          <w:szCs w:val="24"/>
        </w:rPr>
        <w:t>S</w:t>
      </w:r>
      <w:r w:rsidRPr="00E72ABD">
        <w:rPr>
          <w:rFonts w:ascii="Times New Roman" w:hAnsi="Times New Roman" w:cs="Times New Roman"/>
          <w:b/>
          <w:bCs/>
          <w:sz w:val="24"/>
          <w:szCs w:val="24"/>
        </w:rPr>
        <w:t>pace of Mircea Eliade and Emile Durkheim.   </w:t>
      </w:r>
      <w:r w:rsidR="005B3953" w:rsidRPr="005B3953">
        <w:rPr>
          <w:rFonts w:ascii="Times New Roman" w:hAnsi="Times New Roman" w:cs="Times New Roman"/>
          <w:b/>
          <w:bCs/>
          <w:sz w:val="24"/>
          <w:szCs w:val="24"/>
        </w:rPr>
        <w:t xml:space="preserve"> </w:t>
      </w:r>
      <w:r w:rsidR="004B2BBB" w:rsidRPr="005B3953">
        <w:rPr>
          <w:rFonts w:ascii="Times New Roman" w:hAnsi="Times New Roman" w:cs="Times New Roman"/>
          <w:b/>
          <w:bCs/>
          <w:sz w:val="24"/>
          <w:szCs w:val="24"/>
        </w:rPr>
        <w:t xml:space="preserve"> </w:t>
      </w:r>
    </w:p>
    <w:p w14:paraId="4B9CBA52" w14:textId="7312D848" w:rsidR="00C048F7" w:rsidRPr="005B3953" w:rsidRDefault="00C17C3C" w:rsidP="00446083">
      <w:pPr>
        <w:jc w:val="both"/>
        <w:rPr>
          <w:rFonts w:ascii="Times New Roman" w:hAnsi="Times New Roman" w:cs="Times New Roman"/>
          <w:sz w:val="24"/>
          <w:szCs w:val="24"/>
        </w:rPr>
      </w:pPr>
      <w:r w:rsidRPr="00C17C3C">
        <w:rPr>
          <w:rFonts w:ascii="Times New Roman" w:hAnsi="Times New Roman" w:cs="Times New Roman"/>
          <w:sz w:val="24"/>
          <w:szCs w:val="24"/>
        </w:rPr>
        <w:t xml:space="preserve">Eliade and Durkheim developed two concepts of sacred to define the distinctions between sacred and profane. They revealed two contrasted models, opposite conceptual frames of time-bounded sacred and timeless sacred, sacred attached to social, and sacred contained transcendental. Although their contrasted philosophies, some researchers reviewed the two concepts as relevant and supplementary to each other.  </w:t>
      </w:r>
      <w:r w:rsidR="00C048F7" w:rsidRPr="005B3953">
        <w:rPr>
          <w:rFonts w:ascii="Times New Roman" w:hAnsi="Times New Roman" w:cs="Times New Roman"/>
          <w:sz w:val="24"/>
          <w:szCs w:val="24"/>
        </w:rPr>
        <w:t>On the one hand, Eliade and Durkheim developed two main concepts views of the sacred, and they formed opposite frameworks in sociology, anthropology, and religious studies.  On the other hand, despite these contrasting views, the modern interpretations allowed broader perspectives and complementary concepts to each other.</w:t>
      </w:r>
    </w:p>
    <w:p w14:paraId="30EDA19C" w14:textId="2B69011D" w:rsidR="00323100" w:rsidRDefault="00323100" w:rsidP="00446083">
      <w:pPr>
        <w:jc w:val="both"/>
        <w:rPr>
          <w:rFonts w:ascii="Times New Roman" w:hAnsi="Times New Roman" w:cs="Times New Roman"/>
          <w:sz w:val="24"/>
          <w:szCs w:val="24"/>
        </w:rPr>
      </w:pPr>
      <w:r w:rsidRPr="00323100">
        <w:rPr>
          <w:rFonts w:ascii="Times New Roman" w:hAnsi="Times New Roman" w:cs="Times New Roman"/>
          <w:sz w:val="24"/>
          <w:szCs w:val="24"/>
        </w:rPr>
        <w:t xml:space="preserve">The conceptual connection of Mircea Eliade with the work of Rudolf Otto is indisputable. Otto is quoted in many places in Eliade's work </w:t>
      </w:r>
      <w:r w:rsidRPr="00C67B3E">
        <w:rPr>
          <w:rFonts w:ascii="Times New Roman" w:hAnsi="Times New Roman" w:cs="Times New Roman"/>
          <w:i/>
          <w:iCs/>
          <w:sz w:val="24"/>
          <w:szCs w:val="24"/>
        </w:rPr>
        <w:t xml:space="preserve">The </w:t>
      </w:r>
      <w:r w:rsidR="00C67B3E">
        <w:rPr>
          <w:rFonts w:ascii="Times New Roman" w:hAnsi="Times New Roman" w:cs="Times New Roman"/>
          <w:i/>
          <w:iCs/>
          <w:sz w:val="24"/>
          <w:szCs w:val="24"/>
        </w:rPr>
        <w:t>S</w:t>
      </w:r>
      <w:r w:rsidRPr="00C67B3E">
        <w:rPr>
          <w:rFonts w:ascii="Times New Roman" w:hAnsi="Times New Roman" w:cs="Times New Roman"/>
          <w:i/>
          <w:iCs/>
          <w:sz w:val="24"/>
          <w:szCs w:val="24"/>
        </w:rPr>
        <w:t>acred and the Profane</w:t>
      </w:r>
      <w:r w:rsidRPr="00323100">
        <w:rPr>
          <w:rFonts w:ascii="Times New Roman" w:hAnsi="Times New Roman" w:cs="Times New Roman"/>
          <w:sz w:val="24"/>
          <w:szCs w:val="24"/>
        </w:rPr>
        <w:t>.</w:t>
      </w:r>
      <w:r>
        <w:rPr>
          <w:rStyle w:val="FootnoteReference"/>
          <w:rFonts w:ascii="Times New Roman" w:hAnsi="Times New Roman" w:cs="Times New Roman"/>
          <w:sz w:val="24"/>
          <w:szCs w:val="24"/>
        </w:rPr>
        <w:footnoteReference w:id="14"/>
      </w:r>
    </w:p>
    <w:p w14:paraId="4B711061" w14:textId="631A2AFC" w:rsidR="004727CE" w:rsidRDefault="004727CE" w:rsidP="004727CE">
      <w:pPr>
        <w:jc w:val="both"/>
        <w:rPr>
          <w:rFonts w:ascii="Times New Roman" w:hAnsi="Times New Roman" w:cs="Times New Roman"/>
          <w:sz w:val="24"/>
          <w:szCs w:val="24"/>
        </w:rPr>
      </w:pPr>
      <w:r w:rsidRPr="004727CE">
        <w:rPr>
          <w:rFonts w:ascii="Times New Roman" w:hAnsi="Times New Roman" w:cs="Times New Roman"/>
          <w:sz w:val="24"/>
          <w:szCs w:val="24"/>
        </w:rPr>
        <w:t xml:space="preserve">Evans called 'the conceptual blur' the presented concepts of the sacred when we turn to Eliade's main work on the sacred, </w:t>
      </w:r>
      <w:r w:rsidRPr="004727CE">
        <w:rPr>
          <w:rFonts w:ascii="Times New Roman" w:hAnsi="Times New Roman" w:cs="Times New Roman"/>
          <w:i/>
          <w:iCs/>
          <w:sz w:val="24"/>
          <w:szCs w:val="24"/>
        </w:rPr>
        <w:t>Le Sacre' et le Profane</w:t>
      </w:r>
      <w:r w:rsidRPr="004727CE">
        <w:rPr>
          <w:rFonts w:ascii="Times New Roman" w:hAnsi="Times New Roman" w:cs="Times New Roman"/>
          <w:sz w:val="24"/>
          <w:szCs w:val="24"/>
        </w:rPr>
        <w:t xml:space="preserve"> (1965), translated into German as </w:t>
      </w:r>
      <w:r w:rsidRPr="004727CE">
        <w:rPr>
          <w:rFonts w:ascii="Times New Roman" w:hAnsi="Times New Roman" w:cs="Times New Roman"/>
          <w:i/>
          <w:iCs/>
          <w:sz w:val="24"/>
          <w:szCs w:val="24"/>
        </w:rPr>
        <w:t xml:space="preserve">Das </w:t>
      </w:r>
      <w:proofErr w:type="spellStart"/>
      <w:r w:rsidRPr="004727CE">
        <w:rPr>
          <w:rFonts w:ascii="Times New Roman" w:hAnsi="Times New Roman" w:cs="Times New Roman"/>
          <w:i/>
          <w:iCs/>
          <w:sz w:val="24"/>
          <w:szCs w:val="24"/>
        </w:rPr>
        <w:t>Heilige</w:t>
      </w:r>
      <w:proofErr w:type="spellEnd"/>
      <w:r w:rsidRPr="004727CE">
        <w:rPr>
          <w:rFonts w:ascii="Times New Roman" w:hAnsi="Times New Roman" w:cs="Times New Roman"/>
          <w:sz w:val="24"/>
          <w:szCs w:val="24"/>
        </w:rPr>
        <w:t xml:space="preserve"> </w:t>
      </w:r>
      <w:r w:rsidRPr="004727CE">
        <w:rPr>
          <w:rFonts w:ascii="Times New Roman" w:hAnsi="Times New Roman" w:cs="Times New Roman"/>
          <w:i/>
          <w:iCs/>
          <w:sz w:val="24"/>
          <w:szCs w:val="24"/>
        </w:rPr>
        <w:t>und das Profane</w:t>
      </w:r>
      <w:r w:rsidRPr="004727CE">
        <w:rPr>
          <w:rFonts w:ascii="Times New Roman" w:hAnsi="Times New Roman" w:cs="Times New Roman"/>
          <w:sz w:val="24"/>
          <w:szCs w:val="24"/>
        </w:rPr>
        <w:t xml:space="preserve">, and into English as </w:t>
      </w:r>
      <w:r w:rsidRPr="004727CE">
        <w:rPr>
          <w:rFonts w:ascii="Times New Roman" w:hAnsi="Times New Roman" w:cs="Times New Roman"/>
          <w:i/>
          <w:iCs/>
          <w:sz w:val="24"/>
          <w:szCs w:val="24"/>
        </w:rPr>
        <w:t>The Sacred and the Profane</w:t>
      </w:r>
      <w:r w:rsidRPr="004727CE">
        <w:rPr>
          <w:rFonts w:ascii="Times New Roman" w:hAnsi="Times New Roman" w:cs="Times New Roman"/>
          <w:sz w:val="24"/>
          <w:szCs w:val="24"/>
        </w:rPr>
        <w:t xml:space="preserve">. Evans marked that in his introduction, Eliade credited the work of Otto's </w:t>
      </w:r>
      <w:r w:rsidRPr="004727CE">
        <w:rPr>
          <w:rFonts w:ascii="Times New Roman" w:hAnsi="Times New Roman" w:cs="Times New Roman"/>
          <w:i/>
          <w:iCs/>
          <w:sz w:val="24"/>
          <w:szCs w:val="24"/>
        </w:rPr>
        <w:t xml:space="preserve">Das </w:t>
      </w:r>
      <w:proofErr w:type="spellStart"/>
      <w:r w:rsidRPr="004727CE">
        <w:rPr>
          <w:rFonts w:ascii="Times New Roman" w:hAnsi="Times New Roman" w:cs="Times New Roman"/>
          <w:i/>
          <w:iCs/>
          <w:sz w:val="24"/>
          <w:szCs w:val="24"/>
        </w:rPr>
        <w:t>Heilige</w:t>
      </w:r>
      <w:proofErr w:type="spellEnd"/>
      <w:r w:rsidRPr="004727CE">
        <w:rPr>
          <w:rFonts w:ascii="Times New Roman" w:hAnsi="Times New Roman" w:cs="Times New Roman"/>
          <w:sz w:val="24"/>
          <w:szCs w:val="24"/>
        </w:rPr>
        <w:t>, and claimed in his concept,</w:t>
      </w:r>
      <w:r>
        <w:rPr>
          <w:rFonts w:ascii="Times New Roman" w:hAnsi="Times New Roman" w:cs="Times New Roman"/>
          <w:sz w:val="24"/>
          <w:szCs w:val="24"/>
        </w:rPr>
        <w:t xml:space="preserve"> </w:t>
      </w:r>
      <w:r w:rsidRPr="004727CE">
        <w:rPr>
          <w:rFonts w:ascii="Times New Roman" w:hAnsi="Times New Roman" w:cs="Times New Roman"/>
          <w:sz w:val="24"/>
          <w:szCs w:val="24"/>
        </w:rPr>
        <w:t xml:space="preserve">the </w:t>
      </w:r>
      <w:r w:rsidRPr="004727CE">
        <w:rPr>
          <w:rFonts w:ascii="Times New Roman" w:hAnsi="Times New Roman" w:cs="Times New Roman"/>
          <w:sz w:val="24"/>
          <w:szCs w:val="24"/>
        </w:rPr>
        <w:lastRenderedPageBreak/>
        <w:t xml:space="preserve">sacred always manifests itself as a reality of an absolute opposite order from natural reality, as it is a realm that does not belong to our world.  Evans pointed out that for Eliade, the sacred means something very different than it does for Durkheim, </w:t>
      </w:r>
      <w:proofErr w:type="gramStart"/>
      <w:r w:rsidRPr="004727CE">
        <w:rPr>
          <w:rFonts w:ascii="Times New Roman" w:hAnsi="Times New Roman" w:cs="Times New Roman"/>
          <w:sz w:val="24"/>
          <w:szCs w:val="24"/>
        </w:rPr>
        <w:t>despite the fact that</w:t>
      </w:r>
      <w:proofErr w:type="gramEnd"/>
      <w:r w:rsidRPr="004727CE">
        <w:rPr>
          <w:rFonts w:ascii="Times New Roman" w:hAnsi="Times New Roman" w:cs="Times New Roman"/>
          <w:sz w:val="24"/>
          <w:szCs w:val="24"/>
        </w:rPr>
        <w:t xml:space="preserve"> in both cases, it has been translated into English as</w:t>
      </w:r>
      <w:r w:rsidR="002E09EF">
        <w:rPr>
          <w:rFonts w:ascii="Times New Roman" w:hAnsi="Times New Roman" w:cs="Times New Roman"/>
          <w:sz w:val="24"/>
          <w:szCs w:val="24"/>
        </w:rPr>
        <w:t xml:space="preserve"> </w:t>
      </w:r>
      <w:r w:rsidR="00771EF1">
        <w:rPr>
          <w:rFonts w:ascii="Times New Roman" w:hAnsi="Times New Roman" w:cs="Times New Roman"/>
          <w:sz w:val="24"/>
          <w:szCs w:val="24"/>
        </w:rPr>
        <w:t>‘</w:t>
      </w:r>
      <w:r w:rsidRPr="004727CE">
        <w:rPr>
          <w:rFonts w:ascii="Times New Roman" w:hAnsi="Times New Roman" w:cs="Times New Roman"/>
          <w:sz w:val="24"/>
          <w:szCs w:val="24"/>
        </w:rPr>
        <w:t>sacred.</w:t>
      </w:r>
      <w:r w:rsidR="00771EF1">
        <w:rPr>
          <w:rFonts w:ascii="Times New Roman" w:hAnsi="Times New Roman" w:cs="Times New Roman"/>
          <w:sz w:val="24"/>
          <w:szCs w:val="24"/>
        </w:rPr>
        <w:t>’</w:t>
      </w:r>
      <w:r w:rsidR="00DF0159">
        <w:rPr>
          <w:rFonts w:ascii="Times New Roman" w:hAnsi="Times New Roman" w:cs="Times New Roman"/>
          <w:sz w:val="24"/>
          <w:szCs w:val="24"/>
        </w:rPr>
        <w:t xml:space="preserve"> </w:t>
      </w:r>
      <w:r w:rsidRPr="004727CE">
        <w:rPr>
          <w:rFonts w:ascii="Times New Roman" w:hAnsi="Times New Roman" w:cs="Times New Roman"/>
          <w:sz w:val="24"/>
          <w:szCs w:val="24"/>
        </w:rPr>
        <w:t xml:space="preserve">Evans suggested that the words "holy," "transcendent," or other terms could be better </w:t>
      </w:r>
      <w:proofErr w:type="gramStart"/>
      <w:r w:rsidRPr="004727CE">
        <w:rPr>
          <w:rFonts w:ascii="Times New Roman" w:hAnsi="Times New Roman" w:cs="Times New Roman"/>
          <w:sz w:val="24"/>
          <w:szCs w:val="24"/>
        </w:rPr>
        <w:t>reveal</w:t>
      </w:r>
      <w:proofErr w:type="gramEnd"/>
      <w:r w:rsidRPr="004727CE">
        <w:rPr>
          <w:rFonts w:ascii="Times New Roman" w:hAnsi="Times New Roman" w:cs="Times New Roman"/>
          <w:sz w:val="24"/>
          <w:szCs w:val="24"/>
        </w:rPr>
        <w:t xml:space="preserve"> the views that Eliade developed.</w:t>
      </w:r>
      <w:r w:rsidR="00DF0159">
        <w:rPr>
          <w:rStyle w:val="FootnoteReference"/>
          <w:rFonts w:ascii="Times New Roman" w:hAnsi="Times New Roman" w:cs="Times New Roman"/>
          <w:sz w:val="24"/>
          <w:szCs w:val="24"/>
        </w:rPr>
        <w:footnoteReference w:id="15"/>
      </w:r>
    </w:p>
    <w:p w14:paraId="7DEFFE2E" w14:textId="49C5AB6D" w:rsidR="00473181" w:rsidRDefault="00473181" w:rsidP="004727CE">
      <w:pPr>
        <w:jc w:val="both"/>
        <w:rPr>
          <w:rFonts w:ascii="Times New Roman" w:hAnsi="Times New Roman" w:cs="Times New Roman"/>
          <w:sz w:val="24"/>
          <w:szCs w:val="24"/>
        </w:rPr>
      </w:pPr>
      <w:r w:rsidRPr="00473181">
        <w:rPr>
          <w:rFonts w:ascii="Times New Roman" w:hAnsi="Times New Roman" w:cs="Times New Roman"/>
          <w:sz w:val="24"/>
          <w:szCs w:val="24"/>
        </w:rPr>
        <w:t xml:space="preserve">On the other hand, </w:t>
      </w:r>
      <w:proofErr w:type="spellStart"/>
      <w:r w:rsidRPr="00473181">
        <w:rPr>
          <w:rFonts w:ascii="Times New Roman" w:hAnsi="Times New Roman" w:cs="Times New Roman"/>
          <w:sz w:val="24"/>
          <w:szCs w:val="24"/>
        </w:rPr>
        <w:t>Stausberg</w:t>
      </w:r>
      <w:proofErr w:type="spellEnd"/>
      <w:r w:rsidRPr="00473181">
        <w:rPr>
          <w:rFonts w:ascii="Times New Roman" w:hAnsi="Times New Roman" w:cs="Times New Roman"/>
          <w:sz w:val="24"/>
          <w:szCs w:val="24"/>
        </w:rPr>
        <w:t xml:space="preserve"> pointed out that Rennie found some interpretations of Eliade's view of the sacred 'in a distorted manner.' </w:t>
      </w:r>
      <w:proofErr w:type="spellStart"/>
      <w:r w:rsidRPr="00473181">
        <w:rPr>
          <w:rFonts w:ascii="Times New Roman" w:hAnsi="Times New Roman" w:cs="Times New Roman"/>
          <w:sz w:val="24"/>
          <w:szCs w:val="24"/>
        </w:rPr>
        <w:t>Stausberg</w:t>
      </w:r>
      <w:proofErr w:type="spellEnd"/>
      <w:r w:rsidRPr="00473181">
        <w:rPr>
          <w:rFonts w:ascii="Times New Roman" w:hAnsi="Times New Roman" w:cs="Times New Roman"/>
          <w:sz w:val="24"/>
          <w:szCs w:val="24"/>
        </w:rPr>
        <w:t xml:space="preserve"> claimed that Eliade's states were not accidental that Otto's distinctions were still valid even 40 years after his work was first published. However, </w:t>
      </w:r>
      <w:proofErr w:type="spellStart"/>
      <w:r w:rsidRPr="00473181">
        <w:rPr>
          <w:rFonts w:ascii="Times New Roman" w:hAnsi="Times New Roman" w:cs="Times New Roman"/>
          <w:sz w:val="24"/>
          <w:szCs w:val="24"/>
        </w:rPr>
        <w:t>Stausberg</w:t>
      </w:r>
      <w:proofErr w:type="spellEnd"/>
      <w:r w:rsidRPr="00473181">
        <w:rPr>
          <w:rFonts w:ascii="Times New Roman" w:hAnsi="Times New Roman" w:cs="Times New Roman"/>
          <w:sz w:val="24"/>
          <w:szCs w:val="24"/>
        </w:rPr>
        <w:t xml:space="preserve"> argued that in the essence of his arguments, Eliade attaches more to the Durkheimian than Otto, and some claims of Eliade for the sacred are opposed to Otto's. For example, Eliade's initial definition that the sacred is the opposite of the profane seems much closer to a Durkheimian approach than Otto, said </w:t>
      </w:r>
      <w:proofErr w:type="spellStart"/>
      <w:r w:rsidRPr="00473181">
        <w:rPr>
          <w:rFonts w:ascii="Times New Roman" w:hAnsi="Times New Roman" w:cs="Times New Roman"/>
          <w:sz w:val="24"/>
          <w:szCs w:val="24"/>
        </w:rPr>
        <w:t>Stausberg</w:t>
      </w:r>
      <w:proofErr w:type="spellEnd"/>
      <w:r w:rsidRPr="00473181">
        <w:rPr>
          <w:rFonts w:ascii="Times New Roman" w:hAnsi="Times New Roman" w:cs="Times New Roman"/>
          <w:sz w:val="24"/>
          <w:szCs w:val="24"/>
        </w:rPr>
        <w:t>.</w:t>
      </w:r>
      <w:r>
        <w:rPr>
          <w:rStyle w:val="FootnoteReference"/>
          <w:rFonts w:ascii="Times New Roman" w:hAnsi="Times New Roman" w:cs="Times New Roman"/>
          <w:sz w:val="24"/>
          <w:szCs w:val="24"/>
        </w:rPr>
        <w:footnoteReference w:id="16"/>
      </w:r>
    </w:p>
    <w:p w14:paraId="4C9D68F8" w14:textId="73498075" w:rsidR="00604CB7" w:rsidRDefault="00762744" w:rsidP="00762744">
      <w:pPr>
        <w:jc w:val="both"/>
        <w:rPr>
          <w:rFonts w:ascii="Times New Roman" w:hAnsi="Times New Roman" w:cs="Times New Roman"/>
          <w:sz w:val="24"/>
          <w:szCs w:val="24"/>
        </w:rPr>
      </w:pPr>
      <w:r w:rsidRPr="00762744">
        <w:rPr>
          <w:rFonts w:ascii="Times New Roman" w:hAnsi="Times New Roman" w:cs="Times New Roman"/>
          <w:sz w:val="24"/>
          <w:szCs w:val="24"/>
        </w:rPr>
        <w:t xml:space="preserve">Rennie argued that Eliade's concept of the sacred is a phenomenological category because it represents the internal human experience comprehended as the real. Rennie pointed out that this view of Eliade is </w:t>
      </w:r>
      <w:proofErr w:type="gramStart"/>
      <w:r w:rsidRPr="00762744">
        <w:rPr>
          <w:rFonts w:ascii="Times New Roman" w:hAnsi="Times New Roman" w:cs="Times New Roman"/>
          <w:sz w:val="24"/>
          <w:szCs w:val="24"/>
        </w:rPr>
        <w:t>similar to</w:t>
      </w:r>
      <w:proofErr w:type="gramEnd"/>
      <w:r w:rsidRPr="00762744">
        <w:rPr>
          <w:rFonts w:ascii="Times New Roman" w:hAnsi="Times New Roman" w:cs="Times New Roman"/>
          <w:sz w:val="24"/>
          <w:szCs w:val="24"/>
        </w:rPr>
        <w:t xml:space="preserve"> the understanding of the sacred of Durkheim.</w:t>
      </w:r>
      <w:r>
        <w:rPr>
          <w:rFonts w:ascii="Times New Roman" w:hAnsi="Times New Roman" w:cs="Times New Roman"/>
          <w:sz w:val="24"/>
          <w:szCs w:val="24"/>
        </w:rPr>
        <w:t xml:space="preserve"> </w:t>
      </w:r>
      <w:r w:rsidRPr="00762744">
        <w:rPr>
          <w:rFonts w:ascii="Times New Roman" w:hAnsi="Times New Roman" w:cs="Times New Roman"/>
          <w:sz w:val="24"/>
          <w:szCs w:val="24"/>
        </w:rPr>
        <w:t xml:space="preserve">For Eliade, 'the sacred is an element in the structure of (human) </w:t>
      </w:r>
      <w:r w:rsidRPr="00762744">
        <w:rPr>
          <w:rFonts w:ascii="Times New Roman" w:hAnsi="Times New Roman" w:cs="Times New Roman"/>
          <w:sz w:val="24"/>
          <w:szCs w:val="24"/>
        </w:rPr>
        <w:t>consciousness,’</w:t>
      </w:r>
      <w:r w:rsidRPr="00762744">
        <w:rPr>
          <w:rFonts w:ascii="Times New Roman" w:hAnsi="Times New Roman" w:cs="Times New Roman"/>
          <w:sz w:val="24"/>
          <w:szCs w:val="24"/>
        </w:rPr>
        <w:t xml:space="preserve"> said Rennie. However, Rennie argued that Eliade did not stand to identify the real within the empirical frame merely.</w:t>
      </w:r>
      <w:r>
        <w:rPr>
          <w:rStyle w:val="FootnoteReference"/>
          <w:rFonts w:ascii="Times New Roman" w:hAnsi="Times New Roman" w:cs="Times New Roman"/>
          <w:sz w:val="24"/>
          <w:szCs w:val="24"/>
        </w:rPr>
        <w:footnoteReference w:id="17"/>
      </w:r>
      <w:r w:rsidRPr="00762744">
        <w:rPr>
          <w:rFonts w:ascii="Times New Roman" w:hAnsi="Times New Roman" w:cs="Times New Roman"/>
          <w:sz w:val="24"/>
          <w:szCs w:val="24"/>
        </w:rPr>
        <w:t xml:space="preserve">  </w:t>
      </w:r>
      <w:r w:rsidR="00604CB7" w:rsidRPr="00604CB7">
        <w:rPr>
          <w:rFonts w:ascii="Times New Roman" w:hAnsi="Times New Roman" w:cs="Times New Roman"/>
          <w:sz w:val="24"/>
          <w:szCs w:val="24"/>
        </w:rPr>
        <w:t xml:space="preserve">Rennie pointed out that Eliade's understanding of the sacred revealed the religious symbols </w:t>
      </w:r>
      <w:proofErr w:type="gramStart"/>
      <w:r w:rsidR="00604CB7" w:rsidRPr="00604CB7">
        <w:rPr>
          <w:rFonts w:ascii="Times New Roman" w:hAnsi="Times New Roman" w:cs="Times New Roman"/>
          <w:sz w:val="24"/>
          <w:szCs w:val="24"/>
        </w:rPr>
        <w:t xml:space="preserve">as  </w:t>
      </w:r>
      <w:r w:rsidR="00604CB7">
        <w:rPr>
          <w:rFonts w:ascii="Times New Roman" w:hAnsi="Times New Roman" w:cs="Times New Roman"/>
          <w:sz w:val="24"/>
          <w:szCs w:val="24"/>
        </w:rPr>
        <w:t>a</w:t>
      </w:r>
      <w:proofErr w:type="gramEnd"/>
      <w:r w:rsidR="00604CB7">
        <w:rPr>
          <w:rFonts w:ascii="Times New Roman" w:hAnsi="Times New Roman" w:cs="Times New Roman"/>
          <w:sz w:val="24"/>
          <w:szCs w:val="24"/>
        </w:rPr>
        <w:t xml:space="preserve"> </w:t>
      </w:r>
      <w:proofErr w:type="spellStart"/>
      <w:r w:rsidR="00604CB7" w:rsidRPr="00604CB7">
        <w:rPr>
          <w:rFonts w:ascii="Times New Roman" w:hAnsi="Times New Roman" w:cs="Times New Roman"/>
          <w:i/>
          <w:iCs/>
          <w:sz w:val="24"/>
          <w:szCs w:val="24"/>
        </w:rPr>
        <w:t>hierophany</w:t>
      </w:r>
      <w:proofErr w:type="spellEnd"/>
      <w:r w:rsidR="00604CB7" w:rsidRPr="00604CB7">
        <w:rPr>
          <w:rFonts w:ascii="Times New Roman" w:hAnsi="Times New Roman" w:cs="Times New Roman"/>
          <w:sz w:val="24"/>
          <w:szCs w:val="24"/>
        </w:rPr>
        <w:t>. Also, an analysis of the symbols within their myths and rituals system is required to comprehend the sacred.</w:t>
      </w:r>
      <w:r w:rsidR="00604CB7">
        <w:rPr>
          <w:rStyle w:val="FootnoteReference"/>
          <w:rFonts w:ascii="Times New Roman" w:hAnsi="Times New Roman" w:cs="Times New Roman"/>
          <w:sz w:val="24"/>
          <w:szCs w:val="24"/>
        </w:rPr>
        <w:footnoteReference w:id="18"/>
      </w:r>
      <w:r w:rsidR="00604CB7" w:rsidRPr="00604CB7">
        <w:rPr>
          <w:rFonts w:ascii="Times New Roman" w:hAnsi="Times New Roman" w:cs="Times New Roman"/>
          <w:sz w:val="24"/>
          <w:szCs w:val="24"/>
        </w:rPr>
        <w:t xml:space="preserve">  </w:t>
      </w:r>
    </w:p>
    <w:p w14:paraId="56A4C61C" w14:textId="03305306" w:rsidR="00C048F7" w:rsidRPr="00C048F7" w:rsidRDefault="00C048F7" w:rsidP="00446083">
      <w:pPr>
        <w:jc w:val="both"/>
        <w:rPr>
          <w:rFonts w:ascii="Times New Roman" w:hAnsi="Times New Roman" w:cs="Times New Roman"/>
          <w:sz w:val="24"/>
          <w:szCs w:val="24"/>
        </w:rPr>
      </w:pPr>
      <w:r w:rsidRPr="00C048F7">
        <w:rPr>
          <w:rFonts w:ascii="Times New Roman" w:hAnsi="Times New Roman" w:cs="Times New Roman"/>
          <w:sz w:val="24"/>
          <w:szCs w:val="24"/>
        </w:rPr>
        <w:t>For Durkheim, the sacred has a social context as united members assume the sacred world within its connections with the profane world in the same way because they perceive the general notion into identical practices.</w:t>
      </w:r>
      <w:r w:rsidRPr="00C048F7">
        <w:rPr>
          <w:rStyle w:val="FootnoteReference"/>
          <w:rFonts w:ascii="Times New Roman" w:hAnsi="Times New Roman" w:cs="Times New Roman"/>
          <w:sz w:val="24"/>
          <w:szCs w:val="24"/>
        </w:rPr>
        <w:footnoteReference w:id="19"/>
      </w:r>
    </w:p>
    <w:p w14:paraId="5F3C94E7" w14:textId="2074A39B" w:rsidR="00B47316" w:rsidRDefault="004D2EB3" w:rsidP="00446083">
      <w:pPr>
        <w:jc w:val="both"/>
        <w:rPr>
          <w:rFonts w:ascii="Times New Roman" w:hAnsi="Times New Roman" w:cs="Times New Roman"/>
          <w:sz w:val="24"/>
          <w:szCs w:val="24"/>
        </w:rPr>
      </w:pPr>
      <w:proofErr w:type="spellStart"/>
      <w:r w:rsidRPr="00386BAD">
        <w:rPr>
          <w:rFonts w:ascii="Times New Roman" w:hAnsi="Times New Roman" w:cs="Times New Roman"/>
          <w:sz w:val="24"/>
          <w:szCs w:val="24"/>
        </w:rPr>
        <w:t>Stirrat</w:t>
      </w:r>
      <w:proofErr w:type="spellEnd"/>
      <w:r w:rsidRPr="00386BAD">
        <w:rPr>
          <w:rFonts w:ascii="Times New Roman" w:hAnsi="Times New Roman" w:cs="Times New Roman"/>
          <w:sz w:val="24"/>
          <w:szCs w:val="24"/>
        </w:rPr>
        <w:t xml:space="preserve"> defined as a universal social fact the differentiation between the sacred and the profane represented by Durkheim.</w:t>
      </w:r>
      <w:r w:rsidRPr="00386BAD">
        <w:rPr>
          <w:rStyle w:val="FootnoteReference"/>
          <w:rFonts w:ascii="Times New Roman" w:hAnsi="Times New Roman" w:cs="Times New Roman"/>
          <w:sz w:val="24"/>
          <w:szCs w:val="24"/>
        </w:rPr>
        <w:footnoteReference w:id="20"/>
      </w:r>
      <w:r w:rsidR="00941E29" w:rsidRPr="00386BAD">
        <w:rPr>
          <w:rFonts w:ascii="Times New Roman" w:hAnsi="Times New Roman" w:cs="Times New Roman"/>
          <w:sz w:val="24"/>
          <w:szCs w:val="24"/>
        </w:rPr>
        <w:t xml:space="preserve"> He cited Durkheim: </w:t>
      </w:r>
      <w:r w:rsidR="00B47316" w:rsidRPr="00386BAD">
        <w:rPr>
          <w:rFonts w:ascii="Times New Roman" w:hAnsi="Times New Roman" w:cs="Times New Roman"/>
          <w:sz w:val="24"/>
          <w:szCs w:val="24"/>
        </w:rPr>
        <w:t>'The sacred and the profane</w:t>
      </w:r>
      <w:r w:rsidR="00941E29" w:rsidRPr="00386BAD">
        <w:rPr>
          <w:rFonts w:ascii="Times New Roman" w:hAnsi="Times New Roman" w:cs="Times New Roman"/>
          <w:sz w:val="24"/>
          <w:szCs w:val="24"/>
        </w:rPr>
        <w:t xml:space="preserve"> </w:t>
      </w:r>
      <w:r w:rsidR="00B47316" w:rsidRPr="00386BAD">
        <w:rPr>
          <w:rFonts w:ascii="Times New Roman" w:hAnsi="Times New Roman" w:cs="Times New Roman"/>
          <w:sz w:val="24"/>
          <w:szCs w:val="24"/>
        </w:rPr>
        <w:t>have</w:t>
      </w:r>
      <w:r w:rsidR="00941E29" w:rsidRPr="00386BAD">
        <w:rPr>
          <w:rFonts w:ascii="Times New Roman" w:hAnsi="Times New Roman" w:cs="Times New Roman"/>
          <w:sz w:val="24"/>
          <w:szCs w:val="24"/>
        </w:rPr>
        <w:t xml:space="preserve"> </w:t>
      </w:r>
      <w:r w:rsidR="00B47316" w:rsidRPr="00386BAD">
        <w:rPr>
          <w:rFonts w:ascii="Times New Roman" w:hAnsi="Times New Roman" w:cs="Times New Roman"/>
          <w:sz w:val="24"/>
          <w:szCs w:val="24"/>
        </w:rPr>
        <w:t>always and everywhere been conceived by the human mind as two distinct</w:t>
      </w:r>
      <w:r w:rsidR="00941E29" w:rsidRPr="00386BAD">
        <w:rPr>
          <w:rFonts w:ascii="Times New Roman" w:hAnsi="Times New Roman" w:cs="Times New Roman"/>
          <w:sz w:val="24"/>
          <w:szCs w:val="24"/>
        </w:rPr>
        <w:t xml:space="preserve"> </w:t>
      </w:r>
      <w:r w:rsidR="00B47316" w:rsidRPr="00386BAD">
        <w:rPr>
          <w:rFonts w:ascii="Times New Roman" w:hAnsi="Times New Roman" w:cs="Times New Roman"/>
          <w:sz w:val="24"/>
          <w:szCs w:val="24"/>
        </w:rPr>
        <w:t>classes</w:t>
      </w:r>
      <w:r w:rsidR="00941E29" w:rsidRPr="00386BAD">
        <w:rPr>
          <w:rFonts w:ascii="Times New Roman" w:hAnsi="Times New Roman" w:cs="Times New Roman"/>
          <w:sz w:val="24"/>
          <w:szCs w:val="24"/>
        </w:rPr>
        <w:t>.</w:t>
      </w:r>
      <w:r w:rsidR="00B47316" w:rsidRPr="00386BAD">
        <w:rPr>
          <w:rFonts w:ascii="Times New Roman" w:hAnsi="Times New Roman" w:cs="Times New Roman"/>
          <w:sz w:val="24"/>
          <w:szCs w:val="24"/>
        </w:rPr>
        <w:t>'</w:t>
      </w:r>
      <w:r w:rsidR="00941E29" w:rsidRPr="00386BAD">
        <w:rPr>
          <w:rStyle w:val="FootnoteReference"/>
          <w:rFonts w:ascii="Times New Roman" w:hAnsi="Times New Roman" w:cs="Times New Roman"/>
          <w:sz w:val="24"/>
          <w:szCs w:val="24"/>
        </w:rPr>
        <w:footnoteReference w:id="21"/>
      </w:r>
    </w:p>
    <w:p w14:paraId="472716F9" w14:textId="3EA28B39" w:rsidR="004B4C56" w:rsidRPr="00FF7154" w:rsidRDefault="00FF7154" w:rsidP="00D35273">
      <w:pPr>
        <w:jc w:val="both"/>
        <w:rPr>
          <w:rFonts w:ascii="Times New Roman" w:hAnsi="Times New Roman" w:cs="Times New Roman"/>
          <w:sz w:val="24"/>
          <w:szCs w:val="24"/>
        </w:rPr>
      </w:pPr>
      <w:r w:rsidRPr="00FF7154">
        <w:rPr>
          <w:rFonts w:ascii="Times New Roman" w:hAnsi="Times New Roman" w:cs="Times New Roman"/>
          <w:sz w:val="24"/>
          <w:szCs w:val="24"/>
        </w:rPr>
        <w:t>Hardenberg exposed a disagreement with the Durkheimian point of view, that divine force exists in the mind and manifests itself in objects such as the divine images in the temple. He pointed out that for Durkheim, the sacred is represents the forces of society, the collective consciousness, that exists. Opposite to Durkheim's view, for Hardenberg, the gods are not merely social symbols but have active functions for social motivations and enforce social actions.</w:t>
      </w:r>
      <w:r w:rsidRPr="00FF7154">
        <w:rPr>
          <w:rFonts w:ascii="Times New Roman" w:hAnsi="Times New Roman" w:cs="Times New Roman"/>
          <w:sz w:val="24"/>
          <w:szCs w:val="24"/>
          <w:vertAlign w:val="superscript"/>
        </w:rPr>
        <w:footnoteReference w:id="22"/>
      </w:r>
      <w:r w:rsidRPr="00FF7154">
        <w:rPr>
          <w:rFonts w:ascii="Times New Roman" w:hAnsi="Times New Roman" w:cs="Times New Roman"/>
          <w:sz w:val="24"/>
          <w:szCs w:val="24"/>
        </w:rPr>
        <w:t xml:space="preserve"> </w:t>
      </w:r>
    </w:p>
    <w:p w14:paraId="5731C4F0" w14:textId="313028B1" w:rsidR="00AF68AE" w:rsidRDefault="00AF68AE" w:rsidP="00DE01AE">
      <w:pPr>
        <w:jc w:val="both"/>
        <w:rPr>
          <w:rFonts w:ascii="Times New Roman" w:hAnsi="Times New Roman" w:cs="Times New Roman"/>
          <w:sz w:val="24"/>
          <w:szCs w:val="24"/>
        </w:rPr>
      </w:pPr>
      <w:proofErr w:type="spellStart"/>
      <w:r w:rsidRPr="00A178F8">
        <w:rPr>
          <w:rFonts w:ascii="Times New Roman" w:hAnsi="Times New Roman" w:cs="Times New Roman"/>
          <w:sz w:val="24"/>
          <w:szCs w:val="24"/>
        </w:rPr>
        <w:lastRenderedPageBreak/>
        <w:t>Stirrat</w:t>
      </w:r>
      <w:proofErr w:type="spellEnd"/>
      <w:r w:rsidRPr="00A178F8">
        <w:rPr>
          <w:rFonts w:ascii="Times New Roman" w:hAnsi="Times New Roman" w:cs="Times New Roman"/>
          <w:sz w:val="24"/>
          <w:szCs w:val="24"/>
        </w:rPr>
        <w:t xml:space="preserve"> claimed that Eliade's conception of the sacred denies time and space, and the sacred is outside both time and space, creating a separated reality. The sacred is a timeless, spaceless realm free of causation and concepts for time and space but still contains all time and space. </w:t>
      </w:r>
      <w:proofErr w:type="spellStart"/>
      <w:r w:rsidRPr="00A178F8">
        <w:rPr>
          <w:rFonts w:ascii="Times New Roman" w:hAnsi="Times New Roman" w:cs="Times New Roman"/>
          <w:sz w:val="24"/>
          <w:szCs w:val="24"/>
        </w:rPr>
        <w:t>Stirrat</w:t>
      </w:r>
      <w:proofErr w:type="spellEnd"/>
      <w:r w:rsidRPr="00A178F8">
        <w:rPr>
          <w:rFonts w:ascii="Times New Roman" w:hAnsi="Times New Roman" w:cs="Times New Roman"/>
          <w:sz w:val="24"/>
          <w:szCs w:val="24"/>
        </w:rPr>
        <w:t xml:space="preserve"> pointed to that Eliade's concept can be viewed in a mystical frame, but this causes difficulty as the denial of sacred and time disconnected the society because, in this model, the sacred is irrelevant for society. In Durkheim's model, the sacred is deeply connected with the social and society, while in Eliade's model, the sacred has a quality of autonomous entity irrelevant of social. </w:t>
      </w:r>
      <w:proofErr w:type="spellStart"/>
      <w:r w:rsidRPr="00A178F8">
        <w:rPr>
          <w:rFonts w:ascii="Times New Roman" w:hAnsi="Times New Roman" w:cs="Times New Roman"/>
          <w:sz w:val="24"/>
          <w:szCs w:val="24"/>
        </w:rPr>
        <w:t>Stirrat</w:t>
      </w:r>
      <w:proofErr w:type="spellEnd"/>
      <w:r w:rsidRPr="00A178F8">
        <w:rPr>
          <w:rFonts w:ascii="Times New Roman" w:hAnsi="Times New Roman" w:cs="Times New Roman"/>
          <w:sz w:val="24"/>
          <w:szCs w:val="24"/>
        </w:rPr>
        <w:t xml:space="preserve"> said that such a picture of the sacred for religious beliefs could not define the whole religious practice. </w:t>
      </w:r>
      <w:r w:rsidRPr="00A178F8">
        <w:rPr>
          <w:rStyle w:val="FootnoteReference"/>
          <w:rFonts w:ascii="Times New Roman" w:hAnsi="Times New Roman" w:cs="Times New Roman"/>
          <w:sz w:val="24"/>
          <w:szCs w:val="24"/>
        </w:rPr>
        <w:footnoteReference w:id="23"/>
      </w:r>
    </w:p>
    <w:p w14:paraId="6C40FF55" w14:textId="42AE1292" w:rsidR="00CB576F" w:rsidRPr="00CB576F" w:rsidRDefault="00041E89" w:rsidP="00F65E92">
      <w:pPr>
        <w:jc w:val="both"/>
        <w:rPr>
          <w:rFonts w:ascii="Times New Roman" w:hAnsi="Times New Roman" w:cs="Times New Roman"/>
          <w:sz w:val="24"/>
          <w:szCs w:val="24"/>
        </w:rPr>
      </w:pPr>
      <w:r w:rsidRPr="00041E89">
        <w:rPr>
          <w:rFonts w:ascii="Times New Roman" w:hAnsi="Times New Roman" w:cs="Times New Roman"/>
          <w:sz w:val="24"/>
          <w:szCs w:val="24"/>
        </w:rPr>
        <w:t xml:space="preserve">On the other hand, </w:t>
      </w:r>
      <w:proofErr w:type="spellStart"/>
      <w:r w:rsidRPr="00041E89">
        <w:rPr>
          <w:rFonts w:ascii="Times New Roman" w:hAnsi="Times New Roman" w:cs="Times New Roman"/>
          <w:sz w:val="24"/>
          <w:szCs w:val="24"/>
        </w:rPr>
        <w:t>Stirrat</w:t>
      </w:r>
      <w:proofErr w:type="spellEnd"/>
      <w:r w:rsidRPr="00041E89">
        <w:rPr>
          <w:rFonts w:ascii="Times New Roman" w:hAnsi="Times New Roman" w:cs="Times New Roman"/>
          <w:sz w:val="24"/>
          <w:szCs w:val="24"/>
        </w:rPr>
        <w:t xml:space="preserve"> pointed out that Durkheim's view that the sacred was merely socially emanated onto the spiritual world creates obstacles for acceptance regarding the 'primitive religions' to those described as the 'world religions.'</w:t>
      </w:r>
      <w:r>
        <w:rPr>
          <w:rStyle w:val="FootnoteReference"/>
          <w:rFonts w:ascii="Times New Roman" w:hAnsi="Times New Roman" w:cs="Times New Roman"/>
          <w:sz w:val="24"/>
          <w:szCs w:val="24"/>
        </w:rPr>
        <w:footnoteReference w:id="24"/>
      </w:r>
      <w:r w:rsidR="00AD023C">
        <w:rPr>
          <w:rFonts w:ascii="Times New Roman" w:hAnsi="Times New Roman" w:cs="Times New Roman"/>
          <w:sz w:val="24"/>
          <w:szCs w:val="24"/>
        </w:rPr>
        <w:t xml:space="preserve"> </w:t>
      </w:r>
      <w:proofErr w:type="spellStart"/>
      <w:r w:rsidR="00CB576F" w:rsidRPr="00CB576F">
        <w:rPr>
          <w:rFonts w:ascii="Times New Roman" w:hAnsi="Times New Roman" w:cs="Times New Roman"/>
          <w:sz w:val="24"/>
          <w:szCs w:val="24"/>
        </w:rPr>
        <w:t>Stirrat</w:t>
      </w:r>
      <w:proofErr w:type="spellEnd"/>
      <w:r w:rsidR="00CB576F" w:rsidRPr="00CB576F">
        <w:rPr>
          <w:rFonts w:ascii="Times New Roman" w:hAnsi="Times New Roman" w:cs="Times New Roman"/>
          <w:sz w:val="24"/>
          <w:szCs w:val="24"/>
        </w:rPr>
        <w:t xml:space="preserve"> claimed that regarding the great religions, it is possible to differentiate two 'sacred models' where the higher one is socially irrelevant, unbounded by space and time, and defined as absolute. This model is the sacred of Eliade. Further, there is another model of the sacred, characterized by here-and-now reality, contained with time and space.  This is the sacred in the traditional Durkheimian notion of the </w:t>
      </w:r>
      <w:r w:rsidR="00CB576F" w:rsidRPr="00CB576F">
        <w:rPr>
          <w:rFonts w:ascii="Times New Roman" w:hAnsi="Times New Roman" w:cs="Times New Roman"/>
          <w:sz w:val="24"/>
          <w:szCs w:val="24"/>
        </w:rPr>
        <w:t>sacralised</w:t>
      </w:r>
      <w:r w:rsidR="00CB576F" w:rsidRPr="00CB576F">
        <w:rPr>
          <w:rFonts w:ascii="Times New Roman" w:hAnsi="Times New Roman" w:cs="Times New Roman"/>
          <w:sz w:val="24"/>
          <w:szCs w:val="24"/>
        </w:rPr>
        <w:t xml:space="preserve"> social, creating a sacred model of society.</w:t>
      </w:r>
      <w:r w:rsidR="00CB576F">
        <w:rPr>
          <w:rStyle w:val="FootnoteReference"/>
          <w:rFonts w:ascii="Times New Roman" w:hAnsi="Times New Roman" w:cs="Times New Roman"/>
          <w:sz w:val="24"/>
          <w:szCs w:val="24"/>
        </w:rPr>
        <w:footnoteReference w:id="25"/>
      </w:r>
      <w:r w:rsidR="00CB576F" w:rsidRPr="00CB576F">
        <w:rPr>
          <w:rFonts w:ascii="Times New Roman" w:hAnsi="Times New Roman" w:cs="Times New Roman"/>
          <w:sz w:val="24"/>
          <w:szCs w:val="24"/>
        </w:rPr>
        <w:t xml:space="preserve"> </w:t>
      </w:r>
    </w:p>
    <w:p w14:paraId="4EF64225" w14:textId="026488B1" w:rsidR="00640782" w:rsidRPr="00E55D76" w:rsidRDefault="00CB576F" w:rsidP="0006526D">
      <w:pPr>
        <w:jc w:val="both"/>
        <w:rPr>
          <w:rFonts w:ascii="Times New Roman" w:hAnsi="Times New Roman" w:cs="Times New Roman"/>
          <w:sz w:val="24"/>
          <w:szCs w:val="24"/>
        </w:rPr>
      </w:pPr>
      <w:proofErr w:type="spellStart"/>
      <w:r w:rsidRPr="00CB576F">
        <w:rPr>
          <w:rFonts w:ascii="Times New Roman" w:hAnsi="Times New Roman" w:cs="Times New Roman"/>
          <w:sz w:val="24"/>
          <w:szCs w:val="24"/>
        </w:rPr>
        <w:t>Stirrat</w:t>
      </w:r>
      <w:proofErr w:type="spellEnd"/>
      <w:r w:rsidRPr="00CB576F">
        <w:rPr>
          <w:rFonts w:ascii="Times New Roman" w:hAnsi="Times New Roman" w:cs="Times New Roman"/>
          <w:sz w:val="24"/>
          <w:szCs w:val="24"/>
        </w:rPr>
        <w:t xml:space="preserve"> suggested that this 'two-tier' model of the sacred should not be limited to the great religions but appears in so-call primitive religions also, according to modern ethnographic studies of primitive local religious life.  Although the ethnographies excluded the sacred model of Eliade in these primitive religious groups, the model exists.</w:t>
      </w:r>
      <w:r w:rsidR="0006526D">
        <w:rPr>
          <w:rFonts w:ascii="Times New Roman" w:hAnsi="Times New Roman" w:cs="Times New Roman"/>
          <w:sz w:val="24"/>
          <w:szCs w:val="24"/>
        </w:rPr>
        <w:t xml:space="preserve"> </w:t>
      </w:r>
      <w:proofErr w:type="spellStart"/>
      <w:r w:rsidR="00D4104F" w:rsidRPr="00E55D76">
        <w:rPr>
          <w:rFonts w:ascii="Times New Roman" w:hAnsi="Times New Roman" w:cs="Times New Roman"/>
          <w:sz w:val="24"/>
          <w:szCs w:val="24"/>
        </w:rPr>
        <w:t>Stirrat</w:t>
      </w:r>
      <w:proofErr w:type="spellEnd"/>
      <w:r w:rsidR="00D4104F" w:rsidRPr="00E55D76">
        <w:rPr>
          <w:rFonts w:ascii="Times New Roman" w:hAnsi="Times New Roman" w:cs="Times New Roman"/>
          <w:sz w:val="24"/>
          <w:szCs w:val="24"/>
        </w:rPr>
        <w:t xml:space="preserve"> viewed as opposite the absoluteness of the Eliade</w:t>
      </w:r>
      <w:r w:rsidR="006D17E0">
        <w:rPr>
          <w:rFonts w:ascii="Times New Roman" w:hAnsi="Times New Roman" w:cs="Times New Roman"/>
          <w:sz w:val="24"/>
          <w:szCs w:val="24"/>
        </w:rPr>
        <w:t>’s</w:t>
      </w:r>
      <w:r w:rsidR="00D4104F" w:rsidRPr="00E55D76">
        <w:rPr>
          <w:rFonts w:ascii="Times New Roman" w:hAnsi="Times New Roman" w:cs="Times New Roman"/>
          <w:sz w:val="24"/>
          <w:szCs w:val="24"/>
        </w:rPr>
        <w:t xml:space="preserve"> sacred with the relativity of the Durkheimian sacred as in a religious tradition, Durkheimian sacred varies in association in variations in the social.</w:t>
      </w:r>
      <w:r w:rsidR="00D4104F" w:rsidRPr="00E55D76">
        <w:rPr>
          <w:rStyle w:val="FootnoteReference"/>
          <w:rFonts w:ascii="Times New Roman" w:hAnsi="Times New Roman" w:cs="Times New Roman"/>
          <w:sz w:val="24"/>
          <w:szCs w:val="24"/>
        </w:rPr>
        <w:footnoteReference w:id="26"/>
      </w:r>
    </w:p>
    <w:p w14:paraId="6797FF8B" w14:textId="77777777" w:rsidR="00AD023C" w:rsidRPr="00AD023C" w:rsidRDefault="00AD023C" w:rsidP="00AD023C">
      <w:pPr>
        <w:jc w:val="both"/>
        <w:rPr>
          <w:rFonts w:ascii="Times New Roman" w:hAnsi="Times New Roman" w:cs="Times New Roman"/>
          <w:b/>
          <w:bCs/>
          <w:sz w:val="24"/>
          <w:szCs w:val="24"/>
        </w:rPr>
      </w:pPr>
      <w:r w:rsidRPr="00AD023C">
        <w:rPr>
          <w:rFonts w:ascii="Times New Roman" w:hAnsi="Times New Roman" w:cs="Times New Roman"/>
          <w:sz w:val="24"/>
          <w:szCs w:val="24"/>
        </w:rPr>
        <w:t>Evans viewed how the sacred category boundaries become 'blurry' and 'fuzzy' in the real world, where the ideal construction does not exist. The developed concepts of the sacred in social science are based on a common framework as religious, transcendent, and set-apart, and they need to be extended. Evans suggested a new typology and terminology of the sacred with broader dimensions and different perspectives than limited and formed 'over narrowly; developed by the sociology of religion</w:t>
      </w:r>
      <w:r w:rsidRPr="00AD023C">
        <w:rPr>
          <w:rFonts w:ascii="Times New Roman" w:hAnsi="Times New Roman" w:cs="Times New Roman"/>
          <w:b/>
          <w:bCs/>
          <w:sz w:val="24"/>
          <w:szCs w:val="24"/>
        </w:rPr>
        <w:t>. </w:t>
      </w:r>
      <w:r w:rsidRPr="00AD023C">
        <w:rPr>
          <w:rFonts w:ascii="Times New Roman" w:hAnsi="Times New Roman" w:cs="Times New Roman"/>
          <w:sz w:val="24"/>
          <w:szCs w:val="24"/>
          <w:vertAlign w:val="superscript"/>
        </w:rPr>
        <w:footnoteReference w:id="27"/>
      </w:r>
      <w:r w:rsidRPr="00AD023C">
        <w:rPr>
          <w:rFonts w:ascii="Times New Roman" w:hAnsi="Times New Roman" w:cs="Times New Roman"/>
          <w:b/>
          <w:bCs/>
          <w:sz w:val="24"/>
          <w:szCs w:val="24"/>
        </w:rPr>
        <w:t xml:space="preserve">  </w:t>
      </w:r>
    </w:p>
    <w:p w14:paraId="7CA39EA1" w14:textId="348FC0F7" w:rsidR="00D35273" w:rsidRPr="00275BEC" w:rsidRDefault="001C7ABA" w:rsidP="00C221CB">
      <w:pPr>
        <w:jc w:val="both"/>
        <w:rPr>
          <w:rFonts w:ascii="Times New Roman" w:hAnsi="Times New Roman" w:cs="Times New Roman"/>
          <w:sz w:val="24"/>
          <w:szCs w:val="24"/>
        </w:rPr>
      </w:pPr>
      <w:r w:rsidRPr="00275BEC">
        <w:rPr>
          <w:rFonts w:ascii="Times New Roman" w:hAnsi="Times New Roman" w:cs="Times New Roman"/>
          <w:sz w:val="24"/>
          <w:szCs w:val="24"/>
        </w:rPr>
        <w:t xml:space="preserve">Further, Evan suggested that unlike the typical view of the sacred, the term needs a multidimensional extension as the sacred things are referred to as both collective and individual, </w:t>
      </w:r>
      <w:r w:rsidR="00275BEC" w:rsidRPr="00275BEC">
        <w:rPr>
          <w:rFonts w:ascii="Times New Roman" w:hAnsi="Times New Roman" w:cs="Times New Roman"/>
          <w:sz w:val="24"/>
          <w:szCs w:val="24"/>
        </w:rPr>
        <w:t>religious,</w:t>
      </w:r>
      <w:r w:rsidRPr="00275BEC">
        <w:rPr>
          <w:rFonts w:ascii="Times New Roman" w:hAnsi="Times New Roman" w:cs="Times New Roman"/>
          <w:sz w:val="24"/>
          <w:szCs w:val="24"/>
        </w:rPr>
        <w:t xml:space="preserve"> and non-religious. Evans supposed extensions referred to the sacred such as 'the personal sacred' - where the natural and unique sacred experience does not exclude the social impact.  Also, he added 'the civil sacred' - as widely explored by the social scientists in contemporary society where a civil dominates than religious nature. The sacred is viewed as a natural process instead of a special relationship to divine power. He mentioned 'the religious </w:t>
      </w:r>
      <w:r w:rsidRPr="00275BEC">
        <w:rPr>
          <w:rFonts w:ascii="Times New Roman" w:hAnsi="Times New Roman" w:cs="Times New Roman"/>
          <w:sz w:val="24"/>
          <w:szCs w:val="24"/>
        </w:rPr>
        <w:lastRenderedPageBreak/>
        <w:t>sacred' confined in terms of group totems, symbols, and ritual activities set apart and connected to the supernatural.</w:t>
      </w:r>
      <w:r w:rsidRPr="00275BEC">
        <w:rPr>
          <w:rStyle w:val="FootnoteReference"/>
          <w:rFonts w:ascii="Times New Roman" w:hAnsi="Times New Roman" w:cs="Times New Roman"/>
          <w:sz w:val="24"/>
          <w:szCs w:val="24"/>
        </w:rPr>
        <w:footnoteReference w:id="28"/>
      </w:r>
    </w:p>
    <w:p w14:paraId="04D92F00" w14:textId="327F9B6C" w:rsidR="00186DAF" w:rsidRPr="00FB178C" w:rsidRDefault="00FB178C" w:rsidP="00640782">
      <w:pPr>
        <w:rPr>
          <w:rFonts w:ascii="Times New Roman" w:hAnsi="Times New Roman" w:cs="Times New Roman"/>
          <w:sz w:val="24"/>
          <w:szCs w:val="24"/>
        </w:rPr>
      </w:pPr>
      <w:r w:rsidRPr="00FB178C">
        <w:rPr>
          <w:rFonts w:ascii="Times New Roman" w:hAnsi="Times New Roman" w:cs="Times New Roman"/>
          <w:sz w:val="24"/>
          <w:szCs w:val="24"/>
        </w:rPr>
        <w:t>For decades the views of the sacred developed by Eliade and Durkheim were interpreted as an opposite, contrasted, contradicted, shaped in different frames by philosophically, sociology, and anthropology. But the modern perspectives revealed broader options where new and multi-dimensions of the comprehending could shape new definitions and concepts and where Eliade’s and Durkheim’s views could enrich and complement each other.</w:t>
      </w:r>
    </w:p>
    <w:p w14:paraId="02C34652" w14:textId="25C10793" w:rsidR="00E307F9" w:rsidRPr="00E27BEF" w:rsidRDefault="00E307F9" w:rsidP="00C402DE">
      <w:pPr>
        <w:pStyle w:val="ListParagraph"/>
        <w:numPr>
          <w:ilvl w:val="0"/>
          <w:numId w:val="1"/>
        </w:numPr>
        <w:rPr>
          <w:rFonts w:ascii="Times New Roman" w:hAnsi="Times New Roman" w:cs="Times New Roman"/>
          <w:sz w:val="24"/>
          <w:szCs w:val="24"/>
        </w:rPr>
      </w:pPr>
      <w:r w:rsidRPr="00E27BEF">
        <w:rPr>
          <w:rFonts w:ascii="Times New Roman" w:hAnsi="Times New Roman" w:cs="Times New Roman"/>
          <w:sz w:val="24"/>
          <w:szCs w:val="24"/>
        </w:rPr>
        <w:t xml:space="preserve">Conclusion </w:t>
      </w:r>
    </w:p>
    <w:p w14:paraId="688AD12D" w14:textId="1088CF1D" w:rsidR="00B14D64" w:rsidRDefault="0070792A" w:rsidP="00E55D76">
      <w:pPr>
        <w:jc w:val="both"/>
        <w:rPr>
          <w:rFonts w:ascii="Times New Roman" w:hAnsi="Times New Roman" w:cs="Times New Roman"/>
          <w:sz w:val="24"/>
          <w:szCs w:val="24"/>
        </w:rPr>
      </w:pPr>
      <w:r w:rsidRPr="00E27BEF">
        <w:rPr>
          <w:rFonts w:ascii="Times New Roman" w:hAnsi="Times New Roman" w:cs="Times New Roman"/>
          <w:sz w:val="24"/>
          <w:szCs w:val="24"/>
        </w:rPr>
        <w:t xml:space="preserve">This essay compared the views of sacred space and considered </w:t>
      </w:r>
      <w:r w:rsidR="007C5923">
        <w:rPr>
          <w:rFonts w:ascii="Times New Roman" w:hAnsi="Times New Roman" w:cs="Times New Roman"/>
          <w:sz w:val="24"/>
          <w:szCs w:val="24"/>
        </w:rPr>
        <w:t>elements of</w:t>
      </w:r>
      <w:r w:rsidR="00A04FC0">
        <w:rPr>
          <w:rFonts w:ascii="Times New Roman" w:hAnsi="Times New Roman" w:cs="Times New Roman"/>
          <w:sz w:val="24"/>
          <w:szCs w:val="24"/>
        </w:rPr>
        <w:t xml:space="preserve"> </w:t>
      </w:r>
      <w:r w:rsidRPr="00E27BEF">
        <w:rPr>
          <w:rFonts w:ascii="Times New Roman" w:hAnsi="Times New Roman" w:cs="Times New Roman"/>
          <w:sz w:val="24"/>
          <w:szCs w:val="24"/>
        </w:rPr>
        <w:t>two advanced concepts of sacred developed by Emile Durkheim and Mircea Eliade. Although they incorporate different approaches in time and are perceived as contrasted for decades, they could be reviewed as complementary with one another in the broader perspective for understanding variation of world religions and a modern social and cultural context.</w:t>
      </w:r>
    </w:p>
    <w:p w14:paraId="6B7E5543" w14:textId="6899E15A" w:rsidR="001F2787" w:rsidRDefault="001F2787" w:rsidP="00E55D76">
      <w:pPr>
        <w:jc w:val="both"/>
        <w:rPr>
          <w:rFonts w:ascii="Times New Roman" w:hAnsi="Times New Roman" w:cs="Times New Roman"/>
          <w:sz w:val="24"/>
          <w:szCs w:val="24"/>
        </w:rPr>
      </w:pPr>
    </w:p>
    <w:p w14:paraId="726716D4" w14:textId="77777777" w:rsidR="001F2787" w:rsidRPr="00E27BEF" w:rsidRDefault="001F2787" w:rsidP="00E55D76">
      <w:pPr>
        <w:jc w:val="both"/>
        <w:rPr>
          <w:rFonts w:ascii="Times New Roman" w:hAnsi="Times New Roman" w:cs="Times New Roman"/>
          <w:sz w:val="24"/>
          <w:szCs w:val="24"/>
        </w:rPr>
      </w:pPr>
    </w:p>
    <w:p w14:paraId="187F43E5" w14:textId="19DF5FC3" w:rsidR="00E307F9" w:rsidRPr="00E27BEF" w:rsidRDefault="00E307F9" w:rsidP="00E307F9">
      <w:pPr>
        <w:pStyle w:val="ListParagraph"/>
        <w:numPr>
          <w:ilvl w:val="0"/>
          <w:numId w:val="1"/>
        </w:numPr>
        <w:rPr>
          <w:rFonts w:ascii="Times New Roman" w:hAnsi="Times New Roman" w:cs="Times New Roman"/>
          <w:sz w:val="24"/>
          <w:szCs w:val="24"/>
        </w:rPr>
      </w:pPr>
      <w:r w:rsidRPr="00E27BEF">
        <w:rPr>
          <w:rFonts w:ascii="Times New Roman" w:hAnsi="Times New Roman" w:cs="Times New Roman"/>
          <w:sz w:val="24"/>
          <w:szCs w:val="24"/>
        </w:rPr>
        <w:t>Bibliography</w:t>
      </w:r>
    </w:p>
    <w:p w14:paraId="29697191" w14:textId="2F171BA9" w:rsidR="006A1966" w:rsidRPr="00E27BEF" w:rsidRDefault="006A1966" w:rsidP="006A1966">
      <w:pPr>
        <w:rPr>
          <w:rFonts w:ascii="Times New Roman" w:hAnsi="Times New Roman" w:cs="Times New Roman"/>
          <w:sz w:val="24"/>
          <w:szCs w:val="24"/>
        </w:rPr>
      </w:pPr>
    </w:p>
    <w:p w14:paraId="4163A4BB" w14:textId="26B3714D" w:rsidR="006A1966" w:rsidRPr="00E27BEF" w:rsidRDefault="006A1966" w:rsidP="006A1966">
      <w:pPr>
        <w:rPr>
          <w:rFonts w:ascii="Times New Roman" w:hAnsi="Times New Roman" w:cs="Times New Roman"/>
          <w:sz w:val="24"/>
          <w:szCs w:val="24"/>
        </w:rPr>
      </w:pPr>
    </w:p>
    <w:p w14:paraId="1273594C" w14:textId="2B3D37A9" w:rsidR="0025740B" w:rsidRPr="00DF12F9" w:rsidRDefault="00D82E26" w:rsidP="00DF12F9">
      <w:pPr>
        <w:pStyle w:val="Bibliography"/>
        <w:ind w:left="720" w:hanging="720"/>
        <w:rPr>
          <w:rFonts w:ascii="Times New Roman" w:hAnsi="Times New Roman" w:cs="Times New Roman"/>
          <w:noProof/>
          <w:sz w:val="24"/>
          <w:szCs w:val="24"/>
        </w:rPr>
      </w:pPr>
      <w:r w:rsidRPr="00E27BEF">
        <w:rPr>
          <w:rFonts w:ascii="Times New Roman" w:hAnsi="Times New Roman" w:cs="Times New Roman"/>
          <w:sz w:val="24"/>
          <w:szCs w:val="24"/>
        </w:rPr>
        <w:fldChar w:fldCharType="begin"/>
      </w:r>
      <w:r w:rsidRPr="00E27BEF">
        <w:rPr>
          <w:rFonts w:ascii="Times New Roman" w:hAnsi="Times New Roman" w:cs="Times New Roman"/>
          <w:sz w:val="24"/>
          <w:szCs w:val="24"/>
        </w:rPr>
        <w:instrText xml:space="preserve"> BIBLIOGRAPHY  \l 2057 </w:instrText>
      </w:r>
      <w:r w:rsidRPr="00E27BEF">
        <w:rPr>
          <w:rFonts w:ascii="Times New Roman" w:hAnsi="Times New Roman" w:cs="Times New Roman"/>
          <w:sz w:val="24"/>
          <w:szCs w:val="24"/>
        </w:rPr>
        <w:fldChar w:fldCharType="separate"/>
      </w:r>
      <w:r w:rsidR="0025740B" w:rsidRPr="00DF12F9">
        <w:rPr>
          <w:rFonts w:ascii="Times New Roman" w:hAnsi="Times New Roman" w:cs="Times New Roman"/>
          <w:noProof/>
          <w:sz w:val="24"/>
          <w:szCs w:val="24"/>
        </w:rPr>
        <w:t xml:space="preserve">Aulet, Silvia and Vidal, Dolors. “Tourism and Religion: Sacred Spaces as Transmitters of Heritage Values.” </w:t>
      </w:r>
      <w:r w:rsidR="0025740B" w:rsidRPr="00DF12F9">
        <w:rPr>
          <w:rFonts w:ascii="Times New Roman" w:hAnsi="Times New Roman" w:cs="Times New Roman"/>
          <w:i/>
          <w:iCs/>
          <w:noProof/>
          <w:sz w:val="24"/>
          <w:szCs w:val="24"/>
        </w:rPr>
        <w:t>Church, Communication and Culture, Vol. 3</w:t>
      </w:r>
      <w:r w:rsidR="0025740B" w:rsidRPr="00DF12F9">
        <w:rPr>
          <w:rFonts w:ascii="Times New Roman" w:hAnsi="Times New Roman" w:cs="Times New Roman"/>
          <w:noProof/>
          <w:sz w:val="24"/>
          <w:szCs w:val="24"/>
        </w:rPr>
        <w:t xml:space="preserve"> (2018): 237–259.</w:t>
      </w:r>
    </w:p>
    <w:p w14:paraId="6E357539" w14:textId="43731C25" w:rsidR="0025740B" w:rsidRPr="00DF12F9" w:rsidRDefault="0025740B" w:rsidP="0025740B">
      <w:pPr>
        <w:pStyle w:val="Bibliography"/>
        <w:ind w:left="720" w:hanging="720"/>
        <w:rPr>
          <w:rFonts w:ascii="Times New Roman" w:hAnsi="Times New Roman" w:cs="Times New Roman"/>
          <w:noProof/>
          <w:sz w:val="24"/>
          <w:szCs w:val="24"/>
        </w:rPr>
      </w:pPr>
    </w:p>
    <w:p w14:paraId="13DF09E4" w14:textId="77777777" w:rsidR="0025740B" w:rsidRPr="00DF12F9" w:rsidRDefault="0025740B" w:rsidP="0025740B">
      <w:pPr>
        <w:pStyle w:val="Bibliography"/>
        <w:ind w:left="720" w:hanging="720"/>
        <w:rPr>
          <w:rFonts w:ascii="Times New Roman" w:hAnsi="Times New Roman" w:cs="Times New Roman"/>
          <w:noProof/>
          <w:sz w:val="24"/>
          <w:szCs w:val="24"/>
        </w:rPr>
      </w:pPr>
      <w:r w:rsidRPr="00DF12F9">
        <w:rPr>
          <w:rFonts w:ascii="Times New Roman" w:hAnsi="Times New Roman" w:cs="Times New Roman"/>
          <w:noProof/>
          <w:sz w:val="24"/>
          <w:szCs w:val="24"/>
        </w:rPr>
        <w:t xml:space="preserve">Della Dora, Veronica. “Engaging Sacred Space: Experiments in the Field,.” </w:t>
      </w:r>
      <w:r w:rsidRPr="00DF12F9">
        <w:rPr>
          <w:rFonts w:ascii="Times New Roman" w:hAnsi="Times New Roman" w:cs="Times New Roman"/>
          <w:i/>
          <w:iCs/>
          <w:noProof/>
          <w:sz w:val="24"/>
          <w:szCs w:val="24"/>
        </w:rPr>
        <w:t>Journal of Geography in Higher Education, Vol. 35, No. 2</w:t>
      </w:r>
      <w:r w:rsidRPr="00DF12F9">
        <w:rPr>
          <w:rFonts w:ascii="Times New Roman" w:hAnsi="Times New Roman" w:cs="Times New Roman"/>
          <w:noProof/>
          <w:sz w:val="24"/>
          <w:szCs w:val="24"/>
        </w:rPr>
        <w:t xml:space="preserve"> (2011): 163-184.</w:t>
      </w:r>
    </w:p>
    <w:p w14:paraId="6E8B1ECE" w14:textId="01450B72" w:rsidR="0025740B" w:rsidRPr="00DF12F9" w:rsidRDefault="0025740B" w:rsidP="0025740B">
      <w:pPr>
        <w:pStyle w:val="Bibliography"/>
        <w:ind w:left="720" w:hanging="720"/>
        <w:rPr>
          <w:rFonts w:ascii="Times New Roman" w:hAnsi="Times New Roman" w:cs="Times New Roman"/>
          <w:noProof/>
          <w:sz w:val="24"/>
          <w:szCs w:val="24"/>
        </w:rPr>
      </w:pPr>
      <w:bookmarkStart w:id="19" w:name="_Hlk88060640"/>
      <w:r w:rsidRPr="00DF12F9">
        <w:rPr>
          <w:rFonts w:ascii="Times New Roman" w:hAnsi="Times New Roman" w:cs="Times New Roman"/>
          <w:noProof/>
          <w:sz w:val="24"/>
          <w:szCs w:val="24"/>
        </w:rPr>
        <w:t xml:space="preserve">Durkheim, Emile. </w:t>
      </w:r>
      <w:r w:rsidRPr="00DF12F9">
        <w:rPr>
          <w:rFonts w:ascii="Times New Roman" w:hAnsi="Times New Roman" w:cs="Times New Roman"/>
          <w:i/>
          <w:iCs/>
          <w:noProof/>
          <w:sz w:val="24"/>
          <w:szCs w:val="24"/>
        </w:rPr>
        <w:t>The Elementary Forms of Relig</w:t>
      </w:r>
      <w:r w:rsidR="00910571" w:rsidRPr="00DF12F9">
        <w:rPr>
          <w:rFonts w:ascii="Times New Roman" w:hAnsi="Times New Roman" w:cs="Times New Roman"/>
          <w:i/>
          <w:iCs/>
          <w:noProof/>
          <w:sz w:val="24"/>
          <w:szCs w:val="24"/>
        </w:rPr>
        <w:t>i</w:t>
      </w:r>
      <w:r w:rsidRPr="00DF12F9">
        <w:rPr>
          <w:rFonts w:ascii="Times New Roman" w:hAnsi="Times New Roman" w:cs="Times New Roman"/>
          <w:i/>
          <w:iCs/>
          <w:noProof/>
          <w:sz w:val="24"/>
          <w:szCs w:val="24"/>
        </w:rPr>
        <w:t>ous Life</w:t>
      </w:r>
      <w:r w:rsidRPr="00DF12F9">
        <w:rPr>
          <w:rFonts w:ascii="Times New Roman" w:hAnsi="Times New Roman" w:cs="Times New Roman"/>
          <w:noProof/>
          <w:sz w:val="24"/>
          <w:szCs w:val="24"/>
        </w:rPr>
        <w:t>. New Yoork: The Free Press, 1995.</w:t>
      </w:r>
    </w:p>
    <w:p w14:paraId="6A29C0C4" w14:textId="6D29D3A9" w:rsidR="0025740B" w:rsidRPr="00DF12F9" w:rsidRDefault="0025740B" w:rsidP="0025740B">
      <w:pPr>
        <w:pStyle w:val="Bibliography"/>
        <w:ind w:left="720" w:hanging="720"/>
        <w:rPr>
          <w:rFonts w:ascii="Times New Roman" w:hAnsi="Times New Roman" w:cs="Times New Roman"/>
          <w:noProof/>
          <w:sz w:val="24"/>
          <w:szCs w:val="24"/>
        </w:rPr>
      </w:pPr>
      <w:bookmarkStart w:id="20" w:name="_Hlk88086984"/>
      <w:bookmarkEnd w:id="19"/>
      <w:r w:rsidRPr="00DF12F9">
        <w:rPr>
          <w:rFonts w:ascii="Times New Roman" w:hAnsi="Times New Roman" w:cs="Times New Roman"/>
          <w:noProof/>
          <w:sz w:val="24"/>
          <w:szCs w:val="24"/>
        </w:rPr>
        <w:t>Eliade, Mirc</w:t>
      </w:r>
      <w:r w:rsidR="002466F2" w:rsidRPr="00DF12F9">
        <w:rPr>
          <w:rFonts w:ascii="Times New Roman" w:hAnsi="Times New Roman" w:cs="Times New Roman"/>
          <w:noProof/>
          <w:sz w:val="24"/>
          <w:szCs w:val="24"/>
        </w:rPr>
        <w:t>e</w:t>
      </w:r>
      <w:r w:rsidRPr="00DF12F9">
        <w:rPr>
          <w:rFonts w:ascii="Times New Roman" w:hAnsi="Times New Roman" w:cs="Times New Roman"/>
          <w:noProof/>
          <w:sz w:val="24"/>
          <w:szCs w:val="24"/>
        </w:rPr>
        <w:t xml:space="preserve">a. </w:t>
      </w:r>
      <w:r w:rsidRPr="00DF12F9">
        <w:rPr>
          <w:rFonts w:ascii="Times New Roman" w:hAnsi="Times New Roman" w:cs="Times New Roman"/>
          <w:i/>
          <w:iCs/>
          <w:noProof/>
          <w:sz w:val="24"/>
          <w:szCs w:val="24"/>
        </w:rPr>
        <w:t xml:space="preserve">The </w:t>
      </w:r>
      <w:r w:rsidR="002466F2" w:rsidRPr="00DF12F9">
        <w:rPr>
          <w:rFonts w:ascii="Times New Roman" w:hAnsi="Times New Roman" w:cs="Times New Roman"/>
          <w:i/>
          <w:iCs/>
          <w:noProof/>
          <w:sz w:val="24"/>
          <w:szCs w:val="24"/>
        </w:rPr>
        <w:t>S</w:t>
      </w:r>
      <w:r w:rsidRPr="00DF12F9">
        <w:rPr>
          <w:rFonts w:ascii="Times New Roman" w:hAnsi="Times New Roman" w:cs="Times New Roman"/>
          <w:i/>
          <w:iCs/>
          <w:noProof/>
          <w:sz w:val="24"/>
          <w:szCs w:val="24"/>
        </w:rPr>
        <w:t>acred and the Profane. The Nature of Religion.</w:t>
      </w:r>
      <w:r w:rsidRPr="00DF12F9">
        <w:rPr>
          <w:rFonts w:ascii="Times New Roman" w:hAnsi="Times New Roman" w:cs="Times New Roman"/>
          <w:noProof/>
          <w:sz w:val="24"/>
          <w:szCs w:val="24"/>
        </w:rPr>
        <w:t xml:space="preserve"> New York: A Harvest Book, 1959.</w:t>
      </w:r>
    </w:p>
    <w:bookmarkEnd w:id="20"/>
    <w:p w14:paraId="5ED509D3" w14:textId="77777777" w:rsidR="0025740B" w:rsidRPr="00DF12F9" w:rsidRDefault="0025740B" w:rsidP="0025740B">
      <w:pPr>
        <w:pStyle w:val="Bibliography"/>
        <w:ind w:left="720" w:hanging="720"/>
        <w:rPr>
          <w:rFonts w:ascii="Times New Roman" w:hAnsi="Times New Roman" w:cs="Times New Roman"/>
          <w:noProof/>
          <w:sz w:val="24"/>
          <w:szCs w:val="24"/>
        </w:rPr>
      </w:pPr>
      <w:r w:rsidRPr="00DF12F9">
        <w:rPr>
          <w:rFonts w:ascii="Times New Roman" w:hAnsi="Times New Roman" w:cs="Times New Roman"/>
          <w:noProof/>
          <w:sz w:val="24"/>
          <w:szCs w:val="24"/>
        </w:rPr>
        <w:t xml:space="preserve">Evans, Matthew T. “The Sacred: Differentiating, Clarifying and Extending Concepts.” </w:t>
      </w:r>
      <w:r w:rsidRPr="00DF12F9">
        <w:rPr>
          <w:rFonts w:ascii="Times New Roman" w:hAnsi="Times New Roman" w:cs="Times New Roman"/>
          <w:i/>
          <w:iCs/>
          <w:noProof/>
          <w:sz w:val="24"/>
          <w:szCs w:val="24"/>
        </w:rPr>
        <w:t>Review of Religious Research, Vol. 45</w:t>
      </w:r>
      <w:r w:rsidRPr="00DF12F9">
        <w:rPr>
          <w:rFonts w:ascii="Times New Roman" w:hAnsi="Times New Roman" w:cs="Times New Roman"/>
          <w:noProof/>
          <w:sz w:val="24"/>
          <w:szCs w:val="24"/>
        </w:rPr>
        <w:t xml:space="preserve"> (2003): 32-47.</w:t>
      </w:r>
    </w:p>
    <w:p w14:paraId="0ABADD06" w14:textId="0875D3D6" w:rsidR="0025740B" w:rsidRPr="00DF12F9" w:rsidRDefault="0025740B" w:rsidP="00C5194B">
      <w:pPr>
        <w:pStyle w:val="Bibliography"/>
        <w:ind w:left="720" w:hanging="720"/>
        <w:rPr>
          <w:rFonts w:ascii="Times New Roman" w:hAnsi="Times New Roman" w:cs="Times New Roman"/>
          <w:noProof/>
          <w:sz w:val="24"/>
          <w:szCs w:val="24"/>
        </w:rPr>
      </w:pPr>
      <w:r w:rsidRPr="00DF12F9">
        <w:rPr>
          <w:rFonts w:ascii="Times New Roman" w:hAnsi="Times New Roman" w:cs="Times New Roman"/>
          <w:noProof/>
          <w:sz w:val="24"/>
          <w:szCs w:val="24"/>
        </w:rPr>
        <w:t xml:space="preserve">Hardenberg, Roland. “From Durkheim to Hocart. Sacred Resources and the Quest for ‘Life’.” </w:t>
      </w:r>
      <w:r w:rsidRPr="00DF12F9">
        <w:rPr>
          <w:rFonts w:ascii="Times New Roman" w:hAnsi="Times New Roman" w:cs="Times New Roman"/>
          <w:i/>
          <w:iCs/>
          <w:noProof/>
          <w:sz w:val="24"/>
          <w:szCs w:val="24"/>
        </w:rPr>
        <w:t>Durkheimian Studies, Volume 23</w:t>
      </w:r>
      <w:r w:rsidRPr="00DF12F9">
        <w:rPr>
          <w:rFonts w:ascii="Times New Roman" w:hAnsi="Times New Roman" w:cs="Times New Roman"/>
          <w:noProof/>
          <w:sz w:val="24"/>
          <w:szCs w:val="24"/>
        </w:rPr>
        <w:t xml:space="preserve"> (2017): 40–56.</w:t>
      </w:r>
    </w:p>
    <w:p w14:paraId="38038056" w14:textId="49EB0EBE" w:rsidR="0025740B" w:rsidRDefault="0025740B" w:rsidP="00644BFA">
      <w:pPr>
        <w:pStyle w:val="Bibliography"/>
        <w:ind w:left="720" w:hanging="720"/>
        <w:rPr>
          <w:rFonts w:ascii="Times New Roman" w:hAnsi="Times New Roman" w:cs="Times New Roman"/>
          <w:noProof/>
          <w:sz w:val="24"/>
          <w:szCs w:val="24"/>
        </w:rPr>
      </w:pPr>
      <w:bookmarkStart w:id="21" w:name="_Hlk88144066"/>
      <w:r w:rsidRPr="00DF12F9">
        <w:rPr>
          <w:rFonts w:ascii="Times New Roman" w:hAnsi="Times New Roman" w:cs="Times New Roman"/>
          <w:noProof/>
          <w:sz w:val="24"/>
          <w:szCs w:val="24"/>
        </w:rPr>
        <w:t xml:space="preserve">Rennie, Bryan S. “Mircea Eliade and the Perception of the Sacred in the Profane: Intention, Reduction, and Cognitive Theory.” </w:t>
      </w:r>
      <w:r w:rsidRPr="00DF12F9">
        <w:rPr>
          <w:rFonts w:ascii="Times New Roman" w:hAnsi="Times New Roman" w:cs="Times New Roman"/>
          <w:i/>
          <w:iCs/>
          <w:noProof/>
          <w:sz w:val="24"/>
          <w:szCs w:val="24"/>
        </w:rPr>
        <w:t>The Finnish Society for the Study of Religion, Temenos Vol. 43 No. 1</w:t>
      </w:r>
      <w:r w:rsidRPr="00DF12F9">
        <w:rPr>
          <w:rFonts w:ascii="Times New Roman" w:hAnsi="Times New Roman" w:cs="Times New Roman"/>
          <w:noProof/>
          <w:sz w:val="24"/>
          <w:szCs w:val="24"/>
        </w:rPr>
        <w:t xml:space="preserve"> (2007): 73–98.</w:t>
      </w:r>
      <w:bookmarkEnd w:id="21"/>
    </w:p>
    <w:p w14:paraId="62D0FAE9" w14:textId="12D2F8E4" w:rsidR="00830EB6" w:rsidRPr="00830EB6" w:rsidRDefault="00830EB6" w:rsidP="00830EB6">
      <w:pPr>
        <w:rPr>
          <w:rFonts w:ascii="Times New Roman" w:hAnsi="Times New Roman" w:cs="Times New Roman"/>
          <w:sz w:val="24"/>
          <w:szCs w:val="24"/>
        </w:rPr>
      </w:pPr>
      <w:proofErr w:type="spellStart"/>
      <w:r w:rsidRPr="00830EB6">
        <w:rPr>
          <w:rFonts w:ascii="Times New Roman" w:hAnsi="Times New Roman" w:cs="Times New Roman"/>
          <w:sz w:val="24"/>
          <w:szCs w:val="24"/>
        </w:rPr>
        <w:lastRenderedPageBreak/>
        <w:t>Stausberg</w:t>
      </w:r>
      <w:proofErr w:type="spellEnd"/>
      <w:r w:rsidRPr="00830EB6">
        <w:rPr>
          <w:rFonts w:ascii="Times New Roman" w:hAnsi="Times New Roman" w:cs="Times New Roman"/>
          <w:sz w:val="24"/>
          <w:szCs w:val="24"/>
        </w:rPr>
        <w:t xml:space="preserve">, </w:t>
      </w:r>
      <w:r w:rsidRPr="00830EB6">
        <w:rPr>
          <w:rFonts w:ascii="Times New Roman" w:hAnsi="Times New Roman" w:cs="Times New Roman"/>
          <w:sz w:val="24"/>
          <w:szCs w:val="24"/>
        </w:rPr>
        <w:t>Michael</w:t>
      </w:r>
      <w:r w:rsidRPr="00830EB6">
        <w:rPr>
          <w:rFonts w:ascii="Times New Roman" w:hAnsi="Times New Roman" w:cs="Times New Roman"/>
          <w:sz w:val="24"/>
          <w:szCs w:val="24"/>
        </w:rPr>
        <w:t>. "</w:t>
      </w:r>
      <w:r w:rsidRPr="00830EB6">
        <w:rPr>
          <w:rFonts w:ascii="Times New Roman" w:hAnsi="Times New Roman" w:cs="Times New Roman"/>
          <w:sz w:val="24"/>
          <w:szCs w:val="24"/>
        </w:rPr>
        <w:t xml:space="preserve">The </w:t>
      </w:r>
      <w:r w:rsidRPr="00830EB6">
        <w:rPr>
          <w:rFonts w:ascii="Times New Roman" w:hAnsi="Times New Roman" w:cs="Times New Roman"/>
          <w:sz w:val="24"/>
          <w:szCs w:val="24"/>
        </w:rPr>
        <w:t>S</w:t>
      </w:r>
      <w:r w:rsidRPr="00830EB6">
        <w:rPr>
          <w:rFonts w:ascii="Times New Roman" w:hAnsi="Times New Roman" w:cs="Times New Roman"/>
          <w:sz w:val="24"/>
          <w:szCs w:val="24"/>
        </w:rPr>
        <w:t xml:space="preserve">acred, the </w:t>
      </w:r>
      <w:r w:rsidRPr="00830EB6">
        <w:rPr>
          <w:rFonts w:ascii="Times New Roman" w:hAnsi="Times New Roman" w:cs="Times New Roman"/>
          <w:sz w:val="24"/>
          <w:szCs w:val="24"/>
        </w:rPr>
        <w:t>H</w:t>
      </w:r>
      <w:r w:rsidRPr="00830EB6">
        <w:rPr>
          <w:rFonts w:ascii="Times New Roman" w:hAnsi="Times New Roman" w:cs="Times New Roman"/>
          <w:sz w:val="24"/>
          <w:szCs w:val="24"/>
        </w:rPr>
        <w:t xml:space="preserve">oly, the </w:t>
      </w:r>
      <w:r w:rsidRPr="00830EB6">
        <w:rPr>
          <w:rFonts w:ascii="Times New Roman" w:hAnsi="Times New Roman" w:cs="Times New Roman"/>
          <w:sz w:val="24"/>
          <w:szCs w:val="24"/>
        </w:rPr>
        <w:t>N</w:t>
      </w:r>
      <w:r w:rsidRPr="00830EB6">
        <w:rPr>
          <w:rFonts w:ascii="Times New Roman" w:hAnsi="Times New Roman" w:cs="Times New Roman"/>
          <w:sz w:val="24"/>
          <w:szCs w:val="24"/>
        </w:rPr>
        <w:t xml:space="preserve">uminous – and </w:t>
      </w:r>
      <w:r w:rsidRPr="00830EB6">
        <w:rPr>
          <w:rFonts w:ascii="Times New Roman" w:hAnsi="Times New Roman" w:cs="Times New Roman"/>
          <w:sz w:val="24"/>
          <w:szCs w:val="24"/>
        </w:rPr>
        <w:t>R</w:t>
      </w:r>
      <w:r w:rsidRPr="00830EB6">
        <w:rPr>
          <w:rFonts w:ascii="Times New Roman" w:hAnsi="Times New Roman" w:cs="Times New Roman"/>
          <w:sz w:val="24"/>
          <w:szCs w:val="24"/>
        </w:rPr>
        <w:t>eligion:</w:t>
      </w:r>
      <w:r w:rsidRPr="00830EB6">
        <w:rPr>
          <w:rFonts w:ascii="Times New Roman" w:hAnsi="Times New Roman" w:cs="Times New Roman"/>
          <w:sz w:val="24"/>
          <w:szCs w:val="24"/>
        </w:rPr>
        <w:t xml:space="preserve"> </w:t>
      </w:r>
      <w:r w:rsidRPr="00830EB6">
        <w:rPr>
          <w:rFonts w:ascii="Times New Roman" w:hAnsi="Times New Roman" w:cs="Times New Roman"/>
          <w:sz w:val="24"/>
          <w:szCs w:val="24"/>
        </w:rPr>
        <w:t xml:space="preserve">on the </w:t>
      </w:r>
      <w:r w:rsidRPr="00830EB6">
        <w:rPr>
          <w:rFonts w:ascii="Times New Roman" w:hAnsi="Times New Roman" w:cs="Times New Roman"/>
          <w:sz w:val="24"/>
          <w:szCs w:val="24"/>
        </w:rPr>
        <w:t>E</w:t>
      </w:r>
      <w:r w:rsidRPr="00830EB6">
        <w:rPr>
          <w:rFonts w:ascii="Times New Roman" w:hAnsi="Times New Roman" w:cs="Times New Roman"/>
          <w:sz w:val="24"/>
          <w:szCs w:val="24"/>
        </w:rPr>
        <w:t xml:space="preserve">mergence and </w:t>
      </w:r>
      <w:r w:rsidRPr="00830EB6">
        <w:rPr>
          <w:rFonts w:ascii="Times New Roman" w:hAnsi="Times New Roman" w:cs="Times New Roman"/>
          <w:sz w:val="24"/>
          <w:szCs w:val="24"/>
        </w:rPr>
        <w:t>E</w:t>
      </w:r>
      <w:r w:rsidRPr="00830EB6">
        <w:rPr>
          <w:rFonts w:ascii="Times New Roman" w:hAnsi="Times New Roman" w:cs="Times New Roman"/>
          <w:sz w:val="24"/>
          <w:szCs w:val="24"/>
        </w:rPr>
        <w:t xml:space="preserve">arly </w:t>
      </w:r>
      <w:r w:rsidRPr="00830EB6">
        <w:rPr>
          <w:rFonts w:ascii="Times New Roman" w:hAnsi="Times New Roman" w:cs="Times New Roman"/>
          <w:sz w:val="24"/>
          <w:szCs w:val="24"/>
        </w:rPr>
        <w:t>H</w:t>
      </w:r>
      <w:r w:rsidRPr="00830EB6">
        <w:rPr>
          <w:rFonts w:ascii="Times New Roman" w:hAnsi="Times New Roman" w:cs="Times New Roman"/>
          <w:sz w:val="24"/>
          <w:szCs w:val="24"/>
        </w:rPr>
        <w:t xml:space="preserve">istory of a </w:t>
      </w:r>
      <w:r w:rsidRPr="00830EB6">
        <w:rPr>
          <w:rFonts w:ascii="Times New Roman" w:hAnsi="Times New Roman" w:cs="Times New Roman"/>
          <w:sz w:val="24"/>
          <w:szCs w:val="24"/>
        </w:rPr>
        <w:t>T</w:t>
      </w:r>
      <w:r w:rsidRPr="00830EB6">
        <w:rPr>
          <w:rFonts w:ascii="Times New Roman" w:hAnsi="Times New Roman" w:cs="Times New Roman"/>
          <w:sz w:val="24"/>
          <w:szCs w:val="24"/>
        </w:rPr>
        <w:t xml:space="preserve">erminological </w:t>
      </w:r>
      <w:r w:rsidRPr="00830EB6">
        <w:rPr>
          <w:rFonts w:ascii="Times New Roman" w:hAnsi="Times New Roman" w:cs="Times New Roman"/>
          <w:sz w:val="24"/>
          <w:szCs w:val="24"/>
        </w:rPr>
        <w:t>C</w:t>
      </w:r>
      <w:r w:rsidRPr="00830EB6">
        <w:rPr>
          <w:rFonts w:ascii="Times New Roman" w:hAnsi="Times New Roman" w:cs="Times New Roman"/>
          <w:sz w:val="24"/>
          <w:szCs w:val="24"/>
        </w:rPr>
        <w:t xml:space="preserve">onstellation, </w:t>
      </w:r>
      <w:r w:rsidRPr="00830EB6">
        <w:rPr>
          <w:rFonts w:ascii="Times New Roman" w:hAnsi="Times New Roman" w:cs="Times New Roman"/>
          <w:i/>
          <w:iCs/>
          <w:sz w:val="24"/>
          <w:szCs w:val="24"/>
        </w:rPr>
        <w:t>Religion</w:t>
      </w:r>
      <w:r w:rsidRPr="00830EB6">
        <w:rPr>
          <w:rFonts w:ascii="Times New Roman" w:hAnsi="Times New Roman" w:cs="Times New Roman"/>
          <w:sz w:val="24"/>
          <w:szCs w:val="24"/>
        </w:rPr>
        <w:t>, (2017)</w:t>
      </w:r>
      <w:r w:rsidRPr="00830EB6">
        <w:rPr>
          <w:rFonts w:ascii="Times New Roman" w:hAnsi="Times New Roman" w:cs="Times New Roman"/>
          <w:sz w:val="24"/>
          <w:szCs w:val="24"/>
        </w:rPr>
        <w:t xml:space="preserve">, </w:t>
      </w:r>
      <w:r w:rsidRPr="00830EB6">
        <w:rPr>
          <w:rFonts w:ascii="Times New Roman" w:hAnsi="Times New Roman" w:cs="Times New Roman"/>
          <w:sz w:val="24"/>
          <w:szCs w:val="24"/>
        </w:rPr>
        <w:t>47:4, 557-590</w:t>
      </w:r>
    </w:p>
    <w:p w14:paraId="51D76CEB" w14:textId="1435AF83" w:rsidR="0025740B" w:rsidRPr="00DF12F9" w:rsidRDefault="0025740B" w:rsidP="0025740B">
      <w:pPr>
        <w:pStyle w:val="Bibliography"/>
        <w:ind w:left="720" w:hanging="720"/>
        <w:rPr>
          <w:rFonts w:ascii="Times New Roman" w:hAnsi="Times New Roman" w:cs="Times New Roman"/>
          <w:noProof/>
          <w:sz w:val="24"/>
          <w:szCs w:val="24"/>
        </w:rPr>
      </w:pPr>
      <w:r w:rsidRPr="00DF12F9">
        <w:rPr>
          <w:rFonts w:ascii="Times New Roman" w:hAnsi="Times New Roman" w:cs="Times New Roman"/>
          <w:noProof/>
          <w:sz w:val="24"/>
          <w:szCs w:val="24"/>
        </w:rPr>
        <w:t xml:space="preserve">Stirrat, R. L. “Sacred Models.” </w:t>
      </w:r>
      <w:r w:rsidRPr="00DF12F9">
        <w:rPr>
          <w:rFonts w:ascii="Times New Roman" w:hAnsi="Times New Roman" w:cs="Times New Roman"/>
          <w:i/>
          <w:iCs/>
          <w:noProof/>
          <w:sz w:val="24"/>
          <w:szCs w:val="24"/>
        </w:rPr>
        <w:t>Man, Vol. 19, No. 2</w:t>
      </w:r>
      <w:r w:rsidRPr="00DF12F9">
        <w:rPr>
          <w:rFonts w:ascii="Times New Roman" w:hAnsi="Times New Roman" w:cs="Times New Roman"/>
          <w:noProof/>
          <w:sz w:val="24"/>
          <w:szCs w:val="24"/>
        </w:rPr>
        <w:t xml:space="preserve"> (1984): 199-215.</w:t>
      </w:r>
    </w:p>
    <w:p w14:paraId="507A4F28" w14:textId="454D08DC" w:rsidR="0025740B" w:rsidRPr="00E27BEF" w:rsidRDefault="0025740B" w:rsidP="0025740B">
      <w:pPr>
        <w:pStyle w:val="Bibliography"/>
        <w:ind w:left="720" w:hanging="720"/>
        <w:rPr>
          <w:rFonts w:ascii="Times New Roman" w:hAnsi="Times New Roman" w:cs="Times New Roman"/>
          <w:noProof/>
        </w:rPr>
      </w:pPr>
    </w:p>
    <w:p w14:paraId="4D0E68DE" w14:textId="69C812EA" w:rsidR="006A1966" w:rsidRPr="00E27BEF" w:rsidRDefault="00D82E26" w:rsidP="0025740B">
      <w:pPr>
        <w:rPr>
          <w:rFonts w:ascii="Times New Roman" w:hAnsi="Times New Roman" w:cs="Times New Roman"/>
          <w:sz w:val="24"/>
          <w:szCs w:val="24"/>
        </w:rPr>
      </w:pPr>
      <w:r w:rsidRPr="00E27BEF">
        <w:rPr>
          <w:rFonts w:ascii="Times New Roman" w:hAnsi="Times New Roman" w:cs="Times New Roman"/>
          <w:sz w:val="24"/>
          <w:szCs w:val="24"/>
        </w:rPr>
        <w:fldChar w:fldCharType="end"/>
      </w:r>
    </w:p>
    <w:p w14:paraId="1FEF8F22" w14:textId="5B7DF568" w:rsidR="00E629E0" w:rsidRPr="00E27BEF" w:rsidRDefault="00E629E0" w:rsidP="00E629E0">
      <w:pPr>
        <w:rPr>
          <w:rFonts w:ascii="Times New Roman" w:hAnsi="Times New Roman" w:cs="Times New Roman"/>
          <w:sz w:val="24"/>
          <w:szCs w:val="24"/>
        </w:rPr>
      </w:pPr>
    </w:p>
    <w:p w14:paraId="0A3C7D70" w14:textId="4DA4DF51" w:rsidR="00B1045C" w:rsidRPr="00E27BEF" w:rsidRDefault="00B1045C" w:rsidP="00E629E0">
      <w:pPr>
        <w:rPr>
          <w:rFonts w:ascii="Times New Roman" w:hAnsi="Times New Roman" w:cs="Times New Roman"/>
          <w:sz w:val="24"/>
          <w:szCs w:val="24"/>
        </w:rPr>
      </w:pPr>
    </w:p>
    <w:p w14:paraId="49181804" w14:textId="77777777" w:rsidR="00B1045C" w:rsidRPr="00E27BEF" w:rsidRDefault="00B1045C" w:rsidP="00E629E0">
      <w:pPr>
        <w:rPr>
          <w:rFonts w:ascii="Times New Roman" w:hAnsi="Times New Roman" w:cs="Times New Roman"/>
          <w:sz w:val="24"/>
          <w:szCs w:val="24"/>
        </w:rPr>
      </w:pPr>
    </w:p>
    <w:p w14:paraId="13A1F39A" w14:textId="77777777" w:rsidR="00E629E0" w:rsidRPr="00E27BEF" w:rsidRDefault="00E629E0" w:rsidP="00E629E0">
      <w:pPr>
        <w:rPr>
          <w:rFonts w:ascii="Times New Roman" w:hAnsi="Times New Roman" w:cs="Times New Roman"/>
          <w:sz w:val="24"/>
          <w:szCs w:val="24"/>
        </w:rPr>
      </w:pPr>
    </w:p>
    <w:sectPr w:rsidR="00E629E0" w:rsidRPr="00E27BE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73E28" w14:textId="77777777" w:rsidR="00B41055" w:rsidRDefault="00B41055" w:rsidP="00D938C8">
      <w:pPr>
        <w:spacing w:after="0" w:line="240" w:lineRule="auto"/>
      </w:pPr>
      <w:r>
        <w:separator/>
      </w:r>
    </w:p>
  </w:endnote>
  <w:endnote w:type="continuationSeparator" w:id="0">
    <w:p w14:paraId="616DDBF5" w14:textId="77777777" w:rsidR="00B41055" w:rsidRDefault="00B41055" w:rsidP="00D93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5774B8" w14:textId="77777777" w:rsidR="00B41055" w:rsidRDefault="00B41055" w:rsidP="00D938C8">
      <w:pPr>
        <w:spacing w:after="0" w:line="240" w:lineRule="auto"/>
      </w:pPr>
      <w:r>
        <w:separator/>
      </w:r>
    </w:p>
  </w:footnote>
  <w:footnote w:type="continuationSeparator" w:id="0">
    <w:p w14:paraId="2E57224A" w14:textId="77777777" w:rsidR="00B41055" w:rsidRDefault="00B41055" w:rsidP="00D938C8">
      <w:pPr>
        <w:spacing w:after="0" w:line="240" w:lineRule="auto"/>
      </w:pPr>
      <w:r>
        <w:continuationSeparator/>
      </w:r>
    </w:p>
  </w:footnote>
  <w:footnote w:id="1">
    <w:p w14:paraId="3FFDB8DF" w14:textId="5AE1F698" w:rsidR="00210A20" w:rsidRPr="003E0809" w:rsidRDefault="00210A20" w:rsidP="00210A20">
      <w:pPr>
        <w:pStyle w:val="FootnoteText"/>
        <w:rPr>
          <w:rFonts w:ascii="Times New Roman" w:hAnsi="Times New Roman" w:cs="Times New Roman"/>
        </w:rPr>
      </w:pPr>
      <w:r>
        <w:rPr>
          <w:rStyle w:val="FootnoteReference"/>
        </w:rPr>
        <w:footnoteRef/>
      </w:r>
      <w:r>
        <w:t xml:space="preserve"> </w:t>
      </w:r>
      <w:r w:rsidR="00DE15F8" w:rsidRPr="003E0809">
        <w:rPr>
          <w:rFonts w:ascii="Times New Roman" w:hAnsi="Times New Roman" w:cs="Times New Roman"/>
        </w:rPr>
        <w:t xml:space="preserve">Veronica Della Dora, </w:t>
      </w:r>
      <w:r w:rsidR="00DE15F8" w:rsidRPr="003E0809">
        <w:rPr>
          <w:rFonts w:ascii="Times New Roman" w:hAnsi="Times New Roman" w:cs="Times New Roman"/>
          <w:i/>
          <w:iCs/>
        </w:rPr>
        <w:t xml:space="preserve">Engaging Sacred Space: Experiments </w:t>
      </w:r>
      <w:proofErr w:type="gramStart"/>
      <w:r w:rsidR="008B012C">
        <w:rPr>
          <w:rFonts w:ascii="Times New Roman" w:hAnsi="Times New Roman" w:cs="Times New Roman"/>
          <w:i/>
          <w:iCs/>
        </w:rPr>
        <w:t>I</w:t>
      </w:r>
      <w:r w:rsidR="00DE15F8" w:rsidRPr="003E0809">
        <w:rPr>
          <w:rFonts w:ascii="Times New Roman" w:hAnsi="Times New Roman" w:cs="Times New Roman"/>
          <w:i/>
          <w:iCs/>
        </w:rPr>
        <w:t>n</w:t>
      </w:r>
      <w:proofErr w:type="gramEnd"/>
      <w:r w:rsidR="00DE15F8" w:rsidRPr="003E0809">
        <w:rPr>
          <w:rFonts w:ascii="Times New Roman" w:hAnsi="Times New Roman" w:cs="Times New Roman"/>
          <w:i/>
          <w:iCs/>
        </w:rPr>
        <w:t xml:space="preserve"> </w:t>
      </w:r>
      <w:r w:rsidR="008B012C">
        <w:rPr>
          <w:rFonts w:ascii="Times New Roman" w:hAnsi="Times New Roman" w:cs="Times New Roman"/>
          <w:i/>
          <w:iCs/>
        </w:rPr>
        <w:t>T</w:t>
      </w:r>
      <w:r w:rsidR="00DE15F8" w:rsidRPr="003E0809">
        <w:rPr>
          <w:rFonts w:ascii="Times New Roman" w:hAnsi="Times New Roman" w:cs="Times New Roman"/>
          <w:i/>
          <w:iCs/>
        </w:rPr>
        <w:t>he Field</w:t>
      </w:r>
      <w:r w:rsidR="00DE15F8" w:rsidRPr="003E0809">
        <w:rPr>
          <w:rFonts w:ascii="Times New Roman" w:hAnsi="Times New Roman" w:cs="Times New Roman"/>
        </w:rPr>
        <w:t xml:space="preserve">, Journal of Geography in Higher Education, Vol. 35, No. 2, (2011), </w:t>
      </w:r>
      <w:r w:rsidRPr="003E0809">
        <w:rPr>
          <w:rFonts w:ascii="Times New Roman" w:hAnsi="Times New Roman" w:cs="Times New Roman"/>
        </w:rPr>
        <w:t>p.165</w:t>
      </w:r>
      <w:r w:rsidR="00DE15F8" w:rsidRPr="003E0809">
        <w:rPr>
          <w:rFonts w:ascii="Times New Roman" w:hAnsi="Times New Roman" w:cs="Times New Roman"/>
        </w:rPr>
        <w:t>.</w:t>
      </w:r>
    </w:p>
  </w:footnote>
  <w:footnote w:id="2">
    <w:p w14:paraId="03AA0A7F" w14:textId="7FE65FC9" w:rsidR="00210A20" w:rsidRPr="003E0809" w:rsidRDefault="00210A20" w:rsidP="00210A20">
      <w:pPr>
        <w:pStyle w:val="FootnoteText"/>
        <w:rPr>
          <w:rFonts w:ascii="Times New Roman" w:hAnsi="Times New Roman" w:cs="Times New Roman"/>
        </w:rPr>
      </w:pPr>
      <w:r w:rsidRPr="003E0809">
        <w:rPr>
          <w:rStyle w:val="FootnoteReference"/>
          <w:rFonts w:ascii="Times New Roman" w:hAnsi="Times New Roman" w:cs="Times New Roman"/>
        </w:rPr>
        <w:footnoteRef/>
      </w:r>
      <w:r w:rsidRPr="003E0809">
        <w:rPr>
          <w:rFonts w:ascii="Times New Roman" w:hAnsi="Times New Roman" w:cs="Times New Roman"/>
        </w:rPr>
        <w:t xml:space="preserve"> </w:t>
      </w:r>
      <w:bookmarkStart w:id="7" w:name="_Hlk88078841"/>
      <w:r w:rsidR="00DE15F8" w:rsidRPr="003E0809">
        <w:rPr>
          <w:rFonts w:ascii="Times New Roman" w:hAnsi="Times New Roman" w:cs="Times New Roman"/>
        </w:rPr>
        <w:t xml:space="preserve">Veronica Della Dora, </w:t>
      </w:r>
      <w:r w:rsidR="00DE15F8" w:rsidRPr="003E0809">
        <w:rPr>
          <w:rFonts w:ascii="Times New Roman" w:hAnsi="Times New Roman" w:cs="Times New Roman"/>
          <w:i/>
          <w:iCs/>
        </w:rPr>
        <w:t>Engaging Sacred Space</w:t>
      </w:r>
      <w:r w:rsidR="00DE15F8" w:rsidRPr="003E0809">
        <w:rPr>
          <w:rFonts w:ascii="Times New Roman" w:hAnsi="Times New Roman" w:cs="Times New Roman"/>
        </w:rPr>
        <w:t xml:space="preserve">, </w:t>
      </w:r>
      <w:r w:rsidRPr="003E0809">
        <w:rPr>
          <w:rFonts w:ascii="Times New Roman" w:hAnsi="Times New Roman" w:cs="Times New Roman"/>
        </w:rPr>
        <w:t>p. 165</w:t>
      </w:r>
      <w:bookmarkEnd w:id="7"/>
      <w:r w:rsidR="00DE15F8" w:rsidRPr="003E0809">
        <w:rPr>
          <w:rFonts w:ascii="Times New Roman" w:hAnsi="Times New Roman" w:cs="Times New Roman"/>
        </w:rPr>
        <w:t>.</w:t>
      </w:r>
    </w:p>
  </w:footnote>
  <w:footnote w:id="3">
    <w:p w14:paraId="0E0F496D" w14:textId="643265AE" w:rsidR="00AF60ED" w:rsidRDefault="00AF60ED">
      <w:pPr>
        <w:pStyle w:val="FootnoteText"/>
      </w:pPr>
      <w:r>
        <w:rPr>
          <w:rStyle w:val="FootnoteReference"/>
        </w:rPr>
        <w:footnoteRef/>
      </w:r>
      <w:r>
        <w:t xml:space="preserve"> </w:t>
      </w:r>
      <w:r w:rsidRPr="003E0809">
        <w:rPr>
          <w:rFonts w:ascii="Times New Roman" w:hAnsi="Times New Roman" w:cs="Times New Roman"/>
        </w:rPr>
        <w:t xml:space="preserve">Veronica Della Dora, </w:t>
      </w:r>
      <w:r w:rsidRPr="003E0809">
        <w:rPr>
          <w:rFonts w:ascii="Times New Roman" w:hAnsi="Times New Roman" w:cs="Times New Roman"/>
          <w:i/>
          <w:iCs/>
        </w:rPr>
        <w:t>Engaging Sacred Space</w:t>
      </w:r>
      <w:r w:rsidRPr="003E0809">
        <w:rPr>
          <w:rFonts w:ascii="Times New Roman" w:hAnsi="Times New Roman" w:cs="Times New Roman"/>
        </w:rPr>
        <w:t>, p. 16</w:t>
      </w:r>
      <w:r>
        <w:rPr>
          <w:rFonts w:ascii="Times New Roman" w:hAnsi="Times New Roman" w:cs="Times New Roman"/>
        </w:rPr>
        <w:t>6.</w:t>
      </w:r>
    </w:p>
  </w:footnote>
  <w:footnote w:id="4">
    <w:p w14:paraId="6E41BB7B" w14:textId="77777777" w:rsidR="00220509" w:rsidRPr="00257F17" w:rsidRDefault="00220509" w:rsidP="00220509">
      <w:pPr>
        <w:pStyle w:val="FootnoteText"/>
        <w:rPr>
          <w:rFonts w:ascii="Times New Roman" w:hAnsi="Times New Roman" w:cs="Times New Roman"/>
        </w:rPr>
      </w:pPr>
      <w:r w:rsidRPr="00570029">
        <w:rPr>
          <w:rStyle w:val="FootnoteReference"/>
          <w:rFonts w:ascii="Times New Roman" w:hAnsi="Times New Roman" w:cs="Times New Roman"/>
        </w:rPr>
        <w:footnoteRef/>
      </w:r>
      <w:r w:rsidRPr="00570029">
        <w:rPr>
          <w:rFonts w:ascii="Times New Roman" w:hAnsi="Times New Roman" w:cs="Times New Roman"/>
        </w:rPr>
        <w:t xml:space="preserve"> </w:t>
      </w:r>
      <w:r w:rsidRPr="00257F17">
        <w:rPr>
          <w:rFonts w:ascii="Times New Roman" w:hAnsi="Times New Roman" w:cs="Times New Roman"/>
        </w:rPr>
        <w:t xml:space="preserve">R. L. </w:t>
      </w:r>
      <w:proofErr w:type="spellStart"/>
      <w:r w:rsidRPr="00257F17">
        <w:rPr>
          <w:rFonts w:ascii="Times New Roman" w:hAnsi="Times New Roman" w:cs="Times New Roman"/>
        </w:rPr>
        <w:t>Stirrat</w:t>
      </w:r>
      <w:proofErr w:type="spellEnd"/>
      <w:r w:rsidRPr="00257F17">
        <w:rPr>
          <w:rFonts w:ascii="Times New Roman" w:hAnsi="Times New Roman" w:cs="Times New Roman"/>
        </w:rPr>
        <w:t xml:space="preserve">, </w:t>
      </w:r>
      <w:r w:rsidRPr="00257F17">
        <w:rPr>
          <w:rFonts w:ascii="Times New Roman" w:hAnsi="Times New Roman" w:cs="Times New Roman"/>
          <w:i/>
          <w:iCs/>
        </w:rPr>
        <w:t>Sacred Models</w:t>
      </w:r>
      <w:r w:rsidRPr="00257F17">
        <w:rPr>
          <w:rFonts w:ascii="Times New Roman" w:hAnsi="Times New Roman" w:cs="Times New Roman"/>
        </w:rPr>
        <w:t>, Man, Vol. 19, No. 2, (1984), p. 199.</w:t>
      </w:r>
    </w:p>
  </w:footnote>
  <w:footnote w:id="5">
    <w:p w14:paraId="6AC24E4D" w14:textId="77777777" w:rsidR="00220509" w:rsidRPr="00257F17" w:rsidRDefault="00220509" w:rsidP="00220509">
      <w:pPr>
        <w:pStyle w:val="FootnoteText"/>
        <w:rPr>
          <w:rFonts w:ascii="Times New Roman" w:hAnsi="Times New Roman" w:cs="Times New Roman"/>
        </w:rPr>
      </w:pPr>
      <w:r w:rsidRPr="00257F17">
        <w:rPr>
          <w:rStyle w:val="FootnoteReference"/>
          <w:rFonts w:ascii="Times New Roman" w:hAnsi="Times New Roman" w:cs="Times New Roman"/>
        </w:rPr>
        <w:footnoteRef/>
      </w:r>
      <w:r w:rsidRPr="00257F17">
        <w:rPr>
          <w:rFonts w:ascii="Times New Roman" w:hAnsi="Times New Roman" w:cs="Times New Roman"/>
        </w:rPr>
        <w:t xml:space="preserve"> R. L. </w:t>
      </w:r>
      <w:proofErr w:type="spellStart"/>
      <w:r w:rsidRPr="00257F17">
        <w:rPr>
          <w:rFonts w:ascii="Times New Roman" w:hAnsi="Times New Roman" w:cs="Times New Roman"/>
        </w:rPr>
        <w:t>Stirrat</w:t>
      </w:r>
      <w:proofErr w:type="spellEnd"/>
      <w:r w:rsidRPr="00257F17">
        <w:rPr>
          <w:rFonts w:ascii="Times New Roman" w:hAnsi="Times New Roman" w:cs="Times New Roman"/>
        </w:rPr>
        <w:t xml:space="preserve">, </w:t>
      </w:r>
      <w:r w:rsidRPr="00257F17">
        <w:rPr>
          <w:rFonts w:ascii="Times New Roman" w:hAnsi="Times New Roman" w:cs="Times New Roman"/>
          <w:i/>
          <w:iCs/>
        </w:rPr>
        <w:t>Sacred Models</w:t>
      </w:r>
      <w:r w:rsidRPr="00257F17">
        <w:rPr>
          <w:rFonts w:ascii="Times New Roman" w:hAnsi="Times New Roman" w:cs="Times New Roman"/>
        </w:rPr>
        <w:t>, p. 199.</w:t>
      </w:r>
    </w:p>
  </w:footnote>
  <w:footnote w:id="6">
    <w:p w14:paraId="4B514308" w14:textId="019E9130" w:rsidR="00D844C9" w:rsidRPr="003E0809" w:rsidRDefault="00D844C9" w:rsidP="00D844C9">
      <w:pPr>
        <w:pStyle w:val="FootnoteText"/>
        <w:rPr>
          <w:rFonts w:ascii="Times New Roman" w:hAnsi="Times New Roman" w:cs="Times New Roman"/>
        </w:rPr>
      </w:pPr>
      <w:r w:rsidRPr="003E0809">
        <w:rPr>
          <w:rStyle w:val="FootnoteReference"/>
          <w:rFonts w:ascii="Times New Roman" w:hAnsi="Times New Roman" w:cs="Times New Roman"/>
        </w:rPr>
        <w:footnoteRef/>
      </w:r>
      <w:r w:rsidRPr="003E0809">
        <w:rPr>
          <w:rFonts w:ascii="Times New Roman" w:hAnsi="Times New Roman" w:cs="Times New Roman"/>
        </w:rPr>
        <w:t xml:space="preserve"> </w:t>
      </w:r>
      <w:r w:rsidR="00F379CC" w:rsidRPr="003E0809">
        <w:rPr>
          <w:rFonts w:ascii="Times New Roman" w:hAnsi="Times New Roman" w:cs="Times New Roman"/>
        </w:rPr>
        <w:t xml:space="preserve">Silvia </w:t>
      </w:r>
      <w:proofErr w:type="spellStart"/>
      <w:r w:rsidR="00F379CC" w:rsidRPr="003E0809">
        <w:rPr>
          <w:rFonts w:ascii="Times New Roman" w:hAnsi="Times New Roman" w:cs="Times New Roman"/>
        </w:rPr>
        <w:t>Aulet</w:t>
      </w:r>
      <w:proofErr w:type="spellEnd"/>
      <w:r w:rsidR="00F379CC" w:rsidRPr="003E0809">
        <w:rPr>
          <w:rFonts w:ascii="Times New Roman" w:hAnsi="Times New Roman" w:cs="Times New Roman"/>
        </w:rPr>
        <w:t xml:space="preserve"> and </w:t>
      </w:r>
      <w:proofErr w:type="spellStart"/>
      <w:r w:rsidR="00F379CC" w:rsidRPr="003E0809">
        <w:rPr>
          <w:rFonts w:ascii="Times New Roman" w:hAnsi="Times New Roman" w:cs="Times New Roman"/>
        </w:rPr>
        <w:t>Dolors</w:t>
      </w:r>
      <w:proofErr w:type="spellEnd"/>
      <w:r w:rsidR="00F379CC" w:rsidRPr="003E0809">
        <w:rPr>
          <w:rFonts w:ascii="Times New Roman" w:hAnsi="Times New Roman" w:cs="Times New Roman"/>
        </w:rPr>
        <w:t xml:space="preserve"> Vidal, </w:t>
      </w:r>
      <w:r w:rsidRPr="003E0809">
        <w:rPr>
          <w:rFonts w:ascii="Times New Roman" w:hAnsi="Times New Roman" w:cs="Times New Roman"/>
          <w:i/>
          <w:iCs/>
        </w:rPr>
        <w:t xml:space="preserve">Tourism </w:t>
      </w:r>
      <w:proofErr w:type="gramStart"/>
      <w:r w:rsidR="007E69E5">
        <w:rPr>
          <w:rFonts w:ascii="Times New Roman" w:hAnsi="Times New Roman" w:cs="Times New Roman"/>
          <w:i/>
          <w:iCs/>
        </w:rPr>
        <w:t>A</w:t>
      </w:r>
      <w:r w:rsidRPr="003E0809">
        <w:rPr>
          <w:rFonts w:ascii="Times New Roman" w:hAnsi="Times New Roman" w:cs="Times New Roman"/>
          <w:i/>
          <w:iCs/>
        </w:rPr>
        <w:t>nd</w:t>
      </w:r>
      <w:proofErr w:type="gramEnd"/>
      <w:r w:rsidRPr="003E0809">
        <w:rPr>
          <w:rFonts w:ascii="Times New Roman" w:hAnsi="Times New Roman" w:cs="Times New Roman"/>
          <w:i/>
          <w:iCs/>
        </w:rPr>
        <w:t xml:space="preserve"> </w:t>
      </w:r>
      <w:r w:rsidR="007E69E5">
        <w:rPr>
          <w:rFonts w:ascii="Times New Roman" w:hAnsi="Times New Roman" w:cs="Times New Roman"/>
          <w:i/>
          <w:iCs/>
        </w:rPr>
        <w:t>R</w:t>
      </w:r>
      <w:r w:rsidRPr="003E0809">
        <w:rPr>
          <w:rFonts w:ascii="Times New Roman" w:hAnsi="Times New Roman" w:cs="Times New Roman"/>
          <w:i/>
          <w:iCs/>
        </w:rPr>
        <w:t xml:space="preserve">eligion: </w:t>
      </w:r>
      <w:r w:rsidR="007E69E5">
        <w:rPr>
          <w:rFonts w:ascii="Times New Roman" w:hAnsi="Times New Roman" w:cs="Times New Roman"/>
          <w:i/>
          <w:iCs/>
        </w:rPr>
        <w:t>S</w:t>
      </w:r>
      <w:r w:rsidRPr="003E0809">
        <w:rPr>
          <w:rFonts w:ascii="Times New Roman" w:hAnsi="Times New Roman" w:cs="Times New Roman"/>
          <w:i/>
          <w:iCs/>
        </w:rPr>
        <w:t xml:space="preserve">acred </w:t>
      </w:r>
      <w:r w:rsidR="007E69E5">
        <w:rPr>
          <w:rFonts w:ascii="Times New Roman" w:hAnsi="Times New Roman" w:cs="Times New Roman"/>
          <w:i/>
          <w:iCs/>
        </w:rPr>
        <w:t>S</w:t>
      </w:r>
      <w:r w:rsidRPr="003E0809">
        <w:rPr>
          <w:rFonts w:ascii="Times New Roman" w:hAnsi="Times New Roman" w:cs="Times New Roman"/>
          <w:i/>
          <w:iCs/>
        </w:rPr>
        <w:t xml:space="preserve">paces </w:t>
      </w:r>
      <w:r w:rsidR="007E69E5">
        <w:rPr>
          <w:rFonts w:ascii="Times New Roman" w:hAnsi="Times New Roman" w:cs="Times New Roman"/>
          <w:i/>
          <w:iCs/>
        </w:rPr>
        <w:t>A</w:t>
      </w:r>
      <w:r w:rsidRPr="003E0809">
        <w:rPr>
          <w:rFonts w:ascii="Times New Roman" w:hAnsi="Times New Roman" w:cs="Times New Roman"/>
          <w:i/>
          <w:iCs/>
        </w:rPr>
        <w:t xml:space="preserve">s </w:t>
      </w:r>
      <w:r w:rsidR="007E69E5">
        <w:rPr>
          <w:rFonts w:ascii="Times New Roman" w:hAnsi="Times New Roman" w:cs="Times New Roman"/>
          <w:i/>
          <w:iCs/>
        </w:rPr>
        <w:t>T</w:t>
      </w:r>
      <w:r w:rsidRPr="003E0809">
        <w:rPr>
          <w:rFonts w:ascii="Times New Roman" w:hAnsi="Times New Roman" w:cs="Times New Roman"/>
          <w:i/>
          <w:iCs/>
        </w:rPr>
        <w:t xml:space="preserve">ransmitters </w:t>
      </w:r>
      <w:r w:rsidR="007E69E5">
        <w:rPr>
          <w:rFonts w:ascii="Times New Roman" w:hAnsi="Times New Roman" w:cs="Times New Roman"/>
          <w:i/>
          <w:iCs/>
        </w:rPr>
        <w:t>O</w:t>
      </w:r>
      <w:r w:rsidRPr="003E0809">
        <w:rPr>
          <w:rFonts w:ascii="Times New Roman" w:hAnsi="Times New Roman" w:cs="Times New Roman"/>
          <w:i/>
          <w:iCs/>
        </w:rPr>
        <w:t xml:space="preserve">f </w:t>
      </w:r>
      <w:r w:rsidR="007E69E5">
        <w:rPr>
          <w:rFonts w:ascii="Times New Roman" w:hAnsi="Times New Roman" w:cs="Times New Roman"/>
          <w:i/>
          <w:iCs/>
        </w:rPr>
        <w:t>H</w:t>
      </w:r>
      <w:r w:rsidRPr="003E0809">
        <w:rPr>
          <w:rFonts w:ascii="Times New Roman" w:hAnsi="Times New Roman" w:cs="Times New Roman"/>
          <w:i/>
          <w:iCs/>
        </w:rPr>
        <w:t xml:space="preserve">eritage </w:t>
      </w:r>
      <w:r w:rsidR="007E69E5">
        <w:rPr>
          <w:rFonts w:ascii="Times New Roman" w:hAnsi="Times New Roman" w:cs="Times New Roman"/>
          <w:i/>
          <w:iCs/>
        </w:rPr>
        <w:t>V</w:t>
      </w:r>
      <w:r w:rsidRPr="003E0809">
        <w:rPr>
          <w:rFonts w:ascii="Times New Roman" w:hAnsi="Times New Roman" w:cs="Times New Roman"/>
          <w:i/>
          <w:iCs/>
        </w:rPr>
        <w:t>alues</w:t>
      </w:r>
      <w:r w:rsidRPr="003E0809">
        <w:rPr>
          <w:rFonts w:ascii="Times New Roman" w:hAnsi="Times New Roman" w:cs="Times New Roman"/>
        </w:rPr>
        <w:t>, C</w:t>
      </w:r>
      <w:r w:rsidR="00F379CC" w:rsidRPr="003E0809">
        <w:rPr>
          <w:rFonts w:ascii="Times New Roman" w:hAnsi="Times New Roman" w:cs="Times New Roman"/>
        </w:rPr>
        <w:t xml:space="preserve">hurch, Communication and Culture, </w:t>
      </w:r>
      <w:r w:rsidRPr="003E0809">
        <w:rPr>
          <w:rFonts w:ascii="Times New Roman" w:hAnsi="Times New Roman" w:cs="Times New Roman"/>
        </w:rPr>
        <w:t>V</w:t>
      </w:r>
      <w:r w:rsidR="00F379CC" w:rsidRPr="003E0809">
        <w:rPr>
          <w:rFonts w:ascii="Times New Roman" w:hAnsi="Times New Roman" w:cs="Times New Roman"/>
        </w:rPr>
        <w:t>ol</w:t>
      </w:r>
      <w:r w:rsidRPr="003E0809">
        <w:rPr>
          <w:rFonts w:ascii="Times New Roman" w:hAnsi="Times New Roman" w:cs="Times New Roman"/>
        </w:rPr>
        <w:t>. 3, N</w:t>
      </w:r>
      <w:r w:rsidR="00F379CC" w:rsidRPr="003E0809">
        <w:rPr>
          <w:rFonts w:ascii="Times New Roman" w:hAnsi="Times New Roman" w:cs="Times New Roman"/>
        </w:rPr>
        <w:t>o</w:t>
      </w:r>
      <w:r w:rsidRPr="003E0809">
        <w:rPr>
          <w:rFonts w:ascii="Times New Roman" w:hAnsi="Times New Roman" w:cs="Times New Roman"/>
        </w:rPr>
        <w:t xml:space="preserve">. 3, </w:t>
      </w:r>
      <w:r w:rsidR="00F379CC" w:rsidRPr="003E0809">
        <w:rPr>
          <w:rFonts w:ascii="Times New Roman" w:hAnsi="Times New Roman" w:cs="Times New Roman"/>
        </w:rPr>
        <w:t xml:space="preserve">(2018), </w:t>
      </w:r>
      <w:r w:rsidRPr="003E0809">
        <w:rPr>
          <w:rFonts w:ascii="Times New Roman" w:hAnsi="Times New Roman" w:cs="Times New Roman"/>
        </w:rPr>
        <w:t>p. 238</w:t>
      </w:r>
      <w:r w:rsidR="000B1FCD" w:rsidRPr="003E0809">
        <w:rPr>
          <w:rFonts w:ascii="Times New Roman" w:hAnsi="Times New Roman" w:cs="Times New Roman"/>
        </w:rPr>
        <w:t>.</w:t>
      </w:r>
    </w:p>
  </w:footnote>
  <w:footnote w:id="7">
    <w:p w14:paraId="2ECBAD3B" w14:textId="7730F7AB" w:rsidR="00C51EA3" w:rsidRPr="00257F17" w:rsidRDefault="00C51EA3" w:rsidP="00C51EA3">
      <w:pPr>
        <w:pStyle w:val="FootnoteText"/>
        <w:rPr>
          <w:rFonts w:ascii="Times New Roman" w:hAnsi="Times New Roman" w:cs="Times New Roman"/>
        </w:rPr>
      </w:pPr>
      <w:r w:rsidRPr="00257F17">
        <w:rPr>
          <w:rStyle w:val="FootnoteReference"/>
          <w:rFonts w:ascii="Times New Roman" w:hAnsi="Times New Roman" w:cs="Times New Roman"/>
        </w:rPr>
        <w:footnoteRef/>
      </w:r>
      <w:r w:rsidRPr="00257F17">
        <w:rPr>
          <w:rFonts w:ascii="Times New Roman" w:hAnsi="Times New Roman" w:cs="Times New Roman"/>
        </w:rPr>
        <w:t xml:space="preserve"> </w:t>
      </w:r>
      <w:bookmarkStart w:id="8" w:name="_Hlk87991254"/>
      <w:r w:rsidR="00F379CC" w:rsidRPr="00257F17">
        <w:rPr>
          <w:rFonts w:ascii="Times New Roman" w:hAnsi="Times New Roman" w:cs="Times New Roman"/>
        </w:rPr>
        <w:t xml:space="preserve">Roland Hardenberg, </w:t>
      </w:r>
      <w:r w:rsidRPr="00257F17">
        <w:rPr>
          <w:rFonts w:ascii="Times New Roman" w:hAnsi="Times New Roman" w:cs="Times New Roman"/>
          <w:i/>
          <w:iCs/>
        </w:rPr>
        <w:t xml:space="preserve">From Durkheim </w:t>
      </w:r>
      <w:proofErr w:type="gramStart"/>
      <w:r w:rsidR="007E69E5">
        <w:rPr>
          <w:rFonts w:ascii="Times New Roman" w:hAnsi="Times New Roman" w:cs="Times New Roman"/>
          <w:i/>
          <w:iCs/>
        </w:rPr>
        <w:t>T</w:t>
      </w:r>
      <w:r w:rsidRPr="00257F17">
        <w:rPr>
          <w:rFonts w:ascii="Times New Roman" w:hAnsi="Times New Roman" w:cs="Times New Roman"/>
          <w:i/>
          <w:iCs/>
        </w:rPr>
        <w:t>o</w:t>
      </w:r>
      <w:proofErr w:type="gramEnd"/>
      <w:r w:rsidRPr="00257F17">
        <w:rPr>
          <w:rFonts w:ascii="Times New Roman" w:hAnsi="Times New Roman" w:cs="Times New Roman"/>
          <w:i/>
          <w:iCs/>
        </w:rPr>
        <w:t xml:space="preserve"> </w:t>
      </w:r>
      <w:proofErr w:type="spellStart"/>
      <w:r w:rsidRPr="00257F17">
        <w:rPr>
          <w:rFonts w:ascii="Times New Roman" w:hAnsi="Times New Roman" w:cs="Times New Roman"/>
          <w:i/>
          <w:iCs/>
        </w:rPr>
        <w:t>Hocart</w:t>
      </w:r>
      <w:proofErr w:type="spellEnd"/>
      <w:r w:rsidR="00905846" w:rsidRPr="00257F17">
        <w:rPr>
          <w:rFonts w:ascii="Times New Roman" w:hAnsi="Times New Roman" w:cs="Times New Roman"/>
        </w:rPr>
        <w:t>.</w:t>
      </w:r>
      <w:r w:rsidRPr="00257F17">
        <w:rPr>
          <w:rFonts w:ascii="Times New Roman" w:hAnsi="Times New Roman" w:cs="Times New Roman"/>
        </w:rPr>
        <w:t xml:space="preserve"> </w:t>
      </w:r>
      <w:r w:rsidRPr="00257F17">
        <w:rPr>
          <w:rFonts w:ascii="Times New Roman" w:hAnsi="Times New Roman" w:cs="Times New Roman"/>
          <w:i/>
          <w:iCs/>
        </w:rPr>
        <w:t xml:space="preserve">Sacred Resources </w:t>
      </w:r>
      <w:proofErr w:type="gramStart"/>
      <w:r w:rsidR="007E69E5">
        <w:rPr>
          <w:rFonts w:ascii="Times New Roman" w:hAnsi="Times New Roman" w:cs="Times New Roman"/>
          <w:i/>
          <w:iCs/>
        </w:rPr>
        <w:t>A</w:t>
      </w:r>
      <w:r w:rsidRPr="00257F17">
        <w:rPr>
          <w:rFonts w:ascii="Times New Roman" w:hAnsi="Times New Roman" w:cs="Times New Roman"/>
          <w:i/>
          <w:iCs/>
        </w:rPr>
        <w:t>nd</w:t>
      </w:r>
      <w:proofErr w:type="gramEnd"/>
      <w:r w:rsidRPr="00257F17">
        <w:rPr>
          <w:rFonts w:ascii="Times New Roman" w:hAnsi="Times New Roman" w:cs="Times New Roman"/>
          <w:i/>
          <w:iCs/>
        </w:rPr>
        <w:t xml:space="preserve"> </w:t>
      </w:r>
      <w:r w:rsidR="007E69E5">
        <w:rPr>
          <w:rFonts w:ascii="Times New Roman" w:hAnsi="Times New Roman" w:cs="Times New Roman"/>
          <w:i/>
          <w:iCs/>
        </w:rPr>
        <w:t>T</w:t>
      </w:r>
      <w:r w:rsidRPr="00257F17">
        <w:rPr>
          <w:rFonts w:ascii="Times New Roman" w:hAnsi="Times New Roman" w:cs="Times New Roman"/>
          <w:i/>
          <w:iCs/>
        </w:rPr>
        <w:t xml:space="preserve">he Quest </w:t>
      </w:r>
      <w:r w:rsidR="007E69E5">
        <w:rPr>
          <w:rFonts w:ascii="Times New Roman" w:hAnsi="Times New Roman" w:cs="Times New Roman"/>
          <w:i/>
          <w:iCs/>
        </w:rPr>
        <w:t>F</w:t>
      </w:r>
      <w:r w:rsidRPr="00257F17">
        <w:rPr>
          <w:rFonts w:ascii="Times New Roman" w:hAnsi="Times New Roman" w:cs="Times New Roman"/>
          <w:i/>
          <w:iCs/>
        </w:rPr>
        <w:t>or ‘Life’</w:t>
      </w:r>
      <w:r w:rsidRPr="00257F17">
        <w:rPr>
          <w:rFonts w:ascii="Times New Roman" w:hAnsi="Times New Roman" w:cs="Times New Roman"/>
        </w:rPr>
        <w:t>, Durkheimian Studies</w:t>
      </w:r>
      <w:r w:rsidR="00905846" w:rsidRPr="00257F17">
        <w:rPr>
          <w:rFonts w:ascii="Times New Roman" w:hAnsi="Times New Roman" w:cs="Times New Roman"/>
        </w:rPr>
        <w:t xml:space="preserve">, </w:t>
      </w:r>
      <w:r w:rsidRPr="00257F17">
        <w:rPr>
          <w:rFonts w:ascii="Times New Roman" w:hAnsi="Times New Roman" w:cs="Times New Roman"/>
        </w:rPr>
        <w:t xml:space="preserve">Volume 23, </w:t>
      </w:r>
      <w:r w:rsidR="00905846" w:rsidRPr="00257F17">
        <w:rPr>
          <w:rFonts w:ascii="Times New Roman" w:hAnsi="Times New Roman" w:cs="Times New Roman"/>
        </w:rPr>
        <w:t>(</w:t>
      </w:r>
      <w:r w:rsidRPr="00257F17">
        <w:rPr>
          <w:rFonts w:ascii="Times New Roman" w:hAnsi="Times New Roman" w:cs="Times New Roman"/>
        </w:rPr>
        <w:t>2017</w:t>
      </w:r>
      <w:r w:rsidR="00905846" w:rsidRPr="00257F17">
        <w:rPr>
          <w:rFonts w:ascii="Times New Roman" w:hAnsi="Times New Roman" w:cs="Times New Roman"/>
        </w:rPr>
        <w:t>)</w:t>
      </w:r>
      <w:r w:rsidRPr="00257F17">
        <w:rPr>
          <w:rFonts w:ascii="Times New Roman" w:hAnsi="Times New Roman" w:cs="Times New Roman"/>
        </w:rPr>
        <w:t xml:space="preserve">, p. </w:t>
      </w:r>
      <w:bookmarkEnd w:id="8"/>
      <w:r w:rsidRPr="00257F17">
        <w:rPr>
          <w:rFonts w:ascii="Times New Roman" w:hAnsi="Times New Roman" w:cs="Times New Roman"/>
        </w:rPr>
        <w:t>43</w:t>
      </w:r>
      <w:r w:rsidR="00E60630" w:rsidRPr="00257F17">
        <w:rPr>
          <w:rFonts w:ascii="Times New Roman" w:hAnsi="Times New Roman" w:cs="Times New Roman"/>
        </w:rPr>
        <w:t>.</w:t>
      </w:r>
    </w:p>
  </w:footnote>
  <w:footnote w:id="8">
    <w:p w14:paraId="2F97A16D" w14:textId="36D6E61C" w:rsidR="004B4C56" w:rsidRPr="00257F17" w:rsidRDefault="004B4C56" w:rsidP="004B4C56">
      <w:pPr>
        <w:pStyle w:val="FootnoteText"/>
        <w:rPr>
          <w:rFonts w:ascii="Times New Roman" w:hAnsi="Times New Roman" w:cs="Times New Roman"/>
        </w:rPr>
      </w:pPr>
      <w:r w:rsidRPr="00257F17">
        <w:rPr>
          <w:rStyle w:val="FootnoteReference"/>
          <w:rFonts w:ascii="Times New Roman" w:hAnsi="Times New Roman" w:cs="Times New Roman"/>
        </w:rPr>
        <w:footnoteRef/>
      </w:r>
      <w:r w:rsidRPr="00257F17">
        <w:rPr>
          <w:rFonts w:ascii="Times New Roman" w:hAnsi="Times New Roman" w:cs="Times New Roman"/>
        </w:rPr>
        <w:t xml:space="preserve"> </w:t>
      </w:r>
      <w:bookmarkStart w:id="9" w:name="_Hlk88044879"/>
      <w:r w:rsidR="00E60630" w:rsidRPr="00257F17">
        <w:rPr>
          <w:rFonts w:ascii="Times New Roman" w:hAnsi="Times New Roman" w:cs="Times New Roman"/>
        </w:rPr>
        <w:t xml:space="preserve">Roland Hardenberg, </w:t>
      </w:r>
      <w:r w:rsidR="00E60630" w:rsidRPr="00257F17">
        <w:rPr>
          <w:rFonts w:ascii="Times New Roman" w:hAnsi="Times New Roman" w:cs="Times New Roman"/>
          <w:i/>
          <w:iCs/>
        </w:rPr>
        <w:t xml:space="preserve">From Durkheim </w:t>
      </w:r>
      <w:proofErr w:type="gramStart"/>
      <w:r w:rsidR="007E69E5">
        <w:rPr>
          <w:rFonts w:ascii="Times New Roman" w:hAnsi="Times New Roman" w:cs="Times New Roman"/>
          <w:i/>
          <w:iCs/>
        </w:rPr>
        <w:t>T</w:t>
      </w:r>
      <w:r w:rsidR="00E60630" w:rsidRPr="00257F17">
        <w:rPr>
          <w:rFonts w:ascii="Times New Roman" w:hAnsi="Times New Roman" w:cs="Times New Roman"/>
          <w:i/>
          <w:iCs/>
        </w:rPr>
        <w:t>o</w:t>
      </w:r>
      <w:proofErr w:type="gramEnd"/>
      <w:r w:rsidR="00E60630" w:rsidRPr="00257F17">
        <w:rPr>
          <w:rFonts w:ascii="Times New Roman" w:hAnsi="Times New Roman" w:cs="Times New Roman"/>
          <w:i/>
          <w:iCs/>
        </w:rPr>
        <w:t xml:space="preserve"> </w:t>
      </w:r>
      <w:proofErr w:type="spellStart"/>
      <w:r w:rsidR="00E60630" w:rsidRPr="00257F17">
        <w:rPr>
          <w:rFonts w:ascii="Times New Roman" w:hAnsi="Times New Roman" w:cs="Times New Roman"/>
          <w:i/>
          <w:iCs/>
        </w:rPr>
        <w:t>Hocart</w:t>
      </w:r>
      <w:bookmarkEnd w:id="9"/>
      <w:proofErr w:type="spellEnd"/>
      <w:r w:rsidR="00E60630" w:rsidRPr="00257F17">
        <w:rPr>
          <w:rFonts w:ascii="Times New Roman" w:hAnsi="Times New Roman" w:cs="Times New Roman"/>
        </w:rPr>
        <w:t>, p. 4</w:t>
      </w:r>
      <w:r w:rsidRPr="00257F17">
        <w:rPr>
          <w:rFonts w:ascii="Times New Roman" w:hAnsi="Times New Roman" w:cs="Times New Roman"/>
        </w:rPr>
        <w:t>5</w:t>
      </w:r>
      <w:r w:rsidR="00E60630" w:rsidRPr="00257F17">
        <w:rPr>
          <w:rFonts w:ascii="Times New Roman" w:hAnsi="Times New Roman" w:cs="Times New Roman"/>
        </w:rPr>
        <w:t>.</w:t>
      </w:r>
    </w:p>
  </w:footnote>
  <w:footnote w:id="9">
    <w:p w14:paraId="37362A63" w14:textId="4755E4DC" w:rsidR="003968D8" w:rsidRPr="00257F17" w:rsidRDefault="003968D8">
      <w:pPr>
        <w:pStyle w:val="FootnoteText"/>
        <w:rPr>
          <w:rFonts w:ascii="Times New Roman" w:hAnsi="Times New Roman" w:cs="Times New Roman"/>
        </w:rPr>
      </w:pPr>
      <w:r w:rsidRPr="00257F17">
        <w:rPr>
          <w:rStyle w:val="FootnoteReference"/>
          <w:rFonts w:ascii="Times New Roman" w:hAnsi="Times New Roman" w:cs="Times New Roman"/>
        </w:rPr>
        <w:footnoteRef/>
      </w:r>
      <w:r w:rsidRPr="00257F17">
        <w:rPr>
          <w:rFonts w:ascii="Times New Roman" w:hAnsi="Times New Roman" w:cs="Times New Roman"/>
        </w:rPr>
        <w:t xml:space="preserve"> Emile Durkheim, </w:t>
      </w:r>
      <w:r w:rsidRPr="00257F17">
        <w:rPr>
          <w:rFonts w:ascii="Times New Roman" w:hAnsi="Times New Roman" w:cs="Times New Roman"/>
          <w:i/>
          <w:iCs/>
        </w:rPr>
        <w:t xml:space="preserve">The Elementary Forms </w:t>
      </w:r>
      <w:proofErr w:type="gramStart"/>
      <w:r w:rsidR="007E69E5">
        <w:rPr>
          <w:rFonts w:ascii="Times New Roman" w:hAnsi="Times New Roman" w:cs="Times New Roman"/>
          <w:i/>
          <w:iCs/>
        </w:rPr>
        <w:t>O</w:t>
      </w:r>
      <w:r w:rsidRPr="00257F17">
        <w:rPr>
          <w:rFonts w:ascii="Times New Roman" w:hAnsi="Times New Roman" w:cs="Times New Roman"/>
          <w:i/>
          <w:iCs/>
        </w:rPr>
        <w:t>f</w:t>
      </w:r>
      <w:proofErr w:type="gramEnd"/>
      <w:r w:rsidRPr="00257F17">
        <w:rPr>
          <w:rFonts w:ascii="Times New Roman" w:hAnsi="Times New Roman" w:cs="Times New Roman"/>
          <w:i/>
          <w:iCs/>
        </w:rPr>
        <w:t xml:space="preserve"> Religious Life</w:t>
      </w:r>
      <w:r w:rsidRPr="00257F17">
        <w:rPr>
          <w:rFonts w:ascii="Times New Roman" w:hAnsi="Times New Roman" w:cs="Times New Roman"/>
        </w:rPr>
        <w:t>, (New York, The Free Press, 1995), pp. 34-35.</w:t>
      </w:r>
    </w:p>
  </w:footnote>
  <w:footnote w:id="10">
    <w:p w14:paraId="34D2A6D7" w14:textId="4DDE4F6D" w:rsidR="003968D8" w:rsidRPr="00AE72A0" w:rsidRDefault="003968D8">
      <w:pPr>
        <w:pStyle w:val="FootnoteText"/>
        <w:rPr>
          <w:rFonts w:ascii="Times New Roman" w:hAnsi="Times New Roman" w:cs="Times New Roman"/>
        </w:rPr>
      </w:pPr>
      <w:r>
        <w:rPr>
          <w:rStyle w:val="FootnoteReference"/>
        </w:rPr>
        <w:footnoteRef/>
      </w:r>
      <w:r>
        <w:t xml:space="preserve"> </w:t>
      </w:r>
      <w:r w:rsidRPr="00AE72A0">
        <w:rPr>
          <w:rFonts w:ascii="Times New Roman" w:hAnsi="Times New Roman" w:cs="Times New Roman"/>
        </w:rPr>
        <w:t xml:space="preserve">Emile Durkheim, </w:t>
      </w:r>
      <w:r w:rsidRPr="00AE72A0">
        <w:rPr>
          <w:rFonts w:ascii="Times New Roman" w:hAnsi="Times New Roman" w:cs="Times New Roman"/>
          <w:i/>
          <w:iCs/>
        </w:rPr>
        <w:t xml:space="preserve">The Elementary Forms </w:t>
      </w:r>
      <w:proofErr w:type="gramStart"/>
      <w:r w:rsidR="007E69E5">
        <w:rPr>
          <w:rFonts w:ascii="Times New Roman" w:hAnsi="Times New Roman" w:cs="Times New Roman"/>
          <w:i/>
          <w:iCs/>
        </w:rPr>
        <w:t>O</w:t>
      </w:r>
      <w:r w:rsidRPr="00AE72A0">
        <w:rPr>
          <w:rFonts w:ascii="Times New Roman" w:hAnsi="Times New Roman" w:cs="Times New Roman"/>
          <w:i/>
          <w:iCs/>
        </w:rPr>
        <w:t>f</w:t>
      </w:r>
      <w:proofErr w:type="gramEnd"/>
      <w:r w:rsidRPr="00AE72A0">
        <w:rPr>
          <w:rFonts w:ascii="Times New Roman" w:hAnsi="Times New Roman" w:cs="Times New Roman"/>
          <w:i/>
          <w:iCs/>
        </w:rPr>
        <w:t xml:space="preserve"> Religious Life</w:t>
      </w:r>
      <w:r w:rsidRPr="00AE72A0">
        <w:rPr>
          <w:rFonts w:ascii="Times New Roman" w:hAnsi="Times New Roman" w:cs="Times New Roman"/>
        </w:rPr>
        <w:t>, p. 35.</w:t>
      </w:r>
    </w:p>
  </w:footnote>
  <w:footnote w:id="11">
    <w:p w14:paraId="5287A808" w14:textId="70E68481" w:rsidR="00FB61A0" w:rsidRDefault="00FB61A0">
      <w:pPr>
        <w:pStyle w:val="FootnoteText"/>
      </w:pPr>
      <w:r>
        <w:rPr>
          <w:rStyle w:val="FootnoteReference"/>
        </w:rPr>
        <w:footnoteRef/>
      </w:r>
      <w:r>
        <w:t xml:space="preserve"> </w:t>
      </w:r>
      <w:bookmarkStart w:id="10" w:name="_Hlk88087139"/>
      <w:r w:rsidR="001F0A1D" w:rsidRPr="001F0A1D">
        <w:rPr>
          <w:rFonts w:ascii="Times New Roman" w:hAnsi="Times New Roman" w:cs="Times New Roman"/>
        </w:rPr>
        <w:t>Mircea</w:t>
      </w:r>
      <w:r w:rsidR="001F0A1D" w:rsidRPr="001F0A1D">
        <w:rPr>
          <w:rFonts w:ascii="Times New Roman" w:hAnsi="Times New Roman" w:cs="Times New Roman"/>
        </w:rPr>
        <w:t xml:space="preserve"> </w:t>
      </w:r>
      <w:r w:rsidRPr="001F0A1D">
        <w:rPr>
          <w:rFonts w:ascii="Times New Roman" w:hAnsi="Times New Roman" w:cs="Times New Roman"/>
        </w:rPr>
        <w:t xml:space="preserve">Eliade, </w:t>
      </w:r>
      <w:r w:rsidRPr="001F0A1D">
        <w:rPr>
          <w:rFonts w:ascii="Times New Roman" w:hAnsi="Times New Roman" w:cs="Times New Roman"/>
          <w:i/>
          <w:iCs/>
        </w:rPr>
        <w:t xml:space="preserve">The Sacred </w:t>
      </w:r>
      <w:proofErr w:type="gramStart"/>
      <w:r w:rsidR="001F0A1D" w:rsidRPr="001F0A1D">
        <w:rPr>
          <w:rFonts w:ascii="Times New Roman" w:hAnsi="Times New Roman" w:cs="Times New Roman"/>
          <w:i/>
          <w:iCs/>
        </w:rPr>
        <w:t>A</w:t>
      </w:r>
      <w:r w:rsidRPr="001F0A1D">
        <w:rPr>
          <w:rFonts w:ascii="Times New Roman" w:hAnsi="Times New Roman" w:cs="Times New Roman"/>
          <w:i/>
          <w:iCs/>
        </w:rPr>
        <w:t>nd</w:t>
      </w:r>
      <w:proofErr w:type="gramEnd"/>
      <w:r w:rsidRPr="001F0A1D">
        <w:rPr>
          <w:rFonts w:ascii="Times New Roman" w:hAnsi="Times New Roman" w:cs="Times New Roman"/>
          <w:i/>
          <w:iCs/>
        </w:rPr>
        <w:t xml:space="preserve"> </w:t>
      </w:r>
      <w:r w:rsidR="001F0A1D" w:rsidRPr="001F0A1D">
        <w:rPr>
          <w:rFonts w:ascii="Times New Roman" w:hAnsi="Times New Roman" w:cs="Times New Roman"/>
          <w:i/>
          <w:iCs/>
        </w:rPr>
        <w:t>T</w:t>
      </w:r>
      <w:r w:rsidRPr="001F0A1D">
        <w:rPr>
          <w:rFonts w:ascii="Times New Roman" w:hAnsi="Times New Roman" w:cs="Times New Roman"/>
          <w:i/>
          <w:iCs/>
        </w:rPr>
        <w:t xml:space="preserve">he Profane. The Nature </w:t>
      </w:r>
      <w:proofErr w:type="gramStart"/>
      <w:r w:rsidR="001F0A1D" w:rsidRPr="001F0A1D">
        <w:rPr>
          <w:rFonts w:ascii="Times New Roman" w:hAnsi="Times New Roman" w:cs="Times New Roman"/>
          <w:i/>
          <w:iCs/>
        </w:rPr>
        <w:t>O</w:t>
      </w:r>
      <w:r w:rsidRPr="001F0A1D">
        <w:rPr>
          <w:rFonts w:ascii="Times New Roman" w:hAnsi="Times New Roman" w:cs="Times New Roman"/>
          <w:i/>
          <w:iCs/>
        </w:rPr>
        <w:t>f</w:t>
      </w:r>
      <w:proofErr w:type="gramEnd"/>
      <w:r w:rsidRPr="001F0A1D">
        <w:rPr>
          <w:rFonts w:ascii="Times New Roman" w:hAnsi="Times New Roman" w:cs="Times New Roman"/>
          <w:i/>
          <w:iCs/>
        </w:rPr>
        <w:t xml:space="preserve"> Religion.</w:t>
      </w:r>
      <w:r w:rsidRPr="001F0A1D">
        <w:rPr>
          <w:rFonts w:ascii="Times New Roman" w:hAnsi="Times New Roman" w:cs="Times New Roman"/>
        </w:rPr>
        <w:t xml:space="preserve"> </w:t>
      </w:r>
      <w:r w:rsidR="001F0A1D" w:rsidRPr="001F0A1D">
        <w:rPr>
          <w:rFonts w:ascii="Times New Roman" w:hAnsi="Times New Roman" w:cs="Times New Roman"/>
        </w:rPr>
        <w:t>(</w:t>
      </w:r>
      <w:r w:rsidRPr="001F0A1D">
        <w:rPr>
          <w:rFonts w:ascii="Times New Roman" w:hAnsi="Times New Roman" w:cs="Times New Roman"/>
        </w:rPr>
        <w:t>New York: A Harvest Book, 1959</w:t>
      </w:r>
      <w:r w:rsidR="001F0A1D" w:rsidRPr="001F0A1D">
        <w:rPr>
          <w:rFonts w:ascii="Times New Roman" w:hAnsi="Times New Roman" w:cs="Times New Roman"/>
        </w:rPr>
        <w:t>), p.</w:t>
      </w:r>
      <w:r w:rsidR="00565C10">
        <w:rPr>
          <w:rFonts w:ascii="Times New Roman" w:hAnsi="Times New Roman" w:cs="Times New Roman"/>
        </w:rPr>
        <w:t xml:space="preserve"> </w:t>
      </w:r>
      <w:r w:rsidR="001F0A1D" w:rsidRPr="001F0A1D">
        <w:rPr>
          <w:rFonts w:ascii="Times New Roman" w:hAnsi="Times New Roman" w:cs="Times New Roman"/>
        </w:rPr>
        <w:t>12</w:t>
      </w:r>
      <w:r w:rsidRPr="001F0A1D">
        <w:rPr>
          <w:rFonts w:ascii="Times New Roman" w:hAnsi="Times New Roman" w:cs="Times New Roman"/>
        </w:rPr>
        <w:t>.</w:t>
      </w:r>
      <w:bookmarkEnd w:id="10"/>
    </w:p>
  </w:footnote>
  <w:footnote w:id="12">
    <w:p w14:paraId="7931C8C3" w14:textId="1CAB0FEA" w:rsidR="003E12B9" w:rsidRDefault="003E12B9">
      <w:pPr>
        <w:pStyle w:val="FootnoteText"/>
      </w:pPr>
      <w:r>
        <w:rPr>
          <w:rStyle w:val="FootnoteReference"/>
        </w:rPr>
        <w:footnoteRef/>
      </w:r>
      <w:r>
        <w:t xml:space="preserve"> </w:t>
      </w:r>
      <w:r w:rsidRPr="001F0A1D">
        <w:rPr>
          <w:rFonts w:ascii="Times New Roman" w:hAnsi="Times New Roman" w:cs="Times New Roman"/>
        </w:rPr>
        <w:t xml:space="preserve">Mircea Eliade, </w:t>
      </w:r>
      <w:r w:rsidRPr="001F0A1D">
        <w:rPr>
          <w:rFonts w:ascii="Times New Roman" w:hAnsi="Times New Roman" w:cs="Times New Roman"/>
          <w:i/>
          <w:iCs/>
        </w:rPr>
        <w:t xml:space="preserve">The Sacred </w:t>
      </w:r>
      <w:proofErr w:type="gramStart"/>
      <w:r w:rsidRPr="001F0A1D">
        <w:rPr>
          <w:rFonts w:ascii="Times New Roman" w:hAnsi="Times New Roman" w:cs="Times New Roman"/>
          <w:i/>
          <w:iCs/>
        </w:rPr>
        <w:t>And</w:t>
      </w:r>
      <w:proofErr w:type="gramEnd"/>
      <w:r w:rsidRPr="001F0A1D">
        <w:rPr>
          <w:rFonts w:ascii="Times New Roman" w:hAnsi="Times New Roman" w:cs="Times New Roman"/>
          <w:i/>
          <w:iCs/>
        </w:rPr>
        <w:t xml:space="preserve"> The Profane</w:t>
      </w:r>
      <w:r w:rsidRPr="001F0A1D">
        <w:rPr>
          <w:rFonts w:ascii="Times New Roman" w:hAnsi="Times New Roman" w:cs="Times New Roman"/>
        </w:rPr>
        <w:t xml:space="preserve">, p. </w:t>
      </w:r>
      <w:r>
        <w:rPr>
          <w:rFonts w:ascii="Times New Roman" w:hAnsi="Times New Roman" w:cs="Times New Roman"/>
        </w:rPr>
        <w:t>20</w:t>
      </w:r>
      <w:r w:rsidRPr="001F0A1D">
        <w:rPr>
          <w:rFonts w:ascii="Times New Roman" w:hAnsi="Times New Roman" w:cs="Times New Roman"/>
        </w:rPr>
        <w:t>.</w:t>
      </w:r>
    </w:p>
  </w:footnote>
  <w:footnote w:id="13">
    <w:p w14:paraId="0867CCE7" w14:textId="61E68826" w:rsidR="003E12B9" w:rsidRDefault="003E12B9">
      <w:pPr>
        <w:pStyle w:val="FootnoteText"/>
      </w:pPr>
      <w:r>
        <w:rPr>
          <w:rStyle w:val="FootnoteReference"/>
        </w:rPr>
        <w:footnoteRef/>
      </w:r>
      <w:r>
        <w:t xml:space="preserve"> </w:t>
      </w:r>
      <w:r w:rsidRPr="001F0A1D">
        <w:rPr>
          <w:rFonts w:ascii="Times New Roman" w:hAnsi="Times New Roman" w:cs="Times New Roman"/>
        </w:rPr>
        <w:t xml:space="preserve">Mircea Eliade, </w:t>
      </w:r>
      <w:r w:rsidRPr="001F0A1D">
        <w:rPr>
          <w:rFonts w:ascii="Times New Roman" w:hAnsi="Times New Roman" w:cs="Times New Roman"/>
          <w:i/>
          <w:iCs/>
        </w:rPr>
        <w:t xml:space="preserve">The Sacred </w:t>
      </w:r>
      <w:proofErr w:type="gramStart"/>
      <w:r w:rsidRPr="001F0A1D">
        <w:rPr>
          <w:rFonts w:ascii="Times New Roman" w:hAnsi="Times New Roman" w:cs="Times New Roman"/>
          <w:i/>
          <w:iCs/>
        </w:rPr>
        <w:t>And</w:t>
      </w:r>
      <w:proofErr w:type="gramEnd"/>
      <w:r w:rsidRPr="001F0A1D">
        <w:rPr>
          <w:rFonts w:ascii="Times New Roman" w:hAnsi="Times New Roman" w:cs="Times New Roman"/>
          <w:i/>
          <w:iCs/>
        </w:rPr>
        <w:t xml:space="preserve"> The Profane</w:t>
      </w:r>
      <w:r w:rsidRPr="001F0A1D">
        <w:rPr>
          <w:rFonts w:ascii="Times New Roman" w:hAnsi="Times New Roman" w:cs="Times New Roman"/>
        </w:rPr>
        <w:t xml:space="preserve">, p. </w:t>
      </w:r>
      <w:r>
        <w:rPr>
          <w:rFonts w:ascii="Times New Roman" w:hAnsi="Times New Roman" w:cs="Times New Roman"/>
        </w:rPr>
        <w:t>2</w:t>
      </w:r>
      <w:r>
        <w:rPr>
          <w:rFonts w:ascii="Times New Roman" w:hAnsi="Times New Roman" w:cs="Times New Roman"/>
        </w:rPr>
        <w:t>2</w:t>
      </w:r>
    </w:p>
  </w:footnote>
  <w:footnote w:id="14">
    <w:p w14:paraId="18E53759" w14:textId="0B5E9BAC" w:rsidR="00671F5F" w:rsidRDefault="00323100" w:rsidP="00671F5F">
      <w:pPr>
        <w:pStyle w:val="FootnoteText"/>
      </w:pPr>
      <w:r>
        <w:rPr>
          <w:rStyle w:val="FootnoteReference"/>
        </w:rPr>
        <w:footnoteRef/>
      </w:r>
      <w:r>
        <w:t xml:space="preserve"> </w:t>
      </w:r>
      <w:r w:rsidR="00671F5F" w:rsidRPr="001F0A1D">
        <w:rPr>
          <w:rFonts w:ascii="Times New Roman" w:hAnsi="Times New Roman" w:cs="Times New Roman"/>
        </w:rPr>
        <w:t xml:space="preserve">Mircea Eliade, </w:t>
      </w:r>
      <w:r w:rsidR="00671F5F" w:rsidRPr="001F0A1D">
        <w:rPr>
          <w:rFonts w:ascii="Times New Roman" w:hAnsi="Times New Roman" w:cs="Times New Roman"/>
          <w:i/>
          <w:iCs/>
        </w:rPr>
        <w:t xml:space="preserve">The Sacred </w:t>
      </w:r>
      <w:proofErr w:type="gramStart"/>
      <w:r w:rsidR="00671F5F" w:rsidRPr="001F0A1D">
        <w:rPr>
          <w:rFonts w:ascii="Times New Roman" w:hAnsi="Times New Roman" w:cs="Times New Roman"/>
          <w:i/>
          <w:iCs/>
        </w:rPr>
        <w:t>And</w:t>
      </w:r>
      <w:proofErr w:type="gramEnd"/>
      <w:r w:rsidR="00671F5F" w:rsidRPr="001F0A1D">
        <w:rPr>
          <w:rFonts w:ascii="Times New Roman" w:hAnsi="Times New Roman" w:cs="Times New Roman"/>
          <w:i/>
          <w:iCs/>
        </w:rPr>
        <w:t xml:space="preserve"> The Profane</w:t>
      </w:r>
      <w:r w:rsidR="00671F5F">
        <w:rPr>
          <w:rFonts w:ascii="Times New Roman" w:hAnsi="Times New Roman" w:cs="Times New Roman"/>
          <w:i/>
          <w:iCs/>
        </w:rPr>
        <w:t>,</w:t>
      </w:r>
      <w:r w:rsidR="00671F5F" w:rsidRPr="001F0A1D">
        <w:rPr>
          <w:rFonts w:ascii="Times New Roman" w:hAnsi="Times New Roman" w:cs="Times New Roman"/>
        </w:rPr>
        <w:t xml:space="preserve"> p</w:t>
      </w:r>
      <w:r w:rsidR="00671F5F">
        <w:rPr>
          <w:rFonts w:ascii="Times New Roman" w:hAnsi="Times New Roman" w:cs="Times New Roman"/>
        </w:rPr>
        <w:t>p</w:t>
      </w:r>
      <w:r w:rsidR="00671F5F" w:rsidRPr="001F0A1D">
        <w:rPr>
          <w:rFonts w:ascii="Times New Roman" w:hAnsi="Times New Roman" w:cs="Times New Roman"/>
        </w:rPr>
        <w:t xml:space="preserve">. </w:t>
      </w:r>
      <w:r w:rsidR="00671F5F">
        <w:rPr>
          <w:rFonts w:ascii="Times New Roman" w:hAnsi="Times New Roman" w:cs="Times New Roman"/>
        </w:rPr>
        <w:t>8-11</w:t>
      </w:r>
      <w:r w:rsidR="00671F5F" w:rsidRPr="001F0A1D">
        <w:rPr>
          <w:rFonts w:ascii="Times New Roman" w:hAnsi="Times New Roman" w:cs="Times New Roman"/>
        </w:rPr>
        <w:t>.</w:t>
      </w:r>
    </w:p>
    <w:p w14:paraId="500B2AE9" w14:textId="2C890D0D" w:rsidR="00323100" w:rsidRDefault="00323100">
      <w:pPr>
        <w:pStyle w:val="FootnoteText"/>
      </w:pPr>
    </w:p>
  </w:footnote>
  <w:footnote w:id="15">
    <w:p w14:paraId="663419B2" w14:textId="137AB7BE" w:rsidR="00DF0159" w:rsidRDefault="00DF0159">
      <w:pPr>
        <w:pStyle w:val="FootnoteText"/>
      </w:pPr>
      <w:r>
        <w:rPr>
          <w:rStyle w:val="FootnoteReference"/>
        </w:rPr>
        <w:footnoteRef/>
      </w:r>
      <w:r>
        <w:t xml:space="preserve"> </w:t>
      </w:r>
      <w:bookmarkStart w:id="11" w:name="_Hlk88137744"/>
      <w:r w:rsidRPr="00DF0159">
        <w:rPr>
          <w:rFonts w:ascii="Times New Roman" w:hAnsi="Times New Roman" w:cs="Times New Roman"/>
          <w:noProof/>
        </w:rPr>
        <w:t>Matthew T.</w:t>
      </w:r>
      <w:r>
        <w:rPr>
          <w:rFonts w:ascii="Times New Roman" w:hAnsi="Times New Roman" w:cs="Times New Roman"/>
          <w:noProof/>
        </w:rPr>
        <w:t xml:space="preserve"> </w:t>
      </w:r>
      <w:r w:rsidRPr="00DF0159">
        <w:rPr>
          <w:rFonts w:ascii="Times New Roman" w:hAnsi="Times New Roman" w:cs="Times New Roman"/>
          <w:noProof/>
        </w:rPr>
        <w:t xml:space="preserve">Evans, </w:t>
      </w:r>
      <w:r w:rsidRPr="00DF0159">
        <w:rPr>
          <w:rFonts w:ascii="Times New Roman" w:hAnsi="Times New Roman" w:cs="Times New Roman"/>
          <w:i/>
          <w:iCs/>
          <w:noProof/>
        </w:rPr>
        <w:t>The Sacred: Differentiating, Clarifying and Extending Concepts</w:t>
      </w:r>
      <w:r>
        <w:rPr>
          <w:rFonts w:ascii="Times New Roman" w:hAnsi="Times New Roman" w:cs="Times New Roman"/>
          <w:noProof/>
        </w:rPr>
        <w:t>,</w:t>
      </w:r>
      <w:r w:rsidRPr="00DF0159">
        <w:rPr>
          <w:rFonts w:ascii="Times New Roman" w:hAnsi="Times New Roman" w:cs="Times New Roman"/>
          <w:noProof/>
        </w:rPr>
        <w:t xml:space="preserve"> Review of Religious Research</w:t>
      </w:r>
      <w:r w:rsidRPr="00DF0159">
        <w:rPr>
          <w:rFonts w:ascii="Times New Roman" w:hAnsi="Times New Roman" w:cs="Times New Roman"/>
          <w:i/>
          <w:iCs/>
          <w:noProof/>
        </w:rPr>
        <w:t xml:space="preserve">, </w:t>
      </w:r>
      <w:r w:rsidRPr="00DF0159">
        <w:rPr>
          <w:rFonts w:ascii="Times New Roman" w:hAnsi="Times New Roman" w:cs="Times New Roman"/>
          <w:noProof/>
        </w:rPr>
        <w:t>Vol. 45 (2003)</w:t>
      </w:r>
      <w:r>
        <w:rPr>
          <w:rFonts w:ascii="Times New Roman" w:hAnsi="Times New Roman" w:cs="Times New Roman"/>
          <w:noProof/>
        </w:rPr>
        <w:t xml:space="preserve">, p. </w:t>
      </w:r>
      <w:r w:rsidRPr="00DF0159">
        <w:rPr>
          <w:rFonts w:ascii="Times New Roman" w:hAnsi="Times New Roman" w:cs="Times New Roman"/>
          <w:noProof/>
        </w:rPr>
        <w:t>3</w:t>
      </w:r>
      <w:r>
        <w:rPr>
          <w:rFonts w:ascii="Times New Roman" w:hAnsi="Times New Roman" w:cs="Times New Roman"/>
          <w:noProof/>
        </w:rPr>
        <w:t>7</w:t>
      </w:r>
      <w:bookmarkEnd w:id="11"/>
      <w:r w:rsidRPr="00DF0159">
        <w:rPr>
          <w:rFonts w:ascii="Times New Roman" w:hAnsi="Times New Roman" w:cs="Times New Roman"/>
          <w:noProof/>
        </w:rPr>
        <w:t>.</w:t>
      </w:r>
    </w:p>
  </w:footnote>
  <w:footnote w:id="16">
    <w:p w14:paraId="3F4E4CDD" w14:textId="52D136A4" w:rsidR="00473181" w:rsidRPr="00473181" w:rsidRDefault="00473181" w:rsidP="00473181">
      <w:pPr>
        <w:pStyle w:val="FootnoteText"/>
        <w:rPr>
          <w:rFonts w:ascii="Times New Roman" w:hAnsi="Times New Roman" w:cs="Times New Roman"/>
        </w:rPr>
      </w:pPr>
      <w:r>
        <w:rPr>
          <w:rStyle w:val="FootnoteReference"/>
        </w:rPr>
        <w:footnoteRef/>
      </w:r>
      <w:r>
        <w:t xml:space="preserve"> </w:t>
      </w:r>
      <w:r w:rsidRPr="00473181">
        <w:rPr>
          <w:rFonts w:ascii="Times New Roman" w:hAnsi="Times New Roman" w:cs="Times New Roman"/>
        </w:rPr>
        <w:t xml:space="preserve">Michael </w:t>
      </w:r>
      <w:proofErr w:type="spellStart"/>
      <w:r w:rsidRPr="00473181">
        <w:rPr>
          <w:rFonts w:ascii="Times New Roman" w:hAnsi="Times New Roman" w:cs="Times New Roman"/>
        </w:rPr>
        <w:t>Stausberg</w:t>
      </w:r>
      <w:proofErr w:type="spellEnd"/>
      <w:r w:rsidRPr="00473181">
        <w:rPr>
          <w:rFonts w:ascii="Times New Roman" w:hAnsi="Times New Roman" w:cs="Times New Roman"/>
        </w:rPr>
        <w:t xml:space="preserve">, </w:t>
      </w:r>
      <w:r w:rsidRPr="00473181">
        <w:rPr>
          <w:rFonts w:ascii="Times New Roman" w:hAnsi="Times New Roman" w:cs="Times New Roman"/>
          <w:i/>
          <w:iCs/>
        </w:rPr>
        <w:t xml:space="preserve">The </w:t>
      </w:r>
      <w:r w:rsidRPr="00473181">
        <w:rPr>
          <w:rFonts w:ascii="Times New Roman" w:hAnsi="Times New Roman" w:cs="Times New Roman"/>
          <w:i/>
          <w:iCs/>
        </w:rPr>
        <w:t>S</w:t>
      </w:r>
      <w:r w:rsidRPr="00473181">
        <w:rPr>
          <w:rFonts w:ascii="Times New Roman" w:hAnsi="Times New Roman" w:cs="Times New Roman"/>
          <w:i/>
          <w:iCs/>
        </w:rPr>
        <w:t xml:space="preserve">acred, </w:t>
      </w:r>
      <w:r w:rsidRPr="00473181">
        <w:rPr>
          <w:rFonts w:ascii="Times New Roman" w:hAnsi="Times New Roman" w:cs="Times New Roman"/>
          <w:i/>
          <w:iCs/>
        </w:rPr>
        <w:t>T</w:t>
      </w:r>
      <w:r w:rsidRPr="00473181">
        <w:rPr>
          <w:rFonts w:ascii="Times New Roman" w:hAnsi="Times New Roman" w:cs="Times New Roman"/>
          <w:i/>
          <w:iCs/>
        </w:rPr>
        <w:t xml:space="preserve">he </w:t>
      </w:r>
      <w:r w:rsidRPr="00473181">
        <w:rPr>
          <w:rFonts w:ascii="Times New Roman" w:hAnsi="Times New Roman" w:cs="Times New Roman"/>
          <w:i/>
          <w:iCs/>
        </w:rPr>
        <w:t>H</w:t>
      </w:r>
      <w:r w:rsidRPr="00473181">
        <w:rPr>
          <w:rFonts w:ascii="Times New Roman" w:hAnsi="Times New Roman" w:cs="Times New Roman"/>
          <w:i/>
          <w:iCs/>
        </w:rPr>
        <w:t xml:space="preserve">oly, </w:t>
      </w:r>
      <w:r w:rsidRPr="00473181">
        <w:rPr>
          <w:rFonts w:ascii="Times New Roman" w:hAnsi="Times New Roman" w:cs="Times New Roman"/>
          <w:i/>
          <w:iCs/>
        </w:rPr>
        <w:t>T</w:t>
      </w:r>
      <w:r w:rsidRPr="00473181">
        <w:rPr>
          <w:rFonts w:ascii="Times New Roman" w:hAnsi="Times New Roman" w:cs="Times New Roman"/>
          <w:i/>
          <w:iCs/>
        </w:rPr>
        <w:t xml:space="preserve">he </w:t>
      </w:r>
      <w:r w:rsidRPr="00473181">
        <w:rPr>
          <w:rFonts w:ascii="Times New Roman" w:hAnsi="Times New Roman" w:cs="Times New Roman"/>
          <w:i/>
          <w:iCs/>
        </w:rPr>
        <w:t>N</w:t>
      </w:r>
      <w:r w:rsidRPr="00473181">
        <w:rPr>
          <w:rFonts w:ascii="Times New Roman" w:hAnsi="Times New Roman" w:cs="Times New Roman"/>
          <w:i/>
          <w:iCs/>
        </w:rPr>
        <w:t xml:space="preserve">uminous – </w:t>
      </w:r>
      <w:r w:rsidRPr="00473181">
        <w:rPr>
          <w:rFonts w:ascii="Times New Roman" w:hAnsi="Times New Roman" w:cs="Times New Roman"/>
          <w:i/>
          <w:iCs/>
        </w:rPr>
        <w:t>A</w:t>
      </w:r>
      <w:r w:rsidRPr="00473181">
        <w:rPr>
          <w:rFonts w:ascii="Times New Roman" w:hAnsi="Times New Roman" w:cs="Times New Roman"/>
          <w:i/>
          <w:iCs/>
        </w:rPr>
        <w:t xml:space="preserve">nd </w:t>
      </w:r>
      <w:proofErr w:type="spellStart"/>
      <w:proofErr w:type="gramStart"/>
      <w:r w:rsidRPr="00473181">
        <w:rPr>
          <w:rFonts w:ascii="Times New Roman" w:hAnsi="Times New Roman" w:cs="Times New Roman"/>
          <w:i/>
          <w:iCs/>
        </w:rPr>
        <w:t>R</w:t>
      </w:r>
      <w:r w:rsidRPr="00473181">
        <w:rPr>
          <w:rFonts w:ascii="Times New Roman" w:hAnsi="Times New Roman" w:cs="Times New Roman"/>
          <w:i/>
          <w:iCs/>
        </w:rPr>
        <w:t>eligion:</w:t>
      </w:r>
      <w:r w:rsidRPr="00473181">
        <w:rPr>
          <w:rFonts w:ascii="Times New Roman" w:hAnsi="Times New Roman" w:cs="Times New Roman"/>
          <w:i/>
          <w:iCs/>
        </w:rPr>
        <w:t>O</w:t>
      </w:r>
      <w:r w:rsidRPr="00473181">
        <w:rPr>
          <w:rFonts w:ascii="Times New Roman" w:hAnsi="Times New Roman" w:cs="Times New Roman"/>
          <w:i/>
          <w:iCs/>
        </w:rPr>
        <w:t>n</w:t>
      </w:r>
      <w:proofErr w:type="spellEnd"/>
      <w:proofErr w:type="gramEnd"/>
      <w:r w:rsidRPr="00473181">
        <w:rPr>
          <w:rFonts w:ascii="Times New Roman" w:hAnsi="Times New Roman" w:cs="Times New Roman"/>
          <w:i/>
          <w:iCs/>
        </w:rPr>
        <w:t xml:space="preserve"> </w:t>
      </w:r>
      <w:r w:rsidRPr="00473181">
        <w:rPr>
          <w:rFonts w:ascii="Times New Roman" w:hAnsi="Times New Roman" w:cs="Times New Roman"/>
          <w:i/>
          <w:iCs/>
        </w:rPr>
        <w:t>T</w:t>
      </w:r>
      <w:r w:rsidRPr="00473181">
        <w:rPr>
          <w:rFonts w:ascii="Times New Roman" w:hAnsi="Times New Roman" w:cs="Times New Roman"/>
          <w:i/>
          <w:iCs/>
        </w:rPr>
        <w:t xml:space="preserve">he </w:t>
      </w:r>
      <w:r w:rsidRPr="00473181">
        <w:rPr>
          <w:rFonts w:ascii="Times New Roman" w:hAnsi="Times New Roman" w:cs="Times New Roman"/>
          <w:i/>
          <w:iCs/>
        </w:rPr>
        <w:t>E</w:t>
      </w:r>
      <w:r w:rsidRPr="00473181">
        <w:rPr>
          <w:rFonts w:ascii="Times New Roman" w:hAnsi="Times New Roman" w:cs="Times New Roman"/>
          <w:i/>
          <w:iCs/>
        </w:rPr>
        <w:t xml:space="preserve">mergence </w:t>
      </w:r>
      <w:r w:rsidRPr="00473181">
        <w:rPr>
          <w:rFonts w:ascii="Times New Roman" w:hAnsi="Times New Roman" w:cs="Times New Roman"/>
          <w:i/>
          <w:iCs/>
        </w:rPr>
        <w:t>A</w:t>
      </w:r>
      <w:r w:rsidRPr="00473181">
        <w:rPr>
          <w:rFonts w:ascii="Times New Roman" w:hAnsi="Times New Roman" w:cs="Times New Roman"/>
          <w:i/>
          <w:iCs/>
        </w:rPr>
        <w:t xml:space="preserve">nd </w:t>
      </w:r>
      <w:r w:rsidRPr="00473181">
        <w:rPr>
          <w:rFonts w:ascii="Times New Roman" w:hAnsi="Times New Roman" w:cs="Times New Roman"/>
          <w:i/>
          <w:iCs/>
        </w:rPr>
        <w:t>E</w:t>
      </w:r>
      <w:r w:rsidRPr="00473181">
        <w:rPr>
          <w:rFonts w:ascii="Times New Roman" w:hAnsi="Times New Roman" w:cs="Times New Roman"/>
          <w:i/>
          <w:iCs/>
        </w:rPr>
        <w:t xml:space="preserve">arly </w:t>
      </w:r>
      <w:r w:rsidRPr="00473181">
        <w:rPr>
          <w:rFonts w:ascii="Times New Roman" w:hAnsi="Times New Roman" w:cs="Times New Roman"/>
          <w:i/>
          <w:iCs/>
        </w:rPr>
        <w:t>H</w:t>
      </w:r>
      <w:r w:rsidRPr="00473181">
        <w:rPr>
          <w:rFonts w:ascii="Times New Roman" w:hAnsi="Times New Roman" w:cs="Times New Roman"/>
          <w:i/>
          <w:iCs/>
        </w:rPr>
        <w:t xml:space="preserve">istory </w:t>
      </w:r>
      <w:r w:rsidRPr="00473181">
        <w:rPr>
          <w:rFonts w:ascii="Times New Roman" w:hAnsi="Times New Roman" w:cs="Times New Roman"/>
          <w:i/>
          <w:iCs/>
        </w:rPr>
        <w:t>O</w:t>
      </w:r>
      <w:r w:rsidRPr="00473181">
        <w:rPr>
          <w:rFonts w:ascii="Times New Roman" w:hAnsi="Times New Roman" w:cs="Times New Roman"/>
          <w:i/>
          <w:iCs/>
        </w:rPr>
        <w:t xml:space="preserve">f </w:t>
      </w:r>
      <w:r w:rsidRPr="00473181">
        <w:rPr>
          <w:rFonts w:ascii="Times New Roman" w:hAnsi="Times New Roman" w:cs="Times New Roman"/>
          <w:i/>
          <w:iCs/>
        </w:rPr>
        <w:t>A</w:t>
      </w:r>
      <w:r w:rsidRPr="00473181">
        <w:rPr>
          <w:rFonts w:ascii="Times New Roman" w:hAnsi="Times New Roman" w:cs="Times New Roman"/>
          <w:i/>
          <w:iCs/>
        </w:rPr>
        <w:t xml:space="preserve"> </w:t>
      </w:r>
      <w:r w:rsidRPr="00473181">
        <w:rPr>
          <w:rFonts w:ascii="Times New Roman" w:hAnsi="Times New Roman" w:cs="Times New Roman"/>
          <w:i/>
          <w:iCs/>
        </w:rPr>
        <w:t>T</w:t>
      </w:r>
      <w:r w:rsidRPr="00473181">
        <w:rPr>
          <w:rFonts w:ascii="Times New Roman" w:hAnsi="Times New Roman" w:cs="Times New Roman"/>
          <w:i/>
          <w:iCs/>
        </w:rPr>
        <w:t xml:space="preserve">erminological </w:t>
      </w:r>
      <w:r w:rsidRPr="00473181">
        <w:rPr>
          <w:rFonts w:ascii="Times New Roman" w:hAnsi="Times New Roman" w:cs="Times New Roman"/>
          <w:i/>
          <w:iCs/>
        </w:rPr>
        <w:t>C</w:t>
      </w:r>
      <w:r w:rsidRPr="00473181">
        <w:rPr>
          <w:rFonts w:ascii="Times New Roman" w:hAnsi="Times New Roman" w:cs="Times New Roman"/>
          <w:i/>
          <w:iCs/>
        </w:rPr>
        <w:t>onstellation</w:t>
      </w:r>
      <w:r w:rsidRPr="00473181">
        <w:rPr>
          <w:rFonts w:ascii="Times New Roman" w:hAnsi="Times New Roman" w:cs="Times New Roman"/>
        </w:rPr>
        <w:t>, Religion, (2017)</w:t>
      </w:r>
      <w:r w:rsidRPr="00473181">
        <w:rPr>
          <w:rFonts w:ascii="Times New Roman" w:hAnsi="Times New Roman" w:cs="Times New Roman"/>
        </w:rPr>
        <w:t xml:space="preserve">, </w:t>
      </w:r>
      <w:r w:rsidRPr="00473181">
        <w:rPr>
          <w:rFonts w:ascii="Times New Roman" w:hAnsi="Times New Roman" w:cs="Times New Roman"/>
        </w:rPr>
        <w:t xml:space="preserve">47:4, </w:t>
      </w:r>
      <w:r>
        <w:rPr>
          <w:rFonts w:ascii="Times New Roman" w:hAnsi="Times New Roman" w:cs="Times New Roman"/>
        </w:rPr>
        <w:t xml:space="preserve">p. 580. </w:t>
      </w:r>
    </w:p>
  </w:footnote>
  <w:footnote w:id="17">
    <w:p w14:paraId="266B1DE1" w14:textId="31EDA9BA" w:rsidR="00762744" w:rsidRPr="00762744" w:rsidRDefault="00762744">
      <w:pPr>
        <w:pStyle w:val="FootnoteText"/>
        <w:rPr>
          <w:rFonts w:ascii="Times New Roman" w:hAnsi="Times New Roman" w:cs="Times New Roman"/>
        </w:rPr>
      </w:pPr>
      <w:r>
        <w:rPr>
          <w:rStyle w:val="FootnoteReference"/>
        </w:rPr>
        <w:footnoteRef/>
      </w:r>
      <w:r>
        <w:t xml:space="preserve"> </w:t>
      </w:r>
      <w:bookmarkStart w:id="12" w:name="_Hlk88145387"/>
      <w:r w:rsidRPr="00762744">
        <w:rPr>
          <w:rFonts w:ascii="Times New Roman" w:hAnsi="Times New Roman" w:cs="Times New Roman"/>
        </w:rPr>
        <w:t xml:space="preserve">Bryan S. Rennie, </w:t>
      </w:r>
      <w:r w:rsidRPr="00762744">
        <w:rPr>
          <w:rFonts w:ascii="Times New Roman" w:hAnsi="Times New Roman" w:cs="Times New Roman"/>
          <w:i/>
          <w:iCs/>
        </w:rPr>
        <w:t>Mircea Eliade and the Perception of the Sacred in the Profane</w:t>
      </w:r>
      <w:bookmarkEnd w:id="12"/>
      <w:r w:rsidRPr="00762744">
        <w:rPr>
          <w:rFonts w:ascii="Times New Roman" w:hAnsi="Times New Roman" w:cs="Times New Roman"/>
          <w:i/>
          <w:iCs/>
        </w:rPr>
        <w:t>: Intention, Reduction, and Cognitive Theory</w:t>
      </w:r>
      <w:r w:rsidRPr="00762744">
        <w:rPr>
          <w:rFonts w:ascii="Times New Roman" w:hAnsi="Times New Roman" w:cs="Times New Roman"/>
          <w:i/>
          <w:iCs/>
        </w:rPr>
        <w:t xml:space="preserve">, </w:t>
      </w:r>
      <w:r w:rsidRPr="00762744">
        <w:rPr>
          <w:rFonts w:ascii="Times New Roman" w:hAnsi="Times New Roman" w:cs="Times New Roman"/>
        </w:rPr>
        <w:t>The Finnish Society for the Study of Religion, Temenos Vol. 43 No. 1 (2007)</w:t>
      </w:r>
      <w:r w:rsidRPr="00762744">
        <w:rPr>
          <w:rFonts w:ascii="Times New Roman" w:hAnsi="Times New Roman" w:cs="Times New Roman"/>
        </w:rPr>
        <w:t>, pp</w:t>
      </w:r>
      <w:r w:rsidR="00995358">
        <w:rPr>
          <w:rFonts w:ascii="Times New Roman" w:hAnsi="Times New Roman" w:cs="Times New Roman"/>
        </w:rPr>
        <w:t xml:space="preserve">. </w:t>
      </w:r>
      <w:r w:rsidRPr="00762744">
        <w:rPr>
          <w:rFonts w:ascii="Times New Roman" w:hAnsi="Times New Roman" w:cs="Times New Roman"/>
        </w:rPr>
        <w:t>73</w:t>
      </w:r>
      <w:r w:rsidRPr="00762744">
        <w:rPr>
          <w:rFonts w:ascii="Times New Roman" w:hAnsi="Times New Roman" w:cs="Times New Roman"/>
        </w:rPr>
        <w:t>-75</w:t>
      </w:r>
      <w:r w:rsidRPr="00762744">
        <w:rPr>
          <w:rFonts w:ascii="Times New Roman" w:hAnsi="Times New Roman" w:cs="Times New Roman"/>
        </w:rPr>
        <w:t>.</w:t>
      </w:r>
    </w:p>
  </w:footnote>
  <w:footnote w:id="18">
    <w:p w14:paraId="32306119" w14:textId="0FEBC680" w:rsidR="00604CB7" w:rsidRDefault="00604CB7">
      <w:pPr>
        <w:pStyle w:val="FootnoteText"/>
      </w:pPr>
      <w:r>
        <w:rPr>
          <w:rStyle w:val="FootnoteReference"/>
        </w:rPr>
        <w:footnoteRef/>
      </w:r>
      <w:r>
        <w:t xml:space="preserve"> </w:t>
      </w:r>
      <w:r w:rsidRPr="00762744">
        <w:rPr>
          <w:rFonts w:ascii="Times New Roman" w:hAnsi="Times New Roman" w:cs="Times New Roman"/>
        </w:rPr>
        <w:t xml:space="preserve">Bryan S. Rennie, </w:t>
      </w:r>
      <w:r w:rsidRPr="00762744">
        <w:rPr>
          <w:rFonts w:ascii="Times New Roman" w:hAnsi="Times New Roman" w:cs="Times New Roman"/>
          <w:i/>
          <w:iCs/>
        </w:rPr>
        <w:t>Mircea Eliade and the Perception of the Sacred in the Profane</w:t>
      </w:r>
      <w:r>
        <w:rPr>
          <w:rFonts w:ascii="Times New Roman" w:hAnsi="Times New Roman" w:cs="Times New Roman"/>
          <w:i/>
          <w:iCs/>
        </w:rPr>
        <w:t xml:space="preserve">, </w:t>
      </w:r>
      <w:r w:rsidRPr="00604CB7">
        <w:rPr>
          <w:rFonts w:ascii="Times New Roman" w:hAnsi="Times New Roman" w:cs="Times New Roman"/>
        </w:rPr>
        <w:t>p. 81.</w:t>
      </w:r>
    </w:p>
  </w:footnote>
  <w:footnote w:id="19">
    <w:p w14:paraId="0A5116B6" w14:textId="697B5EF0" w:rsidR="00C048F7" w:rsidRDefault="00C048F7" w:rsidP="00C048F7">
      <w:pPr>
        <w:pStyle w:val="FootnoteText"/>
      </w:pPr>
      <w:r w:rsidRPr="00762744">
        <w:rPr>
          <w:rStyle w:val="FootnoteReference"/>
          <w:rFonts w:ascii="Times New Roman" w:hAnsi="Times New Roman" w:cs="Times New Roman"/>
        </w:rPr>
        <w:footnoteRef/>
      </w:r>
      <w:r w:rsidRPr="00762744">
        <w:rPr>
          <w:rFonts w:ascii="Times New Roman" w:hAnsi="Times New Roman" w:cs="Times New Roman"/>
        </w:rPr>
        <w:t xml:space="preserve"> </w:t>
      </w:r>
      <w:bookmarkStart w:id="13" w:name="_Hlk88065717"/>
      <w:r w:rsidRPr="00762744">
        <w:rPr>
          <w:rFonts w:ascii="Times New Roman" w:hAnsi="Times New Roman" w:cs="Times New Roman"/>
        </w:rPr>
        <w:t xml:space="preserve">Emile Durkheim, </w:t>
      </w:r>
      <w:r w:rsidRPr="00762744">
        <w:rPr>
          <w:rFonts w:ascii="Times New Roman" w:hAnsi="Times New Roman" w:cs="Times New Roman"/>
          <w:i/>
          <w:iCs/>
        </w:rPr>
        <w:t xml:space="preserve">The Elementary Forms </w:t>
      </w:r>
      <w:proofErr w:type="gramStart"/>
      <w:r w:rsidR="007E69E5" w:rsidRPr="00762744">
        <w:rPr>
          <w:rFonts w:ascii="Times New Roman" w:hAnsi="Times New Roman" w:cs="Times New Roman"/>
          <w:i/>
          <w:iCs/>
        </w:rPr>
        <w:t>O</w:t>
      </w:r>
      <w:r w:rsidRPr="00762744">
        <w:rPr>
          <w:rFonts w:ascii="Times New Roman" w:hAnsi="Times New Roman" w:cs="Times New Roman"/>
          <w:i/>
          <w:iCs/>
        </w:rPr>
        <w:t>f</w:t>
      </w:r>
      <w:proofErr w:type="gramEnd"/>
      <w:r w:rsidRPr="00762744">
        <w:rPr>
          <w:rFonts w:ascii="Times New Roman" w:hAnsi="Times New Roman" w:cs="Times New Roman"/>
          <w:i/>
          <w:iCs/>
        </w:rPr>
        <w:t xml:space="preserve"> Religious Life</w:t>
      </w:r>
      <w:r w:rsidRPr="00762744">
        <w:rPr>
          <w:rFonts w:ascii="Times New Roman" w:hAnsi="Times New Roman" w:cs="Times New Roman"/>
        </w:rPr>
        <w:t>, (New York, The Free Press, 1995). p</w:t>
      </w:r>
      <w:bookmarkEnd w:id="13"/>
      <w:r w:rsidRPr="00762744">
        <w:rPr>
          <w:rFonts w:ascii="Times New Roman" w:hAnsi="Times New Roman" w:cs="Times New Roman"/>
        </w:rPr>
        <w:t>. 41.</w:t>
      </w:r>
      <w:r>
        <w:t xml:space="preserve">                   </w:t>
      </w:r>
    </w:p>
  </w:footnote>
  <w:footnote w:id="20">
    <w:p w14:paraId="7341C511" w14:textId="00CBCB21" w:rsidR="004D2EB3" w:rsidRPr="00C13A8C" w:rsidRDefault="004D2EB3">
      <w:pPr>
        <w:pStyle w:val="FootnoteText"/>
        <w:rPr>
          <w:rFonts w:ascii="Times New Roman" w:hAnsi="Times New Roman" w:cs="Times New Roman"/>
        </w:rPr>
      </w:pPr>
      <w:r>
        <w:rPr>
          <w:rStyle w:val="FootnoteReference"/>
        </w:rPr>
        <w:footnoteRef/>
      </w:r>
      <w:r>
        <w:t xml:space="preserve"> </w:t>
      </w:r>
      <w:bookmarkStart w:id="14" w:name="_Hlk88062397"/>
      <w:bookmarkStart w:id="15" w:name="_Hlk88089052"/>
      <w:r w:rsidRPr="00C13A8C">
        <w:rPr>
          <w:rFonts w:ascii="Times New Roman" w:hAnsi="Times New Roman" w:cs="Times New Roman"/>
        </w:rPr>
        <w:t xml:space="preserve">R. L. </w:t>
      </w:r>
      <w:proofErr w:type="spellStart"/>
      <w:r w:rsidRPr="00C13A8C">
        <w:rPr>
          <w:rFonts w:ascii="Times New Roman" w:hAnsi="Times New Roman" w:cs="Times New Roman"/>
        </w:rPr>
        <w:t>Stirrat</w:t>
      </w:r>
      <w:proofErr w:type="spellEnd"/>
      <w:r w:rsidRPr="00C13A8C">
        <w:rPr>
          <w:rFonts w:ascii="Times New Roman" w:hAnsi="Times New Roman" w:cs="Times New Roman"/>
        </w:rPr>
        <w:t xml:space="preserve">, </w:t>
      </w:r>
      <w:r w:rsidRPr="00C13A8C">
        <w:rPr>
          <w:rFonts w:ascii="Times New Roman" w:hAnsi="Times New Roman" w:cs="Times New Roman"/>
          <w:i/>
          <w:iCs/>
        </w:rPr>
        <w:t>Sacred Models</w:t>
      </w:r>
      <w:bookmarkEnd w:id="14"/>
      <w:r w:rsidRPr="00C13A8C">
        <w:rPr>
          <w:rFonts w:ascii="Times New Roman" w:hAnsi="Times New Roman" w:cs="Times New Roman"/>
        </w:rPr>
        <w:t>, Man, Vol. 19, No. 2, (1984), p. 202</w:t>
      </w:r>
      <w:bookmarkEnd w:id="15"/>
      <w:r w:rsidRPr="00C13A8C">
        <w:rPr>
          <w:rFonts w:ascii="Times New Roman" w:hAnsi="Times New Roman" w:cs="Times New Roman"/>
        </w:rPr>
        <w:t>.</w:t>
      </w:r>
    </w:p>
  </w:footnote>
  <w:footnote w:id="21">
    <w:p w14:paraId="13BDDC13" w14:textId="3A677BF3" w:rsidR="00941E29" w:rsidRPr="00C13A8C" w:rsidRDefault="00941E29">
      <w:pPr>
        <w:pStyle w:val="FootnoteText"/>
        <w:rPr>
          <w:rFonts w:ascii="Times New Roman" w:hAnsi="Times New Roman" w:cs="Times New Roman"/>
        </w:rPr>
      </w:pPr>
      <w:r w:rsidRPr="00C13A8C">
        <w:rPr>
          <w:rStyle w:val="FootnoteReference"/>
          <w:rFonts w:ascii="Times New Roman" w:hAnsi="Times New Roman" w:cs="Times New Roman"/>
        </w:rPr>
        <w:footnoteRef/>
      </w:r>
      <w:r w:rsidRPr="00C13A8C">
        <w:rPr>
          <w:rFonts w:ascii="Times New Roman" w:hAnsi="Times New Roman" w:cs="Times New Roman"/>
        </w:rPr>
        <w:t xml:space="preserve"> R. L. </w:t>
      </w:r>
      <w:proofErr w:type="spellStart"/>
      <w:r w:rsidRPr="00C13A8C">
        <w:rPr>
          <w:rFonts w:ascii="Times New Roman" w:hAnsi="Times New Roman" w:cs="Times New Roman"/>
        </w:rPr>
        <w:t>Stirrat</w:t>
      </w:r>
      <w:proofErr w:type="spellEnd"/>
      <w:r w:rsidRPr="00C13A8C">
        <w:rPr>
          <w:rFonts w:ascii="Times New Roman" w:hAnsi="Times New Roman" w:cs="Times New Roman"/>
        </w:rPr>
        <w:t xml:space="preserve">, </w:t>
      </w:r>
      <w:r w:rsidRPr="00C13A8C">
        <w:rPr>
          <w:rFonts w:ascii="Times New Roman" w:hAnsi="Times New Roman" w:cs="Times New Roman"/>
          <w:i/>
          <w:iCs/>
        </w:rPr>
        <w:t xml:space="preserve">Sacred Models, </w:t>
      </w:r>
      <w:r w:rsidRPr="00041E89">
        <w:rPr>
          <w:rFonts w:ascii="Times New Roman" w:hAnsi="Times New Roman" w:cs="Times New Roman"/>
        </w:rPr>
        <w:t>p. 202.</w:t>
      </w:r>
    </w:p>
  </w:footnote>
  <w:footnote w:id="22">
    <w:p w14:paraId="41A92D3E" w14:textId="147E55B9" w:rsidR="00FF7154" w:rsidRPr="00257F17" w:rsidRDefault="00FF7154" w:rsidP="00FF7154">
      <w:pPr>
        <w:pStyle w:val="FootnoteText"/>
        <w:rPr>
          <w:rFonts w:ascii="Times New Roman" w:hAnsi="Times New Roman" w:cs="Times New Roman"/>
        </w:rPr>
      </w:pPr>
      <w:r w:rsidRPr="00257F17">
        <w:rPr>
          <w:rStyle w:val="FootnoteReference"/>
          <w:rFonts w:ascii="Times New Roman" w:hAnsi="Times New Roman" w:cs="Times New Roman"/>
        </w:rPr>
        <w:footnoteRef/>
      </w:r>
      <w:r w:rsidRPr="00257F17">
        <w:rPr>
          <w:rFonts w:ascii="Times New Roman" w:hAnsi="Times New Roman" w:cs="Times New Roman"/>
        </w:rPr>
        <w:t xml:space="preserve"> Roland Hardenberg, </w:t>
      </w:r>
      <w:r w:rsidRPr="00257F17">
        <w:rPr>
          <w:rFonts w:ascii="Times New Roman" w:hAnsi="Times New Roman" w:cs="Times New Roman"/>
          <w:i/>
          <w:iCs/>
        </w:rPr>
        <w:t xml:space="preserve">From Durkheim </w:t>
      </w:r>
      <w:proofErr w:type="gramStart"/>
      <w:r w:rsidR="007E69E5">
        <w:rPr>
          <w:rFonts w:ascii="Times New Roman" w:hAnsi="Times New Roman" w:cs="Times New Roman"/>
          <w:i/>
          <w:iCs/>
        </w:rPr>
        <w:t>T</w:t>
      </w:r>
      <w:r w:rsidRPr="00257F17">
        <w:rPr>
          <w:rFonts w:ascii="Times New Roman" w:hAnsi="Times New Roman" w:cs="Times New Roman"/>
          <w:i/>
          <w:iCs/>
        </w:rPr>
        <w:t>o</w:t>
      </w:r>
      <w:proofErr w:type="gramEnd"/>
      <w:r w:rsidRPr="00257F17">
        <w:rPr>
          <w:rFonts w:ascii="Times New Roman" w:hAnsi="Times New Roman" w:cs="Times New Roman"/>
          <w:i/>
          <w:iCs/>
        </w:rPr>
        <w:t xml:space="preserve"> </w:t>
      </w:r>
      <w:proofErr w:type="spellStart"/>
      <w:r w:rsidRPr="00257F17">
        <w:rPr>
          <w:rFonts w:ascii="Times New Roman" w:hAnsi="Times New Roman" w:cs="Times New Roman"/>
          <w:i/>
          <w:iCs/>
        </w:rPr>
        <w:t>Hocart</w:t>
      </w:r>
      <w:proofErr w:type="spellEnd"/>
      <w:r>
        <w:rPr>
          <w:rFonts w:ascii="Times New Roman" w:hAnsi="Times New Roman" w:cs="Times New Roman"/>
        </w:rPr>
        <w:t xml:space="preserve">. </w:t>
      </w:r>
      <w:r w:rsidRPr="007E6661">
        <w:rPr>
          <w:rFonts w:ascii="Times New Roman" w:hAnsi="Times New Roman" w:cs="Times New Roman"/>
          <w:i/>
          <w:iCs/>
        </w:rPr>
        <w:t xml:space="preserve">Sacred Resources </w:t>
      </w:r>
      <w:proofErr w:type="gramStart"/>
      <w:r w:rsidR="007E69E5">
        <w:rPr>
          <w:rFonts w:ascii="Times New Roman" w:hAnsi="Times New Roman" w:cs="Times New Roman"/>
          <w:i/>
          <w:iCs/>
        </w:rPr>
        <w:t>A</w:t>
      </w:r>
      <w:r w:rsidRPr="007E6661">
        <w:rPr>
          <w:rFonts w:ascii="Times New Roman" w:hAnsi="Times New Roman" w:cs="Times New Roman"/>
          <w:i/>
          <w:iCs/>
        </w:rPr>
        <w:t>nd</w:t>
      </w:r>
      <w:proofErr w:type="gramEnd"/>
      <w:r w:rsidRPr="007E6661">
        <w:rPr>
          <w:rFonts w:ascii="Times New Roman" w:hAnsi="Times New Roman" w:cs="Times New Roman"/>
          <w:i/>
          <w:iCs/>
        </w:rPr>
        <w:t xml:space="preserve"> </w:t>
      </w:r>
      <w:r w:rsidR="007E69E5">
        <w:rPr>
          <w:rFonts w:ascii="Times New Roman" w:hAnsi="Times New Roman" w:cs="Times New Roman"/>
          <w:i/>
          <w:iCs/>
        </w:rPr>
        <w:t>T</w:t>
      </w:r>
      <w:r w:rsidRPr="007E6661">
        <w:rPr>
          <w:rFonts w:ascii="Times New Roman" w:hAnsi="Times New Roman" w:cs="Times New Roman"/>
          <w:i/>
          <w:iCs/>
        </w:rPr>
        <w:t xml:space="preserve">he Quest </w:t>
      </w:r>
      <w:r w:rsidR="007E69E5">
        <w:rPr>
          <w:rFonts w:ascii="Times New Roman" w:hAnsi="Times New Roman" w:cs="Times New Roman"/>
          <w:i/>
          <w:iCs/>
        </w:rPr>
        <w:t>F</w:t>
      </w:r>
      <w:r w:rsidRPr="007E6661">
        <w:rPr>
          <w:rFonts w:ascii="Times New Roman" w:hAnsi="Times New Roman" w:cs="Times New Roman"/>
          <w:i/>
          <w:iCs/>
        </w:rPr>
        <w:t>or ‘Life’</w:t>
      </w:r>
      <w:r w:rsidRPr="007E6661">
        <w:rPr>
          <w:rFonts w:ascii="Times New Roman" w:hAnsi="Times New Roman" w:cs="Times New Roman"/>
        </w:rPr>
        <w:t>, Durkheimian Studies, Volume 23, (2017), p.</w:t>
      </w:r>
      <w:r>
        <w:rPr>
          <w:rFonts w:ascii="Times New Roman" w:hAnsi="Times New Roman" w:cs="Times New Roman"/>
        </w:rPr>
        <w:t xml:space="preserve"> </w:t>
      </w:r>
      <w:r w:rsidRPr="00257F17">
        <w:rPr>
          <w:rFonts w:ascii="Times New Roman" w:hAnsi="Times New Roman" w:cs="Times New Roman"/>
        </w:rPr>
        <w:t>48.</w:t>
      </w:r>
    </w:p>
  </w:footnote>
  <w:footnote w:id="23">
    <w:p w14:paraId="2DD289F8" w14:textId="13A825F9" w:rsidR="00AF68AE" w:rsidRDefault="00AF68AE">
      <w:pPr>
        <w:pStyle w:val="FootnoteText"/>
      </w:pPr>
      <w:r>
        <w:rPr>
          <w:rStyle w:val="FootnoteReference"/>
        </w:rPr>
        <w:footnoteRef/>
      </w:r>
      <w:r>
        <w:t xml:space="preserve"> </w:t>
      </w:r>
      <w:bookmarkStart w:id="16" w:name="_Hlk88089883"/>
      <w:r w:rsidRPr="00C13A8C">
        <w:rPr>
          <w:rFonts w:ascii="Times New Roman" w:hAnsi="Times New Roman" w:cs="Times New Roman"/>
        </w:rPr>
        <w:t xml:space="preserve">R. L. </w:t>
      </w:r>
      <w:proofErr w:type="spellStart"/>
      <w:r w:rsidRPr="00C13A8C">
        <w:rPr>
          <w:rFonts w:ascii="Times New Roman" w:hAnsi="Times New Roman" w:cs="Times New Roman"/>
        </w:rPr>
        <w:t>Stirrat</w:t>
      </w:r>
      <w:proofErr w:type="spellEnd"/>
      <w:r w:rsidRPr="00C13A8C">
        <w:rPr>
          <w:rFonts w:ascii="Times New Roman" w:hAnsi="Times New Roman" w:cs="Times New Roman"/>
        </w:rPr>
        <w:t xml:space="preserve">, </w:t>
      </w:r>
      <w:r w:rsidRPr="00C13A8C">
        <w:rPr>
          <w:rFonts w:ascii="Times New Roman" w:hAnsi="Times New Roman" w:cs="Times New Roman"/>
          <w:i/>
          <w:iCs/>
        </w:rPr>
        <w:t>Sacred Models</w:t>
      </w:r>
      <w:r w:rsidRPr="00C13A8C">
        <w:rPr>
          <w:rFonts w:ascii="Times New Roman" w:hAnsi="Times New Roman" w:cs="Times New Roman"/>
        </w:rPr>
        <w:t>, Man, Vol. 19, No. 2, (1984), p. 20</w:t>
      </w:r>
      <w:r>
        <w:rPr>
          <w:rFonts w:ascii="Times New Roman" w:hAnsi="Times New Roman" w:cs="Times New Roman"/>
        </w:rPr>
        <w:t>3</w:t>
      </w:r>
      <w:bookmarkEnd w:id="16"/>
      <w:r w:rsidR="00041E89">
        <w:rPr>
          <w:rFonts w:ascii="Times New Roman" w:hAnsi="Times New Roman" w:cs="Times New Roman"/>
        </w:rPr>
        <w:t>.</w:t>
      </w:r>
    </w:p>
  </w:footnote>
  <w:footnote w:id="24">
    <w:p w14:paraId="24EC8943" w14:textId="34C570F6" w:rsidR="00041E89" w:rsidRDefault="00041E89">
      <w:pPr>
        <w:pStyle w:val="FootnoteText"/>
      </w:pPr>
      <w:r>
        <w:rPr>
          <w:rStyle w:val="FootnoteReference"/>
        </w:rPr>
        <w:footnoteRef/>
      </w:r>
      <w:r>
        <w:t xml:space="preserve"> </w:t>
      </w:r>
      <w:bookmarkStart w:id="17" w:name="_Hlk88091862"/>
      <w:r w:rsidRPr="00C13A8C">
        <w:rPr>
          <w:rFonts w:ascii="Times New Roman" w:hAnsi="Times New Roman" w:cs="Times New Roman"/>
        </w:rPr>
        <w:t xml:space="preserve">R. L. </w:t>
      </w:r>
      <w:proofErr w:type="spellStart"/>
      <w:r w:rsidRPr="00C13A8C">
        <w:rPr>
          <w:rFonts w:ascii="Times New Roman" w:hAnsi="Times New Roman" w:cs="Times New Roman"/>
        </w:rPr>
        <w:t>Stirrat</w:t>
      </w:r>
      <w:proofErr w:type="spellEnd"/>
      <w:r w:rsidRPr="00C13A8C">
        <w:rPr>
          <w:rFonts w:ascii="Times New Roman" w:hAnsi="Times New Roman" w:cs="Times New Roman"/>
        </w:rPr>
        <w:t xml:space="preserve">, </w:t>
      </w:r>
      <w:r w:rsidRPr="00C13A8C">
        <w:rPr>
          <w:rFonts w:ascii="Times New Roman" w:hAnsi="Times New Roman" w:cs="Times New Roman"/>
          <w:i/>
          <w:iCs/>
        </w:rPr>
        <w:t>Sacred Models</w:t>
      </w:r>
      <w:r w:rsidRPr="00C13A8C">
        <w:rPr>
          <w:rFonts w:ascii="Times New Roman" w:hAnsi="Times New Roman" w:cs="Times New Roman"/>
        </w:rPr>
        <w:t>, Man, Vol. 19, No. 2, (1984), p. 20</w:t>
      </w:r>
      <w:r>
        <w:rPr>
          <w:rFonts w:ascii="Times New Roman" w:hAnsi="Times New Roman" w:cs="Times New Roman"/>
        </w:rPr>
        <w:t>2</w:t>
      </w:r>
      <w:bookmarkEnd w:id="17"/>
      <w:r>
        <w:rPr>
          <w:rFonts w:ascii="Times New Roman" w:hAnsi="Times New Roman" w:cs="Times New Roman"/>
        </w:rPr>
        <w:t>.</w:t>
      </w:r>
    </w:p>
  </w:footnote>
  <w:footnote w:id="25">
    <w:p w14:paraId="2ACEAFE1" w14:textId="1E964078" w:rsidR="00CB576F" w:rsidRDefault="00CB576F">
      <w:pPr>
        <w:pStyle w:val="FootnoteText"/>
      </w:pPr>
      <w:r>
        <w:rPr>
          <w:rStyle w:val="FootnoteReference"/>
        </w:rPr>
        <w:footnoteRef/>
      </w:r>
      <w:r>
        <w:t xml:space="preserve"> </w:t>
      </w:r>
      <w:r w:rsidRPr="00C13A8C">
        <w:rPr>
          <w:rFonts w:ascii="Times New Roman" w:hAnsi="Times New Roman" w:cs="Times New Roman"/>
        </w:rPr>
        <w:t xml:space="preserve">R. L. </w:t>
      </w:r>
      <w:proofErr w:type="spellStart"/>
      <w:r w:rsidRPr="00C13A8C">
        <w:rPr>
          <w:rFonts w:ascii="Times New Roman" w:hAnsi="Times New Roman" w:cs="Times New Roman"/>
        </w:rPr>
        <w:t>Stirrat</w:t>
      </w:r>
      <w:proofErr w:type="spellEnd"/>
      <w:r w:rsidRPr="00C13A8C">
        <w:rPr>
          <w:rFonts w:ascii="Times New Roman" w:hAnsi="Times New Roman" w:cs="Times New Roman"/>
        </w:rPr>
        <w:t xml:space="preserve">, </w:t>
      </w:r>
      <w:r w:rsidRPr="00C13A8C">
        <w:rPr>
          <w:rFonts w:ascii="Times New Roman" w:hAnsi="Times New Roman" w:cs="Times New Roman"/>
          <w:i/>
          <w:iCs/>
        </w:rPr>
        <w:t>Sacred Models</w:t>
      </w:r>
      <w:r w:rsidRPr="00C13A8C">
        <w:rPr>
          <w:rFonts w:ascii="Times New Roman" w:hAnsi="Times New Roman" w:cs="Times New Roman"/>
        </w:rPr>
        <w:t>, Man, Vol. 19, No. 2, (1984), p</w:t>
      </w:r>
      <w:r>
        <w:rPr>
          <w:rFonts w:ascii="Times New Roman" w:hAnsi="Times New Roman" w:cs="Times New Roman"/>
        </w:rPr>
        <w:t>p</w:t>
      </w:r>
      <w:r w:rsidRPr="00C13A8C">
        <w:rPr>
          <w:rFonts w:ascii="Times New Roman" w:hAnsi="Times New Roman" w:cs="Times New Roman"/>
        </w:rPr>
        <w:t>. 20</w:t>
      </w:r>
      <w:r>
        <w:rPr>
          <w:rFonts w:ascii="Times New Roman" w:hAnsi="Times New Roman" w:cs="Times New Roman"/>
        </w:rPr>
        <w:t>4-205.</w:t>
      </w:r>
    </w:p>
  </w:footnote>
  <w:footnote w:id="26">
    <w:p w14:paraId="33DD3DA2" w14:textId="3EFC597A" w:rsidR="00D4104F" w:rsidRPr="00C13A8C" w:rsidRDefault="00D4104F">
      <w:pPr>
        <w:pStyle w:val="FootnoteText"/>
        <w:rPr>
          <w:rFonts w:ascii="Times New Roman" w:hAnsi="Times New Roman" w:cs="Times New Roman"/>
        </w:rPr>
      </w:pPr>
      <w:r w:rsidRPr="00C13A8C">
        <w:rPr>
          <w:rStyle w:val="FootnoteReference"/>
          <w:rFonts w:ascii="Times New Roman" w:hAnsi="Times New Roman" w:cs="Times New Roman"/>
        </w:rPr>
        <w:footnoteRef/>
      </w:r>
      <w:r w:rsidRPr="00C13A8C">
        <w:rPr>
          <w:rFonts w:ascii="Times New Roman" w:hAnsi="Times New Roman" w:cs="Times New Roman"/>
        </w:rPr>
        <w:t xml:space="preserve"> </w:t>
      </w:r>
      <w:r w:rsidR="00B3749C" w:rsidRPr="00C13A8C">
        <w:rPr>
          <w:rFonts w:ascii="Times New Roman" w:hAnsi="Times New Roman" w:cs="Times New Roman"/>
        </w:rPr>
        <w:t xml:space="preserve">R. L. </w:t>
      </w:r>
      <w:proofErr w:type="spellStart"/>
      <w:r w:rsidR="00B3749C" w:rsidRPr="00C13A8C">
        <w:rPr>
          <w:rFonts w:ascii="Times New Roman" w:hAnsi="Times New Roman" w:cs="Times New Roman"/>
        </w:rPr>
        <w:t>Stirrat</w:t>
      </w:r>
      <w:proofErr w:type="spellEnd"/>
      <w:r w:rsidR="00B3749C" w:rsidRPr="00C13A8C">
        <w:rPr>
          <w:rFonts w:ascii="Times New Roman" w:hAnsi="Times New Roman" w:cs="Times New Roman"/>
        </w:rPr>
        <w:t xml:space="preserve">, </w:t>
      </w:r>
      <w:r w:rsidR="00B3749C" w:rsidRPr="008B012C">
        <w:rPr>
          <w:rFonts w:ascii="Times New Roman" w:hAnsi="Times New Roman" w:cs="Times New Roman"/>
          <w:i/>
          <w:iCs/>
        </w:rPr>
        <w:t>Sacred Models</w:t>
      </w:r>
      <w:r w:rsidR="00B3749C" w:rsidRPr="00C13A8C">
        <w:rPr>
          <w:rFonts w:ascii="Times New Roman" w:hAnsi="Times New Roman" w:cs="Times New Roman"/>
        </w:rPr>
        <w:t>, Man, Vol. 19, No. 2, (1984), p. 208.</w:t>
      </w:r>
    </w:p>
  </w:footnote>
  <w:footnote w:id="27">
    <w:p w14:paraId="4D3370E1" w14:textId="69E2DEF6" w:rsidR="00AD023C" w:rsidRDefault="00AD023C" w:rsidP="00AD023C">
      <w:pPr>
        <w:pStyle w:val="FootnoteText"/>
      </w:pPr>
      <w:r>
        <w:rPr>
          <w:rStyle w:val="FootnoteReference"/>
        </w:rPr>
        <w:footnoteRef/>
      </w:r>
      <w:r>
        <w:t xml:space="preserve"> </w:t>
      </w:r>
      <w:bookmarkStart w:id="18" w:name="_Hlk88138097"/>
      <w:r w:rsidRPr="00DF0159">
        <w:rPr>
          <w:rFonts w:ascii="Times New Roman" w:hAnsi="Times New Roman" w:cs="Times New Roman"/>
          <w:noProof/>
        </w:rPr>
        <w:t>Matthew T.</w:t>
      </w:r>
      <w:r>
        <w:rPr>
          <w:rFonts w:ascii="Times New Roman" w:hAnsi="Times New Roman" w:cs="Times New Roman"/>
          <w:noProof/>
        </w:rPr>
        <w:t xml:space="preserve"> </w:t>
      </w:r>
      <w:r w:rsidRPr="00DF0159">
        <w:rPr>
          <w:rFonts w:ascii="Times New Roman" w:hAnsi="Times New Roman" w:cs="Times New Roman"/>
          <w:noProof/>
        </w:rPr>
        <w:t xml:space="preserve">Evans, </w:t>
      </w:r>
      <w:r w:rsidRPr="00DF0159">
        <w:rPr>
          <w:rFonts w:ascii="Times New Roman" w:hAnsi="Times New Roman" w:cs="Times New Roman"/>
          <w:i/>
          <w:iCs/>
          <w:noProof/>
        </w:rPr>
        <w:t>The Sacred: Differentiating, Clarifying and Extending Concepts</w:t>
      </w:r>
      <w:r>
        <w:rPr>
          <w:rFonts w:ascii="Times New Roman" w:hAnsi="Times New Roman" w:cs="Times New Roman"/>
          <w:noProof/>
        </w:rPr>
        <w:t>,</w:t>
      </w:r>
      <w:r w:rsidRPr="00DF0159">
        <w:rPr>
          <w:rFonts w:ascii="Times New Roman" w:hAnsi="Times New Roman" w:cs="Times New Roman"/>
          <w:noProof/>
        </w:rPr>
        <w:t xml:space="preserve"> Review of Religious Research</w:t>
      </w:r>
      <w:r w:rsidRPr="00DF0159">
        <w:rPr>
          <w:rFonts w:ascii="Times New Roman" w:hAnsi="Times New Roman" w:cs="Times New Roman"/>
          <w:i/>
          <w:iCs/>
          <w:noProof/>
        </w:rPr>
        <w:t xml:space="preserve">, </w:t>
      </w:r>
      <w:r w:rsidRPr="00DF0159">
        <w:rPr>
          <w:rFonts w:ascii="Times New Roman" w:hAnsi="Times New Roman" w:cs="Times New Roman"/>
          <w:noProof/>
        </w:rPr>
        <w:t>Vol. 45 (2003)</w:t>
      </w:r>
      <w:r>
        <w:rPr>
          <w:rFonts w:ascii="Times New Roman" w:hAnsi="Times New Roman" w:cs="Times New Roman"/>
          <w:noProof/>
        </w:rPr>
        <w:t>, pp. 42-4</w:t>
      </w:r>
      <w:bookmarkEnd w:id="18"/>
      <w:r>
        <w:rPr>
          <w:rFonts w:ascii="Times New Roman" w:hAnsi="Times New Roman" w:cs="Times New Roman"/>
          <w:noProof/>
        </w:rPr>
        <w:t>4.</w:t>
      </w:r>
    </w:p>
  </w:footnote>
  <w:footnote w:id="28">
    <w:p w14:paraId="69F37068" w14:textId="33777FD1" w:rsidR="001C7ABA" w:rsidRDefault="001C7ABA">
      <w:pPr>
        <w:pStyle w:val="FootnoteText"/>
      </w:pPr>
      <w:r>
        <w:rPr>
          <w:rStyle w:val="FootnoteReference"/>
        </w:rPr>
        <w:footnoteRef/>
      </w:r>
      <w:r>
        <w:t xml:space="preserve"> </w:t>
      </w:r>
      <w:r w:rsidRPr="00DF0159">
        <w:rPr>
          <w:rFonts w:ascii="Times New Roman" w:hAnsi="Times New Roman" w:cs="Times New Roman"/>
          <w:noProof/>
        </w:rPr>
        <w:t>Matthew T.</w:t>
      </w:r>
      <w:r>
        <w:rPr>
          <w:rFonts w:ascii="Times New Roman" w:hAnsi="Times New Roman" w:cs="Times New Roman"/>
          <w:noProof/>
        </w:rPr>
        <w:t xml:space="preserve">, </w:t>
      </w:r>
      <w:r w:rsidRPr="00DF0159">
        <w:rPr>
          <w:rFonts w:ascii="Times New Roman" w:hAnsi="Times New Roman" w:cs="Times New Roman"/>
          <w:noProof/>
        </w:rPr>
        <w:t xml:space="preserve">Evans, </w:t>
      </w:r>
      <w:r w:rsidRPr="00DF0159">
        <w:rPr>
          <w:rFonts w:ascii="Times New Roman" w:hAnsi="Times New Roman" w:cs="Times New Roman"/>
          <w:i/>
          <w:iCs/>
          <w:noProof/>
        </w:rPr>
        <w:t>The Sacred: Differentiating, Clarifying and Extending Concepts</w:t>
      </w:r>
      <w:r>
        <w:rPr>
          <w:rFonts w:ascii="Times New Roman" w:hAnsi="Times New Roman" w:cs="Times New Roman"/>
          <w:noProof/>
        </w:rPr>
        <w:t>,</w:t>
      </w:r>
      <w:r w:rsidRPr="00DF0159">
        <w:rPr>
          <w:rFonts w:ascii="Times New Roman" w:hAnsi="Times New Roman" w:cs="Times New Roman"/>
          <w:noProof/>
        </w:rPr>
        <w:t xml:space="preserve"> Review of Religious Research</w:t>
      </w:r>
      <w:r w:rsidRPr="00DF0159">
        <w:rPr>
          <w:rFonts w:ascii="Times New Roman" w:hAnsi="Times New Roman" w:cs="Times New Roman"/>
          <w:i/>
          <w:iCs/>
          <w:noProof/>
        </w:rPr>
        <w:t xml:space="preserve">, </w:t>
      </w:r>
      <w:r w:rsidRPr="00DF0159">
        <w:rPr>
          <w:rFonts w:ascii="Times New Roman" w:hAnsi="Times New Roman" w:cs="Times New Roman"/>
          <w:noProof/>
        </w:rPr>
        <w:t>Vol. 45 (2003)</w:t>
      </w:r>
      <w:r>
        <w:rPr>
          <w:rFonts w:ascii="Times New Roman" w:hAnsi="Times New Roman" w:cs="Times New Roman"/>
          <w:noProof/>
        </w:rPr>
        <w:t>, p</w:t>
      </w:r>
      <w:r w:rsidR="00D873C4">
        <w:rPr>
          <w:rFonts w:ascii="Times New Roman" w:hAnsi="Times New Roman" w:cs="Times New Roman"/>
          <w:noProof/>
        </w:rPr>
        <w:t>p</w:t>
      </w:r>
      <w:r>
        <w:rPr>
          <w:rFonts w:ascii="Times New Roman" w:hAnsi="Times New Roman" w:cs="Times New Roman"/>
          <w:noProof/>
        </w:rPr>
        <w:t>. 41</w:t>
      </w:r>
      <w:r w:rsidR="00D873C4">
        <w:rPr>
          <w:rFonts w:ascii="Times New Roman" w:hAnsi="Times New Roman" w:cs="Times New Roman"/>
          <w:noProof/>
        </w:rPr>
        <w:t>-42</w:t>
      </w:r>
      <w:r>
        <w:rPr>
          <w:rFonts w:ascii="Times New Roman" w:hAnsi="Times New Roman" w:cs="Times New Roman"/>
          <w:noProof/>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14:paraId="71C420C4" w14:textId="409AA070" w:rsidR="00B95168" w:rsidRDefault="00B95168" w:rsidP="00B95168">
        <w:pPr>
          <w:pStyle w:val="Header"/>
        </w:pPr>
        <w:proofErr w:type="spellStart"/>
        <w:r w:rsidRPr="00B95168">
          <w:rPr>
            <w:rFonts w:ascii="Times New Roman" w:hAnsi="Times New Roman" w:cs="Times New Roman"/>
          </w:rPr>
          <w:t>Hristina</w:t>
        </w:r>
        <w:proofErr w:type="spellEnd"/>
        <w:r w:rsidRPr="00B95168">
          <w:rPr>
            <w:rFonts w:ascii="Times New Roman" w:hAnsi="Times New Roman" w:cs="Times New Roman"/>
          </w:rPr>
          <w:t xml:space="preserve"> Ivanova </w:t>
        </w:r>
        <w:proofErr w:type="spellStart"/>
        <w:r w:rsidRPr="00B95168">
          <w:rPr>
            <w:rFonts w:ascii="Times New Roman" w:hAnsi="Times New Roman" w:cs="Times New Roman"/>
          </w:rPr>
          <w:t>Yadkova</w:t>
        </w:r>
        <w:proofErr w:type="spellEnd"/>
        <w:r w:rsidRPr="00B95168">
          <w:rPr>
            <w:rFonts w:ascii="Times New Roman" w:hAnsi="Times New Roman" w:cs="Times New Roman"/>
          </w:rPr>
          <w:t xml:space="preserve"> 1808015 </w:t>
        </w:r>
        <w:r w:rsidRPr="00B95168">
          <w:rPr>
            <w:rFonts w:ascii="Times New Roman" w:hAnsi="Times New Roman" w:cs="Times New Roman"/>
          </w:rPr>
          <w:tab/>
        </w:r>
        <w:r>
          <w:tab/>
        </w:r>
        <w:r w:rsidRPr="00B95168">
          <w:rPr>
            <w:rFonts w:ascii="Times New Roman" w:hAnsi="Times New Roman" w:cs="Times New Roman"/>
          </w:rPr>
          <w:t xml:space="preserve">Page </w:t>
        </w:r>
        <w:r w:rsidRPr="00B95168">
          <w:rPr>
            <w:rFonts w:ascii="Times New Roman" w:hAnsi="Times New Roman" w:cs="Times New Roman"/>
            <w:b/>
            <w:bCs/>
            <w:sz w:val="24"/>
            <w:szCs w:val="24"/>
          </w:rPr>
          <w:fldChar w:fldCharType="begin"/>
        </w:r>
        <w:r w:rsidRPr="00B95168">
          <w:rPr>
            <w:rFonts w:ascii="Times New Roman" w:hAnsi="Times New Roman" w:cs="Times New Roman"/>
            <w:b/>
            <w:bCs/>
          </w:rPr>
          <w:instrText xml:space="preserve"> PAGE </w:instrText>
        </w:r>
        <w:r w:rsidRPr="00B95168">
          <w:rPr>
            <w:rFonts w:ascii="Times New Roman" w:hAnsi="Times New Roman" w:cs="Times New Roman"/>
            <w:b/>
            <w:bCs/>
            <w:sz w:val="24"/>
            <w:szCs w:val="24"/>
          </w:rPr>
          <w:fldChar w:fldCharType="separate"/>
        </w:r>
        <w:r w:rsidRPr="00B95168">
          <w:rPr>
            <w:rFonts w:ascii="Times New Roman" w:hAnsi="Times New Roman" w:cs="Times New Roman"/>
            <w:b/>
            <w:bCs/>
            <w:noProof/>
          </w:rPr>
          <w:t>2</w:t>
        </w:r>
        <w:r w:rsidRPr="00B95168">
          <w:rPr>
            <w:rFonts w:ascii="Times New Roman" w:hAnsi="Times New Roman" w:cs="Times New Roman"/>
            <w:b/>
            <w:bCs/>
            <w:sz w:val="24"/>
            <w:szCs w:val="24"/>
          </w:rPr>
          <w:fldChar w:fldCharType="end"/>
        </w:r>
        <w:r w:rsidRPr="00B95168">
          <w:rPr>
            <w:rFonts w:ascii="Times New Roman" w:hAnsi="Times New Roman" w:cs="Times New Roman"/>
          </w:rPr>
          <w:t xml:space="preserve"> of </w:t>
        </w:r>
        <w:r w:rsidRPr="00B95168">
          <w:rPr>
            <w:rFonts w:ascii="Times New Roman" w:hAnsi="Times New Roman" w:cs="Times New Roman"/>
            <w:b/>
            <w:bCs/>
            <w:sz w:val="24"/>
            <w:szCs w:val="24"/>
          </w:rPr>
          <w:fldChar w:fldCharType="begin"/>
        </w:r>
        <w:r w:rsidRPr="00B95168">
          <w:rPr>
            <w:rFonts w:ascii="Times New Roman" w:hAnsi="Times New Roman" w:cs="Times New Roman"/>
            <w:b/>
            <w:bCs/>
          </w:rPr>
          <w:instrText xml:space="preserve"> NUMPAGES  </w:instrText>
        </w:r>
        <w:r w:rsidRPr="00B95168">
          <w:rPr>
            <w:rFonts w:ascii="Times New Roman" w:hAnsi="Times New Roman" w:cs="Times New Roman"/>
            <w:b/>
            <w:bCs/>
            <w:sz w:val="24"/>
            <w:szCs w:val="24"/>
          </w:rPr>
          <w:fldChar w:fldCharType="separate"/>
        </w:r>
        <w:r w:rsidRPr="00B95168">
          <w:rPr>
            <w:rFonts w:ascii="Times New Roman" w:hAnsi="Times New Roman" w:cs="Times New Roman"/>
            <w:b/>
            <w:bCs/>
            <w:noProof/>
          </w:rPr>
          <w:t>2</w:t>
        </w:r>
        <w:r w:rsidRPr="00B95168">
          <w:rPr>
            <w:rFonts w:ascii="Times New Roman" w:hAnsi="Times New Roman" w:cs="Times New Roman"/>
            <w:b/>
            <w:bCs/>
            <w:sz w:val="24"/>
            <w:szCs w:val="24"/>
          </w:rPr>
          <w:fldChar w:fldCharType="end"/>
        </w:r>
      </w:p>
    </w:sdtContent>
  </w:sdt>
  <w:p w14:paraId="555C5B7A" w14:textId="77777777" w:rsidR="00B95168" w:rsidRDefault="00B951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38F8"/>
    <w:multiLevelType w:val="hybridMultilevel"/>
    <w:tmpl w:val="7736F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121A51"/>
    <w:multiLevelType w:val="hybridMultilevel"/>
    <w:tmpl w:val="2234A844"/>
    <w:lvl w:ilvl="0" w:tplc="A53430DA">
      <w:start w:val="1"/>
      <w:numFmt w:val="decimal"/>
      <w:lvlText w:val="%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733"/>
    <w:rsid w:val="00002889"/>
    <w:rsid w:val="00015860"/>
    <w:rsid w:val="00021AD2"/>
    <w:rsid w:val="00041E89"/>
    <w:rsid w:val="00053D5D"/>
    <w:rsid w:val="0006526D"/>
    <w:rsid w:val="000A252A"/>
    <w:rsid w:val="000A36CB"/>
    <w:rsid w:val="000B1FCD"/>
    <w:rsid w:val="000B695E"/>
    <w:rsid w:val="000F040E"/>
    <w:rsid w:val="0011542B"/>
    <w:rsid w:val="00130CE8"/>
    <w:rsid w:val="00144DE4"/>
    <w:rsid w:val="001620C3"/>
    <w:rsid w:val="00186DAF"/>
    <w:rsid w:val="001A0DF8"/>
    <w:rsid w:val="001C28B2"/>
    <w:rsid w:val="001C7ABA"/>
    <w:rsid w:val="001F0A1D"/>
    <w:rsid w:val="001F2787"/>
    <w:rsid w:val="002044B8"/>
    <w:rsid w:val="00206132"/>
    <w:rsid w:val="00210A20"/>
    <w:rsid w:val="00212ED4"/>
    <w:rsid w:val="00213478"/>
    <w:rsid w:val="002150E7"/>
    <w:rsid w:val="00220509"/>
    <w:rsid w:val="002466F2"/>
    <w:rsid w:val="00246CF4"/>
    <w:rsid w:val="00251D11"/>
    <w:rsid w:val="0025740B"/>
    <w:rsid w:val="00257F17"/>
    <w:rsid w:val="00275BEC"/>
    <w:rsid w:val="00275FB7"/>
    <w:rsid w:val="002941A9"/>
    <w:rsid w:val="002A3ED5"/>
    <w:rsid w:val="002C3247"/>
    <w:rsid w:val="002E09EF"/>
    <w:rsid w:val="002F4DAA"/>
    <w:rsid w:val="002F508A"/>
    <w:rsid w:val="00323100"/>
    <w:rsid w:val="00373FF1"/>
    <w:rsid w:val="003767FE"/>
    <w:rsid w:val="00386912"/>
    <w:rsid w:val="00386BAD"/>
    <w:rsid w:val="00395251"/>
    <w:rsid w:val="003968D8"/>
    <w:rsid w:val="003B5DCF"/>
    <w:rsid w:val="003B7A00"/>
    <w:rsid w:val="003D4284"/>
    <w:rsid w:val="003E0809"/>
    <w:rsid w:val="003E12B9"/>
    <w:rsid w:val="003F12EF"/>
    <w:rsid w:val="0041232F"/>
    <w:rsid w:val="00413353"/>
    <w:rsid w:val="00423F4B"/>
    <w:rsid w:val="00430966"/>
    <w:rsid w:val="00431316"/>
    <w:rsid w:val="00436611"/>
    <w:rsid w:val="00437479"/>
    <w:rsid w:val="0044312C"/>
    <w:rsid w:val="00446083"/>
    <w:rsid w:val="00456C47"/>
    <w:rsid w:val="004727CE"/>
    <w:rsid w:val="00473181"/>
    <w:rsid w:val="0049751C"/>
    <w:rsid w:val="004B2BBB"/>
    <w:rsid w:val="004B4C56"/>
    <w:rsid w:val="004D2EB3"/>
    <w:rsid w:val="004D7500"/>
    <w:rsid w:val="004E2636"/>
    <w:rsid w:val="004E331F"/>
    <w:rsid w:val="004F27A8"/>
    <w:rsid w:val="004F2A12"/>
    <w:rsid w:val="00500251"/>
    <w:rsid w:val="00512A65"/>
    <w:rsid w:val="005178EE"/>
    <w:rsid w:val="00525677"/>
    <w:rsid w:val="00542A43"/>
    <w:rsid w:val="00553DCD"/>
    <w:rsid w:val="00556392"/>
    <w:rsid w:val="00557822"/>
    <w:rsid w:val="00565C10"/>
    <w:rsid w:val="00570029"/>
    <w:rsid w:val="00582DB6"/>
    <w:rsid w:val="005869B7"/>
    <w:rsid w:val="0059139A"/>
    <w:rsid w:val="005A3FB0"/>
    <w:rsid w:val="005B3953"/>
    <w:rsid w:val="005E0138"/>
    <w:rsid w:val="00604775"/>
    <w:rsid w:val="00604CB7"/>
    <w:rsid w:val="00611AC2"/>
    <w:rsid w:val="00612ECA"/>
    <w:rsid w:val="00616175"/>
    <w:rsid w:val="00633C8E"/>
    <w:rsid w:val="00640782"/>
    <w:rsid w:val="00644BFA"/>
    <w:rsid w:val="00671F5F"/>
    <w:rsid w:val="0067621A"/>
    <w:rsid w:val="00686DE4"/>
    <w:rsid w:val="006A0DA3"/>
    <w:rsid w:val="006A1966"/>
    <w:rsid w:val="006B5238"/>
    <w:rsid w:val="006C2085"/>
    <w:rsid w:val="006D17E0"/>
    <w:rsid w:val="0070792A"/>
    <w:rsid w:val="00707A98"/>
    <w:rsid w:val="00713C97"/>
    <w:rsid w:val="0076034A"/>
    <w:rsid w:val="00762744"/>
    <w:rsid w:val="00771EF1"/>
    <w:rsid w:val="0077594B"/>
    <w:rsid w:val="00775B8F"/>
    <w:rsid w:val="00776CC4"/>
    <w:rsid w:val="00787FAE"/>
    <w:rsid w:val="007A6386"/>
    <w:rsid w:val="007B207D"/>
    <w:rsid w:val="007C2B12"/>
    <w:rsid w:val="007C5923"/>
    <w:rsid w:val="007E6661"/>
    <w:rsid w:val="007E69E5"/>
    <w:rsid w:val="007E6B76"/>
    <w:rsid w:val="00800666"/>
    <w:rsid w:val="00820427"/>
    <w:rsid w:val="00830EB6"/>
    <w:rsid w:val="0083109C"/>
    <w:rsid w:val="00831EE3"/>
    <w:rsid w:val="00842876"/>
    <w:rsid w:val="00856750"/>
    <w:rsid w:val="00887A48"/>
    <w:rsid w:val="008A4C82"/>
    <w:rsid w:val="008B012C"/>
    <w:rsid w:val="008E1AA1"/>
    <w:rsid w:val="008E7D65"/>
    <w:rsid w:val="008F07C0"/>
    <w:rsid w:val="00905846"/>
    <w:rsid w:val="00906FB0"/>
    <w:rsid w:val="00910571"/>
    <w:rsid w:val="00926BDC"/>
    <w:rsid w:val="009310F6"/>
    <w:rsid w:val="00933D71"/>
    <w:rsid w:val="00935733"/>
    <w:rsid w:val="00941E29"/>
    <w:rsid w:val="009571CC"/>
    <w:rsid w:val="00962EC8"/>
    <w:rsid w:val="0097668D"/>
    <w:rsid w:val="009875D1"/>
    <w:rsid w:val="00995358"/>
    <w:rsid w:val="009A7683"/>
    <w:rsid w:val="009B088D"/>
    <w:rsid w:val="009B3483"/>
    <w:rsid w:val="009D7741"/>
    <w:rsid w:val="009E5E56"/>
    <w:rsid w:val="009F3F49"/>
    <w:rsid w:val="00A04FC0"/>
    <w:rsid w:val="00A133DC"/>
    <w:rsid w:val="00A178F8"/>
    <w:rsid w:val="00A37AB9"/>
    <w:rsid w:val="00A61EFE"/>
    <w:rsid w:val="00A634A2"/>
    <w:rsid w:val="00A83A84"/>
    <w:rsid w:val="00AC2DE4"/>
    <w:rsid w:val="00AD023C"/>
    <w:rsid w:val="00AD41E2"/>
    <w:rsid w:val="00AD6DC7"/>
    <w:rsid w:val="00AE72A0"/>
    <w:rsid w:val="00AF06A7"/>
    <w:rsid w:val="00AF525A"/>
    <w:rsid w:val="00AF60ED"/>
    <w:rsid w:val="00AF68AE"/>
    <w:rsid w:val="00B1045C"/>
    <w:rsid w:val="00B11582"/>
    <w:rsid w:val="00B1426E"/>
    <w:rsid w:val="00B14D64"/>
    <w:rsid w:val="00B34F7C"/>
    <w:rsid w:val="00B3749C"/>
    <w:rsid w:val="00B41040"/>
    <w:rsid w:val="00B41055"/>
    <w:rsid w:val="00B47316"/>
    <w:rsid w:val="00B93167"/>
    <w:rsid w:val="00B95168"/>
    <w:rsid w:val="00BB31A5"/>
    <w:rsid w:val="00BB5C64"/>
    <w:rsid w:val="00BF780A"/>
    <w:rsid w:val="00C048F7"/>
    <w:rsid w:val="00C04D78"/>
    <w:rsid w:val="00C12F83"/>
    <w:rsid w:val="00C13A8C"/>
    <w:rsid w:val="00C17C3C"/>
    <w:rsid w:val="00C221CB"/>
    <w:rsid w:val="00C402DE"/>
    <w:rsid w:val="00C455D0"/>
    <w:rsid w:val="00C5194B"/>
    <w:rsid w:val="00C51EA3"/>
    <w:rsid w:val="00C67B3E"/>
    <w:rsid w:val="00C741D2"/>
    <w:rsid w:val="00C76147"/>
    <w:rsid w:val="00C91F5C"/>
    <w:rsid w:val="00CA25EE"/>
    <w:rsid w:val="00CA5950"/>
    <w:rsid w:val="00CA7550"/>
    <w:rsid w:val="00CB2EB3"/>
    <w:rsid w:val="00CB576F"/>
    <w:rsid w:val="00CB735D"/>
    <w:rsid w:val="00CC7AB8"/>
    <w:rsid w:val="00CE08C5"/>
    <w:rsid w:val="00CF2912"/>
    <w:rsid w:val="00D03523"/>
    <w:rsid w:val="00D1720B"/>
    <w:rsid w:val="00D225EF"/>
    <w:rsid w:val="00D35273"/>
    <w:rsid w:val="00D4104F"/>
    <w:rsid w:val="00D501F2"/>
    <w:rsid w:val="00D62545"/>
    <w:rsid w:val="00D63A0D"/>
    <w:rsid w:val="00D65935"/>
    <w:rsid w:val="00D725C2"/>
    <w:rsid w:val="00D82E26"/>
    <w:rsid w:val="00D844C9"/>
    <w:rsid w:val="00D873C4"/>
    <w:rsid w:val="00D938C8"/>
    <w:rsid w:val="00D969AD"/>
    <w:rsid w:val="00DB2300"/>
    <w:rsid w:val="00DC6CBD"/>
    <w:rsid w:val="00DE01AE"/>
    <w:rsid w:val="00DE0219"/>
    <w:rsid w:val="00DE15F8"/>
    <w:rsid w:val="00DF0159"/>
    <w:rsid w:val="00DF12F9"/>
    <w:rsid w:val="00DF14DF"/>
    <w:rsid w:val="00DF2210"/>
    <w:rsid w:val="00DF2A3B"/>
    <w:rsid w:val="00E03648"/>
    <w:rsid w:val="00E21D0A"/>
    <w:rsid w:val="00E27BEF"/>
    <w:rsid w:val="00E307F9"/>
    <w:rsid w:val="00E314C6"/>
    <w:rsid w:val="00E447F5"/>
    <w:rsid w:val="00E55D76"/>
    <w:rsid w:val="00E60630"/>
    <w:rsid w:val="00E629E0"/>
    <w:rsid w:val="00E66485"/>
    <w:rsid w:val="00E72ABD"/>
    <w:rsid w:val="00E835AE"/>
    <w:rsid w:val="00E91518"/>
    <w:rsid w:val="00E958B7"/>
    <w:rsid w:val="00EA38EE"/>
    <w:rsid w:val="00EA5559"/>
    <w:rsid w:val="00EB4684"/>
    <w:rsid w:val="00EB490B"/>
    <w:rsid w:val="00EB68F8"/>
    <w:rsid w:val="00F172C4"/>
    <w:rsid w:val="00F379CC"/>
    <w:rsid w:val="00F40ECB"/>
    <w:rsid w:val="00F4238D"/>
    <w:rsid w:val="00F42EC3"/>
    <w:rsid w:val="00F43F3A"/>
    <w:rsid w:val="00F4465A"/>
    <w:rsid w:val="00F449CF"/>
    <w:rsid w:val="00F554FD"/>
    <w:rsid w:val="00F6344B"/>
    <w:rsid w:val="00F6556F"/>
    <w:rsid w:val="00F65E92"/>
    <w:rsid w:val="00F7474C"/>
    <w:rsid w:val="00F8212D"/>
    <w:rsid w:val="00F8784F"/>
    <w:rsid w:val="00F944A9"/>
    <w:rsid w:val="00F949B8"/>
    <w:rsid w:val="00FB15F2"/>
    <w:rsid w:val="00FB178C"/>
    <w:rsid w:val="00FB1A38"/>
    <w:rsid w:val="00FB61A0"/>
    <w:rsid w:val="00FC4449"/>
    <w:rsid w:val="00FF2C88"/>
    <w:rsid w:val="00FF411C"/>
    <w:rsid w:val="00FF7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316DE"/>
  <w15:chartTrackingRefBased/>
  <w15:docId w15:val="{7734AAD6-9571-4C24-B563-B48725DE0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07F9"/>
    <w:pPr>
      <w:ind w:left="720"/>
      <w:contextualSpacing/>
    </w:pPr>
  </w:style>
  <w:style w:type="paragraph" w:styleId="FootnoteText">
    <w:name w:val="footnote text"/>
    <w:basedOn w:val="Normal"/>
    <w:link w:val="FootnoteTextChar"/>
    <w:uiPriority w:val="99"/>
    <w:semiHidden/>
    <w:unhideWhenUsed/>
    <w:rsid w:val="00D938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38C8"/>
    <w:rPr>
      <w:sz w:val="20"/>
      <w:szCs w:val="20"/>
    </w:rPr>
  </w:style>
  <w:style w:type="character" w:styleId="FootnoteReference">
    <w:name w:val="footnote reference"/>
    <w:basedOn w:val="DefaultParagraphFont"/>
    <w:uiPriority w:val="99"/>
    <w:semiHidden/>
    <w:unhideWhenUsed/>
    <w:rsid w:val="00D938C8"/>
    <w:rPr>
      <w:vertAlign w:val="superscript"/>
    </w:rPr>
  </w:style>
  <w:style w:type="paragraph" w:styleId="Bibliography">
    <w:name w:val="Bibliography"/>
    <w:basedOn w:val="Normal"/>
    <w:next w:val="Normal"/>
    <w:uiPriority w:val="37"/>
    <w:unhideWhenUsed/>
    <w:rsid w:val="00D82E26"/>
  </w:style>
  <w:style w:type="paragraph" w:styleId="NoSpacing">
    <w:name w:val="No Spacing"/>
    <w:uiPriority w:val="1"/>
    <w:qFormat/>
    <w:rsid w:val="003B5DCF"/>
    <w:pPr>
      <w:spacing w:after="0" w:line="240" w:lineRule="auto"/>
    </w:pPr>
  </w:style>
  <w:style w:type="paragraph" w:styleId="Header">
    <w:name w:val="header"/>
    <w:basedOn w:val="Normal"/>
    <w:link w:val="HeaderChar"/>
    <w:uiPriority w:val="99"/>
    <w:unhideWhenUsed/>
    <w:rsid w:val="00B951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168"/>
  </w:style>
  <w:style w:type="paragraph" w:styleId="Footer">
    <w:name w:val="footer"/>
    <w:basedOn w:val="Normal"/>
    <w:link w:val="FooterChar"/>
    <w:uiPriority w:val="99"/>
    <w:unhideWhenUsed/>
    <w:rsid w:val="00B951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168"/>
  </w:style>
  <w:style w:type="character" w:styleId="Strong">
    <w:name w:val="Strong"/>
    <w:basedOn w:val="DefaultParagraphFont"/>
    <w:uiPriority w:val="22"/>
    <w:qFormat/>
    <w:rsid w:val="00275BE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57036">
      <w:bodyDiv w:val="1"/>
      <w:marLeft w:val="0"/>
      <w:marRight w:val="0"/>
      <w:marTop w:val="0"/>
      <w:marBottom w:val="0"/>
      <w:divBdr>
        <w:top w:val="none" w:sz="0" w:space="0" w:color="auto"/>
        <w:left w:val="none" w:sz="0" w:space="0" w:color="auto"/>
        <w:bottom w:val="none" w:sz="0" w:space="0" w:color="auto"/>
        <w:right w:val="none" w:sz="0" w:space="0" w:color="auto"/>
      </w:divBdr>
    </w:div>
    <w:div w:id="180975312">
      <w:bodyDiv w:val="1"/>
      <w:marLeft w:val="0"/>
      <w:marRight w:val="0"/>
      <w:marTop w:val="0"/>
      <w:marBottom w:val="0"/>
      <w:divBdr>
        <w:top w:val="none" w:sz="0" w:space="0" w:color="auto"/>
        <w:left w:val="none" w:sz="0" w:space="0" w:color="auto"/>
        <w:bottom w:val="none" w:sz="0" w:space="0" w:color="auto"/>
        <w:right w:val="none" w:sz="0" w:space="0" w:color="auto"/>
      </w:divBdr>
    </w:div>
    <w:div w:id="240796221">
      <w:bodyDiv w:val="1"/>
      <w:marLeft w:val="0"/>
      <w:marRight w:val="0"/>
      <w:marTop w:val="0"/>
      <w:marBottom w:val="0"/>
      <w:divBdr>
        <w:top w:val="none" w:sz="0" w:space="0" w:color="auto"/>
        <w:left w:val="none" w:sz="0" w:space="0" w:color="auto"/>
        <w:bottom w:val="none" w:sz="0" w:space="0" w:color="auto"/>
        <w:right w:val="none" w:sz="0" w:space="0" w:color="auto"/>
      </w:divBdr>
    </w:div>
    <w:div w:id="428086333">
      <w:bodyDiv w:val="1"/>
      <w:marLeft w:val="0"/>
      <w:marRight w:val="0"/>
      <w:marTop w:val="0"/>
      <w:marBottom w:val="0"/>
      <w:divBdr>
        <w:top w:val="none" w:sz="0" w:space="0" w:color="auto"/>
        <w:left w:val="none" w:sz="0" w:space="0" w:color="auto"/>
        <w:bottom w:val="none" w:sz="0" w:space="0" w:color="auto"/>
        <w:right w:val="none" w:sz="0" w:space="0" w:color="auto"/>
      </w:divBdr>
    </w:div>
    <w:div w:id="496774741">
      <w:bodyDiv w:val="1"/>
      <w:marLeft w:val="0"/>
      <w:marRight w:val="0"/>
      <w:marTop w:val="0"/>
      <w:marBottom w:val="0"/>
      <w:divBdr>
        <w:top w:val="none" w:sz="0" w:space="0" w:color="auto"/>
        <w:left w:val="none" w:sz="0" w:space="0" w:color="auto"/>
        <w:bottom w:val="none" w:sz="0" w:space="0" w:color="auto"/>
        <w:right w:val="none" w:sz="0" w:space="0" w:color="auto"/>
      </w:divBdr>
    </w:div>
    <w:div w:id="542401627">
      <w:bodyDiv w:val="1"/>
      <w:marLeft w:val="0"/>
      <w:marRight w:val="0"/>
      <w:marTop w:val="0"/>
      <w:marBottom w:val="0"/>
      <w:divBdr>
        <w:top w:val="none" w:sz="0" w:space="0" w:color="auto"/>
        <w:left w:val="none" w:sz="0" w:space="0" w:color="auto"/>
        <w:bottom w:val="none" w:sz="0" w:space="0" w:color="auto"/>
        <w:right w:val="none" w:sz="0" w:space="0" w:color="auto"/>
      </w:divBdr>
    </w:div>
    <w:div w:id="657423543">
      <w:bodyDiv w:val="1"/>
      <w:marLeft w:val="0"/>
      <w:marRight w:val="0"/>
      <w:marTop w:val="0"/>
      <w:marBottom w:val="0"/>
      <w:divBdr>
        <w:top w:val="none" w:sz="0" w:space="0" w:color="auto"/>
        <w:left w:val="none" w:sz="0" w:space="0" w:color="auto"/>
        <w:bottom w:val="none" w:sz="0" w:space="0" w:color="auto"/>
        <w:right w:val="none" w:sz="0" w:space="0" w:color="auto"/>
      </w:divBdr>
    </w:div>
    <w:div w:id="684333373">
      <w:bodyDiv w:val="1"/>
      <w:marLeft w:val="0"/>
      <w:marRight w:val="0"/>
      <w:marTop w:val="0"/>
      <w:marBottom w:val="0"/>
      <w:divBdr>
        <w:top w:val="none" w:sz="0" w:space="0" w:color="auto"/>
        <w:left w:val="none" w:sz="0" w:space="0" w:color="auto"/>
        <w:bottom w:val="none" w:sz="0" w:space="0" w:color="auto"/>
        <w:right w:val="none" w:sz="0" w:space="0" w:color="auto"/>
      </w:divBdr>
    </w:div>
    <w:div w:id="718552568">
      <w:bodyDiv w:val="1"/>
      <w:marLeft w:val="0"/>
      <w:marRight w:val="0"/>
      <w:marTop w:val="0"/>
      <w:marBottom w:val="0"/>
      <w:divBdr>
        <w:top w:val="none" w:sz="0" w:space="0" w:color="auto"/>
        <w:left w:val="none" w:sz="0" w:space="0" w:color="auto"/>
        <w:bottom w:val="none" w:sz="0" w:space="0" w:color="auto"/>
        <w:right w:val="none" w:sz="0" w:space="0" w:color="auto"/>
      </w:divBdr>
    </w:div>
    <w:div w:id="890189817">
      <w:bodyDiv w:val="1"/>
      <w:marLeft w:val="0"/>
      <w:marRight w:val="0"/>
      <w:marTop w:val="0"/>
      <w:marBottom w:val="0"/>
      <w:divBdr>
        <w:top w:val="none" w:sz="0" w:space="0" w:color="auto"/>
        <w:left w:val="none" w:sz="0" w:space="0" w:color="auto"/>
        <w:bottom w:val="none" w:sz="0" w:space="0" w:color="auto"/>
        <w:right w:val="none" w:sz="0" w:space="0" w:color="auto"/>
      </w:divBdr>
    </w:div>
    <w:div w:id="945845525">
      <w:bodyDiv w:val="1"/>
      <w:marLeft w:val="0"/>
      <w:marRight w:val="0"/>
      <w:marTop w:val="0"/>
      <w:marBottom w:val="0"/>
      <w:divBdr>
        <w:top w:val="none" w:sz="0" w:space="0" w:color="auto"/>
        <w:left w:val="none" w:sz="0" w:space="0" w:color="auto"/>
        <w:bottom w:val="none" w:sz="0" w:space="0" w:color="auto"/>
        <w:right w:val="none" w:sz="0" w:space="0" w:color="auto"/>
      </w:divBdr>
    </w:div>
    <w:div w:id="951746360">
      <w:bodyDiv w:val="1"/>
      <w:marLeft w:val="0"/>
      <w:marRight w:val="0"/>
      <w:marTop w:val="0"/>
      <w:marBottom w:val="0"/>
      <w:divBdr>
        <w:top w:val="none" w:sz="0" w:space="0" w:color="auto"/>
        <w:left w:val="none" w:sz="0" w:space="0" w:color="auto"/>
        <w:bottom w:val="none" w:sz="0" w:space="0" w:color="auto"/>
        <w:right w:val="none" w:sz="0" w:space="0" w:color="auto"/>
      </w:divBdr>
    </w:div>
    <w:div w:id="1076316773">
      <w:bodyDiv w:val="1"/>
      <w:marLeft w:val="0"/>
      <w:marRight w:val="0"/>
      <w:marTop w:val="0"/>
      <w:marBottom w:val="0"/>
      <w:divBdr>
        <w:top w:val="none" w:sz="0" w:space="0" w:color="auto"/>
        <w:left w:val="none" w:sz="0" w:space="0" w:color="auto"/>
        <w:bottom w:val="none" w:sz="0" w:space="0" w:color="auto"/>
        <w:right w:val="none" w:sz="0" w:space="0" w:color="auto"/>
      </w:divBdr>
    </w:div>
    <w:div w:id="1189563250">
      <w:bodyDiv w:val="1"/>
      <w:marLeft w:val="0"/>
      <w:marRight w:val="0"/>
      <w:marTop w:val="0"/>
      <w:marBottom w:val="0"/>
      <w:divBdr>
        <w:top w:val="none" w:sz="0" w:space="0" w:color="auto"/>
        <w:left w:val="none" w:sz="0" w:space="0" w:color="auto"/>
        <w:bottom w:val="none" w:sz="0" w:space="0" w:color="auto"/>
        <w:right w:val="none" w:sz="0" w:space="0" w:color="auto"/>
      </w:divBdr>
    </w:div>
    <w:div w:id="1217622615">
      <w:bodyDiv w:val="1"/>
      <w:marLeft w:val="0"/>
      <w:marRight w:val="0"/>
      <w:marTop w:val="0"/>
      <w:marBottom w:val="0"/>
      <w:divBdr>
        <w:top w:val="none" w:sz="0" w:space="0" w:color="auto"/>
        <w:left w:val="none" w:sz="0" w:space="0" w:color="auto"/>
        <w:bottom w:val="none" w:sz="0" w:space="0" w:color="auto"/>
        <w:right w:val="none" w:sz="0" w:space="0" w:color="auto"/>
      </w:divBdr>
    </w:div>
    <w:div w:id="1240018201">
      <w:bodyDiv w:val="1"/>
      <w:marLeft w:val="0"/>
      <w:marRight w:val="0"/>
      <w:marTop w:val="0"/>
      <w:marBottom w:val="0"/>
      <w:divBdr>
        <w:top w:val="none" w:sz="0" w:space="0" w:color="auto"/>
        <w:left w:val="none" w:sz="0" w:space="0" w:color="auto"/>
        <w:bottom w:val="none" w:sz="0" w:space="0" w:color="auto"/>
        <w:right w:val="none" w:sz="0" w:space="0" w:color="auto"/>
      </w:divBdr>
    </w:div>
    <w:div w:id="1271621756">
      <w:bodyDiv w:val="1"/>
      <w:marLeft w:val="0"/>
      <w:marRight w:val="0"/>
      <w:marTop w:val="0"/>
      <w:marBottom w:val="0"/>
      <w:divBdr>
        <w:top w:val="none" w:sz="0" w:space="0" w:color="auto"/>
        <w:left w:val="none" w:sz="0" w:space="0" w:color="auto"/>
        <w:bottom w:val="none" w:sz="0" w:space="0" w:color="auto"/>
        <w:right w:val="none" w:sz="0" w:space="0" w:color="auto"/>
      </w:divBdr>
    </w:div>
    <w:div w:id="1305547880">
      <w:bodyDiv w:val="1"/>
      <w:marLeft w:val="0"/>
      <w:marRight w:val="0"/>
      <w:marTop w:val="0"/>
      <w:marBottom w:val="0"/>
      <w:divBdr>
        <w:top w:val="none" w:sz="0" w:space="0" w:color="auto"/>
        <w:left w:val="none" w:sz="0" w:space="0" w:color="auto"/>
        <w:bottom w:val="none" w:sz="0" w:space="0" w:color="auto"/>
        <w:right w:val="none" w:sz="0" w:space="0" w:color="auto"/>
      </w:divBdr>
    </w:div>
    <w:div w:id="1317959102">
      <w:bodyDiv w:val="1"/>
      <w:marLeft w:val="0"/>
      <w:marRight w:val="0"/>
      <w:marTop w:val="0"/>
      <w:marBottom w:val="0"/>
      <w:divBdr>
        <w:top w:val="none" w:sz="0" w:space="0" w:color="auto"/>
        <w:left w:val="none" w:sz="0" w:space="0" w:color="auto"/>
        <w:bottom w:val="none" w:sz="0" w:space="0" w:color="auto"/>
        <w:right w:val="none" w:sz="0" w:space="0" w:color="auto"/>
      </w:divBdr>
    </w:div>
    <w:div w:id="1350912809">
      <w:bodyDiv w:val="1"/>
      <w:marLeft w:val="0"/>
      <w:marRight w:val="0"/>
      <w:marTop w:val="0"/>
      <w:marBottom w:val="0"/>
      <w:divBdr>
        <w:top w:val="none" w:sz="0" w:space="0" w:color="auto"/>
        <w:left w:val="none" w:sz="0" w:space="0" w:color="auto"/>
        <w:bottom w:val="none" w:sz="0" w:space="0" w:color="auto"/>
        <w:right w:val="none" w:sz="0" w:space="0" w:color="auto"/>
      </w:divBdr>
    </w:div>
    <w:div w:id="1368606751">
      <w:bodyDiv w:val="1"/>
      <w:marLeft w:val="0"/>
      <w:marRight w:val="0"/>
      <w:marTop w:val="0"/>
      <w:marBottom w:val="0"/>
      <w:divBdr>
        <w:top w:val="none" w:sz="0" w:space="0" w:color="auto"/>
        <w:left w:val="none" w:sz="0" w:space="0" w:color="auto"/>
        <w:bottom w:val="none" w:sz="0" w:space="0" w:color="auto"/>
        <w:right w:val="none" w:sz="0" w:space="0" w:color="auto"/>
      </w:divBdr>
    </w:div>
    <w:div w:id="1421755492">
      <w:bodyDiv w:val="1"/>
      <w:marLeft w:val="0"/>
      <w:marRight w:val="0"/>
      <w:marTop w:val="0"/>
      <w:marBottom w:val="0"/>
      <w:divBdr>
        <w:top w:val="none" w:sz="0" w:space="0" w:color="auto"/>
        <w:left w:val="none" w:sz="0" w:space="0" w:color="auto"/>
        <w:bottom w:val="none" w:sz="0" w:space="0" w:color="auto"/>
        <w:right w:val="none" w:sz="0" w:space="0" w:color="auto"/>
      </w:divBdr>
    </w:div>
    <w:div w:id="1429275309">
      <w:bodyDiv w:val="1"/>
      <w:marLeft w:val="0"/>
      <w:marRight w:val="0"/>
      <w:marTop w:val="0"/>
      <w:marBottom w:val="0"/>
      <w:divBdr>
        <w:top w:val="none" w:sz="0" w:space="0" w:color="auto"/>
        <w:left w:val="none" w:sz="0" w:space="0" w:color="auto"/>
        <w:bottom w:val="none" w:sz="0" w:space="0" w:color="auto"/>
        <w:right w:val="none" w:sz="0" w:space="0" w:color="auto"/>
      </w:divBdr>
    </w:div>
    <w:div w:id="1505977496">
      <w:bodyDiv w:val="1"/>
      <w:marLeft w:val="0"/>
      <w:marRight w:val="0"/>
      <w:marTop w:val="0"/>
      <w:marBottom w:val="0"/>
      <w:divBdr>
        <w:top w:val="none" w:sz="0" w:space="0" w:color="auto"/>
        <w:left w:val="none" w:sz="0" w:space="0" w:color="auto"/>
        <w:bottom w:val="none" w:sz="0" w:space="0" w:color="auto"/>
        <w:right w:val="none" w:sz="0" w:space="0" w:color="auto"/>
      </w:divBdr>
    </w:div>
    <w:div w:id="1514681058">
      <w:bodyDiv w:val="1"/>
      <w:marLeft w:val="0"/>
      <w:marRight w:val="0"/>
      <w:marTop w:val="0"/>
      <w:marBottom w:val="0"/>
      <w:divBdr>
        <w:top w:val="none" w:sz="0" w:space="0" w:color="auto"/>
        <w:left w:val="none" w:sz="0" w:space="0" w:color="auto"/>
        <w:bottom w:val="none" w:sz="0" w:space="0" w:color="auto"/>
        <w:right w:val="none" w:sz="0" w:space="0" w:color="auto"/>
      </w:divBdr>
    </w:div>
    <w:div w:id="1609115812">
      <w:bodyDiv w:val="1"/>
      <w:marLeft w:val="0"/>
      <w:marRight w:val="0"/>
      <w:marTop w:val="0"/>
      <w:marBottom w:val="0"/>
      <w:divBdr>
        <w:top w:val="none" w:sz="0" w:space="0" w:color="auto"/>
        <w:left w:val="none" w:sz="0" w:space="0" w:color="auto"/>
        <w:bottom w:val="none" w:sz="0" w:space="0" w:color="auto"/>
        <w:right w:val="none" w:sz="0" w:space="0" w:color="auto"/>
      </w:divBdr>
    </w:div>
    <w:div w:id="1636251703">
      <w:bodyDiv w:val="1"/>
      <w:marLeft w:val="0"/>
      <w:marRight w:val="0"/>
      <w:marTop w:val="0"/>
      <w:marBottom w:val="0"/>
      <w:divBdr>
        <w:top w:val="none" w:sz="0" w:space="0" w:color="auto"/>
        <w:left w:val="none" w:sz="0" w:space="0" w:color="auto"/>
        <w:bottom w:val="none" w:sz="0" w:space="0" w:color="auto"/>
        <w:right w:val="none" w:sz="0" w:space="0" w:color="auto"/>
      </w:divBdr>
    </w:div>
    <w:div w:id="1670937675">
      <w:bodyDiv w:val="1"/>
      <w:marLeft w:val="0"/>
      <w:marRight w:val="0"/>
      <w:marTop w:val="0"/>
      <w:marBottom w:val="0"/>
      <w:divBdr>
        <w:top w:val="none" w:sz="0" w:space="0" w:color="auto"/>
        <w:left w:val="none" w:sz="0" w:space="0" w:color="auto"/>
        <w:bottom w:val="none" w:sz="0" w:space="0" w:color="auto"/>
        <w:right w:val="none" w:sz="0" w:space="0" w:color="auto"/>
      </w:divBdr>
    </w:div>
    <w:div w:id="1696224037">
      <w:bodyDiv w:val="1"/>
      <w:marLeft w:val="0"/>
      <w:marRight w:val="0"/>
      <w:marTop w:val="0"/>
      <w:marBottom w:val="0"/>
      <w:divBdr>
        <w:top w:val="none" w:sz="0" w:space="0" w:color="auto"/>
        <w:left w:val="none" w:sz="0" w:space="0" w:color="auto"/>
        <w:bottom w:val="none" w:sz="0" w:space="0" w:color="auto"/>
        <w:right w:val="none" w:sz="0" w:space="0" w:color="auto"/>
      </w:divBdr>
    </w:div>
    <w:div w:id="1706372248">
      <w:bodyDiv w:val="1"/>
      <w:marLeft w:val="0"/>
      <w:marRight w:val="0"/>
      <w:marTop w:val="0"/>
      <w:marBottom w:val="0"/>
      <w:divBdr>
        <w:top w:val="none" w:sz="0" w:space="0" w:color="auto"/>
        <w:left w:val="none" w:sz="0" w:space="0" w:color="auto"/>
        <w:bottom w:val="none" w:sz="0" w:space="0" w:color="auto"/>
        <w:right w:val="none" w:sz="0" w:space="0" w:color="auto"/>
      </w:divBdr>
    </w:div>
    <w:div w:id="1764917174">
      <w:bodyDiv w:val="1"/>
      <w:marLeft w:val="0"/>
      <w:marRight w:val="0"/>
      <w:marTop w:val="0"/>
      <w:marBottom w:val="0"/>
      <w:divBdr>
        <w:top w:val="none" w:sz="0" w:space="0" w:color="auto"/>
        <w:left w:val="none" w:sz="0" w:space="0" w:color="auto"/>
        <w:bottom w:val="none" w:sz="0" w:space="0" w:color="auto"/>
        <w:right w:val="none" w:sz="0" w:space="0" w:color="auto"/>
      </w:divBdr>
    </w:div>
    <w:div w:id="1946378007">
      <w:bodyDiv w:val="1"/>
      <w:marLeft w:val="0"/>
      <w:marRight w:val="0"/>
      <w:marTop w:val="0"/>
      <w:marBottom w:val="0"/>
      <w:divBdr>
        <w:top w:val="none" w:sz="0" w:space="0" w:color="auto"/>
        <w:left w:val="none" w:sz="0" w:space="0" w:color="auto"/>
        <w:bottom w:val="none" w:sz="0" w:space="0" w:color="auto"/>
        <w:right w:val="none" w:sz="0" w:space="0" w:color="auto"/>
      </w:divBdr>
    </w:div>
    <w:div w:id="1970889693">
      <w:bodyDiv w:val="1"/>
      <w:marLeft w:val="0"/>
      <w:marRight w:val="0"/>
      <w:marTop w:val="0"/>
      <w:marBottom w:val="0"/>
      <w:divBdr>
        <w:top w:val="none" w:sz="0" w:space="0" w:color="auto"/>
        <w:left w:val="none" w:sz="0" w:space="0" w:color="auto"/>
        <w:bottom w:val="none" w:sz="0" w:space="0" w:color="auto"/>
        <w:right w:val="none" w:sz="0" w:space="0" w:color="auto"/>
      </w:divBdr>
    </w:div>
    <w:div w:id="1985741615">
      <w:bodyDiv w:val="1"/>
      <w:marLeft w:val="0"/>
      <w:marRight w:val="0"/>
      <w:marTop w:val="0"/>
      <w:marBottom w:val="0"/>
      <w:divBdr>
        <w:top w:val="none" w:sz="0" w:space="0" w:color="auto"/>
        <w:left w:val="none" w:sz="0" w:space="0" w:color="auto"/>
        <w:bottom w:val="none" w:sz="0" w:space="0" w:color="auto"/>
        <w:right w:val="none" w:sz="0" w:space="0" w:color="auto"/>
      </w:divBdr>
    </w:div>
    <w:div w:id="2064330363">
      <w:bodyDiv w:val="1"/>
      <w:marLeft w:val="0"/>
      <w:marRight w:val="0"/>
      <w:marTop w:val="0"/>
      <w:marBottom w:val="0"/>
      <w:divBdr>
        <w:top w:val="none" w:sz="0" w:space="0" w:color="auto"/>
        <w:left w:val="none" w:sz="0" w:space="0" w:color="auto"/>
        <w:bottom w:val="none" w:sz="0" w:space="0" w:color="auto"/>
        <w:right w:val="none" w:sz="0" w:space="0" w:color="auto"/>
      </w:divBdr>
    </w:div>
    <w:div w:id="2067337615">
      <w:bodyDiv w:val="1"/>
      <w:marLeft w:val="0"/>
      <w:marRight w:val="0"/>
      <w:marTop w:val="0"/>
      <w:marBottom w:val="0"/>
      <w:divBdr>
        <w:top w:val="none" w:sz="0" w:space="0" w:color="auto"/>
        <w:left w:val="none" w:sz="0" w:space="0" w:color="auto"/>
        <w:bottom w:val="none" w:sz="0" w:space="0" w:color="auto"/>
        <w:right w:val="none" w:sz="0" w:space="0" w:color="auto"/>
      </w:divBdr>
    </w:div>
    <w:div w:id="2085906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Cas98</b:Tag>
    <b:SourceType>Book</b:SourceType>
    <b:Guid>{AE31AE91-9A2D-4067-A4E9-83A90F98F9B1}</b:Guid>
    <b:Author>
      <b:Author>
        <b:NameList>
          <b:Person>
            <b:Last>Casey</b:Last>
            <b:First>Edward</b:First>
            <b:Middle>S.</b:Middle>
          </b:Person>
        </b:NameList>
      </b:Author>
    </b:Author>
    <b:Title>The Fate of Place. A Philosophical History.</b:Title>
    <b:Year>1998</b:Year>
    <b:City>London</b:City>
    <b:Publisher>University of California Press</b:Publisher>
    <b:RefOrder>1</b:RefOrder>
  </b:Source>
  <b:Source>
    <b:Tag>Del11</b:Tag>
    <b:SourceType>JournalArticle</b:SourceType>
    <b:Guid>{AFF3E117-5451-466B-AB85-27864A2B967C}</b:Guid>
    <b:Title>Engaging Sacred Space: Experiments in the Field,</b:Title>
    <b:Year>2011</b:Year>
    <b:Author>
      <b:Author>
        <b:NameList>
          <b:Person>
            <b:Last>Della Dora</b:Last>
            <b:First>Veronica</b:First>
          </b:Person>
        </b:NameList>
      </b:Author>
    </b:Author>
    <b:JournalName>Journal of Geography in Higher Education, Vol. 35, No. 2</b:JournalName>
    <b:Pages>163-184</b:Pages>
    <b:RefOrder>2</b:RefOrder>
  </b:Source>
  <b:Source>
    <b:Tag>Ros14</b:Tag>
    <b:SourceType>JournalArticle</b:SourceType>
    <b:Guid>{012A0D9F-6DAD-495E-8871-BD18160C46AF}</b:Guid>
    <b:Author>
      <b:Author>
        <b:NameList>
          <b:Person>
            <b:Last>Rosati</b:Last>
            <b:First>Massimo</b:First>
          </b:Person>
        </b:NameList>
      </b:Author>
    </b:Author>
    <b:Title>The archaic and us: Ritual, myth, the sacred and modernity</b:Title>
    <b:JournalName>Philosophy and Social Criticism, Vol. 40</b:JournalName>
    <b:Year>2014</b:Year>
    <b:Pages>363-368</b:Pages>
    <b:RefOrder>3</b:RefOrder>
  </b:Source>
  <b:Source>
    <b:Tag>Ren07</b:Tag>
    <b:SourceType>JournalArticle</b:SourceType>
    <b:Guid>{88E35801-8112-4BF9-B9D8-69F6A092235B}</b:Guid>
    <b:Author>
      <b:Author>
        <b:NameList>
          <b:Person>
            <b:Last>Rennie</b:Last>
            <b:First>Bryan</b:First>
            <b:Middle>S.</b:Middle>
          </b:Person>
        </b:NameList>
      </b:Author>
    </b:Author>
    <b:Title>Mircea Eliade and the Perception of the Sacred in the Profane: Intention, Reduction, and Cognitive Theory</b:Title>
    <b:JournalName>The Finnish Society for the Study of Religion, Temenos Vol. 43 No. 1</b:JournalName>
    <b:Year>2007</b:Year>
    <b:Pages>73–98</b:Pages>
    <b:RefOrder>4</b:RefOrder>
  </b:Source>
  <b:Source>
    <b:Tag>Daw17</b:Tag>
    <b:SourceType>JournalArticle</b:SourceType>
    <b:Guid>{653B5A43-AAFE-464F-A64B-A59FA2919103}</b:Guid>
    <b:Author>
      <b:Author>
        <b:NameList>
          <b:Person>
            <b:Last>Dawes</b:Last>
            <b:First>Gregory</b:First>
            <b:Middle>W.</b:Middle>
          </b:Person>
        </b:NameList>
      </b:Author>
    </b:Author>
    <b:Title>The Sacred, the Occult and the Distinctiveness of Religion</b:Title>
    <b:JournalName>Studies in Religion, Vol. 46(1)</b:JournalName>
    <b:Year>2017</b:Year>
    <b:Pages>19–36</b:Pages>
    <b:RefOrder>5</b:RefOrder>
  </b:Source>
  <b:Source>
    <b:Tag>Har17</b:Tag>
    <b:SourceType>JournalArticle</b:SourceType>
    <b:Guid>{71CB5020-8D17-46D1-A04C-136BD37B0C8D}</b:Guid>
    <b:Author>
      <b:Author>
        <b:NameList>
          <b:Person>
            <b:Last>Hardenberg</b:Last>
            <b:First>Roland</b:First>
          </b:Person>
        </b:NameList>
      </b:Author>
    </b:Author>
    <b:Title>From Durkheim to Hocart. Sacred Resources and the Quest for ‘Life’</b:Title>
    <b:JournalName>Durkheimian Studies, Volume 23</b:JournalName>
    <b:Year>2017</b:Year>
    <b:Pages>40–56</b:Pages>
    <b:RefOrder>6</b:RefOrder>
  </b:Source>
  <b:Source>
    <b:Tag>Hol03</b:Tag>
    <b:SourceType>JournalArticle</b:SourceType>
    <b:Guid>{0E0CAD28-6B69-4211-B2E1-BFB887114027}</b:Guid>
    <b:Author>
      <b:Author>
        <b:NameList>
          <b:Person>
            <b:Last>Holloway</b:Last>
            <b:First>Julian</b:First>
          </b:Person>
        </b:NameList>
      </b:Author>
    </b:Author>
    <b:Title>Make-believe: spiritual practice, embodiment, and sacred space</b:Title>
    <b:JournalName>Environment and Planning, Volume 35</b:JournalName>
    <b:Year>2003</b:Year>
    <b:Pages>1961 - 1974</b:Pages>
    <b:RefOrder>7</b:RefOrder>
  </b:Source>
  <b:Source>
    <b:Tag>Eva03</b:Tag>
    <b:SourceType>JournalArticle</b:SourceType>
    <b:Guid>{AC816429-90F1-40E7-BF01-2942E8566260}</b:Guid>
    <b:Author>
      <b:Author>
        <b:NameList>
          <b:Person>
            <b:Last>Evans</b:Last>
            <b:First>Matthew</b:First>
            <b:Middle>T.</b:Middle>
          </b:Person>
        </b:NameList>
      </b:Author>
    </b:Author>
    <b:Title>The Sacred: Differentiating, Clarifying and Extending Concepts</b:Title>
    <b:JournalName>Review of Religious Research, Vol. 45</b:JournalName>
    <b:Year>2003</b:Year>
    <b:Pages>32-47</b:Pages>
    <b:RefOrder>8</b:RefOrder>
  </b:Source>
  <b:Source>
    <b:Tag>Sta17</b:Tag>
    <b:SourceType>JournalArticle</b:SourceType>
    <b:Guid>{B4DC2377-1111-4586-AEF9-38DF70F639E8}</b:Guid>
    <b:Author>
      <b:Author>
        <b:NameList>
          <b:Person>
            <b:Last>Stausberg</b:Last>
            <b:First>Michael</b:First>
          </b:Person>
        </b:NameList>
      </b:Author>
    </b:Author>
    <b:Title>The sacred, the holy, the numinous – and religion: on the emergence and early history of a terminological constellation</b:Title>
    <b:JournalName>Religion, VOL. 47</b:JournalName>
    <b:Year>2017</b:Year>
    <b:Pages>557–590</b:Pages>
    <b:RefOrder>9</b:RefOrder>
  </b:Source>
  <b:Source>
    <b:Tag>Sti84</b:Tag>
    <b:SourceType>JournalArticle</b:SourceType>
    <b:Guid>{AB25E7BA-6F7F-4618-9D8E-7644BB48911F}</b:Guid>
    <b:Author>
      <b:Author>
        <b:NameList>
          <b:Person>
            <b:Last>Stirrat</b:Last>
            <b:First>R.</b:First>
            <b:Middle>L.</b:Middle>
          </b:Person>
        </b:NameList>
      </b:Author>
    </b:Author>
    <b:Title>Sacred Models</b:Title>
    <b:JournalName>Man, Vol. 19, No. 2</b:JournalName>
    <b:Year>1984</b:Year>
    <b:Pages>199-215 </b:Pages>
    <b:RefOrder>10</b:RefOrder>
  </b:Source>
  <b:Source>
    <b:Tag>Aul18</b:Tag>
    <b:SourceType>JournalArticle</b:SourceType>
    <b:Guid>{729D5D00-DF3C-43B1-BB9F-653F2D24A40F}</b:Guid>
    <b:Author>
      <b:Author>
        <b:Corporate>Aulet, Silvia and  Vidal, Dolors</b:Corporate>
      </b:Author>
    </b:Author>
    <b:Title>Tourism and Religion: Sacred Spaces as Transmitters of Heritage Values</b:Title>
    <b:JournalName>Church, Communication and Culture, Vol. 3</b:JournalName>
    <b:Year>2018</b:Year>
    <b:Pages>237–259</b:Pages>
    <b:RefOrder>11</b:RefOrder>
  </b:Source>
  <b:Source>
    <b:Tag>Dur95</b:Tag>
    <b:SourceType>Book</b:SourceType>
    <b:Guid>{F70DCC9F-D135-4CBC-9EFF-ED39F2D08CA9}</b:Guid>
    <b:Author>
      <b:Author>
        <b:NameList>
          <b:Person>
            <b:Last>Durkheim</b:Last>
            <b:First>Emile</b:First>
          </b:Person>
        </b:NameList>
      </b:Author>
    </b:Author>
    <b:Title>The Elementary Forms of Religious Life</b:Title>
    <b:Year>1995</b:Year>
    <b:City>New York</b:City>
    <b:Publisher>The Free Press</b:Publisher>
    <b:RefOrder>12</b:RefOrder>
  </b:Source>
  <b:Source>
    <b:Tag>Til94</b:Tag>
    <b:SourceType>Book</b:SourceType>
    <b:Guid>{B31DC151-1E3E-4CCE-9587-178D5DC28A44}</b:Guid>
    <b:Author>
      <b:Author>
        <b:NameList>
          <b:Person>
            <b:Last>Tilley</b:Last>
            <b:First>Christopher</b:First>
          </b:Person>
        </b:NameList>
      </b:Author>
    </b:Author>
    <b:Title>A Phenomenology of Landscape. Places, Paths and Monuments.</b:Title>
    <b:Year>1994</b:Year>
    <b:City>Oxford</b:City>
    <b:Publisher>Berg Publishers</b:Publisher>
    <b:RefOrder>13</b:RefOrder>
  </b:Source>
  <b:Source>
    <b:Tag>Eli59</b:Tag>
    <b:SourceType>Book</b:SourceType>
    <b:Guid>{6D4E128A-5DF1-4CBB-B98B-B0D91C109B63}</b:Guid>
    <b:Author>
      <b:Author>
        <b:NameList>
          <b:Person>
            <b:Last>Eliade</b:Last>
            <b:First>Mircea</b:First>
          </b:Person>
        </b:NameList>
      </b:Author>
    </b:Author>
    <b:Title>The Sacred and the Profane. The Nature of Religion.</b:Title>
    <b:Year>1959</b:Year>
    <b:City>New York</b:City>
    <b:Publisher>A Harvest Book</b:Publisher>
    <b:RefOrder>14</b:RefOrder>
  </b:Source>
</b:Sources>
</file>

<file path=customXml/itemProps1.xml><?xml version="1.0" encoding="utf-8"?>
<ds:datastoreItem xmlns:ds="http://schemas.openxmlformats.org/officeDocument/2006/customXml" ds:itemID="{497FE409-596F-40C2-A89A-34381D62D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4448</TotalTime>
  <Pages>9</Pages>
  <Words>2653</Words>
  <Characters>15124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231</cp:revision>
  <dcterms:created xsi:type="dcterms:W3CDTF">2021-11-12T12:04:00Z</dcterms:created>
  <dcterms:modified xsi:type="dcterms:W3CDTF">2021-11-18T17:31:00Z</dcterms:modified>
</cp:coreProperties>
</file>