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904091" w14:textId="632406FC" w:rsidR="00E15A1C" w:rsidRPr="00EE7C11" w:rsidRDefault="007C6607">
      <w:pPr>
        <w:rPr>
          <w:rFonts w:ascii="Bookman Old Style" w:hAnsi="Bookman Old Style"/>
          <w:sz w:val="28"/>
          <w:szCs w:val="28"/>
        </w:rPr>
      </w:pPr>
      <w:r>
        <w:rPr>
          <w:rFonts w:ascii="Bookman Old Style" w:hAnsi="Bookman Old Style"/>
          <w:sz w:val="28"/>
          <w:szCs w:val="28"/>
        </w:rPr>
        <w:t>Document Analysis</w:t>
      </w:r>
    </w:p>
    <w:p w14:paraId="0D016916" w14:textId="6B9259EB" w:rsidR="00566CC6" w:rsidRPr="00EE7C11" w:rsidRDefault="00566CC6">
      <w:pPr>
        <w:rPr>
          <w:rFonts w:ascii="Bookman Old Style" w:hAnsi="Bookman Old Style"/>
          <w:sz w:val="28"/>
          <w:szCs w:val="28"/>
        </w:rPr>
      </w:pPr>
      <w:r w:rsidRPr="00EE7C11">
        <w:rPr>
          <w:rFonts w:ascii="Bookman Old Style" w:hAnsi="Bookman Old Style"/>
          <w:sz w:val="28"/>
          <w:szCs w:val="28"/>
        </w:rPr>
        <w:t>Ania d’Abdank Kunicki</w:t>
      </w:r>
    </w:p>
    <w:p w14:paraId="0799ACC3" w14:textId="697DB5BD" w:rsidR="00566CC6" w:rsidRPr="00EE7C11" w:rsidRDefault="00566CC6">
      <w:pPr>
        <w:rPr>
          <w:rFonts w:ascii="Bookman Old Style" w:hAnsi="Bookman Old Style"/>
          <w:sz w:val="28"/>
          <w:szCs w:val="28"/>
        </w:rPr>
      </w:pPr>
      <w:r w:rsidRPr="00EE7C11">
        <w:rPr>
          <w:rFonts w:ascii="Bookman Old Style" w:hAnsi="Bookman Old Style"/>
          <w:sz w:val="28"/>
          <w:szCs w:val="28"/>
        </w:rPr>
        <w:t>HPHI 5020-The Irish Question</w:t>
      </w:r>
    </w:p>
    <w:p w14:paraId="48A55779" w14:textId="77777777" w:rsidR="00566CC6" w:rsidRPr="00EE7C11" w:rsidRDefault="00566CC6">
      <w:pPr>
        <w:rPr>
          <w:rFonts w:ascii="Bookman Old Style" w:hAnsi="Bookman Old Style"/>
        </w:rPr>
      </w:pPr>
    </w:p>
    <w:p w14:paraId="1522061C" w14:textId="1A1FE180" w:rsidR="00566CC6" w:rsidRPr="007C6607" w:rsidRDefault="007C6607" w:rsidP="00394001">
      <w:pPr>
        <w:spacing w:line="480" w:lineRule="auto"/>
        <w:rPr>
          <w:rFonts w:ascii="Bookman Old Style" w:hAnsi="Bookman Old Style"/>
          <w:sz w:val="22"/>
          <w:szCs w:val="22"/>
        </w:rPr>
      </w:pPr>
      <w:r>
        <w:rPr>
          <w:rFonts w:ascii="Bookman Old Style" w:hAnsi="Bookman Old Style"/>
        </w:rPr>
        <w:tab/>
      </w:r>
      <w:r>
        <w:rPr>
          <w:rFonts w:ascii="Bookman Old Style" w:hAnsi="Bookman Old Style"/>
          <w:sz w:val="22"/>
          <w:szCs w:val="22"/>
        </w:rPr>
        <w:t xml:space="preserve">For my document analysis </w:t>
      </w:r>
      <w:r w:rsidR="001F2B8B">
        <w:rPr>
          <w:rFonts w:ascii="Bookman Old Style" w:hAnsi="Bookman Old Style"/>
          <w:sz w:val="22"/>
          <w:szCs w:val="22"/>
        </w:rPr>
        <w:t>I chose to analyse</w:t>
      </w:r>
      <w:r w:rsidR="00BA64E1">
        <w:rPr>
          <w:rFonts w:ascii="Bookman Old Style" w:hAnsi="Bookman Old Style"/>
          <w:sz w:val="22"/>
          <w:szCs w:val="22"/>
        </w:rPr>
        <w:t xml:space="preserve"> The Belfast Agreement </w:t>
      </w:r>
      <w:r w:rsidR="00336A7A">
        <w:rPr>
          <w:rFonts w:ascii="Bookman Old Style" w:hAnsi="Bookman Old Style"/>
          <w:sz w:val="22"/>
          <w:szCs w:val="22"/>
        </w:rPr>
        <w:t>also known as the Good Friday agreement. This document was signed and brought into power after the thirty year conflict known as “The Troubles”. It was signed into power by then British Prime Minister Tony Blair and the</w:t>
      </w:r>
      <w:r w:rsidR="00394001">
        <w:rPr>
          <w:rFonts w:ascii="Bookman Old Style" w:hAnsi="Bookman Old Style"/>
          <w:sz w:val="22"/>
          <w:szCs w:val="22"/>
        </w:rPr>
        <w:t>n</w:t>
      </w:r>
      <w:r w:rsidR="00336A7A">
        <w:rPr>
          <w:rFonts w:ascii="Bookman Old Style" w:hAnsi="Bookman Old Style"/>
          <w:sz w:val="22"/>
          <w:szCs w:val="22"/>
        </w:rPr>
        <w:t xml:space="preserve"> Irish Prime Minister Bertie Ahern. The US President at the time, Bill Clinton, was also </w:t>
      </w:r>
      <w:r w:rsidR="0040142C">
        <w:rPr>
          <w:rFonts w:ascii="Bookman Old Style" w:hAnsi="Bookman Old Style"/>
          <w:sz w:val="22"/>
          <w:szCs w:val="22"/>
        </w:rPr>
        <w:t>a big supporter of peace in Ireland and was the first US president to ever make a trip there.</w:t>
      </w:r>
      <w:r w:rsidR="005C1786">
        <w:rPr>
          <w:rStyle w:val="FootnoteReference"/>
          <w:rFonts w:ascii="Bookman Old Style" w:hAnsi="Bookman Old Style"/>
          <w:sz w:val="22"/>
          <w:szCs w:val="22"/>
        </w:rPr>
        <w:footnoteReference w:id="1"/>
      </w:r>
      <w:r w:rsidR="000945B7">
        <w:rPr>
          <w:rFonts w:ascii="Bookman Old Style" w:hAnsi="Bookman Old Style"/>
          <w:sz w:val="22"/>
          <w:szCs w:val="22"/>
        </w:rPr>
        <w:t xml:space="preserve"> </w:t>
      </w:r>
      <w:r w:rsidR="00903C67">
        <w:rPr>
          <w:rFonts w:ascii="Bookman Old Style" w:hAnsi="Bookman Old Style"/>
          <w:sz w:val="22"/>
          <w:szCs w:val="22"/>
        </w:rPr>
        <w:t>After failed attempts at a solution to the conflict this document can be seen as one of the most important legislations in British history and changes the relations between Britain, Northern Ireland, and Ireland for the foreseeable future.</w:t>
      </w:r>
    </w:p>
    <w:p w14:paraId="1731F3CE" w14:textId="62A532E9" w:rsidR="00566CC6" w:rsidRDefault="00566CC6">
      <w:pPr>
        <w:rPr>
          <w:rFonts w:ascii="Bookman Old Style" w:hAnsi="Bookman Old Style"/>
          <w:sz w:val="22"/>
          <w:szCs w:val="22"/>
          <w:u w:val="single"/>
        </w:rPr>
      </w:pPr>
      <w:r w:rsidRPr="00EE7C11">
        <w:rPr>
          <w:rFonts w:ascii="Bookman Old Style" w:hAnsi="Bookman Old Style"/>
          <w:sz w:val="22"/>
          <w:szCs w:val="22"/>
          <w:u w:val="single"/>
        </w:rPr>
        <w:t>Who is it by?</w:t>
      </w:r>
    </w:p>
    <w:p w14:paraId="178CF3D2" w14:textId="08AB6D18" w:rsidR="00DB02BD" w:rsidRPr="00DB02BD" w:rsidRDefault="00DB02BD" w:rsidP="00DB02BD">
      <w:pPr>
        <w:spacing w:line="480" w:lineRule="auto"/>
        <w:rPr>
          <w:rFonts w:ascii="Bookman Old Style" w:hAnsi="Bookman Old Style"/>
          <w:sz w:val="22"/>
          <w:szCs w:val="22"/>
        </w:rPr>
      </w:pPr>
      <w:r>
        <w:rPr>
          <w:rFonts w:ascii="Bookman Old Style" w:hAnsi="Bookman Old Style"/>
          <w:sz w:val="22"/>
          <w:szCs w:val="22"/>
        </w:rPr>
        <w:t xml:space="preserve">The agreement was officially presented to parliament by the Secretary of Sate for Northern Ireland. It had come after many talks and negotiations with the political parties of Northern Ireland, Great Britain, and the Irish government. </w:t>
      </w:r>
      <w:r w:rsidR="00473FEA">
        <w:rPr>
          <w:rFonts w:ascii="Bookman Old Style" w:hAnsi="Bookman Old Style"/>
          <w:sz w:val="22"/>
          <w:szCs w:val="22"/>
        </w:rPr>
        <w:t xml:space="preserve">It wasn’t exactly written by any particular person but was rather a collection of policies and legislation agreed upon by the multiple governments and political parties. </w:t>
      </w:r>
    </w:p>
    <w:p w14:paraId="3C7B1666" w14:textId="77777777" w:rsidR="005C1786" w:rsidRDefault="00127046" w:rsidP="005C1786">
      <w:pPr>
        <w:rPr>
          <w:rFonts w:ascii="Bookman Old Style" w:hAnsi="Bookman Old Style"/>
          <w:sz w:val="22"/>
          <w:szCs w:val="22"/>
          <w:u w:val="single"/>
        </w:rPr>
      </w:pPr>
      <w:r w:rsidRPr="00EE7C11">
        <w:rPr>
          <w:rFonts w:ascii="Bookman Old Style" w:hAnsi="Bookman Old Style"/>
          <w:sz w:val="22"/>
          <w:szCs w:val="22"/>
          <w:u w:val="single"/>
        </w:rPr>
        <w:t>Where did it appear?</w:t>
      </w:r>
    </w:p>
    <w:p w14:paraId="51B0FCC2" w14:textId="6145592E" w:rsidR="00CB478F" w:rsidRPr="005C1786" w:rsidRDefault="00CB478F" w:rsidP="005C1786">
      <w:pPr>
        <w:rPr>
          <w:rFonts w:ascii="Bookman Old Style" w:hAnsi="Bookman Old Style"/>
          <w:sz w:val="22"/>
          <w:szCs w:val="22"/>
          <w:u w:val="single"/>
        </w:rPr>
      </w:pPr>
      <w:r>
        <w:rPr>
          <w:rFonts w:ascii="Bookman Old Style" w:hAnsi="Bookman Old Style"/>
          <w:sz w:val="22"/>
          <w:szCs w:val="22"/>
        </w:rPr>
        <w:t>The Agreement was present</w:t>
      </w:r>
      <w:r w:rsidR="00903C67">
        <w:rPr>
          <w:rFonts w:ascii="Bookman Old Style" w:hAnsi="Bookman Old Style"/>
          <w:sz w:val="22"/>
          <w:szCs w:val="22"/>
        </w:rPr>
        <w:t>ed</w:t>
      </w:r>
      <w:r>
        <w:rPr>
          <w:rFonts w:ascii="Bookman Old Style" w:hAnsi="Bookman Old Style"/>
          <w:sz w:val="22"/>
          <w:szCs w:val="22"/>
        </w:rPr>
        <w:t xml:space="preserve"> in Parliament to the governments of Britain, Ireland, and the political parties of Northern Ireland</w:t>
      </w:r>
      <w:r w:rsidR="00903C67">
        <w:rPr>
          <w:rFonts w:ascii="Bookman Old Style" w:hAnsi="Bookman Old Style"/>
          <w:sz w:val="22"/>
          <w:szCs w:val="22"/>
        </w:rPr>
        <w:t xml:space="preserve"> in a series of talks with all three </w:t>
      </w:r>
      <w:r w:rsidR="004376BF">
        <w:rPr>
          <w:rFonts w:ascii="Bookman Old Style" w:hAnsi="Bookman Old Style"/>
          <w:sz w:val="22"/>
          <w:szCs w:val="22"/>
        </w:rPr>
        <w:t>governments</w:t>
      </w:r>
      <w:r w:rsidR="00903C67">
        <w:rPr>
          <w:rFonts w:ascii="Bookman Old Style" w:hAnsi="Bookman Old Style"/>
          <w:sz w:val="22"/>
          <w:szCs w:val="22"/>
        </w:rPr>
        <w:t xml:space="preserve"> and eventually signed in Belfast on </w:t>
      </w:r>
      <w:proofErr w:type="spellStart"/>
      <w:r w:rsidR="00903C67">
        <w:rPr>
          <w:rFonts w:ascii="Bookman Old Style" w:hAnsi="Bookman Old Style"/>
          <w:sz w:val="22"/>
          <w:szCs w:val="22"/>
        </w:rPr>
        <w:t>Arpil</w:t>
      </w:r>
      <w:proofErr w:type="spellEnd"/>
      <w:r w:rsidR="00903C67">
        <w:rPr>
          <w:rFonts w:ascii="Bookman Old Style" w:hAnsi="Bookman Old Style"/>
          <w:sz w:val="22"/>
          <w:szCs w:val="22"/>
        </w:rPr>
        <w:t xml:space="preserve"> 10, 1998.</w:t>
      </w:r>
    </w:p>
    <w:p w14:paraId="7BEDC669" w14:textId="1E6EC598" w:rsidR="00127046" w:rsidRDefault="00127046">
      <w:pPr>
        <w:rPr>
          <w:rFonts w:ascii="Bookman Old Style" w:hAnsi="Bookman Old Style"/>
          <w:sz w:val="22"/>
          <w:szCs w:val="22"/>
          <w:u w:val="single"/>
        </w:rPr>
      </w:pPr>
      <w:r w:rsidRPr="00EE7C11">
        <w:rPr>
          <w:rFonts w:ascii="Bookman Old Style" w:hAnsi="Bookman Old Style"/>
          <w:sz w:val="22"/>
          <w:szCs w:val="22"/>
          <w:u w:val="single"/>
        </w:rPr>
        <w:t>When was it written?</w:t>
      </w:r>
    </w:p>
    <w:p w14:paraId="780EE218" w14:textId="5EB1A174" w:rsidR="00CB478F" w:rsidRPr="00CB478F" w:rsidRDefault="00AA3A78" w:rsidP="00111199">
      <w:pPr>
        <w:spacing w:line="480" w:lineRule="auto"/>
        <w:rPr>
          <w:rFonts w:ascii="Bookman Old Style" w:hAnsi="Bookman Old Style"/>
          <w:sz w:val="22"/>
          <w:szCs w:val="22"/>
        </w:rPr>
      </w:pPr>
      <w:r>
        <w:rPr>
          <w:rFonts w:ascii="Bookman Old Style" w:hAnsi="Bookman Old Style"/>
          <w:sz w:val="22"/>
          <w:szCs w:val="22"/>
        </w:rPr>
        <w:lastRenderedPageBreak/>
        <w:t>The official Agreement was presented and signed in April 1998 and came into affect December 1999</w:t>
      </w:r>
      <w:r w:rsidR="00111199">
        <w:rPr>
          <w:rFonts w:ascii="Bookman Old Style" w:hAnsi="Bookman Old Style"/>
          <w:sz w:val="22"/>
          <w:szCs w:val="22"/>
        </w:rPr>
        <w:t xml:space="preserve">. There had been many attempts at an agreement to stop the conflict and violence in Northern Ireland in the past. Some had come close to </w:t>
      </w:r>
      <w:r>
        <w:rPr>
          <w:rFonts w:ascii="Bookman Old Style" w:hAnsi="Bookman Old Style"/>
          <w:sz w:val="22"/>
          <w:szCs w:val="22"/>
        </w:rPr>
        <w:t>success,</w:t>
      </w:r>
      <w:r w:rsidR="00111199">
        <w:rPr>
          <w:rFonts w:ascii="Bookman Old Style" w:hAnsi="Bookman Old Style"/>
          <w:sz w:val="22"/>
          <w:szCs w:val="22"/>
        </w:rPr>
        <w:t xml:space="preserve"> but none had been truly successful until this Agreement was signed in.</w:t>
      </w:r>
      <w:r w:rsidR="00531E35">
        <w:rPr>
          <w:rFonts w:ascii="Bookman Old Style" w:hAnsi="Bookman Old Style"/>
          <w:sz w:val="22"/>
          <w:szCs w:val="22"/>
        </w:rPr>
        <w:t xml:space="preserve"> T</w:t>
      </w:r>
      <w:r>
        <w:rPr>
          <w:rFonts w:ascii="Bookman Old Style" w:hAnsi="Bookman Old Style"/>
          <w:sz w:val="22"/>
          <w:szCs w:val="22"/>
        </w:rPr>
        <w:t xml:space="preserve">alk of an </w:t>
      </w:r>
      <w:r w:rsidR="00514EB4">
        <w:rPr>
          <w:rFonts w:ascii="Bookman Old Style" w:hAnsi="Bookman Old Style"/>
          <w:sz w:val="22"/>
          <w:szCs w:val="22"/>
        </w:rPr>
        <w:t>agreement,</w:t>
      </w:r>
      <w:r>
        <w:rPr>
          <w:rFonts w:ascii="Bookman Old Style" w:hAnsi="Bookman Old Style"/>
          <w:sz w:val="22"/>
          <w:szCs w:val="22"/>
        </w:rPr>
        <w:t xml:space="preserve"> and the beginnings of the Agreement started a few years before then as well as in 1994 when the IRA declared a ceasefire and then went back on that in 1996 but then resumed it in 1997.</w:t>
      </w:r>
      <w:r>
        <w:rPr>
          <w:rStyle w:val="FootnoteReference"/>
          <w:rFonts w:ascii="Bookman Old Style" w:hAnsi="Bookman Old Style"/>
          <w:sz w:val="22"/>
          <w:szCs w:val="22"/>
        </w:rPr>
        <w:footnoteReference w:id="2"/>
      </w:r>
      <w:r w:rsidR="00531E35">
        <w:rPr>
          <w:rFonts w:ascii="Bookman Old Style" w:hAnsi="Bookman Old Style"/>
          <w:sz w:val="22"/>
          <w:szCs w:val="22"/>
        </w:rPr>
        <w:t xml:space="preserve"> There were talks held in 1996 that soon collapsed but eventually the principles discussed </w:t>
      </w:r>
      <w:r w:rsidR="008A4ACE">
        <w:rPr>
          <w:rFonts w:ascii="Bookman Old Style" w:hAnsi="Bookman Old Style"/>
          <w:sz w:val="22"/>
          <w:szCs w:val="22"/>
        </w:rPr>
        <w:t>brough Sinn Fein on board and true discussion of what could be done was ready to start. The talks that were held in the days before the agreement was signed were on the brink of collapse multiple times with even the current US President Bill Clinton being available by phone to keep the talks going.</w:t>
      </w:r>
    </w:p>
    <w:p w14:paraId="5D7322D7" w14:textId="755DB6E3" w:rsidR="007C6607" w:rsidRDefault="007C6607">
      <w:pPr>
        <w:rPr>
          <w:rFonts w:ascii="Bookman Old Style" w:hAnsi="Bookman Old Style"/>
          <w:sz w:val="22"/>
          <w:szCs w:val="22"/>
          <w:u w:val="single"/>
        </w:rPr>
      </w:pPr>
      <w:r>
        <w:rPr>
          <w:rFonts w:ascii="Bookman Old Style" w:hAnsi="Bookman Old Style"/>
          <w:sz w:val="22"/>
          <w:szCs w:val="22"/>
          <w:u w:val="single"/>
        </w:rPr>
        <w:t>Comparison:</w:t>
      </w:r>
    </w:p>
    <w:p w14:paraId="07895B1C" w14:textId="02704AF7" w:rsidR="00627E66" w:rsidRPr="00627E66" w:rsidRDefault="00627E66" w:rsidP="00832A69">
      <w:pPr>
        <w:spacing w:line="480" w:lineRule="auto"/>
        <w:ind w:firstLine="720"/>
        <w:rPr>
          <w:rFonts w:ascii="Bookman Old Style" w:hAnsi="Bookman Old Style"/>
          <w:sz w:val="22"/>
          <w:szCs w:val="22"/>
        </w:rPr>
      </w:pPr>
      <w:r>
        <w:rPr>
          <w:rFonts w:ascii="Bookman Old Style" w:hAnsi="Bookman Old Style"/>
          <w:sz w:val="22"/>
          <w:szCs w:val="22"/>
        </w:rPr>
        <w:t>One thing that could be compared to the Good Friday Agreement in the Sunningdale Agreement. In 1973 an Agreement was signed into power in Northern Ireland for a power-sharing executive where power would be shared between both Unionists and Nationalists. When writing the Good Friday Agreement, quite a few of the policies and ideas were taken from the Sunningdale Agreement including the concept of a power sharing executive</w:t>
      </w:r>
      <w:r w:rsidR="005210A9">
        <w:rPr>
          <w:rFonts w:ascii="Bookman Old Style" w:hAnsi="Bookman Old Style"/>
          <w:sz w:val="22"/>
          <w:szCs w:val="22"/>
        </w:rPr>
        <w:t xml:space="preserve"> which stated that the government must contain representatives from both Nationalist and Unionist parties</w:t>
      </w:r>
      <w:r>
        <w:rPr>
          <w:rFonts w:ascii="Bookman Old Style" w:hAnsi="Bookman Old Style"/>
          <w:sz w:val="22"/>
          <w:szCs w:val="22"/>
        </w:rPr>
        <w:t>.</w:t>
      </w:r>
      <w:r w:rsidR="005210A9">
        <w:rPr>
          <w:rFonts w:ascii="Bookman Old Style" w:hAnsi="Bookman Old Style"/>
          <w:sz w:val="22"/>
          <w:szCs w:val="22"/>
        </w:rPr>
        <w:t xml:space="preserve"> While the Sunningdale Agreement was quite similar its failure was caused by a strike from the United Ulster Unionist Council and their refusal to work alongside Nationalist and Catholics.</w:t>
      </w:r>
      <w:r w:rsidR="008A4ACE">
        <w:rPr>
          <w:rFonts w:ascii="Bookman Old Style" w:hAnsi="Bookman Old Style"/>
          <w:sz w:val="22"/>
          <w:szCs w:val="22"/>
        </w:rPr>
        <w:t xml:space="preserve"> Examples of policies in the Sunningdale Agreement which were also used in the </w:t>
      </w:r>
      <w:r w:rsidR="008A4ACE">
        <w:rPr>
          <w:rFonts w:ascii="Bookman Old Style" w:hAnsi="Bookman Old Style"/>
          <w:sz w:val="22"/>
          <w:szCs w:val="22"/>
        </w:rPr>
        <w:lastRenderedPageBreak/>
        <w:t xml:space="preserve">Belfast Agreement were power sharing, the ability for Northern Ireland to one day be part of United Ireland should the majority of Northern Ireland wish to do so, there was also the idea of cross-border cooperation with the Republic of Ireland which can be seen with the Council of Ireland in the Sunningdale Agreement and the North-South Ministerial Council in the Belfast Agreement. </w:t>
      </w:r>
      <w:r w:rsidR="00832A69">
        <w:rPr>
          <w:rFonts w:ascii="Bookman Old Style" w:hAnsi="Bookman Old Style"/>
          <w:sz w:val="22"/>
          <w:szCs w:val="22"/>
        </w:rPr>
        <w:t xml:space="preserve">They also both recognized the ties between the people of Northern Ireland and Ireland but while the Sunningdale Agreement only wished to maintain cultural relations with Ireland, the Belfast Agreement would recognize those who wished to hold both British and Irish citizenship. </w:t>
      </w:r>
      <w:r w:rsidR="00832A69">
        <w:rPr>
          <w:rFonts w:ascii="Bookman Old Style" w:hAnsi="Bookman Old Style"/>
          <w:sz w:val="22"/>
          <w:szCs w:val="22"/>
        </w:rPr>
        <w:t xml:space="preserve">Both also recognized that constitutional status of Northern Ireland and that any changes that were to be made about its status was to be agreed upon by the people of Northern Ireland. </w:t>
      </w:r>
      <w:r w:rsidR="00832A69">
        <w:rPr>
          <w:rFonts w:ascii="Bookman Old Style" w:hAnsi="Bookman Old Style"/>
          <w:sz w:val="22"/>
          <w:szCs w:val="22"/>
        </w:rPr>
        <w:t xml:space="preserve">Both agreements recognized the involvement </w:t>
      </w:r>
      <w:r w:rsidR="00D222E9">
        <w:rPr>
          <w:rFonts w:ascii="Bookman Old Style" w:hAnsi="Bookman Old Style"/>
          <w:sz w:val="22"/>
          <w:szCs w:val="22"/>
        </w:rPr>
        <w:t>o</w:t>
      </w:r>
      <w:r w:rsidR="00832A69">
        <w:rPr>
          <w:rFonts w:ascii="Bookman Old Style" w:hAnsi="Bookman Old Style"/>
          <w:sz w:val="22"/>
          <w:szCs w:val="22"/>
        </w:rPr>
        <w:t xml:space="preserve">f </w:t>
      </w:r>
      <w:r w:rsidR="00D222E9">
        <w:rPr>
          <w:rFonts w:ascii="Bookman Old Style" w:hAnsi="Bookman Old Style"/>
          <w:sz w:val="22"/>
          <w:szCs w:val="22"/>
        </w:rPr>
        <w:t>both</w:t>
      </w:r>
      <w:r w:rsidR="00832A69">
        <w:rPr>
          <w:rFonts w:ascii="Bookman Old Style" w:hAnsi="Bookman Old Style"/>
          <w:sz w:val="22"/>
          <w:szCs w:val="22"/>
        </w:rPr>
        <w:t xml:space="preserve"> the British and Irish </w:t>
      </w:r>
      <w:r w:rsidR="00D222E9">
        <w:rPr>
          <w:rFonts w:ascii="Bookman Old Style" w:hAnsi="Bookman Old Style"/>
          <w:sz w:val="22"/>
          <w:szCs w:val="22"/>
        </w:rPr>
        <w:t>governments</w:t>
      </w:r>
      <w:r w:rsidR="00832A69">
        <w:rPr>
          <w:rFonts w:ascii="Bookman Old Style" w:hAnsi="Bookman Old Style"/>
          <w:sz w:val="22"/>
          <w:szCs w:val="22"/>
        </w:rPr>
        <w:t xml:space="preserve"> with Sunningdale having the Irish Government involved with the Council of Ireland and Belfast being a more formal peace process with active participation and support from both governments.  The attempt at reducing sectarian violence was also in the Sunningdale Agreement although it failed with the Belfast Agreement having actual policies for the reduction of armed </w:t>
      </w:r>
      <w:r w:rsidR="00D222E9">
        <w:rPr>
          <w:rFonts w:ascii="Bookman Old Style" w:hAnsi="Bookman Old Style"/>
          <w:sz w:val="22"/>
          <w:szCs w:val="22"/>
        </w:rPr>
        <w:t>paramilitary</w:t>
      </w:r>
      <w:r w:rsidR="00832A69">
        <w:rPr>
          <w:rFonts w:ascii="Bookman Old Style" w:hAnsi="Bookman Old Style"/>
          <w:sz w:val="22"/>
          <w:szCs w:val="22"/>
        </w:rPr>
        <w:t xml:space="preserve"> groups and the decommissioning of firearms possessed by these groups. </w:t>
      </w:r>
      <w:r w:rsidR="00D222E9">
        <w:rPr>
          <w:rFonts w:ascii="Bookman Old Style" w:hAnsi="Bookman Old Style"/>
          <w:sz w:val="22"/>
          <w:szCs w:val="22"/>
        </w:rPr>
        <w:t>The main difference in the two and why the Belfast Agreement succeeded while the Sunningdale Agreement failed was the fact that there was a general consensus of support for the Belfast Agreement while there was far too much opposition for the Sunningdale Agreement to be successful.</w:t>
      </w:r>
    </w:p>
    <w:p w14:paraId="1706BD63" w14:textId="1821760E" w:rsidR="007C6607" w:rsidRPr="00EE7C11" w:rsidRDefault="007C6607">
      <w:pPr>
        <w:rPr>
          <w:rFonts w:ascii="Bookman Old Style" w:hAnsi="Bookman Old Style"/>
          <w:sz w:val="22"/>
          <w:szCs w:val="22"/>
          <w:u w:val="single"/>
        </w:rPr>
      </w:pPr>
      <w:r>
        <w:rPr>
          <w:rFonts w:ascii="Bookman Old Style" w:hAnsi="Bookman Old Style"/>
          <w:sz w:val="22"/>
          <w:szCs w:val="22"/>
          <w:u w:val="single"/>
        </w:rPr>
        <w:t>What is being said:</w:t>
      </w:r>
    </w:p>
    <w:p w14:paraId="39952212" w14:textId="1D236470" w:rsidR="00B266D5" w:rsidRDefault="004F4201" w:rsidP="00B266D5">
      <w:pPr>
        <w:spacing w:line="480" w:lineRule="auto"/>
        <w:ind w:firstLine="720"/>
        <w:rPr>
          <w:rFonts w:ascii="Bookman Old Style" w:hAnsi="Bookman Old Style"/>
          <w:sz w:val="22"/>
          <w:szCs w:val="22"/>
        </w:rPr>
      </w:pPr>
      <w:r w:rsidRPr="000A6E9F">
        <w:rPr>
          <w:rFonts w:ascii="Bookman Old Style" w:hAnsi="Bookman Old Style"/>
          <w:sz w:val="22"/>
          <w:szCs w:val="22"/>
        </w:rPr>
        <w:t>There are many conditions that were listed in The Belfast Agreement.</w:t>
      </w:r>
      <w:r w:rsidR="00B266D5">
        <w:rPr>
          <w:rFonts w:ascii="Bookman Old Style" w:hAnsi="Bookman Old Style"/>
          <w:sz w:val="22"/>
          <w:szCs w:val="22"/>
        </w:rPr>
        <w:t xml:space="preserve"> The very first thing in the document was the Declaration of Support. They mentioned the that they believe the multi-party discussions and they believed the conditions agreed upon </w:t>
      </w:r>
      <w:r w:rsidR="00B266D5">
        <w:rPr>
          <w:rFonts w:ascii="Bookman Old Style" w:hAnsi="Bookman Old Style"/>
          <w:sz w:val="22"/>
          <w:szCs w:val="22"/>
        </w:rPr>
        <w:lastRenderedPageBreak/>
        <w:t xml:space="preserve">were the best course of action. They acknowledged the tragedies suffered and all those who died, suffered, or been injured as a direct result of the conflict in the region. The commitment to partnership and equality between them, Northern Ireland and the islands as a whole. There was also the commitment to peaceful and democratic solutions to conflict and the opposition to using any violence as a form of solution. They acknowledge the differences in political </w:t>
      </w:r>
      <w:r w:rsidR="00C443F8">
        <w:rPr>
          <w:rFonts w:ascii="Bookman Old Style" w:hAnsi="Bookman Old Style"/>
          <w:sz w:val="22"/>
          <w:szCs w:val="22"/>
        </w:rPr>
        <w:t>aspirations,</w:t>
      </w:r>
      <w:r w:rsidR="00B266D5">
        <w:rPr>
          <w:rFonts w:ascii="Bookman Old Style" w:hAnsi="Bookman Old Style"/>
          <w:sz w:val="22"/>
          <w:szCs w:val="22"/>
        </w:rPr>
        <w:t xml:space="preserve"> </w:t>
      </w:r>
      <w:r w:rsidR="00C443F8">
        <w:rPr>
          <w:rFonts w:ascii="Bookman Old Style" w:hAnsi="Bookman Old Style"/>
          <w:sz w:val="22"/>
          <w:szCs w:val="22"/>
        </w:rPr>
        <w:t xml:space="preserve">and they pledge to work together, as well as the new institutions to be implemented such as the British Irish Council are so interlocked that they cannot work without the success of the others. </w:t>
      </w:r>
    </w:p>
    <w:p w14:paraId="1CE7ECB7" w14:textId="6B29939D" w:rsidR="00C443F8" w:rsidRDefault="00C443F8" w:rsidP="00B266D5">
      <w:pPr>
        <w:spacing w:line="480" w:lineRule="auto"/>
        <w:ind w:firstLine="720"/>
        <w:rPr>
          <w:rFonts w:ascii="Bookman Old Style" w:hAnsi="Bookman Old Style"/>
          <w:sz w:val="22"/>
          <w:szCs w:val="22"/>
        </w:rPr>
      </w:pPr>
      <w:r>
        <w:rPr>
          <w:rFonts w:ascii="Bookman Old Style" w:hAnsi="Bookman Old Style"/>
          <w:sz w:val="22"/>
          <w:szCs w:val="22"/>
        </w:rPr>
        <w:t>After the Declaration of Support came the section on Constitutional Issues. It mentions a new British-Irish Agreement that would replace the Anglo-Irish Agreement and that they will recognise that if a majority of the people in Northern Ireland had the wish to be reunited with the Republic of Ireland that they would be free to so or they may continue to support the union between Northern Ireland and Great Britain. It recognised the right of self-determination and to respect their right to choose where there affiliations lie, whether that be with the Union or with a United Ireland. It also recognised the birthright of the people of Northern Ireland and that they may choose to be a citizen of Ireland, Northern Ireland, or both and that their citizenship status would not be affected by any future changes in the status of Northern Ireland.</w:t>
      </w:r>
      <w:r w:rsidR="00832A69">
        <w:rPr>
          <w:rFonts w:ascii="Bookman Old Style" w:hAnsi="Bookman Old Style"/>
          <w:sz w:val="22"/>
          <w:szCs w:val="22"/>
        </w:rPr>
        <w:t xml:space="preserve"> </w:t>
      </w:r>
    </w:p>
    <w:p w14:paraId="0A183C92" w14:textId="0286BC0E" w:rsidR="008C70A8" w:rsidRDefault="004F4201" w:rsidP="005C1786">
      <w:pPr>
        <w:spacing w:line="480" w:lineRule="auto"/>
        <w:ind w:firstLine="720"/>
        <w:rPr>
          <w:rFonts w:ascii="Bookman Old Style" w:hAnsi="Bookman Old Style"/>
          <w:sz w:val="22"/>
          <w:szCs w:val="22"/>
        </w:rPr>
      </w:pPr>
      <w:r w:rsidRPr="000A6E9F">
        <w:rPr>
          <w:rFonts w:ascii="Bookman Old Style" w:hAnsi="Bookman Old Style"/>
          <w:sz w:val="22"/>
          <w:szCs w:val="22"/>
        </w:rPr>
        <w:t xml:space="preserve">In this document </w:t>
      </w:r>
      <w:r w:rsidR="000A6E9F" w:rsidRPr="000A6E9F">
        <w:rPr>
          <w:rFonts w:ascii="Bookman Old Style" w:hAnsi="Bookman Old Style"/>
          <w:sz w:val="22"/>
          <w:szCs w:val="22"/>
        </w:rPr>
        <w:t>there was the creation of three strands of political structures. Strand One was the creation of the Northern Irish Assembly and Executive</w:t>
      </w:r>
      <w:r w:rsidR="003929A9">
        <w:rPr>
          <w:rFonts w:ascii="Bookman Old Style" w:hAnsi="Bookman Old Style"/>
          <w:sz w:val="22"/>
          <w:szCs w:val="22"/>
        </w:rPr>
        <w:t xml:space="preserve"> which would contain members from </w:t>
      </w:r>
      <w:r w:rsidR="00AA3A78">
        <w:rPr>
          <w:rFonts w:ascii="Bookman Old Style" w:hAnsi="Bookman Old Style"/>
          <w:sz w:val="22"/>
          <w:szCs w:val="22"/>
        </w:rPr>
        <w:t>both</w:t>
      </w:r>
      <w:r w:rsidR="003929A9">
        <w:rPr>
          <w:rFonts w:ascii="Bookman Old Style" w:hAnsi="Bookman Old Style"/>
          <w:sz w:val="22"/>
          <w:szCs w:val="22"/>
        </w:rPr>
        <w:t xml:space="preserve"> Unionist and Nationalist parties.</w:t>
      </w:r>
      <w:r w:rsidR="000A6E9F" w:rsidRPr="000A6E9F">
        <w:rPr>
          <w:rFonts w:ascii="Bookman Old Style" w:hAnsi="Bookman Old Style"/>
          <w:sz w:val="22"/>
          <w:szCs w:val="22"/>
        </w:rPr>
        <w:t xml:space="preserve"> </w:t>
      </w:r>
      <w:r w:rsidR="00D222E9">
        <w:rPr>
          <w:rFonts w:ascii="Bookman Old Style" w:hAnsi="Bookman Old Style"/>
          <w:sz w:val="22"/>
          <w:szCs w:val="22"/>
        </w:rPr>
        <w:t xml:space="preserve">They would have full control of all matters that would have previously been handled in Westminster by the Northern Ireland delegation with the possibility of taking on more responsibility on the future. There were also to be safeguards in place to ensure the participation of all </w:t>
      </w:r>
      <w:r w:rsidR="00D222E9">
        <w:rPr>
          <w:rFonts w:ascii="Bookman Old Style" w:hAnsi="Bookman Old Style"/>
          <w:sz w:val="22"/>
          <w:szCs w:val="22"/>
        </w:rPr>
        <w:lastRenderedPageBreak/>
        <w:t>communities and the success of this government</w:t>
      </w:r>
      <w:r w:rsidR="008C70A8">
        <w:rPr>
          <w:rFonts w:ascii="Bookman Old Style" w:hAnsi="Bookman Old Style"/>
          <w:sz w:val="22"/>
          <w:szCs w:val="22"/>
        </w:rPr>
        <w:t xml:space="preserve"> which would include such things as the inability to infringe on any Bill of Rights pertaining to Northern Ireland commissioned by the European Convention on Human Rights, the election of Committee Chairs based on party strength, and arrangements to ensure decisions are taken on a cross-community basis. Strand One would also discuss the operation of the Northern Irish Assembly as well as executive authority, legislation, relations with other institutions, and transitional arrangements.</w:t>
      </w:r>
      <w:r w:rsidR="00D222E9">
        <w:rPr>
          <w:rFonts w:ascii="Bookman Old Style" w:hAnsi="Bookman Old Style"/>
          <w:sz w:val="22"/>
          <w:szCs w:val="22"/>
        </w:rPr>
        <w:t xml:space="preserve"> </w:t>
      </w:r>
      <w:r w:rsidR="000A6E9F">
        <w:rPr>
          <w:rFonts w:ascii="Bookman Old Style" w:hAnsi="Bookman Old Style"/>
          <w:sz w:val="22"/>
          <w:szCs w:val="22"/>
        </w:rPr>
        <w:t>Strand Two established the North-South institutions. This was meant to establish co-operation between both Northern Ireland and the Republic of Ireland and continue relations rather than animosity.</w:t>
      </w:r>
      <w:r w:rsidR="005C1786" w:rsidRPr="005C1786">
        <w:rPr>
          <w:rFonts w:ascii="Bookman Old Style" w:hAnsi="Bookman Old Style"/>
          <w:sz w:val="22"/>
          <w:szCs w:val="22"/>
        </w:rPr>
        <w:t xml:space="preserve"> </w:t>
      </w:r>
      <w:r w:rsidR="005C1786">
        <w:rPr>
          <w:rFonts w:ascii="Bookman Old Style" w:hAnsi="Bookman Old Style"/>
          <w:sz w:val="22"/>
          <w:szCs w:val="22"/>
        </w:rPr>
        <w:t>In this council Northern Ireland would be represented by a First Minister, Deputy First Minister, and all relevant Ministers and the Republic of Ireland would be represented by the Taoiseach (Irish Prime Minister), and all other relevant Ministers. Any decisions by the Council had to be on agreed upon by both sides</w:t>
      </w:r>
      <w:r w:rsidR="005C1786">
        <w:rPr>
          <w:rFonts w:ascii="Bookman Old Style" w:hAnsi="Bookman Old Style"/>
          <w:sz w:val="22"/>
          <w:szCs w:val="22"/>
        </w:rPr>
        <w:t>.</w:t>
      </w:r>
      <w:r w:rsidR="000A6E9F">
        <w:rPr>
          <w:rFonts w:ascii="Bookman Old Style" w:hAnsi="Bookman Old Style"/>
          <w:sz w:val="22"/>
          <w:szCs w:val="22"/>
        </w:rPr>
        <w:t xml:space="preserve"> </w:t>
      </w:r>
      <w:r w:rsidR="00F24712">
        <w:rPr>
          <w:rFonts w:ascii="Bookman Old Style" w:hAnsi="Bookman Old Style"/>
          <w:sz w:val="22"/>
          <w:szCs w:val="22"/>
        </w:rPr>
        <w:t xml:space="preserve">Strand Three would create the East-West Institution-the British-Irish Intergovernmental Conference and the British-Irish Council. This would establish the connection between Britain and Northern Ireland </w:t>
      </w:r>
      <w:r w:rsidR="00B224FC">
        <w:rPr>
          <w:rFonts w:ascii="Bookman Old Style" w:hAnsi="Bookman Old Style"/>
          <w:sz w:val="22"/>
          <w:szCs w:val="22"/>
        </w:rPr>
        <w:t>and support co-operation between Ireland and Britain.</w:t>
      </w:r>
      <w:r w:rsidR="00B224FC">
        <w:rPr>
          <w:rStyle w:val="FootnoteReference"/>
          <w:rFonts w:ascii="Bookman Old Style" w:hAnsi="Bookman Old Style"/>
          <w:sz w:val="22"/>
          <w:szCs w:val="22"/>
        </w:rPr>
        <w:footnoteReference w:id="3"/>
      </w:r>
      <w:r w:rsidR="0040142C">
        <w:rPr>
          <w:rFonts w:ascii="Bookman Old Style" w:hAnsi="Bookman Old Style"/>
          <w:sz w:val="22"/>
          <w:szCs w:val="22"/>
        </w:rPr>
        <w:t xml:space="preserve"> It would also include the connection of England, Scotland, Wales, the Isle of Man, and the </w:t>
      </w:r>
      <w:r w:rsidR="00514EB4">
        <w:rPr>
          <w:rFonts w:ascii="Bookman Old Style" w:hAnsi="Bookman Old Style"/>
          <w:sz w:val="22"/>
          <w:szCs w:val="22"/>
        </w:rPr>
        <w:t>Channel Islands</w:t>
      </w:r>
      <w:r w:rsidR="0040142C">
        <w:rPr>
          <w:rFonts w:ascii="Bookman Old Style" w:hAnsi="Bookman Old Style"/>
          <w:sz w:val="22"/>
          <w:szCs w:val="22"/>
        </w:rPr>
        <w:t>.</w:t>
      </w:r>
      <w:r w:rsidR="0040142C">
        <w:rPr>
          <w:rStyle w:val="FootnoteReference"/>
          <w:rFonts w:ascii="Bookman Old Style" w:hAnsi="Bookman Old Style"/>
          <w:sz w:val="22"/>
          <w:szCs w:val="22"/>
        </w:rPr>
        <w:footnoteReference w:id="4"/>
      </w:r>
      <w:r w:rsidR="00B224FC">
        <w:rPr>
          <w:rFonts w:ascii="Bookman Old Style" w:hAnsi="Bookman Old Style"/>
          <w:sz w:val="22"/>
          <w:szCs w:val="22"/>
        </w:rPr>
        <w:t xml:space="preserve"> </w:t>
      </w:r>
      <w:r w:rsidR="005C1786">
        <w:rPr>
          <w:rFonts w:ascii="Bookman Old Style" w:hAnsi="Bookman Old Style"/>
          <w:sz w:val="22"/>
          <w:szCs w:val="22"/>
        </w:rPr>
        <w:t>This would also include the British-Irish Intergovernmental Convention. It mentions the ways in which both of those institutions should meet and how often</w:t>
      </w:r>
      <w:r w:rsidR="00BF6A66">
        <w:rPr>
          <w:rFonts w:ascii="Bookman Old Style" w:hAnsi="Bookman Old Style"/>
          <w:sz w:val="22"/>
          <w:szCs w:val="22"/>
        </w:rPr>
        <w:t>. It discusses how decisions in the British-Irish Council should be taken and the limits in power that they have such as the ability to agree on common policy and common actions though individual members may choose to opt out of those common actions or policy should they wish to. The conference would be able to review decisions made in multi-</w:t>
      </w:r>
      <w:r w:rsidR="00BF6A66">
        <w:rPr>
          <w:rFonts w:ascii="Bookman Old Style" w:hAnsi="Bookman Old Style"/>
          <w:sz w:val="22"/>
          <w:szCs w:val="22"/>
        </w:rPr>
        <w:lastRenderedPageBreak/>
        <w:t xml:space="preserve">party agreements but would not have the power to override them. The Conference would be mostly used as a tool to encourage cooperation from all parties and </w:t>
      </w:r>
      <w:proofErr w:type="spellStart"/>
      <w:r w:rsidR="00BF6A66">
        <w:rPr>
          <w:rFonts w:ascii="Bookman Old Style" w:hAnsi="Bookman Old Style"/>
          <w:sz w:val="22"/>
          <w:szCs w:val="22"/>
        </w:rPr>
        <w:t>governements</w:t>
      </w:r>
      <w:proofErr w:type="spellEnd"/>
      <w:r w:rsidR="00BF6A66">
        <w:rPr>
          <w:rFonts w:ascii="Bookman Old Style" w:hAnsi="Bookman Old Style"/>
          <w:sz w:val="22"/>
          <w:szCs w:val="22"/>
        </w:rPr>
        <w:t>.</w:t>
      </w:r>
    </w:p>
    <w:p w14:paraId="16434EBC" w14:textId="7E6DD4BE" w:rsidR="00236E99" w:rsidRDefault="00B224FC" w:rsidP="00B266D5">
      <w:pPr>
        <w:spacing w:line="480" w:lineRule="auto"/>
        <w:ind w:firstLine="720"/>
        <w:rPr>
          <w:rFonts w:ascii="Bookman Old Style" w:hAnsi="Bookman Old Style"/>
          <w:sz w:val="22"/>
          <w:szCs w:val="22"/>
        </w:rPr>
      </w:pPr>
      <w:r>
        <w:rPr>
          <w:rFonts w:ascii="Bookman Old Style" w:hAnsi="Bookman Old Style"/>
          <w:sz w:val="22"/>
          <w:szCs w:val="22"/>
        </w:rPr>
        <w:t>Th</w:t>
      </w:r>
      <w:r w:rsidR="00870502">
        <w:rPr>
          <w:rFonts w:ascii="Bookman Old Style" w:hAnsi="Bookman Old Style"/>
          <w:sz w:val="22"/>
          <w:szCs w:val="22"/>
        </w:rPr>
        <w:t xml:space="preserve">e next section deals with rights of the people. </w:t>
      </w:r>
      <w:r w:rsidR="00514EB4">
        <w:rPr>
          <w:rFonts w:ascii="Bookman Old Style" w:hAnsi="Bookman Old Style"/>
          <w:sz w:val="22"/>
          <w:szCs w:val="22"/>
        </w:rPr>
        <w:t>Firstly,</w:t>
      </w:r>
      <w:r w:rsidR="00870502">
        <w:rPr>
          <w:rFonts w:ascii="Bookman Old Style" w:hAnsi="Bookman Old Style"/>
          <w:sz w:val="22"/>
          <w:szCs w:val="22"/>
        </w:rPr>
        <w:t xml:space="preserve"> with human rights stating both the rights of people in Northern Ireland and the legislation behind it as well as new institutions that were to be implemented in Northern Ireland.</w:t>
      </w:r>
      <w:r w:rsidR="00870502">
        <w:rPr>
          <w:rStyle w:val="FootnoteReference"/>
          <w:rFonts w:ascii="Bookman Old Style" w:hAnsi="Bookman Old Style"/>
          <w:sz w:val="22"/>
          <w:szCs w:val="22"/>
        </w:rPr>
        <w:footnoteReference w:id="5"/>
      </w:r>
      <w:r w:rsidR="00870502">
        <w:rPr>
          <w:rFonts w:ascii="Bookman Old Style" w:hAnsi="Bookman Old Style"/>
          <w:sz w:val="22"/>
          <w:szCs w:val="22"/>
        </w:rPr>
        <w:t xml:space="preserve"> It also mentions Reconciliation and Victims of Violence</w:t>
      </w:r>
      <w:r w:rsidR="00514EB4">
        <w:rPr>
          <w:rFonts w:ascii="Bookman Old Style" w:hAnsi="Bookman Old Style"/>
          <w:sz w:val="22"/>
          <w:szCs w:val="22"/>
        </w:rPr>
        <w:t>.</w:t>
      </w:r>
      <w:r w:rsidR="00BF6A66">
        <w:rPr>
          <w:rFonts w:ascii="Bookman Old Style" w:hAnsi="Bookman Old Style"/>
          <w:sz w:val="22"/>
          <w:szCs w:val="22"/>
        </w:rPr>
        <w:t xml:space="preserve"> It lists the basic rights to be exercised by the citizens of Northern Ireland such as “the right of women to</w:t>
      </w:r>
      <w:r w:rsidR="00514EB4">
        <w:rPr>
          <w:rFonts w:ascii="Bookman Old Style" w:hAnsi="Bookman Old Style"/>
          <w:sz w:val="22"/>
          <w:szCs w:val="22"/>
        </w:rPr>
        <w:t xml:space="preserve"> </w:t>
      </w:r>
      <w:r w:rsidR="00BF6A66">
        <w:rPr>
          <w:rFonts w:ascii="Bookman Old Style" w:hAnsi="Bookman Old Style"/>
          <w:sz w:val="22"/>
          <w:szCs w:val="22"/>
        </w:rPr>
        <w:t>full and equal political participation” and “the right to freedom and expression of religion”.</w:t>
      </w:r>
      <w:r w:rsidR="00BF6A66">
        <w:rPr>
          <w:rStyle w:val="FootnoteReference"/>
          <w:rFonts w:ascii="Bookman Old Style" w:hAnsi="Bookman Old Style"/>
          <w:sz w:val="22"/>
          <w:szCs w:val="22"/>
        </w:rPr>
        <w:footnoteReference w:id="6"/>
      </w:r>
      <w:r w:rsidR="00BF6A66">
        <w:rPr>
          <w:rFonts w:ascii="Bookman Old Style" w:hAnsi="Bookman Old Style"/>
          <w:sz w:val="22"/>
          <w:szCs w:val="22"/>
        </w:rPr>
        <w:t xml:space="preserve"> It also mentions the incorporation of the European Convention of Human Rights into Northern Irish law and also mentions the British government creating a statutory that all public authorities out all of their functions with the regard to promote the equality between all people.</w:t>
      </w:r>
    </w:p>
    <w:p w14:paraId="72B15BEE" w14:textId="1920B16D" w:rsidR="00236E99" w:rsidRDefault="00514EB4" w:rsidP="00236E99">
      <w:pPr>
        <w:spacing w:line="480" w:lineRule="auto"/>
        <w:ind w:firstLine="720"/>
        <w:rPr>
          <w:rFonts w:ascii="Bookman Old Style" w:hAnsi="Bookman Old Style"/>
          <w:sz w:val="22"/>
          <w:szCs w:val="22"/>
        </w:rPr>
      </w:pPr>
      <w:r>
        <w:rPr>
          <w:rFonts w:ascii="Bookman Old Style" w:hAnsi="Bookman Old Style"/>
          <w:sz w:val="22"/>
          <w:szCs w:val="22"/>
        </w:rPr>
        <w:t xml:space="preserve">The next section when concerning right focused on economic, social, and cultural rights. There were statements on the connection with the Irish speaking community as well as provisions to be made within the Department of Education to encourage Irish language education. Provisions were to be made to promote the Irish language and slow the decline of Irish speakers. </w:t>
      </w:r>
      <w:r w:rsidR="00EB6E65">
        <w:rPr>
          <w:rFonts w:ascii="Bookman Old Style" w:hAnsi="Bookman Old Style"/>
          <w:sz w:val="22"/>
          <w:szCs w:val="22"/>
        </w:rPr>
        <w:t>The next section was on decommissioning which focused on the disarmament of paramilitary groups and the decommissioning on illegally held arms by paramilitary groups.</w:t>
      </w:r>
      <w:r w:rsidR="000A1223">
        <w:rPr>
          <w:rFonts w:ascii="Bookman Old Style" w:hAnsi="Bookman Old Style"/>
          <w:sz w:val="22"/>
          <w:szCs w:val="22"/>
        </w:rPr>
        <w:t xml:space="preserve"> </w:t>
      </w:r>
    </w:p>
    <w:p w14:paraId="2D458FE0" w14:textId="60AD4809" w:rsidR="00236E99" w:rsidRDefault="000A1223" w:rsidP="00236E99">
      <w:pPr>
        <w:spacing w:line="480" w:lineRule="auto"/>
        <w:ind w:firstLine="720"/>
        <w:rPr>
          <w:rFonts w:ascii="Bookman Old Style" w:hAnsi="Bookman Old Style"/>
          <w:sz w:val="22"/>
          <w:szCs w:val="22"/>
        </w:rPr>
      </w:pPr>
      <w:r>
        <w:rPr>
          <w:rFonts w:ascii="Bookman Old Style" w:hAnsi="Bookman Old Style"/>
          <w:sz w:val="22"/>
          <w:szCs w:val="22"/>
        </w:rPr>
        <w:t xml:space="preserve">After that came the section on security which mentioned the removal of troops from Northern Ireland and a return to the security measures before the events of the </w:t>
      </w:r>
      <w:r>
        <w:rPr>
          <w:rFonts w:ascii="Bookman Old Style" w:hAnsi="Bookman Old Style"/>
          <w:sz w:val="22"/>
          <w:szCs w:val="22"/>
        </w:rPr>
        <w:lastRenderedPageBreak/>
        <w:t>Troubles. The removal of troops, security installations, and the removal of emergency powers in Northern Ireland, it also mentioned other measures appropriate and compatible with a normal peaceful society.</w:t>
      </w:r>
      <w:r>
        <w:rPr>
          <w:rStyle w:val="FootnoteReference"/>
          <w:rFonts w:ascii="Bookman Old Style" w:hAnsi="Bookman Old Style"/>
          <w:sz w:val="22"/>
          <w:szCs w:val="22"/>
        </w:rPr>
        <w:footnoteReference w:id="7"/>
      </w:r>
      <w:r>
        <w:rPr>
          <w:rFonts w:ascii="Bookman Old Style" w:hAnsi="Bookman Old Style"/>
          <w:sz w:val="22"/>
          <w:szCs w:val="22"/>
        </w:rPr>
        <w:t xml:space="preserve"> It mentioned the Secretary of State consulting regularly on progress and response to the violence from paramilitary groups. </w:t>
      </w:r>
    </w:p>
    <w:p w14:paraId="628AE820" w14:textId="3AE91FD9" w:rsidR="00566CC6" w:rsidRDefault="000A1223" w:rsidP="00236E99">
      <w:pPr>
        <w:spacing w:line="480" w:lineRule="auto"/>
        <w:ind w:firstLine="720"/>
        <w:rPr>
          <w:rFonts w:ascii="Bookman Old Style" w:hAnsi="Bookman Old Style"/>
          <w:sz w:val="22"/>
          <w:szCs w:val="22"/>
        </w:rPr>
      </w:pPr>
      <w:r>
        <w:rPr>
          <w:rFonts w:ascii="Bookman Old Style" w:hAnsi="Bookman Old Style"/>
          <w:sz w:val="22"/>
          <w:szCs w:val="22"/>
        </w:rPr>
        <w:t>The section following security was on policing and justice.</w:t>
      </w:r>
      <w:r w:rsidR="00236E99">
        <w:rPr>
          <w:rFonts w:ascii="Bookman Old Style" w:hAnsi="Bookman Old Style"/>
          <w:sz w:val="22"/>
          <w:szCs w:val="22"/>
        </w:rPr>
        <w:t xml:space="preserve"> They recognized the hurt suffered on both sides and the deep divisions within Northern Ireland. They mentioned that they were aware of the fact that the policing service needed to be effective, professional, effective and efficient, and fair. An independent commission was to be made to discuss future policing efforts and regulations in Northern Ireland and encouraging community support of these arrangements. They believed that the aims of the criminal justice system were to: deliver a fair and impartial system of justice to the community, be responsive to the community’s concerns and encouraging community involvement where appropriate, have the confidence of all parts of the community, and deliver justice effectively and efficiently.</w:t>
      </w:r>
      <w:r w:rsidR="00236E99">
        <w:rPr>
          <w:rStyle w:val="FootnoteReference"/>
          <w:rFonts w:ascii="Bookman Old Style" w:hAnsi="Bookman Old Style"/>
          <w:sz w:val="22"/>
          <w:szCs w:val="22"/>
        </w:rPr>
        <w:footnoteReference w:id="8"/>
      </w:r>
      <w:r w:rsidR="0026458B">
        <w:rPr>
          <w:rFonts w:ascii="Bookman Old Style" w:hAnsi="Bookman Old Style"/>
          <w:sz w:val="22"/>
          <w:szCs w:val="22"/>
        </w:rPr>
        <w:t xml:space="preserve"> There was also to be a complete review of criminal justice by the British Government along with the political parties to be completed by August 1999. The recommendations of said review were to be discussed with the political parties as well as the Irish government </w:t>
      </w:r>
      <w:r w:rsidR="00111501">
        <w:rPr>
          <w:rFonts w:ascii="Bookman Old Style" w:hAnsi="Bookman Old Style"/>
          <w:sz w:val="22"/>
          <w:szCs w:val="22"/>
        </w:rPr>
        <w:t>in regard to</w:t>
      </w:r>
      <w:r w:rsidR="0026458B">
        <w:rPr>
          <w:rFonts w:ascii="Bookman Old Style" w:hAnsi="Bookman Old Style"/>
          <w:sz w:val="22"/>
          <w:szCs w:val="22"/>
        </w:rPr>
        <w:t xml:space="preserve"> the implementation of those recommendations.</w:t>
      </w:r>
    </w:p>
    <w:p w14:paraId="6280A4E4" w14:textId="0114EDA0" w:rsidR="0026458B" w:rsidRDefault="0026458B" w:rsidP="00236E99">
      <w:pPr>
        <w:spacing w:line="480" w:lineRule="auto"/>
        <w:ind w:firstLine="720"/>
        <w:rPr>
          <w:rFonts w:ascii="Bookman Old Style" w:hAnsi="Bookman Old Style"/>
          <w:sz w:val="22"/>
          <w:szCs w:val="22"/>
        </w:rPr>
      </w:pPr>
      <w:r>
        <w:rPr>
          <w:rFonts w:ascii="Bookman Old Style" w:hAnsi="Bookman Old Style"/>
          <w:sz w:val="22"/>
          <w:szCs w:val="22"/>
        </w:rPr>
        <w:t xml:space="preserve">The discussion on prisoners was an important thing to include in the agreement especially considering those arrested during internment and those arrested in connection with violence perpetuated during the Troubles. It mentioned that there </w:t>
      </w:r>
      <w:r>
        <w:rPr>
          <w:rFonts w:ascii="Bookman Old Style" w:hAnsi="Bookman Old Style"/>
          <w:sz w:val="22"/>
          <w:szCs w:val="22"/>
        </w:rPr>
        <w:lastRenderedPageBreak/>
        <w:t>would be mechanisms to provide for the release of prisoners convicted of offences in Northern Ireland relating to the violence, there would also be measures for those sentenced outside of Northern Ireland. However, their next point was that prisoners affiliated with organizations that had not declared a complete ceasefire would not benefit from these programs.</w:t>
      </w:r>
      <w:r>
        <w:rPr>
          <w:rStyle w:val="FootnoteReference"/>
          <w:rFonts w:ascii="Bookman Old Style" w:hAnsi="Bookman Old Style"/>
          <w:sz w:val="22"/>
          <w:szCs w:val="22"/>
        </w:rPr>
        <w:footnoteReference w:id="9"/>
      </w:r>
      <w:r w:rsidR="00622696">
        <w:rPr>
          <w:rFonts w:ascii="Bookman Old Style" w:hAnsi="Bookman Old Style"/>
          <w:sz w:val="22"/>
          <w:szCs w:val="22"/>
        </w:rPr>
        <w:t xml:space="preserve"> </w:t>
      </w:r>
      <w:r w:rsidR="00111501">
        <w:rPr>
          <w:rFonts w:ascii="Bookman Old Style" w:hAnsi="Bookman Old Style"/>
          <w:sz w:val="22"/>
          <w:szCs w:val="22"/>
        </w:rPr>
        <w:t>Both governments were to complete reviews of these programs and set possible release dates for all of the qualifying prisoners. This review process was to set the release dates for prisoners but also to consider the seriousness of their offences and the need to protect the community. It also mentioned that nay qualifying prisoners who remained in custody two years after the scheme was put in place would be released by that point. They also recognized the importance of reintegration of prisoners into the community and would provide the support needed for reintegration.</w:t>
      </w:r>
    </w:p>
    <w:p w14:paraId="3BF5774F" w14:textId="101D643B" w:rsidR="00377963" w:rsidRDefault="00377963" w:rsidP="00236E99">
      <w:pPr>
        <w:spacing w:line="480" w:lineRule="auto"/>
        <w:ind w:firstLine="720"/>
        <w:rPr>
          <w:rFonts w:ascii="Bookman Old Style" w:hAnsi="Bookman Old Style"/>
          <w:sz w:val="22"/>
          <w:szCs w:val="22"/>
        </w:rPr>
      </w:pPr>
      <w:r>
        <w:rPr>
          <w:rFonts w:ascii="Bookman Old Style" w:hAnsi="Bookman Old Style"/>
          <w:sz w:val="22"/>
          <w:szCs w:val="22"/>
        </w:rPr>
        <w:t xml:space="preserve">The Belfast Agreement or the Good Friday agreement, however you wish to refer to it, has been one of the most important pieces of government legislation of the last 50 years. After 30 years of attempting to find a solution to the Troubles, a conflict that claimed over 3000 lives, and at last the solution was reached. It is obvious that this wasn’t the perfect solution to the problem as is with all government legislation and there have been times when Westminster has still had to resume Direct Rule over the Northern Ireland but after a time of such conflict it was quite possibly the best solution possible. It also helped that both sides were likely tired of the fighting and ready for the conflict to be over. It would still take time for tensions to completely go </w:t>
      </w:r>
      <w:proofErr w:type="gramStart"/>
      <w:r>
        <w:rPr>
          <w:rFonts w:ascii="Bookman Old Style" w:hAnsi="Bookman Old Style"/>
          <w:sz w:val="22"/>
          <w:szCs w:val="22"/>
        </w:rPr>
        <w:t>away</w:t>
      </w:r>
      <w:proofErr w:type="gramEnd"/>
      <w:r>
        <w:rPr>
          <w:rFonts w:ascii="Bookman Old Style" w:hAnsi="Bookman Old Style"/>
          <w:sz w:val="22"/>
          <w:szCs w:val="22"/>
        </w:rPr>
        <w:t xml:space="preserve"> and it could be argued that the problems are still not over but for now we mostly have peace. </w:t>
      </w:r>
    </w:p>
    <w:p w14:paraId="5BF90A92" w14:textId="3E123394" w:rsidR="00377963" w:rsidRDefault="00377963" w:rsidP="00377963">
      <w:pPr>
        <w:spacing w:line="480" w:lineRule="auto"/>
        <w:rPr>
          <w:rFonts w:ascii="Bookman Old Style" w:hAnsi="Bookman Old Style"/>
          <w:sz w:val="22"/>
          <w:szCs w:val="22"/>
          <w:u w:val="single"/>
        </w:rPr>
      </w:pPr>
      <w:r>
        <w:rPr>
          <w:rFonts w:ascii="Bookman Old Style" w:hAnsi="Bookman Old Style"/>
          <w:sz w:val="22"/>
          <w:szCs w:val="22"/>
          <w:u w:val="single"/>
        </w:rPr>
        <w:lastRenderedPageBreak/>
        <w:t>Bibliography:</w:t>
      </w:r>
    </w:p>
    <w:p w14:paraId="25934003" w14:textId="77777777" w:rsidR="00BB66C3" w:rsidRPr="00BB66C3" w:rsidRDefault="00BB66C3" w:rsidP="00BB66C3">
      <w:pPr>
        <w:spacing w:after="240" w:line="360" w:lineRule="auto"/>
        <w:ind w:hanging="720"/>
        <w:rPr>
          <w:rFonts w:ascii="Times New Roman" w:eastAsia="Times New Roman" w:hAnsi="Times New Roman" w:cs="Times New Roman"/>
          <w:kern w:val="0"/>
          <w:lang w:eastAsia="en-CA"/>
          <w14:ligatures w14:val="none"/>
        </w:rPr>
      </w:pPr>
      <w:r w:rsidRPr="00BB66C3">
        <w:rPr>
          <w:rFonts w:ascii="Times New Roman" w:eastAsia="Times New Roman" w:hAnsi="Times New Roman" w:cs="Times New Roman"/>
          <w:kern w:val="0"/>
          <w:lang w:eastAsia="en-CA"/>
          <w14:ligatures w14:val="none"/>
        </w:rPr>
        <w:t xml:space="preserve">Murray, Amy. 2023. ‘The Bill and Hillary Clinton Connection to Northern Ireland’, </w:t>
      </w:r>
      <w:r w:rsidRPr="00BB66C3">
        <w:rPr>
          <w:rFonts w:ascii="Times New Roman" w:eastAsia="Times New Roman" w:hAnsi="Times New Roman" w:cs="Times New Roman"/>
          <w:i/>
          <w:iCs/>
          <w:kern w:val="0"/>
          <w:lang w:eastAsia="en-CA"/>
          <w14:ligatures w14:val="none"/>
        </w:rPr>
        <w:t>BBC News</w:t>
      </w:r>
      <w:r w:rsidRPr="00BB66C3">
        <w:rPr>
          <w:rFonts w:ascii="Times New Roman" w:eastAsia="Times New Roman" w:hAnsi="Times New Roman" w:cs="Times New Roman"/>
          <w:kern w:val="0"/>
          <w:lang w:eastAsia="en-CA"/>
          <w14:ligatures w14:val="none"/>
        </w:rPr>
        <w:t xml:space="preserve"> &lt;https://www.bbc.co.uk/news/uk-northern-ireland-65264259&gt; [accessed 13 October 2024]</w:t>
      </w:r>
    </w:p>
    <w:p w14:paraId="1D0B7CE6" w14:textId="77777777" w:rsidR="00BB66C3" w:rsidRPr="00BB66C3" w:rsidRDefault="00BB66C3" w:rsidP="00BB66C3">
      <w:pPr>
        <w:spacing w:after="240" w:line="360" w:lineRule="auto"/>
        <w:ind w:hanging="720"/>
        <w:rPr>
          <w:rFonts w:ascii="Times New Roman" w:eastAsia="Times New Roman" w:hAnsi="Times New Roman" w:cs="Times New Roman"/>
          <w:kern w:val="0"/>
          <w:lang w:eastAsia="en-CA"/>
          <w14:ligatures w14:val="none"/>
        </w:rPr>
      </w:pPr>
      <w:r w:rsidRPr="00BB66C3">
        <w:rPr>
          <w:rFonts w:ascii="Times New Roman" w:eastAsia="Times New Roman" w:hAnsi="Times New Roman" w:cs="Times New Roman"/>
          <w:kern w:val="0"/>
          <w:lang w:eastAsia="en-CA"/>
          <w14:ligatures w14:val="none"/>
        </w:rPr>
        <w:t xml:space="preserve">Northern Ireland Office. 1998. ‘The Belfast Agreement’, </w:t>
      </w:r>
      <w:r w:rsidRPr="00BB66C3">
        <w:rPr>
          <w:rFonts w:ascii="Times New Roman" w:eastAsia="Times New Roman" w:hAnsi="Times New Roman" w:cs="Times New Roman"/>
          <w:i/>
          <w:iCs/>
          <w:kern w:val="0"/>
          <w:lang w:eastAsia="en-CA"/>
          <w14:ligatures w14:val="none"/>
        </w:rPr>
        <w:t>GOV.UK</w:t>
      </w:r>
      <w:r w:rsidRPr="00BB66C3">
        <w:rPr>
          <w:rFonts w:ascii="Times New Roman" w:eastAsia="Times New Roman" w:hAnsi="Times New Roman" w:cs="Times New Roman"/>
          <w:kern w:val="0"/>
          <w:lang w:eastAsia="en-CA"/>
          <w14:ligatures w14:val="none"/>
        </w:rPr>
        <w:t xml:space="preserve"> &lt;https://www.gov.uk/government/publications/the-belfast-agreement&gt; [accessed 13 October 2024]</w:t>
      </w:r>
    </w:p>
    <w:p w14:paraId="5CC333CF" w14:textId="77777777" w:rsidR="00BB66C3" w:rsidRPr="00BB66C3" w:rsidRDefault="00BB66C3" w:rsidP="00BB66C3">
      <w:pPr>
        <w:spacing w:after="240" w:line="360" w:lineRule="auto"/>
        <w:ind w:hanging="720"/>
        <w:rPr>
          <w:rFonts w:ascii="Times New Roman" w:eastAsia="Times New Roman" w:hAnsi="Times New Roman" w:cs="Times New Roman"/>
          <w:kern w:val="0"/>
          <w:lang w:eastAsia="en-CA"/>
          <w14:ligatures w14:val="none"/>
        </w:rPr>
      </w:pPr>
      <w:r w:rsidRPr="00BB66C3">
        <w:rPr>
          <w:rFonts w:ascii="Times New Roman" w:eastAsia="Times New Roman" w:hAnsi="Times New Roman" w:cs="Times New Roman"/>
          <w:kern w:val="0"/>
          <w:lang w:eastAsia="en-CA"/>
          <w14:ligatures w14:val="none"/>
        </w:rPr>
        <w:t xml:space="preserve">‘Timeline: Long Road to Northern Ireland’s Good Friday Agreement’. 2023. </w:t>
      </w:r>
      <w:r w:rsidRPr="00BB66C3">
        <w:rPr>
          <w:rFonts w:ascii="Times New Roman" w:eastAsia="Times New Roman" w:hAnsi="Times New Roman" w:cs="Times New Roman"/>
          <w:i/>
          <w:iCs/>
          <w:kern w:val="0"/>
          <w:lang w:eastAsia="en-CA"/>
          <w14:ligatures w14:val="none"/>
        </w:rPr>
        <w:t>Www.aljazeera.com</w:t>
      </w:r>
      <w:r w:rsidRPr="00BB66C3">
        <w:rPr>
          <w:rFonts w:ascii="Times New Roman" w:eastAsia="Times New Roman" w:hAnsi="Times New Roman" w:cs="Times New Roman"/>
          <w:kern w:val="0"/>
          <w:lang w:eastAsia="en-CA"/>
          <w14:ligatures w14:val="none"/>
        </w:rPr>
        <w:t xml:space="preserve"> &lt;https://www.aljazeera.com/news/2023/4/3/timeline-long-road-to-northern-irelands-good-friday-agreement&gt;</w:t>
      </w:r>
    </w:p>
    <w:p w14:paraId="63E9B5B1" w14:textId="77777777" w:rsidR="00377963" w:rsidRPr="00377963" w:rsidRDefault="00377963" w:rsidP="00377963">
      <w:pPr>
        <w:spacing w:line="480" w:lineRule="auto"/>
        <w:rPr>
          <w:rFonts w:ascii="Bookman Old Style" w:hAnsi="Bookman Old Style"/>
          <w:sz w:val="22"/>
          <w:szCs w:val="22"/>
        </w:rPr>
      </w:pPr>
    </w:p>
    <w:sectPr w:rsidR="00377963" w:rsidRPr="0037796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F30368" w14:textId="77777777" w:rsidR="0098040D" w:rsidRDefault="0098040D" w:rsidP="00B224FC">
      <w:pPr>
        <w:spacing w:after="0" w:line="240" w:lineRule="auto"/>
      </w:pPr>
      <w:r>
        <w:separator/>
      </w:r>
    </w:p>
  </w:endnote>
  <w:endnote w:type="continuationSeparator" w:id="0">
    <w:p w14:paraId="1CEBD3F4" w14:textId="77777777" w:rsidR="0098040D" w:rsidRDefault="0098040D" w:rsidP="00B22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EFDE0D" w14:textId="77777777" w:rsidR="0098040D" w:rsidRDefault="0098040D" w:rsidP="00B224FC">
      <w:pPr>
        <w:spacing w:after="0" w:line="240" w:lineRule="auto"/>
      </w:pPr>
      <w:r>
        <w:separator/>
      </w:r>
    </w:p>
  </w:footnote>
  <w:footnote w:type="continuationSeparator" w:id="0">
    <w:p w14:paraId="56BF23C9" w14:textId="77777777" w:rsidR="0098040D" w:rsidRDefault="0098040D" w:rsidP="00B224FC">
      <w:pPr>
        <w:spacing w:after="0" w:line="240" w:lineRule="auto"/>
      </w:pPr>
      <w:r>
        <w:continuationSeparator/>
      </w:r>
    </w:p>
  </w:footnote>
  <w:footnote w:id="1">
    <w:p w14:paraId="541ABE5F" w14:textId="260EC8E3" w:rsidR="005C1786" w:rsidRPr="005C1786" w:rsidRDefault="005C1786">
      <w:pPr>
        <w:pStyle w:val="FootnoteText"/>
      </w:pPr>
      <w:r>
        <w:rPr>
          <w:rStyle w:val="FootnoteReference"/>
        </w:rPr>
        <w:footnoteRef/>
      </w:r>
      <w:r>
        <w:t xml:space="preserve"> </w:t>
      </w:r>
      <w:r w:rsidRPr="005C1786">
        <w:t xml:space="preserve">Murray, Amy. 2023. ‘The Bill and Hillary Clinton Connection to Northern Ireland’, </w:t>
      </w:r>
      <w:r w:rsidRPr="005C1786">
        <w:rPr>
          <w:i/>
          <w:iCs/>
        </w:rPr>
        <w:t>BBC News</w:t>
      </w:r>
      <w:r w:rsidRPr="005C1786">
        <w:t xml:space="preserve"> &lt;https://www.bbc.co.uk/news/uk-northern-ireland-65264259&gt; [accessed 13 October 2024]</w:t>
      </w:r>
    </w:p>
  </w:footnote>
  <w:footnote w:id="2">
    <w:p w14:paraId="6C74E80D" w14:textId="77777777" w:rsidR="00AA3A78" w:rsidRPr="00AA3A78" w:rsidRDefault="00AA3A78" w:rsidP="00AA3A78">
      <w:pPr>
        <w:pStyle w:val="FootnoteText"/>
      </w:pPr>
      <w:r>
        <w:rPr>
          <w:rStyle w:val="FootnoteReference"/>
        </w:rPr>
        <w:footnoteRef/>
      </w:r>
      <w:r>
        <w:t xml:space="preserve"> </w:t>
      </w:r>
      <w:r w:rsidRPr="00AA3A78">
        <w:t xml:space="preserve">‘Timeline: Long Road to Northern Ireland’s Good Friday Agreement’. 2023. </w:t>
      </w:r>
      <w:r w:rsidRPr="00AA3A78">
        <w:rPr>
          <w:i/>
          <w:iCs/>
        </w:rPr>
        <w:t>Www.aljazeera.com</w:t>
      </w:r>
      <w:r w:rsidRPr="00AA3A78">
        <w:t xml:space="preserve"> &lt;https://www.aljazeera.com/news/2023/4/3/timeline-long-road-to-northern-irelands-good-friday-agreement&gt;</w:t>
      </w:r>
    </w:p>
    <w:p w14:paraId="31F19668" w14:textId="5BF71A54" w:rsidR="00AA3A78" w:rsidRPr="00AA3A78" w:rsidRDefault="00AA3A78">
      <w:pPr>
        <w:pStyle w:val="FootnoteText"/>
      </w:pPr>
    </w:p>
  </w:footnote>
  <w:footnote w:id="3">
    <w:p w14:paraId="2746D9CE" w14:textId="252F799E" w:rsidR="00B224FC" w:rsidRPr="00377963" w:rsidRDefault="00B224FC">
      <w:pPr>
        <w:pStyle w:val="FootnoteText"/>
      </w:pPr>
      <w:r>
        <w:rPr>
          <w:rStyle w:val="FootnoteReference"/>
        </w:rPr>
        <w:footnoteRef/>
      </w:r>
      <w:r w:rsidR="00377963" w:rsidRPr="00377963">
        <w:t xml:space="preserve">Northern Ireland Office. 1998. ‘The Belfast Agreement’, </w:t>
      </w:r>
      <w:r w:rsidR="00377963" w:rsidRPr="00377963">
        <w:rPr>
          <w:i/>
          <w:iCs/>
        </w:rPr>
        <w:t>GOV.UK</w:t>
      </w:r>
      <w:r w:rsidR="00377963" w:rsidRPr="00377963">
        <w:t xml:space="preserve"> &lt;https://www.gov.uk/government/publications/the-belfast-agreement&gt; [accessed 13 October 2024]</w:t>
      </w:r>
    </w:p>
  </w:footnote>
  <w:footnote w:id="4">
    <w:p w14:paraId="4BDAEB65" w14:textId="3562637E" w:rsidR="0040142C" w:rsidRPr="005C1786" w:rsidRDefault="0040142C">
      <w:pPr>
        <w:pStyle w:val="FootnoteText"/>
      </w:pPr>
      <w:r>
        <w:rPr>
          <w:rStyle w:val="FootnoteReference"/>
        </w:rPr>
        <w:footnoteRef/>
      </w:r>
      <w:r>
        <w:t xml:space="preserve"> </w:t>
      </w:r>
      <w:bookmarkStart w:id="0" w:name="_Hlk179732646"/>
      <w:r w:rsidR="00377963">
        <w:t>1998 ‘The Belfast Agreement’</w:t>
      </w:r>
    </w:p>
    <w:bookmarkEnd w:id="0"/>
  </w:footnote>
  <w:footnote w:id="5">
    <w:p w14:paraId="7923AFFB" w14:textId="7E6FFF73" w:rsidR="00870502" w:rsidRPr="00870502" w:rsidRDefault="00870502">
      <w:pPr>
        <w:pStyle w:val="FootnoteText"/>
        <w:rPr>
          <w:lang w:val="en-US"/>
        </w:rPr>
      </w:pPr>
      <w:r>
        <w:rPr>
          <w:rStyle w:val="FootnoteReference"/>
        </w:rPr>
        <w:footnoteRef/>
      </w:r>
      <w:r>
        <w:t xml:space="preserve"> </w:t>
      </w:r>
      <w:r w:rsidR="00377963">
        <w:rPr>
          <w:lang w:val="en-US"/>
        </w:rPr>
        <w:t>1998. ‘The Belfast Agreement’</w:t>
      </w:r>
    </w:p>
  </w:footnote>
  <w:footnote w:id="6">
    <w:p w14:paraId="516F5464" w14:textId="20D3ED16" w:rsidR="00BF6A66" w:rsidRPr="00BF6A66" w:rsidRDefault="00BF6A66">
      <w:pPr>
        <w:pStyle w:val="FootnoteText"/>
        <w:rPr>
          <w:lang w:val="en-US"/>
        </w:rPr>
      </w:pPr>
      <w:r>
        <w:rPr>
          <w:rStyle w:val="FootnoteReference"/>
        </w:rPr>
        <w:footnoteRef/>
      </w:r>
      <w:r>
        <w:t xml:space="preserve"> </w:t>
      </w:r>
      <w:r w:rsidR="00377963">
        <w:rPr>
          <w:lang w:val="en-US"/>
        </w:rPr>
        <w:t>1998. ‘The Belfast Agreement’</w:t>
      </w:r>
    </w:p>
  </w:footnote>
  <w:footnote w:id="7">
    <w:p w14:paraId="3AE87AA9" w14:textId="7B8E5977" w:rsidR="000A1223" w:rsidRPr="000A1223" w:rsidRDefault="000A1223">
      <w:pPr>
        <w:pStyle w:val="FootnoteText"/>
        <w:rPr>
          <w:lang w:val="en-US"/>
        </w:rPr>
      </w:pPr>
      <w:r>
        <w:rPr>
          <w:rStyle w:val="FootnoteReference"/>
        </w:rPr>
        <w:footnoteRef/>
      </w:r>
      <w:r>
        <w:t xml:space="preserve"> </w:t>
      </w:r>
      <w:r w:rsidR="00377963">
        <w:rPr>
          <w:lang w:val="en-US"/>
        </w:rPr>
        <w:t>1998. ‘The Belfast Agreement’</w:t>
      </w:r>
    </w:p>
  </w:footnote>
  <w:footnote w:id="8">
    <w:p w14:paraId="28EB9D0B" w14:textId="26996E34" w:rsidR="00236E99" w:rsidRPr="00236E99" w:rsidRDefault="00236E99">
      <w:pPr>
        <w:pStyle w:val="FootnoteText"/>
        <w:rPr>
          <w:lang w:val="en-US"/>
        </w:rPr>
      </w:pPr>
      <w:r>
        <w:rPr>
          <w:rStyle w:val="FootnoteReference"/>
        </w:rPr>
        <w:footnoteRef/>
      </w:r>
      <w:r>
        <w:t xml:space="preserve"> </w:t>
      </w:r>
      <w:r w:rsidR="00377963">
        <w:rPr>
          <w:lang w:val="en-US"/>
        </w:rPr>
        <w:t>1998 ‘The Belfast Agreement’</w:t>
      </w:r>
    </w:p>
  </w:footnote>
  <w:footnote w:id="9">
    <w:p w14:paraId="4A2E0E9D" w14:textId="4E245BC5" w:rsidR="0026458B" w:rsidRPr="0026458B" w:rsidRDefault="0026458B">
      <w:pPr>
        <w:pStyle w:val="FootnoteText"/>
        <w:rPr>
          <w:lang w:val="en-US"/>
        </w:rPr>
      </w:pPr>
      <w:r>
        <w:rPr>
          <w:rStyle w:val="FootnoteReference"/>
        </w:rPr>
        <w:footnoteRef/>
      </w:r>
      <w:r>
        <w:t xml:space="preserve"> </w:t>
      </w:r>
      <w:r w:rsidR="00377963">
        <w:rPr>
          <w:lang w:val="en-US"/>
        </w:rPr>
        <w:t>1998. ‘The Belfast Agreement’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CC6"/>
    <w:rsid w:val="00093A39"/>
    <w:rsid w:val="000945B7"/>
    <w:rsid w:val="000A1223"/>
    <w:rsid w:val="000A6E9F"/>
    <w:rsid w:val="00111199"/>
    <w:rsid w:val="00111501"/>
    <w:rsid w:val="00127046"/>
    <w:rsid w:val="001F2B8B"/>
    <w:rsid w:val="00236E99"/>
    <w:rsid w:val="0026458B"/>
    <w:rsid w:val="00336A7A"/>
    <w:rsid w:val="00377963"/>
    <w:rsid w:val="003929A9"/>
    <w:rsid w:val="00394001"/>
    <w:rsid w:val="0040142C"/>
    <w:rsid w:val="004376BF"/>
    <w:rsid w:val="00473FEA"/>
    <w:rsid w:val="00485461"/>
    <w:rsid w:val="004F4201"/>
    <w:rsid w:val="00514EB4"/>
    <w:rsid w:val="005210A9"/>
    <w:rsid w:val="00531E35"/>
    <w:rsid w:val="00566CC6"/>
    <w:rsid w:val="005C1786"/>
    <w:rsid w:val="00622696"/>
    <w:rsid w:val="00627E66"/>
    <w:rsid w:val="00642A62"/>
    <w:rsid w:val="00705C09"/>
    <w:rsid w:val="007C6607"/>
    <w:rsid w:val="00832A69"/>
    <w:rsid w:val="00870502"/>
    <w:rsid w:val="008A4ACE"/>
    <w:rsid w:val="008C70A8"/>
    <w:rsid w:val="00903C67"/>
    <w:rsid w:val="0098040D"/>
    <w:rsid w:val="009C7445"/>
    <w:rsid w:val="00A040A2"/>
    <w:rsid w:val="00AA3A78"/>
    <w:rsid w:val="00AF26EC"/>
    <w:rsid w:val="00B224FC"/>
    <w:rsid w:val="00B266D5"/>
    <w:rsid w:val="00BA64E1"/>
    <w:rsid w:val="00BB66C3"/>
    <w:rsid w:val="00BF6A66"/>
    <w:rsid w:val="00C443F8"/>
    <w:rsid w:val="00CB478F"/>
    <w:rsid w:val="00CD7021"/>
    <w:rsid w:val="00D222E9"/>
    <w:rsid w:val="00DB02BD"/>
    <w:rsid w:val="00E13CAA"/>
    <w:rsid w:val="00E15A1C"/>
    <w:rsid w:val="00EB6E65"/>
    <w:rsid w:val="00EE7C11"/>
    <w:rsid w:val="00F244D3"/>
    <w:rsid w:val="00F24712"/>
    <w:rsid w:val="00F868E2"/>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6FC67C"/>
  <w15:chartTrackingRefBased/>
  <w15:docId w15:val="{02471DA8-18A9-4BD4-997F-42D8E8528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6C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6C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6C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6C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6C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6C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6C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6C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6C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6C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6C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6C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6C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6C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6C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6C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6C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6CC6"/>
    <w:rPr>
      <w:rFonts w:eastAsiaTheme="majorEastAsia" w:cstheme="majorBidi"/>
      <w:color w:val="272727" w:themeColor="text1" w:themeTint="D8"/>
    </w:rPr>
  </w:style>
  <w:style w:type="paragraph" w:styleId="Title">
    <w:name w:val="Title"/>
    <w:basedOn w:val="Normal"/>
    <w:next w:val="Normal"/>
    <w:link w:val="TitleChar"/>
    <w:uiPriority w:val="10"/>
    <w:qFormat/>
    <w:rsid w:val="00566C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6C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6C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6C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6CC6"/>
    <w:pPr>
      <w:spacing w:before="160"/>
      <w:jc w:val="center"/>
    </w:pPr>
    <w:rPr>
      <w:i/>
      <w:iCs/>
      <w:color w:val="404040" w:themeColor="text1" w:themeTint="BF"/>
    </w:rPr>
  </w:style>
  <w:style w:type="character" w:customStyle="1" w:styleId="QuoteChar">
    <w:name w:val="Quote Char"/>
    <w:basedOn w:val="DefaultParagraphFont"/>
    <w:link w:val="Quote"/>
    <w:uiPriority w:val="29"/>
    <w:rsid w:val="00566CC6"/>
    <w:rPr>
      <w:i/>
      <w:iCs/>
      <w:color w:val="404040" w:themeColor="text1" w:themeTint="BF"/>
    </w:rPr>
  </w:style>
  <w:style w:type="paragraph" w:styleId="ListParagraph">
    <w:name w:val="List Paragraph"/>
    <w:basedOn w:val="Normal"/>
    <w:uiPriority w:val="34"/>
    <w:qFormat/>
    <w:rsid w:val="00566CC6"/>
    <w:pPr>
      <w:ind w:left="720"/>
      <w:contextualSpacing/>
    </w:pPr>
  </w:style>
  <w:style w:type="character" w:styleId="IntenseEmphasis">
    <w:name w:val="Intense Emphasis"/>
    <w:basedOn w:val="DefaultParagraphFont"/>
    <w:uiPriority w:val="21"/>
    <w:qFormat/>
    <w:rsid w:val="00566CC6"/>
    <w:rPr>
      <w:i/>
      <w:iCs/>
      <w:color w:val="0F4761" w:themeColor="accent1" w:themeShade="BF"/>
    </w:rPr>
  </w:style>
  <w:style w:type="paragraph" w:styleId="IntenseQuote">
    <w:name w:val="Intense Quote"/>
    <w:basedOn w:val="Normal"/>
    <w:next w:val="Normal"/>
    <w:link w:val="IntenseQuoteChar"/>
    <w:uiPriority w:val="30"/>
    <w:qFormat/>
    <w:rsid w:val="00566C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6CC6"/>
    <w:rPr>
      <w:i/>
      <w:iCs/>
      <w:color w:val="0F4761" w:themeColor="accent1" w:themeShade="BF"/>
    </w:rPr>
  </w:style>
  <w:style w:type="character" w:styleId="IntenseReference">
    <w:name w:val="Intense Reference"/>
    <w:basedOn w:val="DefaultParagraphFont"/>
    <w:uiPriority w:val="32"/>
    <w:qFormat/>
    <w:rsid w:val="00566CC6"/>
    <w:rPr>
      <w:b/>
      <w:bCs/>
      <w:smallCaps/>
      <w:color w:val="0F4761" w:themeColor="accent1" w:themeShade="BF"/>
      <w:spacing w:val="5"/>
    </w:rPr>
  </w:style>
  <w:style w:type="paragraph" w:styleId="FootnoteText">
    <w:name w:val="footnote text"/>
    <w:basedOn w:val="Normal"/>
    <w:link w:val="FootnoteTextChar"/>
    <w:uiPriority w:val="99"/>
    <w:semiHidden/>
    <w:unhideWhenUsed/>
    <w:rsid w:val="00B224F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224FC"/>
    <w:rPr>
      <w:sz w:val="20"/>
      <w:szCs w:val="20"/>
    </w:rPr>
  </w:style>
  <w:style w:type="character" w:styleId="FootnoteReference">
    <w:name w:val="footnote reference"/>
    <w:basedOn w:val="DefaultParagraphFont"/>
    <w:uiPriority w:val="99"/>
    <w:semiHidden/>
    <w:unhideWhenUsed/>
    <w:rsid w:val="00B224FC"/>
    <w:rPr>
      <w:vertAlign w:val="superscript"/>
    </w:rPr>
  </w:style>
  <w:style w:type="paragraph" w:styleId="NormalWeb">
    <w:name w:val="Normal (Web)"/>
    <w:basedOn w:val="Normal"/>
    <w:uiPriority w:val="99"/>
    <w:semiHidden/>
    <w:unhideWhenUsed/>
    <w:rsid w:val="00AA3A7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1188933">
      <w:bodyDiv w:val="1"/>
      <w:marLeft w:val="0"/>
      <w:marRight w:val="0"/>
      <w:marTop w:val="0"/>
      <w:marBottom w:val="0"/>
      <w:divBdr>
        <w:top w:val="none" w:sz="0" w:space="0" w:color="auto"/>
        <w:left w:val="none" w:sz="0" w:space="0" w:color="auto"/>
        <w:bottom w:val="none" w:sz="0" w:space="0" w:color="auto"/>
        <w:right w:val="none" w:sz="0" w:space="0" w:color="auto"/>
      </w:divBdr>
      <w:divsChild>
        <w:div w:id="1382169808">
          <w:marLeft w:val="-720"/>
          <w:marRight w:val="0"/>
          <w:marTop w:val="0"/>
          <w:marBottom w:val="0"/>
          <w:divBdr>
            <w:top w:val="none" w:sz="0" w:space="0" w:color="auto"/>
            <w:left w:val="none" w:sz="0" w:space="0" w:color="auto"/>
            <w:bottom w:val="none" w:sz="0" w:space="0" w:color="auto"/>
            <w:right w:val="none" w:sz="0" w:space="0" w:color="auto"/>
          </w:divBdr>
        </w:div>
      </w:divsChild>
    </w:div>
    <w:div w:id="585385160">
      <w:bodyDiv w:val="1"/>
      <w:marLeft w:val="0"/>
      <w:marRight w:val="0"/>
      <w:marTop w:val="0"/>
      <w:marBottom w:val="0"/>
      <w:divBdr>
        <w:top w:val="none" w:sz="0" w:space="0" w:color="auto"/>
        <w:left w:val="none" w:sz="0" w:space="0" w:color="auto"/>
        <w:bottom w:val="none" w:sz="0" w:space="0" w:color="auto"/>
        <w:right w:val="none" w:sz="0" w:space="0" w:color="auto"/>
      </w:divBdr>
      <w:divsChild>
        <w:div w:id="1888951796">
          <w:marLeft w:val="-720"/>
          <w:marRight w:val="0"/>
          <w:marTop w:val="0"/>
          <w:marBottom w:val="0"/>
          <w:divBdr>
            <w:top w:val="none" w:sz="0" w:space="0" w:color="auto"/>
            <w:left w:val="none" w:sz="0" w:space="0" w:color="auto"/>
            <w:bottom w:val="none" w:sz="0" w:space="0" w:color="auto"/>
            <w:right w:val="none" w:sz="0" w:space="0" w:color="auto"/>
          </w:divBdr>
        </w:div>
      </w:divsChild>
    </w:div>
    <w:div w:id="610165626">
      <w:bodyDiv w:val="1"/>
      <w:marLeft w:val="0"/>
      <w:marRight w:val="0"/>
      <w:marTop w:val="0"/>
      <w:marBottom w:val="0"/>
      <w:divBdr>
        <w:top w:val="none" w:sz="0" w:space="0" w:color="auto"/>
        <w:left w:val="none" w:sz="0" w:space="0" w:color="auto"/>
        <w:bottom w:val="none" w:sz="0" w:space="0" w:color="auto"/>
        <w:right w:val="none" w:sz="0" w:space="0" w:color="auto"/>
      </w:divBdr>
      <w:divsChild>
        <w:div w:id="2047947567">
          <w:marLeft w:val="-720"/>
          <w:marRight w:val="0"/>
          <w:marTop w:val="0"/>
          <w:marBottom w:val="0"/>
          <w:divBdr>
            <w:top w:val="none" w:sz="0" w:space="0" w:color="auto"/>
            <w:left w:val="none" w:sz="0" w:space="0" w:color="auto"/>
            <w:bottom w:val="none" w:sz="0" w:space="0" w:color="auto"/>
            <w:right w:val="none" w:sz="0" w:space="0" w:color="auto"/>
          </w:divBdr>
        </w:div>
      </w:divsChild>
    </w:div>
    <w:div w:id="807361955">
      <w:bodyDiv w:val="1"/>
      <w:marLeft w:val="0"/>
      <w:marRight w:val="0"/>
      <w:marTop w:val="0"/>
      <w:marBottom w:val="0"/>
      <w:divBdr>
        <w:top w:val="none" w:sz="0" w:space="0" w:color="auto"/>
        <w:left w:val="none" w:sz="0" w:space="0" w:color="auto"/>
        <w:bottom w:val="none" w:sz="0" w:space="0" w:color="auto"/>
        <w:right w:val="none" w:sz="0" w:space="0" w:color="auto"/>
      </w:divBdr>
      <w:divsChild>
        <w:div w:id="1790734635">
          <w:marLeft w:val="-720"/>
          <w:marRight w:val="0"/>
          <w:marTop w:val="0"/>
          <w:marBottom w:val="0"/>
          <w:divBdr>
            <w:top w:val="none" w:sz="0" w:space="0" w:color="auto"/>
            <w:left w:val="none" w:sz="0" w:space="0" w:color="auto"/>
            <w:bottom w:val="none" w:sz="0" w:space="0" w:color="auto"/>
            <w:right w:val="none" w:sz="0" w:space="0" w:color="auto"/>
          </w:divBdr>
        </w:div>
      </w:divsChild>
    </w:div>
    <w:div w:id="2027443538">
      <w:bodyDiv w:val="1"/>
      <w:marLeft w:val="0"/>
      <w:marRight w:val="0"/>
      <w:marTop w:val="0"/>
      <w:marBottom w:val="0"/>
      <w:divBdr>
        <w:top w:val="none" w:sz="0" w:space="0" w:color="auto"/>
        <w:left w:val="none" w:sz="0" w:space="0" w:color="auto"/>
        <w:bottom w:val="none" w:sz="0" w:space="0" w:color="auto"/>
        <w:right w:val="none" w:sz="0" w:space="0" w:color="auto"/>
      </w:divBdr>
      <w:divsChild>
        <w:div w:id="194079373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DFAECE-9371-4935-B5B3-F3C60556DD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607</TotalTime>
  <Pages>9</Pages>
  <Words>2359</Words>
  <Characters>12412</Characters>
  <Application>Microsoft Office Word</Application>
  <DocSecurity>0</DocSecurity>
  <Lines>190</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Kunicki</dc:creator>
  <cp:keywords/>
  <dc:description/>
  <cp:lastModifiedBy>Ania Kunicki</cp:lastModifiedBy>
  <cp:revision>17</cp:revision>
  <dcterms:created xsi:type="dcterms:W3CDTF">2024-10-10T15:11:00Z</dcterms:created>
  <dcterms:modified xsi:type="dcterms:W3CDTF">2024-10-13T22:27:00Z</dcterms:modified>
</cp:coreProperties>
</file>