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6CFAF" w14:textId="77777777" w:rsidR="00F06B37" w:rsidRDefault="00F06B37" w:rsidP="003B4650">
      <w:pPr>
        <w:rPr>
          <w:sz w:val="24"/>
          <w:szCs w:val="24"/>
        </w:rPr>
      </w:pPr>
    </w:p>
    <w:p w14:paraId="1F672EF7" w14:textId="36CFFA6C" w:rsidR="003B4650" w:rsidRPr="00F06B37" w:rsidRDefault="003B4650" w:rsidP="003B4650">
      <w:pPr>
        <w:rPr>
          <w:sz w:val="24"/>
          <w:szCs w:val="24"/>
        </w:rPr>
      </w:pPr>
      <w:r w:rsidRPr="00F06B37">
        <w:rPr>
          <w:sz w:val="24"/>
          <w:szCs w:val="24"/>
        </w:rPr>
        <w:t>Student Name: Iulia-Adina Hulea</w:t>
      </w:r>
    </w:p>
    <w:p w14:paraId="54818196" w14:textId="648B10B0" w:rsidR="003B4650" w:rsidRPr="00F06B37" w:rsidRDefault="003B4650" w:rsidP="003B4650">
      <w:pPr>
        <w:rPr>
          <w:sz w:val="24"/>
          <w:szCs w:val="24"/>
        </w:rPr>
      </w:pPr>
      <w:r w:rsidRPr="00F06B37">
        <w:rPr>
          <w:sz w:val="24"/>
          <w:szCs w:val="24"/>
        </w:rPr>
        <w:t>P Number: 2005277</w:t>
      </w:r>
    </w:p>
    <w:p w14:paraId="075538C1" w14:textId="4505866C" w:rsidR="003B4650" w:rsidRPr="00F06B37" w:rsidRDefault="003B4650" w:rsidP="003B4650">
      <w:pPr>
        <w:rPr>
          <w:sz w:val="24"/>
          <w:szCs w:val="24"/>
        </w:rPr>
      </w:pPr>
      <w:r w:rsidRPr="00F06B37">
        <w:rPr>
          <w:sz w:val="24"/>
          <w:szCs w:val="24"/>
        </w:rPr>
        <w:t>Programme of Study: Fine Art: Studio Site and Context (BA)</w:t>
      </w:r>
    </w:p>
    <w:p w14:paraId="6B6EEEBF" w14:textId="77777777" w:rsidR="003B4650" w:rsidRPr="00F06B37" w:rsidRDefault="003B4650" w:rsidP="003B4650">
      <w:pPr>
        <w:rPr>
          <w:sz w:val="24"/>
          <w:szCs w:val="24"/>
        </w:rPr>
      </w:pPr>
      <w:r w:rsidRPr="00F06B37">
        <w:rPr>
          <w:sz w:val="24"/>
          <w:szCs w:val="24"/>
        </w:rPr>
        <w:t>Module: ADAD4018</w:t>
      </w:r>
    </w:p>
    <w:p w14:paraId="19C9FCCA" w14:textId="53C5029D" w:rsidR="003B4650" w:rsidRPr="00F06B37" w:rsidRDefault="003B4650" w:rsidP="003B4650">
      <w:pPr>
        <w:rPr>
          <w:sz w:val="24"/>
          <w:szCs w:val="24"/>
        </w:rPr>
      </w:pPr>
      <w:r w:rsidRPr="00F06B37">
        <w:rPr>
          <w:sz w:val="24"/>
          <w:szCs w:val="24"/>
        </w:rPr>
        <w:t>Ways of Thinking Lecturer’s Name: Alex Duncan</w:t>
      </w:r>
    </w:p>
    <w:p w14:paraId="50510145" w14:textId="4EAAA4FC" w:rsidR="003B4650" w:rsidRDefault="003B4650" w:rsidP="003B4650"/>
    <w:p w14:paraId="03882720" w14:textId="1951A65B" w:rsidR="003B4650" w:rsidRDefault="003B4650" w:rsidP="003B4650"/>
    <w:p w14:paraId="6C67BF95" w14:textId="5D367F8E" w:rsidR="003B4650" w:rsidRDefault="003B4650" w:rsidP="003B4650"/>
    <w:p w14:paraId="0EC85776" w14:textId="77777777" w:rsidR="00F06B37" w:rsidRDefault="00F06B37" w:rsidP="003B4650"/>
    <w:p w14:paraId="74F39E55" w14:textId="77777777" w:rsidR="003B4650" w:rsidRPr="00F06B37" w:rsidRDefault="003B4650" w:rsidP="003B4650">
      <w:pPr>
        <w:rPr>
          <w:b/>
          <w:bCs/>
          <w:sz w:val="24"/>
          <w:szCs w:val="24"/>
        </w:rPr>
      </w:pPr>
      <w:r w:rsidRPr="00F06B37">
        <w:rPr>
          <w:b/>
          <w:bCs/>
          <w:sz w:val="24"/>
          <w:szCs w:val="24"/>
        </w:rPr>
        <w:t>Tasks in the order I received them:</w:t>
      </w:r>
    </w:p>
    <w:p w14:paraId="410E11A0" w14:textId="45C2D37C" w:rsidR="003B4650" w:rsidRPr="00F06B37" w:rsidRDefault="003B4650" w:rsidP="003B4650">
      <w:pPr>
        <w:rPr>
          <w:b/>
          <w:bCs/>
          <w:sz w:val="24"/>
          <w:szCs w:val="24"/>
        </w:rPr>
      </w:pPr>
      <w:r w:rsidRPr="00F06B37">
        <w:rPr>
          <w:b/>
          <w:bCs/>
          <w:sz w:val="24"/>
          <w:szCs w:val="24"/>
        </w:rPr>
        <w:t>Task 1: Manifesto Writing = 548 words</w:t>
      </w:r>
    </w:p>
    <w:p w14:paraId="53C6EC95" w14:textId="0D1E6CDF" w:rsidR="003B4650" w:rsidRPr="00F06B37" w:rsidRDefault="003B4650" w:rsidP="003B4650">
      <w:pPr>
        <w:rPr>
          <w:b/>
          <w:bCs/>
          <w:sz w:val="24"/>
          <w:szCs w:val="24"/>
        </w:rPr>
      </w:pPr>
      <w:r w:rsidRPr="00F06B37">
        <w:rPr>
          <w:b/>
          <w:bCs/>
          <w:sz w:val="24"/>
          <w:szCs w:val="24"/>
        </w:rPr>
        <w:t>Task 2: Observational Writing = 548 words</w:t>
      </w:r>
    </w:p>
    <w:p w14:paraId="3C34D620" w14:textId="5C8935BC" w:rsidR="003B4650" w:rsidRPr="00F06B37" w:rsidRDefault="003B4650" w:rsidP="003B4650">
      <w:pPr>
        <w:rPr>
          <w:b/>
          <w:bCs/>
          <w:sz w:val="24"/>
          <w:szCs w:val="24"/>
        </w:rPr>
      </w:pPr>
      <w:r w:rsidRPr="00F06B37">
        <w:rPr>
          <w:b/>
          <w:bCs/>
          <w:sz w:val="24"/>
          <w:szCs w:val="24"/>
        </w:rPr>
        <w:t>Task 3: Practice-based Writing = 543 words</w:t>
      </w:r>
    </w:p>
    <w:p w14:paraId="5B19323C" w14:textId="77777777" w:rsidR="003B4650" w:rsidRDefault="003B4650"/>
    <w:p w14:paraId="1FC76F58" w14:textId="77777777" w:rsidR="003B4650" w:rsidRDefault="003B4650">
      <w:r>
        <w:br w:type="page"/>
      </w:r>
    </w:p>
    <w:p w14:paraId="69887277" w14:textId="709D43E3" w:rsidR="003B4650" w:rsidRDefault="003B4650" w:rsidP="0044476B">
      <w:pPr>
        <w:ind w:firstLine="227"/>
        <w:rPr>
          <w:rFonts w:ascii="Fournier MT Std Regular" w:hAnsi="Fournier MT Std Regular"/>
          <w:sz w:val="48"/>
          <w:szCs w:val="48"/>
        </w:rPr>
      </w:pPr>
      <w:r>
        <w:rPr>
          <w:rFonts w:ascii="Fournier MT Std Regular" w:hAnsi="Fournier MT Std Regular"/>
          <w:sz w:val="48"/>
          <w:szCs w:val="48"/>
        </w:rPr>
        <w:lastRenderedPageBreak/>
        <w:t xml:space="preserve">Task 1: </w:t>
      </w:r>
      <w:r w:rsidRPr="00636A42">
        <w:rPr>
          <w:rFonts w:ascii="Fournier MT Std Regular" w:hAnsi="Fournier MT Std Regular"/>
          <w:sz w:val="48"/>
          <w:szCs w:val="48"/>
        </w:rPr>
        <w:t>M</w:t>
      </w:r>
      <w:r>
        <w:rPr>
          <w:rFonts w:ascii="Fournier MT Std Regular" w:hAnsi="Fournier MT Std Regular"/>
          <w:sz w:val="48"/>
          <w:szCs w:val="48"/>
        </w:rPr>
        <w:t>anifesto Writing</w:t>
      </w:r>
    </w:p>
    <w:p w14:paraId="5C425FB6" w14:textId="77777777" w:rsidR="003B4650" w:rsidRDefault="003B4650" w:rsidP="0044476B">
      <w:pPr>
        <w:ind w:firstLine="227"/>
        <w:rPr>
          <w:rFonts w:ascii="Fournier MT Std Regular" w:hAnsi="Fournier MT Std Regular"/>
          <w:sz w:val="48"/>
          <w:szCs w:val="48"/>
        </w:rPr>
      </w:pPr>
    </w:p>
    <w:p w14:paraId="667DC33B" w14:textId="6E145718"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1. my feelings will forever be the centr</w:t>
      </w:r>
      <w:r w:rsidR="0044476B">
        <w:rPr>
          <w:rFonts w:ascii="Fournier MT Std Regular" w:hAnsi="Fournier MT Std Regular"/>
          <w:sz w:val="28"/>
          <w:szCs w:val="28"/>
        </w:rPr>
        <w:t>e</w:t>
      </w:r>
      <w:r w:rsidRPr="003B4650">
        <w:rPr>
          <w:rFonts w:ascii="Fournier MT Std Regular" w:hAnsi="Fournier MT Std Regular"/>
          <w:sz w:val="28"/>
          <w:szCs w:val="28"/>
        </w:rPr>
        <w:t xml:space="preserve"> of my art</w:t>
      </w:r>
      <w:r>
        <w:rPr>
          <w:rFonts w:ascii="Fournier MT Std Regular" w:hAnsi="Fournier MT Std Regular"/>
          <w:sz w:val="28"/>
          <w:szCs w:val="28"/>
        </w:rPr>
        <w:t>;</w:t>
      </w:r>
    </w:p>
    <w:p w14:paraId="01B7977D" w14:textId="441C8799"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2. i don't speak for my art and my art doesn't speak for me, but it speaks for the viewer and the viewer can speak for it, too, if they choose to do so</w:t>
      </w:r>
      <w:r>
        <w:rPr>
          <w:rFonts w:ascii="Fournier MT Std Regular" w:hAnsi="Fournier MT Std Regular"/>
          <w:sz w:val="28"/>
          <w:szCs w:val="28"/>
        </w:rPr>
        <w:t>;</w:t>
      </w:r>
    </w:p>
    <w:p w14:paraId="7B3B3CD8" w14:textId="158AC7DC"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3. my art is my experience, but i will never let it truly define me</w:t>
      </w:r>
      <w:r>
        <w:rPr>
          <w:rFonts w:ascii="Fournier MT Std Regular" w:hAnsi="Fournier MT Std Regular"/>
          <w:sz w:val="28"/>
          <w:szCs w:val="28"/>
        </w:rPr>
        <w:t>;</w:t>
      </w:r>
    </w:p>
    <w:p w14:paraId="2A9A31A5" w14:textId="75F87BFD"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4. i will use my hands to create, to destroy, to strangle, to pinch and to break my ideas</w:t>
      </w:r>
      <w:r>
        <w:rPr>
          <w:rFonts w:ascii="Fournier MT Std Regular" w:hAnsi="Fournier MT Std Regular"/>
          <w:sz w:val="28"/>
          <w:szCs w:val="28"/>
        </w:rPr>
        <w:t>;</w:t>
      </w:r>
    </w:p>
    <w:p w14:paraId="786F4534" w14:textId="1AF92D17"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5. i will never limit myself to what i know in the present, because i know nothing at all</w:t>
      </w:r>
      <w:r>
        <w:rPr>
          <w:rFonts w:ascii="Fournier MT Std Regular" w:hAnsi="Fournier MT Std Regular"/>
          <w:sz w:val="28"/>
          <w:szCs w:val="28"/>
        </w:rPr>
        <w:t>;</w:t>
      </w:r>
    </w:p>
    <w:p w14:paraId="5FBED9EB" w14:textId="64438B1E"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 xml:space="preserve">6. if there is love, i will find it and use it in my art; if there is </w:t>
      </w:r>
      <w:r>
        <w:rPr>
          <w:rFonts w:ascii="Fournier MT Std Regular" w:hAnsi="Fournier MT Std Regular"/>
          <w:sz w:val="28"/>
          <w:szCs w:val="28"/>
        </w:rPr>
        <w:t>sadness</w:t>
      </w:r>
      <w:r w:rsidRPr="003B4650">
        <w:rPr>
          <w:rFonts w:ascii="Fournier MT Std Regular" w:hAnsi="Fournier MT Std Regular"/>
          <w:sz w:val="28"/>
          <w:szCs w:val="28"/>
        </w:rPr>
        <w:t>, i will find it and store it in a jar</w:t>
      </w:r>
      <w:r>
        <w:rPr>
          <w:rFonts w:ascii="Fournier MT Std Regular" w:hAnsi="Fournier MT Std Regular"/>
          <w:sz w:val="28"/>
          <w:szCs w:val="28"/>
        </w:rPr>
        <w:t>;</w:t>
      </w:r>
    </w:p>
    <w:p w14:paraId="37BAFA4B" w14:textId="3F5FD47C"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7. i will create art that's considered ugly and beautiful and sensitive and dull and most important</w:t>
      </w:r>
      <w:r w:rsidR="0044476B">
        <w:rPr>
          <w:rFonts w:ascii="Fournier MT Std Regular" w:hAnsi="Fournier MT Std Regular"/>
          <w:sz w:val="28"/>
          <w:szCs w:val="28"/>
        </w:rPr>
        <w:t>ly</w:t>
      </w:r>
      <w:r w:rsidRPr="003B4650">
        <w:rPr>
          <w:rFonts w:ascii="Fournier MT Std Regular" w:hAnsi="Fournier MT Std Regular"/>
          <w:sz w:val="28"/>
          <w:szCs w:val="28"/>
        </w:rPr>
        <w:t>, i will always create something</w:t>
      </w:r>
      <w:r>
        <w:rPr>
          <w:rFonts w:ascii="Fournier MT Std Regular" w:hAnsi="Fournier MT Std Regular"/>
          <w:sz w:val="28"/>
          <w:szCs w:val="28"/>
        </w:rPr>
        <w:t>;</w:t>
      </w:r>
    </w:p>
    <w:p w14:paraId="1B20D4A2" w14:textId="527D392E" w:rsidR="003B4650" w:rsidRPr="003B4650" w:rsidRDefault="003B4650" w:rsidP="0044476B">
      <w:pPr>
        <w:ind w:firstLine="227"/>
        <w:rPr>
          <w:rFonts w:ascii="Fournier MT Std Regular" w:hAnsi="Fournier MT Std Regular"/>
          <w:sz w:val="28"/>
          <w:szCs w:val="28"/>
        </w:rPr>
      </w:pPr>
      <w:r w:rsidRPr="003B4650">
        <w:rPr>
          <w:rFonts w:ascii="Fournier MT Std Regular" w:hAnsi="Fournier MT Std Regular"/>
          <w:sz w:val="28"/>
          <w:szCs w:val="28"/>
        </w:rPr>
        <w:t>8. i will never break myself from what i create</w:t>
      </w:r>
      <w:r>
        <w:rPr>
          <w:rFonts w:ascii="Fournier MT Std Regular" w:hAnsi="Fournier MT Std Regular"/>
          <w:sz w:val="28"/>
          <w:szCs w:val="28"/>
        </w:rPr>
        <w:t>.</w:t>
      </w:r>
    </w:p>
    <w:p w14:paraId="173A38E0" w14:textId="329C20A3" w:rsidR="003B4650" w:rsidRPr="003B4650" w:rsidRDefault="003B4650" w:rsidP="003B4650">
      <w:r>
        <w:br w:type="page"/>
      </w:r>
    </w:p>
    <w:p w14:paraId="21B80A88" w14:textId="77777777" w:rsidR="003B4650" w:rsidRPr="008E2F72" w:rsidRDefault="003B4650" w:rsidP="003B4650">
      <w:pPr>
        <w:ind w:firstLine="227"/>
        <w:rPr>
          <w:rFonts w:ascii="Fournier MT Std Regular" w:hAnsi="Fournier MT Std Regular"/>
          <w:sz w:val="24"/>
          <w:szCs w:val="24"/>
        </w:rPr>
      </w:pPr>
      <w:r w:rsidRPr="008E2F72">
        <w:rPr>
          <w:rFonts w:ascii="Fournier MT Std Regular" w:hAnsi="Fournier MT Std Regular"/>
          <w:sz w:val="24"/>
          <w:szCs w:val="24"/>
        </w:rPr>
        <w:lastRenderedPageBreak/>
        <w:t xml:space="preserve">The three statements from my manifesto that this paper </w:t>
      </w:r>
      <w:r>
        <w:rPr>
          <w:rFonts w:ascii="Fournier MT Std Regular" w:hAnsi="Fournier MT Std Regular"/>
          <w:sz w:val="24"/>
          <w:szCs w:val="24"/>
        </w:rPr>
        <w:t>is</w:t>
      </w:r>
      <w:r w:rsidRPr="008E2F72">
        <w:rPr>
          <w:rFonts w:ascii="Fournier MT Std Regular" w:hAnsi="Fournier MT Std Regular"/>
          <w:sz w:val="24"/>
          <w:szCs w:val="24"/>
        </w:rPr>
        <w:t xml:space="preserve"> based on are: </w:t>
      </w:r>
    </w:p>
    <w:p w14:paraId="2C78CC76" w14:textId="77777777" w:rsidR="003B4650" w:rsidRPr="008E2F72" w:rsidRDefault="003B4650" w:rsidP="003B4650">
      <w:pPr>
        <w:pStyle w:val="ListParagraph"/>
        <w:numPr>
          <w:ilvl w:val="0"/>
          <w:numId w:val="1"/>
        </w:numPr>
        <w:ind w:firstLine="227"/>
        <w:rPr>
          <w:rFonts w:ascii="Fournier MT Std Regular" w:hAnsi="Fournier MT Std Regular"/>
          <w:sz w:val="24"/>
          <w:szCs w:val="24"/>
        </w:rPr>
      </w:pPr>
      <w:r w:rsidRPr="008E2F72">
        <w:rPr>
          <w:rFonts w:ascii="Fournier MT Std Regular" w:hAnsi="Fournier MT Std Regular"/>
          <w:sz w:val="24"/>
          <w:szCs w:val="24"/>
        </w:rPr>
        <w:t>my feelings will forever be the cent</w:t>
      </w:r>
      <w:r>
        <w:rPr>
          <w:rFonts w:ascii="Fournier MT Std Regular" w:hAnsi="Fournier MT Std Regular"/>
          <w:sz w:val="24"/>
          <w:szCs w:val="24"/>
        </w:rPr>
        <w:t>re</w:t>
      </w:r>
      <w:r w:rsidRPr="008E2F72">
        <w:rPr>
          <w:rFonts w:ascii="Fournier MT Std Regular" w:hAnsi="Fournier MT Std Regular"/>
          <w:sz w:val="24"/>
          <w:szCs w:val="24"/>
        </w:rPr>
        <w:t xml:space="preserve"> of my art</w:t>
      </w:r>
      <w:r>
        <w:rPr>
          <w:rFonts w:ascii="Fournier MT Std Regular" w:hAnsi="Fournier MT Std Regular"/>
          <w:sz w:val="24"/>
          <w:szCs w:val="24"/>
        </w:rPr>
        <w:t>;</w:t>
      </w:r>
    </w:p>
    <w:p w14:paraId="3148A887" w14:textId="77777777" w:rsidR="003B4650" w:rsidRPr="008E2F72" w:rsidRDefault="003B4650" w:rsidP="003B4650">
      <w:pPr>
        <w:pStyle w:val="ListParagraph"/>
        <w:numPr>
          <w:ilvl w:val="0"/>
          <w:numId w:val="1"/>
        </w:numPr>
        <w:ind w:firstLine="227"/>
        <w:rPr>
          <w:rFonts w:ascii="Fournier MT Std Regular" w:hAnsi="Fournier MT Std Regular"/>
          <w:sz w:val="24"/>
          <w:szCs w:val="24"/>
        </w:rPr>
      </w:pPr>
      <w:r w:rsidRPr="00AB3B8C">
        <w:rPr>
          <w:rFonts w:ascii="Fournier MT Std Regular" w:hAnsi="Fournier MT Std Regular"/>
          <w:sz w:val="24"/>
          <w:szCs w:val="24"/>
        </w:rPr>
        <w:t>i will create art that</w:t>
      </w:r>
      <w:r>
        <w:rPr>
          <w:rFonts w:ascii="Fournier MT Std Regular" w:hAnsi="Fournier MT Std Regular"/>
          <w:sz w:val="24"/>
          <w:szCs w:val="24"/>
        </w:rPr>
        <w:t xml:space="preserve"> i</w:t>
      </w:r>
      <w:r w:rsidRPr="00AB3B8C">
        <w:rPr>
          <w:rFonts w:ascii="Fournier MT Std Regular" w:hAnsi="Fournier MT Std Regular"/>
          <w:sz w:val="24"/>
          <w:szCs w:val="24"/>
        </w:rPr>
        <w:t>s considered ugly and beautiful and sensitive and dull and most important</w:t>
      </w:r>
      <w:r>
        <w:rPr>
          <w:rFonts w:ascii="Fournier MT Std Regular" w:hAnsi="Fournier MT Std Regular"/>
          <w:sz w:val="24"/>
          <w:szCs w:val="24"/>
        </w:rPr>
        <w:t>ly</w:t>
      </w:r>
      <w:r w:rsidRPr="00AB3B8C">
        <w:rPr>
          <w:rFonts w:ascii="Fournier MT Std Regular" w:hAnsi="Fournier MT Std Regular"/>
          <w:sz w:val="24"/>
          <w:szCs w:val="24"/>
        </w:rPr>
        <w:t>, i will always create something</w:t>
      </w:r>
      <w:r>
        <w:rPr>
          <w:rFonts w:ascii="Fournier MT Std Regular" w:hAnsi="Fournier MT Std Regular"/>
          <w:sz w:val="24"/>
          <w:szCs w:val="24"/>
        </w:rPr>
        <w:t>;</w:t>
      </w:r>
    </w:p>
    <w:p w14:paraId="4B761ED4" w14:textId="77777777" w:rsidR="003B4650" w:rsidRPr="008E2F72" w:rsidRDefault="003B4650" w:rsidP="003B4650">
      <w:pPr>
        <w:pStyle w:val="ListParagraph"/>
        <w:numPr>
          <w:ilvl w:val="0"/>
          <w:numId w:val="1"/>
        </w:numPr>
        <w:ind w:firstLine="227"/>
        <w:rPr>
          <w:rFonts w:ascii="Fournier MT Std Regular" w:hAnsi="Fournier MT Std Regular"/>
          <w:sz w:val="24"/>
          <w:szCs w:val="24"/>
        </w:rPr>
      </w:pPr>
      <w:r w:rsidRPr="008E2F72">
        <w:rPr>
          <w:rFonts w:ascii="Fournier MT Std Regular" w:hAnsi="Fournier MT Std Regular"/>
          <w:sz w:val="24"/>
          <w:szCs w:val="24"/>
        </w:rPr>
        <w:t xml:space="preserve">if there is love, i will find it and use it in my art; if there is </w:t>
      </w:r>
      <w:r>
        <w:rPr>
          <w:rFonts w:ascii="Fournier MT Std Regular" w:hAnsi="Fournier MT Std Regular"/>
          <w:sz w:val="24"/>
          <w:szCs w:val="24"/>
        </w:rPr>
        <w:t>sadness</w:t>
      </w:r>
      <w:r w:rsidRPr="008E2F72">
        <w:rPr>
          <w:rFonts w:ascii="Fournier MT Std Regular" w:hAnsi="Fournier MT Std Regular"/>
          <w:sz w:val="24"/>
          <w:szCs w:val="24"/>
        </w:rPr>
        <w:t>, i will find it and store it in a jar</w:t>
      </w:r>
      <w:r>
        <w:rPr>
          <w:rFonts w:ascii="Fournier MT Std Regular" w:hAnsi="Fournier MT Std Regular"/>
          <w:sz w:val="24"/>
          <w:szCs w:val="24"/>
        </w:rPr>
        <w:t>.</w:t>
      </w:r>
    </w:p>
    <w:p w14:paraId="0D89986A" w14:textId="77777777" w:rsidR="003B4650" w:rsidRDefault="003B4650" w:rsidP="003B4650">
      <w:pPr>
        <w:ind w:firstLine="227"/>
        <w:rPr>
          <w:rFonts w:ascii="Fournier MT Std Regular" w:hAnsi="Fournier MT Std Regular"/>
          <w:sz w:val="24"/>
          <w:szCs w:val="24"/>
        </w:rPr>
      </w:pPr>
    </w:p>
    <w:p w14:paraId="72A8D579" w14:textId="3E490D48" w:rsidR="003B4650" w:rsidRDefault="003B4650" w:rsidP="003B4650">
      <w:pPr>
        <w:ind w:firstLine="227"/>
        <w:rPr>
          <w:rFonts w:ascii="Fournier MT Std Regular" w:hAnsi="Fournier MT Std Regular"/>
          <w:sz w:val="24"/>
          <w:szCs w:val="24"/>
        </w:rPr>
      </w:pPr>
      <w:r>
        <w:rPr>
          <w:rFonts w:ascii="Fournier MT Std Regular" w:hAnsi="Fournier MT Std Regular"/>
          <w:sz w:val="24"/>
          <w:szCs w:val="24"/>
        </w:rPr>
        <w:t>From a young age, what drove me to create was that what I felt seemed too much for my little brain to handle. I am a very, very feelings-driven person; what I do isn’t always thought through, because I don’t need to think much when I can connect with what I feel. While reading John Berger’s ”</w:t>
      </w:r>
      <w:r w:rsidRPr="00997AC7">
        <w:rPr>
          <w:rFonts w:ascii="Fournier MT Std Regular" w:hAnsi="Fournier MT Std Regular"/>
          <w:sz w:val="24"/>
          <w:szCs w:val="24"/>
        </w:rPr>
        <w:t>Ways of Seeing</w:t>
      </w:r>
      <w:r>
        <w:rPr>
          <w:rFonts w:ascii="Fournier MT Std Regular" w:hAnsi="Fournier MT Std Regular"/>
          <w:sz w:val="24"/>
          <w:szCs w:val="24"/>
        </w:rPr>
        <w:t>” (1972), I found a part that I am going to mention here: ”</w:t>
      </w:r>
      <w:r>
        <w:rPr>
          <w:rFonts w:ascii="Fournier MT Std Regular" w:hAnsi="Fournier MT Std Regular"/>
          <w:i/>
          <w:iCs/>
          <w:sz w:val="24"/>
          <w:szCs w:val="24"/>
        </w:rPr>
        <w:t xml:space="preserve">[…] a kind of stereotype of ‘the great artist’ has emerged. This great artist is a man whose life-time is consumed by struggle: partly against material circumstances, partly against incomprehension, partly against himself.” </w:t>
      </w:r>
      <w:r>
        <w:rPr>
          <w:rFonts w:ascii="Fournier MT Std Regular" w:hAnsi="Fournier MT Std Regular"/>
          <w:sz w:val="24"/>
          <w:szCs w:val="24"/>
        </w:rPr>
        <w:t xml:space="preserve">Finding that the great masters were influenced by their feelings towards their own condition was liberating. Some artists don’t let their feelings dictate their approach because they think it makes them seem too emotional or hard to relate to, but art is not strictly about that. From my point of view, it is about being seen then, eventually, being understood. And that </w:t>
      </w:r>
      <w:r w:rsidRPr="00ED1B2D">
        <w:rPr>
          <w:rFonts w:ascii="Fournier MT Std Regular" w:hAnsi="Fournier MT Std Regular"/>
          <w:i/>
          <w:iCs/>
          <w:sz w:val="24"/>
          <w:szCs w:val="24"/>
        </w:rPr>
        <w:t>understanding</w:t>
      </w:r>
      <w:r>
        <w:rPr>
          <w:rFonts w:ascii="Fournier MT Std Regular" w:hAnsi="Fournier MT Std Regular"/>
          <w:i/>
          <w:iCs/>
          <w:sz w:val="24"/>
          <w:szCs w:val="24"/>
        </w:rPr>
        <w:t xml:space="preserve"> </w:t>
      </w:r>
      <w:r>
        <w:rPr>
          <w:rFonts w:ascii="Fournier MT Std Regular" w:hAnsi="Fournier MT Std Regular"/>
          <w:sz w:val="24"/>
          <w:szCs w:val="24"/>
        </w:rPr>
        <w:t>will never be the same for each person.</w:t>
      </w:r>
    </w:p>
    <w:p w14:paraId="4F6DE23C" w14:textId="77777777" w:rsidR="007F3CDE" w:rsidRDefault="007F3CDE" w:rsidP="007F3CDE">
      <w:pPr>
        <w:keepNext/>
        <w:jc w:val="center"/>
      </w:pPr>
      <w:r>
        <w:rPr>
          <w:rFonts w:ascii="Cambria" w:hAnsi="Cambria"/>
          <w:noProof/>
          <w:sz w:val="24"/>
          <w:szCs w:val="24"/>
        </w:rPr>
        <w:drawing>
          <wp:inline distT="0" distB="0" distL="0" distR="0" wp14:anchorId="4C35A440" wp14:editId="7AD406D5">
            <wp:extent cx="2910840" cy="3258489"/>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28939" cy="3278750"/>
                    </a:xfrm>
                    <a:prstGeom prst="rect">
                      <a:avLst/>
                    </a:prstGeom>
                  </pic:spPr>
                </pic:pic>
              </a:graphicData>
            </a:graphic>
          </wp:inline>
        </w:drawing>
      </w:r>
    </w:p>
    <w:p w14:paraId="138F5CD9" w14:textId="4994D85F" w:rsidR="007F3CDE" w:rsidRPr="007F3CDE" w:rsidRDefault="007F3CDE" w:rsidP="007F3CDE">
      <w:pPr>
        <w:pStyle w:val="Caption"/>
        <w:jc w:val="center"/>
        <w:rPr>
          <w:rFonts w:ascii="Cambria" w:hAnsi="Cambria"/>
          <w:color w:val="808080" w:themeColor="background1" w:themeShade="80"/>
          <w:sz w:val="24"/>
          <w:szCs w:val="24"/>
        </w:rPr>
      </w:pPr>
      <w:r w:rsidRPr="007F3CDE">
        <w:rPr>
          <w:color w:val="808080" w:themeColor="background1" w:themeShade="80"/>
        </w:rPr>
        <w:t xml:space="preserve">Figure </w:t>
      </w:r>
      <w:r w:rsidRPr="007F3CDE">
        <w:rPr>
          <w:color w:val="808080" w:themeColor="background1" w:themeShade="80"/>
        </w:rPr>
        <w:fldChar w:fldCharType="begin"/>
      </w:r>
      <w:r w:rsidRPr="007F3CDE">
        <w:rPr>
          <w:color w:val="808080" w:themeColor="background1" w:themeShade="80"/>
        </w:rPr>
        <w:instrText xml:space="preserve"> SEQ Figure \* ARABIC </w:instrText>
      </w:r>
      <w:r w:rsidRPr="007F3CDE">
        <w:rPr>
          <w:color w:val="808080" w:themeColor="background1" w:themeShade="80"/>
        </w:rPr>
        <w:fldChar w:fldCharType="separate"/>
      </w:r>
      <w:r w:rsidRPr="007F3CDE">
        <w:rPr>
          <w:noProof/>
          <w:color w:val="808080" w:themeColor="background1" w:themeShade="80"/>
        </w:rPr>
        <w:t>1</w:t>
      </w:r>
      <w:r w:rsidRPr="007F3CDE">
        <w:rPr>
          <w:color w:val="808080" w:themeColor="background1" w:themeShade="80"/>
        </w:rPr>
        <w:fldChar w:fldCharType="end"/>
      </w:r>
      <w:r w:rsidRPr="007F3CDE">
        <w:rPr>
          <w:color w:val="808080" w:themeColor="background1" w:themeShade="80"/>
        </w:rPr>
        <w:t>. Hand-drawn mind map</w:t>
      </w:r>
    </w:p>
    <w:p w14:paraId="52128149" w14:textId="77777777" w:rsidR="003B4650" w:rsidRPr="003D3726" w:rsidRDefault="003B4650" w:rsidP="003B4650">
      <w:pPr>
        <w:ind w:firstLine="227"/>
        <w:rPr>
          <w:rFonts w:ascii="Fournier MT Std Regular" w:hAnsi="Fournier MT Std Regular"/>
          <w:sz w:val="24"/>
          <w:szCs w:val="24"/>
        </w:rPr>
      </w:pPr>
      <w:r>
        <w:rPr>
          <w:rFonts w:ascii="Fournier MT Std Regular" w:hAnsi="Fournier MT Std Regular"/>
          <w:sz w:val="24"/>
          <w:szCs w:val="24"/>
        </w:rPr>
        <w:t>In relation to what I said previously, I quote Mary Anne Staniszewski in ”Believing Is Seeing” (1995): ”</w:t>
      </w:r>
      <w:r w:rsidRPr="00AB46D4">
        <w:rPr>
          <w:rFonts w:ascii="Fournier MT Std Regular" w:hAnsi="Fournier MT Std Regular"/>
          <w:i/>
          <w:iCs/>
          <w:sz w:val="24"/>
          <w:szCs w:val="24"/>
        </w:rPr>
        <w:t xml:space="preserve">When an artist creates a work of </w:t>
      </w:r>
      <w:r>
        <w:rPr>
          <w:rFonts w:ascii="Fournier MT Std Regular" w:hAnsi="Fournier MT Std Regular"/>
          <w:i/>
          <w:iCs/>
          <w:sz w:val="24"/>
          <w:szCs w:val="24"/>
        </w:rPr>
        <w:t>a</w:t>
      </w:r>
      <w:r w:rsidRPr="00AB46D4">
        <w:rPr>
          <w:rFonts w:ascii="Fournier MT Std Regular" w:hAnsi="Fournier MT Std Regular"/>
          <w:i/>
          <w:iCs/>
          <w:sz w:val="24"/>
          <w:szCs w:val="24"/>
        </w:rPr>
        <w:t xml:space="preserve">rt it has no intrinsic use or value; but when this artwork circulates within the systems of Art </w:t>
      </w:r>
      <w:r>
        <w:rPr>
          <w:rFonts w:ascii="Fournier MT Std Regular" w:hAnsi="Fournier MT Std Regular"/>
          <w:i/>
          <w:iCs/>
          <w:sz w:val="24"/>
          <w:szCs w:val="24"/>
        </w:rPr>
        <w:t xml:space="preserve">[…] </w:t>
      </w:r>
      <w:r w:rsidRPr="00AB46D4">
        <w:rPr>
          <w:rFonts w:ascii="Fournier MT Std Regular" w:hAnsi="Fournier MT Std Regular"/>
          <w:i/>
          <w:iCs/>
          <w:sz w:val="24"/>
          <w:szCs w:val="24"/>
        </w:rPr>
        <w:t xml:space="preserve">it acquires a depth of meaning, a breadth of importance, and an increase in </w:t>
      </w:r>
      <w:r w:rsidRPr="00AB46D4">
        <w:rPr>
          <w:rFonts w:ascii="Fournier MT Std Regular" w:hAnsi="Fournier MT Std Regular"/>
          <w:i/>
          <w:iCs/>
          <w:sz w:val="24"/>
          <w:szCs w:val="24"/>
        </w:rPr>
        <w:lastRenderedPageBreak/>
        <w:t>value that is greater proportionately than perhaps anything else in the modern world.”</w:t>
      </w:r>
      <w:r>
        <w:rPr>
          <w:rFonts w:ascii="Fournier MT Std Regular" w:hAnsi="Fournier MT Std Regular"/>
          <w:i/>
          <w:iCs/>
          <w:sz w:val="24"/>
          <w:szCs w:val="24"/>
        </w:rPr>
        <w:t xml:space="preserve"> </w:t>
      </w:r>
      <w:r>
        <w:rPr>
          <w:rFonts w:ascii="Fournier MT Std Regular" w:hAnsi="Fournier MT Std Regular"/>
          <w:sz w:val="24"/>
          <w:szCs w:val="24"/>
        </w:rPr>
        <w:t xml:space="preserve">What I find strange is how we sometimes crave validation from museums or curators; as artists, we may feel that without their exposure and positiveness, we are not deemed successful. I don’t entertain the idea of art </w:t>
      </w:r>
      <w:r w:rsidRPr="00B20A29">
        <w:rPr>
          <w:rFonts w:ascii="Fournier MT Std Regular" w:hAnsi="Fournier MT Std Regular"/>
          <w:sz w:val="24"/>
          <w:szCs w:val="24"/>
        </w:rPr>
        <w:t>always</w:t>
      </w:r>
      <w:r>
        <w:rPr>
          <w:rFonts w:ascii="Cambria" w:hAnsi="Cambria"/>
          <w:sz w:val="24"/>
          <w:szCs w:val="24"/>
        </w:rPr>
        <w:t xml:space="preserve"> </w:t>
      </w:r>
      <w:r>
        <w:rPr>
          <w:rFonts w:ascii="Fournier MT Std Regular" w:hAnsi="Fournier MT Std Regular"/>
          <w:sz w:val="24"/>
          <w:szCs w:val="24"/>
        </w:rPr>
        <w:t>being this serious, world-shattering, perspective-changing type of process. ”</w:t>
      </w:r>
      <w:r w:rsidRPr="00A91415">
        <w:rPr>
          <w:rFonts w:ascii="Fournier MT Std Regular" w:hAnsi="Fournier MT Std Regular"/>
          <w:i/>
          <w:iCs/>
          <w:sz w:val="24"/>
          <w:szCs w:val="24"/>
        </w:rPr>
        <w:t>The art, in many cases, is over there in the bushes</w:t>
      </w:r>
      <w:r w:rsidRPr="00B20A29">
        <w:rPr>
          <w:rFonts w:ascii="Fournier MT Std Regular" w:hAnsi="Fournier MT Std Regular"/>
          <w:sz w:val="24"/>
          <w:szCs w:val="24"/>
        </w:rPr>
        <w:t>.</w:t>
      </w:r>
      <w:r>
        <w:rPr>
          <w:rFonts w:ascii="Fournier MT Std Regular" w:hAnsi="Fournier MT Std Regular"/>
          <w:sz w:val="24"/>
          <w:szCs w:val="24"/>
        </w:rPr>
        <w:t>” Said Seth Siegelaub in an interview with Patricia Norvell for her 2001’s book, ”</w:t>
      </w:r>
      <w:r w:rsidRPr="00F04482">
        <w:rPr>
          <w:rFonts w:ascii="Fournier MT Std Regular" w:hAnsi="Fournier MT Std Regular"/>
          <w:sz w:val="24"/>
          <w:szCs w:val="24"/>
        </w:rPr>
        <w:t>Recording Conceptual Art</w:t>
      </w:r>
      <w:r>
        <w:rPr>
          <w:rFonts w:ascii="Fournier MT Std Regular" w:hAnsi="Fournier MT Std Regular"/>
          <w:sz w:val="24"/>
          <w:szCs w:val="24"/>
        </w:rPr>
        <w:t xml:space="preserve">”. That is an example of how we should create </w:t>
      </w:r>
      <w:r>
        <w:rPr>
          <w:rFonts w:ascii="Fournier MT Std Regular" w:hAnsi="Fournier MT Std Regular"/>
          <w:i/>
          <w:iCs/>
          <w:sz w:val="24"/>
          <w:szCs w:val="24"/>
        </w:rPr>
        <w:t xml:space="preserve">everything </w:t>
      </w:r>
      <w:r>
        <w:rPr>
          <w:rFonts w:ascii="Fournier MT Std Regular" w:hAnsi="Fournier MT Std Regular"/>
          <w:sz w:val="24"/>
          <w:szCs w:val="24"/>
        </w:rPr>
        <w:t xml:space="preserve">that comes to our mind. I know that I don’t exist on this earth to always put out complex and complicated art, and that I am here to show what resides inside my mind, even if it may be dull or philosophical or even horrendous. </w:t>
      </w:r>
    </w:p>
    <w:p w14:paraId="454754B3" w14:textId="3BF15195" w:rsidR="009464EA" w:rsidRDefault="003B4650" w:rsidP="0044476B">
      <w:pPr>
        <w:ind w:firstLine="227"/>
        <w:rPr>
          <w:rFonts w:ascii="Fournier MT Std Regular" w:hAnsi="Fournier MT Std Regular"/>
          <w:sz w:val="24"/>
          <w:szCs w:val="24"/>
        </w:rPr>
      </w:pPr>
      <w:r>
        <w:rPr>
          <w:rFonts w:ascii="Fournier MT Std Regular" w:hAnsi="Fournier MT Std Regular"/>
          <w:sz w:val="24"/>
          <w:szCs w:val="24"/>
        </w:rPr>
        <w:t>Lastly, I remember that I didn’t learn about what made artists happy in school, but I became so accustomed to their emotional turmoil that I thought it was mine for some time. ”</w:t>
      </w:r>
      <w:r>
        <w:rPr>
          <w:rFonts w:ascii="Fournier MT Std Regular" w:hAnsi="Fournier MT Std Regular"/>
          <w:i/>
          <w:iCs/>
          <w:sz w:val="24"/>
          <w:szCs w:val="24"/>
        </w:rPr>
        <w:t>This is believed to be van Gogh’s last painting before he shot himself.</w:t>
      </w:r>
      <w:r>
        <w:rPr>
          <w:rFonts w:ascii="Fournier MT Std Regular" w:hAnsi="Fournier MT Std Regular"/>
          <w:sz w:val="24"/>
          <w:szCs w:val="24"/>
        </w:rPr>
        <w:t>”, said my teacher without much thought one day, but his words stuck with me. In ”Expressionism, a German intuition” (1980), the author, Joachim Neugroschel, writes ”</w:t>
      </w:r>
      <w:r>
        <w:rPr>
          <w:rFonts w:ascii="Fournier MT Std Regular" w:hAnsi="Fournier MT Std Regular"/>
          <w:i/>
          <w:iCs/>
          <w:sz w:val="24"/>
          <w:szCs w:val="24"/>
        </w:rPr>
        <w:t>[…] such expressive behaviour emerged more vehemently in times of spiritual agitation than in calmer periods.</w:t>
      </w:r>
      <w:r>
        <w:rPr>
          <w:rFonts w:ascii="Fournier MT Std Regular" w:hAnsi="Fournier MT Std Regular"/>
          <w:sz w:val="24"/>
          <w:szCs w:val="24"/>
        </w:rPr>
        <w:t xml:space="preserve">” Now, this quote makes me wonder why we are led to believe that negative experiences should be appreciated more in art; do sadness and tragedy give more meaning to a work? I always perceived art as something that should bring me solace, not make me delve deep into my darkest thoughts. For me, the </w:t>
      </w:r>
      <w:r>
        <w:rPr>
          <w:rFonts w:ascii="Fournier MT Std Regular" w:hAnsi="Fournier MT Std Regular"/>
          <w:i/>
          <w:iCs/>
          <w:sz w:val="24"/>
          <w:szCs w:val="24"/>
        </w:rPr>
        <w:t>concept</w:t>
      </w:r>
      <w:r>
        <w:rPr>
          <w:rFonts w:ascii="Fournier MT Std Regular" w:hAnsi="Fournier MT Std Regular"/>
          <w:sz w:val="24"/>
          <w:szCs w:val="24"/>
        </w:rPr>
        <w:t xml:space="preserve"> of love, of having a full heart, means a lot, and I don’t want sadness to be present in my art. I only need the reminder that it simply exists, just as I do.</w:t>
      </w:r>
    </w:p>
    <w:p w14:paraId="33D396A0" w14:textId="57463544" w:rsidR="0044476B" w:rsidRDefault="0044476B" w:rsidP="0044476B">
      <w:pPr>
        <w:ind w:firstLine="227"/>
        <w:rPr>
          <w:rFonts w:ascii="Fournier MT Std Regular" w:hAnsi="Fournier MT Std Regular"/>
          <w:sz w:val="24"/>
          <w:szCs w:val="24"/>
        </w:rPr>
      </w:pPr>
    </w:p>
    <w:p w14:paraId="2DFECFC4" w14:textId="23756407" w:rsidR="0044476B" w:rsidRDefault="0044476B" w:rsidP="00AB1D1F">
      <w:pPr>
        <w:rPr>
          <w:rFonts w:ascii="Fournier MT Std Regular" w:hAnsi="Fournier MT Std Regular"/>
          <w:sz w:val="24"/>
          <w:szCs w:val="24"/>
        </w:rPr>
      </w:pPr>
    </w:p>
    <w:p w14:paraId="698B2181" w14:textId="14857C50" w:rsidR="0044476B" w:rsidRPr="007F3CDE" w:rsidRDefault="0044476B" w:rsidP="0044476B">
      <w:pPr>
        <w:ind w:firstLine="227"/>
        <w:rPr>
          <w:rFonts w:ascii="Fournier MT Std Regular" w:hAnsi="Fournier MT Std Regular"/>
          <w:sz w:val="28"/>
          <w:szCs w:val="28"/>
        </w:rPr>
      </w:pPr>
      <w:r w:rsidRPr="007F3CDE">
        <w:rPr>
          <w:rFonts w:ascii="Fournier MT Std Regular" w:hAnsi="Fournier MT Std Regular"/>
          <w:sz w:val="28"/>
          <w:szCs w:val="28"/>
        </w:rPr>
        <w:t>Bibliography</w:t>
      </w:r>
    </w:p>
    <w:p w14:paraId="5FFEBF29" w14:textId="1FF92190" w:rsidR="0044476B" w:rsidRDefault="0044476B" w:rsidP="0044476B">
      <w:pPr>
        <w:ind w:firstLine="227"/>
        <w:rPr>
          <w:rFonts w:ascii="Fournier MT Std Regular" w:hAnsi="Fournier MT Std Regular"/>
          <w:sz w:val="24"/>
          <w:szCs w:val="24"/>
        </w:rPr>
      </w:pPr>
      <w:r>
        <w:rPr>
          <w:rFonts w:ascii="Fournier MT Std Regular" w:hAnsi="Fournier MT Std Regular"/>
          <w:sz w:val="24"/>
          <w:szCs w:val="24"/>
        </w:rPr>
        <w:t xml:space="preserve">Berger, J. (1972) </w:t>
      </w:r>
      <w:r>
        <w:rPr>
          <w:rFonts w:ascii="Fournier MT Std Regular" w:hAnsi="Fournier MT Std Regular"/>
          <w:i/>
          <w:iCs/>
          <w:sz w:val="24"/>
          <w:szCs w:val="24"/>
        </w:rPr>
        <w:t>Ways Of Seeing</w:t>
      </w:r>
      <w:r>
        <w:rPr>
          <w:rFonts w:ascii="Fournier MT Std Regular" w:hAnsi="Fournier MT Std Regular"/>
          <w:sz w:val="24"/>
          <w:szCs w:val="24"/>
        </w:rPr>
        <w:t xml:space="preserve"> Penguin Books</w:t>
      </w:r>
    </w:p>
    <w:p w14:paraId="3389537A" w14:textId="5F9699E5" w:rsidR="0044476B" w:rsidRDefault="0044476B" w:rsidP="0044476B">
      <w:pPr>
        <w:ind w:firstLine="227"/>
        <w:rPr>
          <w:rFonts w:ascii="Fournier MT Std Regular" w:hAnsi="Fournier MT Std Regular"/>
          <w:sz w:val="24"/>
          <w:szCs w:val="24"/>
        </w:rPr>
      </w:pPr>
      <w:r>
        <w:rPr>
          <w:rFonts w:ascii="Fournier MT Std Regular" w:hAnsi="Fournier MT Std Regular"/>
          <w:sz w:val="24"/>
          <w:szCs w:val="24"/>
        </w:rPr>
        <w:t xml:space="preserve">Staniszewski, M. A. (1995) </w:t>
      </w:r>
      <w:r>
        <w:rPr>
          <w:rFonts w:ascii="Fournier MT Std Regular" w:hAnsi="Fournier MT Std Regular"/>
          <w:i/>
          <w:iCs/>
          <w:sz w:val="24"/>
          <w:szCs w:val="24"/>
        </w:rPr>
        <w:t xml:space="preserve">Believing is Seeing </w:t>
      </w:r>
      <w:r>
        <w:rPr>
          <w:rFonts w:ascii="Fournier MT Std Regular" w:hAnsi="Fournier MT Std Regular"/>
          <w:sz w:val="24"/>
          <w:szCs w:val="24"/>
        </w:rPr>
        <w:t>Penguin Books</w:t>
      </w:r>
    </w:p>
    <w:p w14:paraId="2F9ADC0E" w14:textId="12CDB8F4" w:rsidR="0044476B" w:rsidRDefault="0044476B" w:rsidP="0044476B">
      <w:pPr>
        <w:ind w:firstLine="227"/>
        <w:rPr>
          <w:rFonts w:ascii="Fournier MT Std Regular" w:hAnsi="Fournier MT Std Regular"/>
          <w:sz w:val="24"/>
          <w:szCs w:val="24"/>
        </w:rPr>
      </w:pPr>
      <w:r>
        <w:rPr>
          <w:rFonts w:ascii="Fournier MT Std Regular" w:hAnsi="Fournier MT Std Regular"/>
          <w:sz w:val="24"/>
          <w:szCs w:val="24"/>
        </w:rPr>
        <w:t xml:space="preserve">Norvell, P. (2001) </w:t>
      </w:r>
      <w:r>
        <w:rPr>
          <w:rFonts w:ascii="Fournier MT Std Regular" w:hAnsi="Fournier MT Std Regular"/>
          <w:i/>
          <w:iCs/>
          <w:sz w:val="24"/>
          <w:szCs w:val="24"/>
        </w:rPr>
        <w:t>Recording Conceptual Art</w:t>
      </w:r>
      <w:r>
        <w:rPr>
          <w:rFonts w:ascii="Fournier MT Std Regular" w:hAnsi="Fournier MT Std Regular"/>
          <w:sz w:val="24"/>
          <w:szCs w:val="24"/>
        </w:rPr>
        <w:t xml:space="preserve"> University of California Press</w:t>
      </w:r>
    </w:p>
    <w:p w14:paraId="793D22EF" w14:textId="57271FA7" w:rsidR="0044476B" w:rsidRDefault="0044476B" w:rsidP="0044476B">
      <w:pPr>
        <w:ind w:firstLine="227"/>
        <w:rPr>
          <w:rFonts w:ascii="Fournier MT Std Regular" w:hAnsi="Fournier MT Std Regular"/>
          <w:sz w:val="24"/>
          <w:szCs w:val="24"/>
        </w:rPr>
      </w:pPr>
      <w:r>
        <w:rPr>
          <w:rFonts w:ascii="Fournier MT Std Regular" w:hAnsi="Fournier MT Std Regular"/>
          <w:sz w:val="24"/>
          <w:szCs w:val="24"/>
        </w:rPr>
        <w:t xml:space="preserve">Neugroschel, J. (1980) </w:t>
      </w:r>
      <w:r>
        <w:rPr>
          <w:rFonts w:ascii="Fournier MT Std Regular" w:hAnsi="Fournier MT Std Regular"/>
          <w:i/>
          <w:iCs/>
          <w:sz w:val="24"/>
          <w:szCs w:val="24"/>
        </w:rPr>
        <w:t>Expressionism, A German Intuition</w:t>
      </w:r>
      <w:r>
        <w:rPr>
          <w:rFonts w:ascii="Fournier MT Std Regular" w:hAnsi="Fournier MT Std Regular"/>
          <w:sz w:val="24"/>
          <w:szCs w:val="24"/>
        </w:rPr>
        <w:t xml:space="preserve"> </w:t>
      </w:r>
      <w:r w:rsidR="00520AB9">
        <w:rPr>
          <w:rFonts w:ascii="Fournier MT Std Regular" w:hAnsi="Fournier MT Std Regular"/>
          <w:sz w:val="24"/>
          <w:szCs w:val="24"/>
        </w:rPr>
        <w:t>The Solomon R. Guggenheim Foundation, New York</w:t>
      </w:r>
    </w:p>
    <w:p w14:paraId="12F63BDD" w14:textId="77777777" w:rsidR="00520AB9" w:rsidRDefault="00520AB9" w:rsidP="0044476B">
      <w:pPr>
        <w:ind w:firstLine="227"/>
        <w:rPr>
          <w:rFonts w:ascii="Fournier MT Std Regular" w:hAnsi="Fournier MT Std Regular"/>
          <w:sz w:val="24"/>
          <w:szCs w:val="24"/>
        </w:rPr>
      </w:pPr>
    </w:p>
    <w:p w14:paraId="36F7C56A" w14:textId="43FFBD0A" w:rsidR="00520AB9" w:rsidRPr="007F3CDE" w:rsidRDefault="00520AB9" w:rsidP="0044476B">
      <w:pPr>
        <w:ind w:firstLine="227"/>
        <w:rPr>
          <w:rFonts w:ascii="Fournier MT Std Regular" w:hAnsi="Fournier MT Std Regular"/>
          <w:sz w:val="28"/>
          <w:szCs w:val="28"/>
        </w:rPr>
      </w:pPr>
      <w:r w:rsidRPr="007F3CDE">
        <w:rPr>
          <w:rFonts w:ascii="Fournier MT Std Regular" w:hAnsi="Fournier MT Std Regular"/>
          <w:sz w:val="28"/>
          <w:szCs w:val="28"/>
        </w:rPr>
        <w:t>List of Figures</w:t>
      </w:r>
    </w:p>
    <w:p w14:paraId="4503F4E9" w14:textId="73FCC05F" w:rsidR="00520AB9" w:rsidRPr="007F3CDE" w:rsidRDefault="00520AB9" w:rsidP="0044476B">
      <w:pPr>
        <w:ind w:firstLine="227"/>
        <w:rPr>
          <w:rFonts w:ascii="Fournier MT Std Regular" w:hAnsi="Fournier MT Std Regular"/>
          <w:i/>
          <w:iCs/>
          <w:sz w:val="24"/>
          <w:szCs w:val="24"/>
        </w:rPr>
      </w:pPr>
      <w:r>
        <w:rPr>
          <w:rFonts w:ascii="Fournier MT Std Regular" w:hAnsi="Fournier MT Std Regular"/>
          <w:sz w:val="24"/>
          <w:szCs w:val="24"/>
        </w:rPr>
        <w:t xml:space="preserve">Figure 1. </w:t>
      </w:r>
      <w:r w:rsidR="007F3CDE">
        <w:rPr>
          <w:rFonts w:ascii="Fournier MT Std Regular" w:hAnsi="Fournier MT Std Regular"/>
          <w:i/>
          <w:iCs/>
          <w:sz w:val="24"/>
          <w:szCs w:val="24"/>
        </w:rPr>
        <w:t>Hand-drawn mind map, 2021</w:t>
      </w:r>
    </w:p>
    <w:p w14:paraId="15A06285" w14:textId="77777777" w:rsidR="007F3CDE" w:rsidRPr="00361023" w:rsidRDefault="007F3CDE" w:rsidP="007F3CDE">
      <w:pPr>
        <w:rPr>
          <w:rFonts w:ascii="Fournier MT Std Regular" w:hAnsi="Fournier MT Std Regular"/>
          <w:sz w:val="48"/>
          <w:szCs w:val="48"/>
          <w:lang w:val="ro-RO"/>
        </w:rPr>
      </w:pPr>
      <w:r w:rsidRPr="00361023">
        <w:rPr>
          <w:rFonts w:ascii="Fournier MT Std Regular" w:hAnsi="Fournier MT Std Regular"/>
          <w:sz w:val="48"/>
          <w:szCs w:val="48"/>
          <w:lang w:val="ro-RO"/>
        </w:rPr>
        <w:lastRenderedPageBreak/>
        <w:t>Observational writing – Semiotics . Denoted/Connoted</w:t>
      </w:r>
    </w:p>
    <w:p w14:paraId="44F0562B" w14:textId="77777777" w:rsidR="007F3CDE" w:rsidRPr="00B66F97" w:rsidRDefault="007F3CDE" w:rsidP="007F3CDE">
      <w:pPr>
        <w:ind w:firstLine="227"/>
        <w:rPr>
          <w:rFonts w:ascii="Fournier MT Std Regular" w:hAnsi="Fournier MT Std Regular"/>
          <w:sz w:val="24"/>
          <w:szCs w:val="24"/>
          <w:lang w:val="ro-RO"/>
        </w:rPr>
      </w:pPr>
      <w:r w:rsidRPr="00B66F97">
        <w:rPr>
          <w:rFonts w:ascii="Fournier MT Std Regular" w:hAnsi="Fournier MT Std Regular"/>
          <w:sz w:val="24"/>
          <w:szCs w:val="24"/>
          <w:lang w:val="ro-RO"/>
        </w:rPr>
        <w:t>We live in an era of electronic legacy, false appearances and hopeless dreams. While we evolved as humans, the need of creating, finding and giving meaning grew within us, but how are we supposed to interpret what we see, hear, touch or feel without actually giving those actions meaning? (Un)fortunately, that is quite impossible because, even if our goal isn't to analyse an object or action in-depth, we tend to notice more than we intend to.</w:t>
      </w:r>
    </w:p>
    <w:p w14:paraId="53267EE5" w14:textId="3408D267" w:rsidR="007F3CDE" w:rsidRPr="00B66F97" w:rsidRDefault="007F3CDE" w:rsidP="007F3CDE">
      <w:pPr>
        <w:ind w:firstLine="227"/>
        <w:rPr>
          <w:rFonts w:ascii="Fournier MT Std Regular" w:hAnsi="Fournier MT Std Regular"/>
          <w:sz w:val="24"/>
          <w:szCs w:val="24"/>
          <w:lang w:val="ro-RO"/>
        </w:rPr>
      </w:pPr>
      <w:r w:rsidRPr="00B66F97">
        <w:rPr>
          <w:rFonts w:ascii="Fournier MT Std Regular" w:hAnsi="Fournier MT Std Regular"/>
          <w:sz w:val="24"/>
          <w:szCs w:val="24"/>
          <w:lang w:val="ro-RO"/>
        </w:rPr>
        <w:t xml:space="preserve">From an early age, our parents or relatives try to influence the way we perceive what is in front of us; when we are little, we see the world through both our and their eyes. Our grandmothers tell us that when we hiccup, someone is thinking about us. Our uncles tell us how orange is a colour for both boys and girls to wear. In the introduction of </w:t>
      </w:r>
      <w:r w:rsidR="00F06B37">
        <w:rPr>
          <w:rFonts w:ascii="Fournier MT Std Regular" w:hAnsi="Fournier MT Std Regular"/>
          <w:sz w:val="24"/>
          <w:szCs w:val="24"/>
          <w:lang w:val="ro-RO"/>
        </w:rPr>
        <w:t>”</w:t>
      </w:r>
      <w:r w:rsidRPr="00B66F97">
        <w:rPr>
          <w:rFonts w:ascii="Fournier MT Std Regular" w:hAnsi="Fournier MT Std Regular"/>
          <w:sz w:val="24"/>
          <w:szCs w:val="24"/>
          <w:lang w:val="ro-RO"/>
        </w:rPr>
        <w:t>Elements of Semiology</w:t>
      </w:r>
      <w:r w:rsidR="00F06B37">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(1964), Roland Barthes writes </w:t>
      </w:r>
      <w:r w:rsidR="00F06B37">
        <w:rPr>
          <w:rFonts w:ascii="Fournier MT Std Regular" w:hAnsi="Fournier MT Std Regular"/>
          <w:sz w:val="24"/>
          <w:szCs w:val="24"/>
          <w:lang w:val="ro-RO"/>
        </w:rPr>
        <w:t>”</w:t>
      </w:r>
      <w:r w:rsidRPr="00B66F97">
        <w:rPr>
          <w:rFonts w:ascii="Fournier MT Std Regular" w:hAnsi="Fournier MT Std Regular"/>
          <w:i/>
          <w:iCs/>
          <w:sz w:val="24"/>
          <w:szCs w:val="24"/>
          <w:lang w:val="ro-RO"/>
        </w:rPr>
        <w:t>Semiology [...] aims to take in any system of signs, whatever their substance and limits</w:t>
      </w:r>
      <w:r w:rsidR="00F06B37">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We are surrounded by signs and symbols, but through semiotic analysis, we can truly see what is behind art pieces, certain gestures, colours and concepts etc. Signs and symbols are everywhere, but without our input, they will never reach their highest meaning. </w:t>
      </w:r>
    </w:p>
    <w:p w14:paraId="06DEF7C7" w14:textId="78D271A8" w:rsidR="007F3CDE" w:rsidRDefault="007F3CDE" w:rsidP="007F3CDE">
      <w:pPr>
        <w:ind w:firstLine="227"/>
        <w:rPr>
          <w:rFonts w:ascii="Fournier MT Std Regular" w:hAnsi="Fournier MT Std Regular"/>
          <w:sz w:val="24"/>
          <w:szCs w:val="24"/>
          <w:lang w:val="ro-RO"/>
        </w:rPr>
      </w:pPr>
      <w:r w:rsidRPr="00B66F97">
        <w:rPr>
          <w:rFonts w:ascii="Fournier MT Std Regular" w:hAnsi="Fournier MT Std Regular"/>
          <w:sz w:val="24"/>
          <w:szCs w:val="24"/>
          <w:lang w:val="ro-RO"/>
        </w:rPr>
        <w:t xml:space="preserve">To show the importance of acknowledging both the denoted and connoted meanings of any object or act, in this paper I will introduce one of Grete Stern's </w:t>
      </w:r>
      <w:r w:rsidR="00F06B37">
        <w:rPr>
          <w:rFonts w:ascii="Fournier MT Std Regular" w:hAnsi="Fournier MT Std Regular"/>
          <w:sz w:val="24"/>
          <w:szCs w:val="24"/>
          <w:lang w:val="ro-RO"/>
        </w:rPr>
        <w:t>”</w:t>
      </w:r>
      <w:r w:rsidRPr="00B66F97">
        <w:rPr>
          <w:rFonts w:ascii="Fournier MT Std Regular" w:hAnsi="Fournier MT Std Regular"/>
          <w:sz w:val="24"/>
          <w:szCs w:val="24"/>
          <w:lang w:val="ro-RO"/>
        </w:rPr>
        <w:t>Dreams</w:t>
      </w:r>
      <w:r w:rsidR="00F06B37">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In one interview, Stern stated that </w:t>
      </w:r>
      <w:r w:rsidR="00F06B37">
        <w:rPr>
          <w:rFonts w:ascii="Fournier MT Std Regular" w:hAnsi="Fournier MT Std Regular"/>
          <w:sz w:val="24"/>
          <w:szCs w:val="24"/>
          <w:lang w:val="ro-RO"/>
        </w:rPr>
        <w:t>”</w:t>
      </w:r>
      <w:r w:rsidRPr="00B66F97">
        <w:rPr>
          <w:rFonts w:ascii="Fournier MT Std Regular" w:hAnsi="Fournier MT Std Regular"/>
          <w:i/>
          <w:iCs/>
          <w:sz w:val="24"/>
          <w:szCs w:val="24"/>
          <w:lang w:val="ro-RO"/>
        </w:rPr>
        <w:t>I made people see what I saw in a face</w:t>
      </w:r>
      <w:r w:rsidR="00F06B37">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and that has a connoted meaning in itself.</w:t>
      </w:r>
    </w:p>
    <w:p w14:paraId="32D445F1" w14:textId="77777777" w:rsidR="007F3CDE" w:rsidRDefault="007F3CDE" w:rsidP="00157568">
      <w:pPr>
        <w:keepNext/>
        <w:jc w:val="center"/>
      </w:pPr>
      <w:r>
        <w:rPr>
          <w:noProof/>
        </w:rPr>
        <w:drawing>
          <wp:inline distT="0" distB="0" distL="0" distR="0" wp14:anchorId="42267EFE" wp14:editId="0F7DBB65">
            <wp:extent cx="4301924" cy="3451860"/>
            <wp:effectExtent l="0" t="0" r="3810" b="0"/>
            <wp:docPr id="2" name="Picture 2" descr="Grete Stern's Interpretation of Dreams | The New Yo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te Stern's Interpretation of Dreams | The New York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96315" cy="3527599"/>
                    </a:xfrm>
                    <a:prstGeom prst="rect">
                      <a:avLst/>
                    </a:prstGeom>
                    <a:noFill/>
                    <a:ln>
                      <a:noFill/>
                    </a:ln>
                  </pic:spPr>
                </pic:pic>
              </a:graphicData>
            </a:graphic>
          </wp:inline>
        </w:drawing>
      </w:r>
    </w:p>
    <w:p w14:paraId="148BEE51" w14:textId="6D75E3F8" w:rsidR="007F3CDE" w:rsidRPr="007247BB" w:rsidRDefault="007F3CDE" w:rsidP="00157568">
      <w:pPr>
        <w:pStyle w:val="Caption"/>
        <w:jc w:val="center"/>
        <w:rPr>
          <w:color w:val="7F7F7F" w:themeColor="text1" w:themeTint="80"/>
        </w:rPr>
      </w:pPr>
      <w:r>
        <w:rPr>
          <w:color w:val="7F7F7F" w:themeColor="text1" w:themeTint="80"/>
        </w:rPr>
        <w:t>Figure</w:t>
      </w:r>
      <w:r w:rsidRPr="007247BB">
        <w:rPr>
          <w:color w:val="7F7F7F" w:themeColor="text1" w:themeTint="80"/>
        </w:rPr>
        <w:t xml:space="preserve"> </w:t>
      </w:r>
      <w:r w:rsidRPr="007247BB">
        <w:rPr>
          <w:color w:val="7F7F7F" w:themeColor="text1" w:themeTint="80"/>
        </w:rPr>
        <w:fldChar w:fldCharType="begin"/>
      </w:r>
      <w:r w:rsidRPr="007247BB">
        <w:rPr>
          <w:color w:val="7F7F7F" w:themeColor="text1" w:themeTint="80"/>
        </w:rPr>
        <w:instrText xml:space="preserve"> SEQ _ \* ARABIC </w:instrText>
      </w:r>
      <w:r w:rsidRPr="007247BB">
        <w:rPr>
          <w:color w:val="7F7F7F" w:themeColor="text1" w:themeTint="80"/>
        </w:rPr>
        <w:fldChar w:fldCharType="separate"/>
      </w:r>
      <w:r w:rsidRPr="007247BB">
        <w:rPr>
          <w:noProof/>
          <w:color w:val="7F7F7F" w:themeColor="text1" w:themeTint="80"/>
        </w:rPr>
        <w:t>1</w:t>
      </w:r>
      <w:r w:rsidRPr="007247BB">
        <w:rPr>
          <w:color w:val="7F7F7F" w:themeColor="text1" w:themeTint="80"/>
        </w:rPr>
        <w:fldChar w:fldCharType="end"/>
      </w:r>
      <w:r w:rsidRPr="007247BB">
        <w:rPr>
          <w:color w:val="7F7F7F" w:themeColor="text1" w:themeTint="80"/>
        </w:rPr>
        <w:t>. Grete Stern's ”Sueño nº 17: ¿quién será? (Dream No. 17: Who Could It Be?)”</w:t>
      </w:r>
      <w:r>
        <w:rPr>
          <w:color w:val="7F7F7F" w:themeColor="text1" w:themeTint="80"/>
        </w:rPr>
        <w:t xml:space="preserve"> (1949)</w:t>
      </w:r>
    </w:p>
    <w:p w14:paraId="57426301" w14:textId="3339A1A1" w:rsidR="007F3CDE" w:rsidRPr="00B66F97" w:rsidRDefault="007F3CDE" w:rsidP="007F3CDE">
      <w:pPr>
        <w:ind w:firstLine="227"/>
        <w:rPr>
          <w:rFonts w:ascii="Fournier MT Std Regular" w:hAnsi="Fournier MT Std Regular"/>
          <w:sz w:val="24"/>
          <w:szCs w:val="24"/>
          <w:lang w:val="ro-RO"/>
        </w:rPr>
      </w:pPr>
      <w:r w:rsidRPr="00B66F97">
        <w:rPr>
          <w:rFonts w:ascii="Fournier MT Std Regular" w:hAnsi="Fournier MT Std Regular"/>
          <w:sz w:val="24"/>
          <w:szCs w:val="24"/>
          <w:lang w:val="ro-RO"/>
        </w:rPr>
        <w:lastRenderedPageBreak/>
        <w:t xml:space="preserve">The photomontage I chose is titled </w:t>
      </w:r>
      <w:r w:rsidR="00AB1D1F">
        <w:rPr>
          <w:rFonts w:ascii="Fournier MT Std Regular" w:hAnsi="Fournier MT Std Regular"/>
          <w:sz w:val="24"/>
          <w:szCs w:val="24"/>
          <w:lang w:val="ro-RO"/>
        </w:rPr>
        <w:t>”</w:t>
      </w:r>
      <w:r w:rsidRPr="00B66F97">
        <w:rPr>
          <w:rFonts w:ascii="Fournier MT Std Regular" w:hAnsi="Fournier MT Std Regular"/>
          <w:i/>
          <w:iCs/>
          <w:sz w:val="24"/>
          <w:szCs w:val="24"/>
          <w:lang w:val="ro-RO"/>
        </w:rPr>
        <w:t>Sueño nº 17: ¿quién será?</w:t>
      </w:r>
      <w:r w:rsidR="00AB1D1F">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(1949), which means </w:t>
      </w:r>
      <w:r w:rsidR="00AB1D1F">
        <w:rPr>
          <w:rFonts w:ascii="Fournier MT Std Regular" w:hAnsi="Fournier MT Std Regular"/>
          <w:sz w:val="24"/>
          <w:szCs w:val="24"/>
          <w:lang w:val="ro-RO"/>
        </w:rPr>
        <w:t>”</w:t>
      </w:r>
      <w:r w:rsidRPr="00B66F97">
        <w:rPr>
          <w:rFonts w:ascii="Fournier MT Std Regular" w:hAnsi="Fournier MT Std Regular"/>
          <w:i/>
          <w:iCs/>
          <w:sz w:val="24"/>
          <w:szCs w:val="24"/>
          <w:lang w:val="ro-RO"/>
        </w:rPr>
        <w:t>Dream No. 17: Who Could It Be?</w:t>
      </w:r>
      <w:r w:rsidR="00AB1D1F">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In </w:t>
      </w:r>
      <w:r w:rsidR="00AB1D1F">
        <w:rPr>
          <w:rFonts w:ascii="Fournier MT Std Regular" w:hAnsi="Fournier MT Std Regular"/>
          <w:sz w:val="24"/>
          <w:szCs w:val="24"/>
          <w:lang w:val="ro-RO"/>
        </w:rPr>
        <w:t>”</w:t>
      </w:r>
      <w:r w:rsidR="00AB1D1F" w:rsidRPr="00AB1D1F">
        <w:rPr>
          <w:rFonts w:ascii="Fournier MT Std Regular" w:hAnsi="Fournier MT Std Regular"/>
          <w:sz w:val="24"/>
          <w:szCs w:val="24"/>
          <w:lang w:val="ro-RO"/>
        </w:rPr>
        <w:t>Skirting the Issue: Essays in Literary Theory</w:t>
      </w:r>
      <w:r w:rsidR="00AB1D1F">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(19</w:t>
      </w:r>
      <w:r w:rsidR="00AB1D1F">
        <w:rPr>
          <w:rFonts w:ascii="Fournier MT Std Regular" w:hAnsi="Fournier MT Std Regular"/>
          <w:sz w:val="24"/>
          <w:szCs w:val="24"/>
          <w:lang w:val="ro-RO"/>
        </w:rPr>
        <w:t>95</w:t>
      </w:r>
      <w:r w:rsidRPr="00B66F97">
        <w:rPr>
          <w:rFonts w:ascii="Fournier MT Std Regular" w:hAnsi="Fournier MT Std Regular"/>
          <w:sz w:val="24"/>
          <w:szCs w:val="24"/>
          <w:lang w:val="ro-RO"/>
        </w:rPr>
        <w:t xml:space="preserve">), Mary Lydon writes: </w:t>
      </w:r>
      <w:r w:rsidR="00AB1D1F">
        <w:rPr>
          <w:rFonts w:ascii="Fournier MT Std Regular" w:hAnsi="Fournier MT Std Regular"/>
          <w:sz w:val="24"/>
          <w:szCs w:val="24"/>
          <w:lang w:val="ro-RO"/>
        </w:rPr>
        <w:t>”</w:t>
      </w:r>
      <w:r w:rsidRPr="00B66F97">
        <w:rPr>
          <w:rFonts w:ascii="Fournier MT Std Regular" w:hAnsi="Fournier MT Std Regular"/>
          <w:i/>
          <w:iCs/>
          <w:sz w:val="24"/>
          <w:szCs w:val="24"/>
          <w:lang w:val="ro-RO"/>
        </w:rPr>
        <w:t xml:space="preserve">Thus, whoever would speak of woman, her ideal, her essence, her image, should simultaneously invoke the legend </w:t>
      </w:r>
      <w:r w:rsidR="00AB1D1F">
        <w:rPr>
          <w:rFonts w:ascii="Fournier MT Std Regular" w:hAnsi="Fournier MT Std Regular"/>
          <w:i/>
          <w:iCs/>
          <w:sz w:val="24"/>
          <w:szCs w:val="24"/>
          <w:lang w:val="ro-RO"/>
        </w:rPr>
        <w:t>’</w:t>
      </w:r>
      <w:r w:rsidRPr="00B66F97">
        <w:rPr>
          <w:rFonts w:ascii="Fournier MT Std Regular" w:hAnsi="Fournier MT Std Regular"/>
          <w:i/>
          <w:iCs/>
          <w:sz w:val="24"/>
          <w:szCs w:val="24"/>
          <w:lang w:val="ro-RO"/>
        </w:rPr>
        <w:t>This is not a woman</w:t>
      </w:r>
      <w:r w:rsidR="00AB1D1F">
        <w:rPr>
          <w:rFonts w:ascii="Fournier MT Std Regular" w:hAnsi="Fournier MT Std Regular"/>
          <w:i/>
          <w:iCs/>
          <w:sz w:val="24"/>
          <w:szCs w:val="24"/>
          <w:lang w:val="ro-RO"/>
        </w:rPr>
        <w:t>’,</w:t>
      </w:r>
      <w:r w:rsidRPr="00B66F97">
        <w:rPr>
          <w:rFonts w:ascii="Fournier MT Std Regular" w:hAnsi="Fournier MT Std Regular"/>
          <w:i/>
          <w:iCs/>
          <w:sz w:val="24"/>
          <w:szCs w:val="24"/>
          <w:lang w:val="ro-RO"/>
        </w:rPr>
        <w:t xml:space="preserve"> borrowing the strategy of Magritte's </w:t>
      </w:r>
      <w:r w:rsidR="00AB1D1F">
        <w:rPr>
          <w:rFonts w:ascii="Fournier MT Std Regular" w:hAnsi="Fournier MT Std Regular"/>
          <w:i/>
          <w:iCs/>
          <w:sz w:val="24"/>
          <w:szCs w:val="24"/>
          <w:lang w:val="ro-RO"/>
        </w:rPr>
        <w:t>’</w:t>
      </w:r>
      <w:r w:rsidRPr="00B66F97">
        <w:rPr>
          <w:rFonts w:ascii="Fournier MT Std Regular" w:hAnsi="Fournier MT Std Regular"/>
          <w:i/>
          <w:iCs/>
          <w:sz w:val="24"/>
          <w:szCs w:val="24"/>
          <w:lang w:val="ro-RO"/>
        </w:rPr>
        <w:t>Ceci n'est pas une pipe</w:t>
      </w:r>
      <w:r w:rsidR="00AB1D1F">
        <w:rPr>
          <w:rFonts w:ascii="Fournier MT Std Regular" w:hAnsi="Fournier MT Std Regular"/>
          <w:i/>
          <w:iCs/>
          <w:sz w:val="24"/>
          <w:szCs w:val="24"/>
          <w:lang w:val="ro-RO"/>
        </w:rPr>
        <w:t>’</w:t>
      </w:r>
      <w:r w:rsidRPr="00B66F97">
        <w:rPr>
          <w:rFonts w:ascii="Fournier MT Std Regular" w:hAnsi="Fournier MT Std Regular"/>
          <w:i/>
          <w:iCs/>
          <w:sz w:val="24"/>
          <w:szCs w:val="24"/>
          <w:lang w:val="ro-RO"/>
        </w:rPr>
        <w:t>.</w:t>
      </w:r>
      <w:r w:rsidR="00AB1D1F">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w:t>
      </w:r>
      <w:r>
        <w:rPr>
          <w:rFonts w:ascii="Fournier MT Std Regular" w:hAnsi="Fournier MT Std Regular"/>
          <w:sz w:val="24"/>
          <w:szCs w:val="24"/>
          <w:lang w:val="ro-RO"/>
        </w:rPr>
        <w:t>This</w:t>
      </w:r>
      <w:r w:rsidRPr="00B66F97">
        <w:rPr>
          <w:rFonts w:ascii="Fournier MT Std Regular" w:hAnsi="Fournier MT Std Regular"/>
          <w:sz w:val="24"/>
          <w:szCs w:val="24"/>
          <w:lang w:val="ro-RO"/>
        </w:rPr>
        <w:t xml:space="preserve"> particular quote always made me think of Stern's work, since she focuses on self-exploration, identity and feminism in a surreal way. At first glance, this work seems to portray a woman, a mirror and part of a coathanger. The woman is looking into the mirror with a shocked expression</w:t>
      </w:r>
      <w:r>
        <w:rPr>
          <w:rFonts w:ascii="Fournier MT Std Regular" w:hAnsi="Fournier MT Std Regular"/>
          <w:sz w:val="24"/>
          <w:szCs w:val="24"/>
          <w:lang w:val="ro-RO"/>
        </w:rPr>
        <w:t>.</w:t>
      </w:r>
      <w:r w:rsidRPr="00B66F97">
        <w:rPr>
          <w:rFonts w:ascii="Fournier MT Std Regular" w:hAnsi="Fournier MT Std Regular"/>
          <w:sz w:val="24"/>
          <w:szCs w:val="24"/>
          <w:lang w:val="ro-RO"/>
        </w:rPr>
        <w:t xml:space="preserve"> Now, if we dive deeper into the connoted message this work m</w:t>
      </w:r>
      <w:r>
        <w:rPr>
          <w:rFonts w:ascii="Fournier MT Std Regular" w:hAnsi="Fournier MT Std Regular"/>
          <w:sz w:val="24"/>
          <w:szCs w:val="24"/>
          <w:lang w:val="ro-RO"/>
        </w:rPr>
        <w:t>ight</w:t>
      </w:r>
      <w:r w:rsidRPr="00B66F97">
        <w:rPr>
          <w:rFonts w:ascii="Fournier MT Std Regular" w:hAnsi="Fournier MT Std Regular"/>
          <w:sz w:val="24"/>
          <w:szCs w:val="24"/>
          <w:lang w:val="ro-RO"/>
        </w:rPr>
        <w:t xml:space="preserve"> have, we </w:t>
      </w:r>
      <w:r>
        <w:rPr>
          <w:rFonts w:ascii="Fournier MT Std Regular" w:hAnsi="Fournier MT Std Regular"/>
          <w:sz w:val="24"/>
          <w:szCs w:val="24"/>
          <w:lang w:val="ro-RO"/>
        </w:rPr>
        <w:t>can</w:t>
      </w:r>
      <w:r w:rsidRPr="00B66F97">
        <w:rPr>
          <w:rFonts w:ascii="Fournier MT Std Regular" w:hAnsi="Fournier MT Std Regular"/>
          <w:sz w:val="24"/>
          <w:szCs w:val="24"/>
          <w:lang w:val="ro-RO"/>
        </w:rPr>
        <w:t xml:space="preserve"> find multiple new meanings: not only this photo montage </w:t>
      </w:r>
      <w:r>
        <w:rPr>
          <w:rFonts w:ascii="Fournier MT Std Regular" w:hAnsi="Fournier MT Std Regular"/>
          <w:sz w:val="24"/>
          <w:szCs w:val="24"/>
          <w:lang w:val="ro-RO"/>
        </w:rPr>
        <w:t>might</w:t>
      </w:r>
      <w:r w:rsidRPr="00B66F97">
        <w:rPr>
          <w:rFonts w:ascii="Fournier MT Std Regular" w:hAnsi="Fournier MT Std Regular"/>
          <w:sz w:val="24"/>
          <w:szCs w:val="24"/>
          <w:lang w:val="ro-RO"/>
        </w:rPr>
        <w:t xml:space="preserve"> depict a place in a dream, but it might also hint at the fact that the woman </w:t>
      </w:r>
      <w:r>
        <w:rPr>
          <w:rFonts w:ascii="Fournier MT Std Regular" w:hAnsi="Fournier MT Std Regular"/>
          <w:sz w:val="24"/>
          <w:szCs w:val="24"/>
          <w:lang w:val="ro-RO"/>
        </w:rPr>
        <w:t xml:space="preserve">is </w:t>
      </w:r>
      <w:r w:rsidRPr="00B66F97">
        <w:rPr>
          <w:rFonts w:ascii="Fournier MT Std Regular" w:hAnsi="Fournier MT Std Regular"/>
          <w:sz w:val="24"/>
          <w:szCs w:val="24"/>
          <w:lang w:val="ro-RO"/>
        </w:rPr>
        <w:t>suffer</w:t>
      </w:r>
      <w:r>
        <w:rPr>
          <w:rFonts w:ascii="Fournier MT Std Regular" w:hAnsi="Fournier MT Std Regular"/>
          <w:sz w:val="24"/>
          <w:szCs w:val="24"/>
          <w:lang w:val="ro-RO"/>
        </w:rPr>
        <w:t>ing</w:t>
      </w:r>
      <w:r w:rsidRPr="00B66F97">
        <w:rPr>
          <w:rFonts w:ascii="Fournier MT Std Regular" w:hAnsi="Fournier MT Std Regular"/>
          <w:sz w:val="24"/>
          <w:szCs w:val="24"/>
          <w:lang w:val="ro-RO"/>
        </w:rPr>
        <w:t xml:space="preserve"> from a schizoaffective disorder. But that is not all! This work might be about the way one person has multiple </w:t>
      </w:r>
      <w:r w:rsidR="00AB1D1F">
        <w:rPr>
          <w:rFonts w:ascii="Fournier MT Std Regular" w:hAnsi="Fournier MT Std Regular"/>
          <w:sz w:val="24"/>
          <w:szCs w:val="24"/>
          <w:lang w:val="ro-RO"/>
        </w:rPr>
        <w:t>”</w:t>
      </w:r>
      <w:r w:rsidRPr="00B66F97">
        <w:rPr>
          <w:rFonts w:ascii="Fournier MT Std Regular" w:hAnsi="Fournier MT Std Regular"/>
          <w:sz w:val="24"/>
          <w:szCs w:val="24"/>
          <w:lang w:val="ro-RO"/>
        </w:rPr>
        <w:t>faces</w:t>
      </w:r>
      <w:r w:rsidR="00AB1D1F">
        <w:rPr>
          <w:rFonts w:ascii="Fournier MT Std Regular" w:hAnsi="Fournier MT Std Regular"/>
          <w:sz w:val="24"/>
          <w:szCs w:val="24"/>
          <w:lang w:val="ro-RO"/>
        </w:rPr>
        <w:t>”</w:t>
      </w:r>
      <w:r w:rsidRPr="00B66F97">
        <w:rPr>
          <w:rFonts w:ascii="Fournier MT Std Regular" w:hAnsi="Fournier MT Std Regular"/>
          <w:sz w:val="24"/>
          <w:szCs w:val="24"/>
          <w:lang w:val="ro-RO"/>
        </w:rPr>
        <w:t>, never being true to themselves. The connotations are endless.</w:t>
      </w:r>
    </w:p>
    <w:p w14:paraId="28DD0571" w14:textId="2C791403" w:rsidR="007F3CDE" w:rsidRPr="00A24802" w:rsidRDefault="00F06B37" w:rsidP="007F3CDE">
      <w:pPr>
        <w:ind w:firstLine="227"/>
        <w:rPr>
          <w:rFonts w:ascii="Fournier MT Std Regular" w:hAnsi="Fournier MT Std Regular"/>
          <w:sz w:val="24"/>
          <w:szCs w:val="24"/>
          <w:lang w:val="ro-RO"/>
        </w:rPr>
      </w:pPr>
      <w:r>
        <w:rPr>
          <w:rFonts w:ascii="Fournier MT Std Regular" w:hAnsi="Fournier MT Std Regular"/>
          <w:sz w:val="24"/>
          <w:szCs w:val="24"/>
          <w:lang w:val="ro-RO"/>
        </w:rPr>
        <w:t>”</w:t>
      </w:r>
      <w:r w:rsidR="007F3CDE" w:rsidRPr="00B66F97">
        <w:rPr>
          <w:rFonts w:ascii="Fournier MT Std Regular" w:hAnsi="Fournier MT Std Regular"/>
          <w:i/>
          <w:iCs/>
          <w:sz w:val="24"/>
          <w:szCs w:val="24"/>
          <w:lang w:val="ro-RO"/>
        </w:rPr>
        <w:t>Man has, as it were, become a kind of prosthetic God. [...] Future ages will bring him new and probably unimaginably great advances</w:t>
      </w:r>
      <w:r>
        <w:rPr>
          <w:rFonts w:ascii="Fournier MT Std Regular" w:hAnsi="Fournier MT Std Regular"/>
          <w:sz w:val="24"/>
          <w:szCs w:val="24"/>
          <w:lang w:val="ro-RO"/>
        </w:rPr>
        <w:t>”</w:t>
      </w:r>
      <w:r w:rsidR="007F3CDE" w:rsidRPr="00B66F97">
        <w:rPr>
          <w:rFonts w:ascii="Fournier MT Std Regular" w:hAnsi="Fournier MT Std Regular"/>
          <w:sz w:val="24"/>
          <w:szCs w:val="24"/>
          <w:lang w:val="ro-RO"/>
        </w:rPr>
        <w:t xml:space="preserve"> wrote Sigmund Freud in his 1930's book, </w:t>
      </w:r>
      <w:r>
        <w:rPr>
          <w:rFonts w:ascii="Fournier MT Std Regular" w:hAnsi="Fournier MT Std Regular"/>
          <w:sz w:val="24"/>
          <w:szCs w:val="24"/>
          <w:lang w:val="ro-RO"/>
        </w:rPr>
        <w:t>”</w:t>
      </w:r>
      <w:r w:rsidR="007F3CDE" w:rsidRPr="00B66F97">
        <w:rPr>
          <w:rFonts w:ascii="Fournier MT Std Regular" w:hAnsi="Fournier MT Std Regular"/>
          <w:sz w:val="24"/>
          <w:szCs w:val="24"/>
          <w:lang w:val="ro-RO"/>
        </w:rPr>
        <w:t>Civilization and Its Discontents</w:t>
      </w:r>
      <w:r>
        <w:rPr>
          <w:rFonts w:ascii="Fournier MT Std Regular" w:hAnsi="Fournier MT Std Regular"/>
          <w:sz w:val="24"/>
          <w:szCs w:val="24"/>
          <w:lang w:val="ro-RO"/>
        </w:rPr>
        <w:t>”</w:t>
      </w:r>
      <w:r w:rsidR="007F3CDE" w:rsidRPr="00B66F97">
        <w:rPr>
          <w:rFonts w:ascii="Fournier MT Std Regular" w:hAnsi="Fournier MT Std Regular"/>
          <w:sz w:val="24"/>
          <w:szCs w:val="24"/>
          <w:lang w:val="ro-RO"/>
        </w:rPr>
        <w:t>, and candidly, the man of the 21st century can now see and attribute new meanings to anything. What is unequivocal, in the end, is the fact that anything that resides on this earth is capable of having a denoted and connoted meaning, as long as there will be people to search for it.</w:t>
      </w:r>
    </w:p>
    <w:p w14:paraId="2E157ADB" w14:textId="77777777" w:rsidR="007018CA" w:rsidRDefault="007018CA">
      <w:pPr>
        <w:rPr>
          <w:rFonts w:ascii="Fournier MT Std Regular" w:hAnsi="Fournier MT Std Regular"/>
          <w:sz w:val="24"/>
          <w:szCs w:val="24"/>
        </w:rPr>
      </w:pPr>
    </w:p>
    <w:p w14:paraId="52126314" w14:textId="77777777" w:rsidR="007018CA" w:rsidRDefault="007018CA">
      <w:pPr>
        <w:rPr>
          <w:rFonts w:ascii="Fournier MT Std Regular" w:hAnsi="Fournier MT Std Regular"/>
          <w:sz w:val="24"/>
          <w:szCs w:val="24"/>
        </w:rPr>
      </w:pPr>
    </w:p>
    <w:p w14:paraId="306DF5FD" w14:textId="77777777" w:rsidR="007018CA" w:rsidRPr="00AB1D1F" w:rsidRDefault="007018CA">
      <w:pPr>
        <w:rPr>
          <w:rFonts w:ascii="Fournier MT Std Regular" w:hAnsi="Fournier MT Std Regular"/>
          <w:sz w:val="28"/>
          <w:szCs w:val="28"/>
        </w:rPr>
      </w:pPr>
      <w:r w:rsidRPr="00AB1D1F">
        <w:rPr>
          <w:rFonts w:ascii="Fournier MT Std Regular" w:hAnsi="Fournier MT Std Regular"/>
          <w:sz w:val="28"/>
          <w:szCs w:val="28"/>
        </w:rPr>
        <w:t>Bibliography</w:t>
      </w:r>
    </w:p>
    <w:p w14:paraId="488CF7F7" w14:textId="77777777" w:rsidR="007018CA" w:rsidRDefault="007018CA">
      <w:pPr>
        <w:rPr>
          <w:rFonts w:ascii="Fournier MT Std Regular" w:hAnsi="Fournier MT Std Regular"/>
          <w:sz w:val="24"/>
          <w:szCs w:val="24"/>
        </w:rPr>
      </w:pPr>
      <w:r>
        <w:rPr>
          <w:rFonts w:ascii="Fournier MT Std Regular" w:hAnsi="Fournier MT Std Regular"/>
          <w:sz w:val="24"/>
          <w:szCs w:val="24"/>
        </w:rPr>
        <w:t xml:space="preserve">Barthes, R. (1964) </w:t>
      </w:r>
      <w:r>
        <w:rPr>
          <w:rFonts w:ascii="Fournier MT Std Regular" w:hAnsi="Fournier MT Std Regular"/>
          <w:i/>
          <w:iCs/>
          <w:sz w:val="24"/>
          <w:szCs w:val="24"/>
        </w:rPr>
        <w:t xml:space="preserve">Elements of Semiology </w:t>
      </w:r>
      <w:r>
        <w:rPr>
          <w:rFonts w:ascii="Fournier MT Std Regular" w:hAnsi="Fournier MT Std Regular"/>
          <w:sz w:val="24"/>
          <w:szCs w:val="24"/>
        </w:rPr>
        <w:t>Jonathan Cape Ltd.</w:t>
      </w:r>
    </w:p>
    <w:p w14:paraId="7B784DA5" w14:textId="01913034" w:rsidR="007018CA" w:rsidRPr="00AB1D1F" w:rsidRDefault="007018CA">
      <w:pPr>
        <w:rPr>
          <w:rFonts w:ascii="Fournier MT Std Regular" w:hAnsi="Fournier MT Std Regular"/>
          <w:sz w:val="24"/>
          <w:szCs w:val="24"/>
        </w:rPr>
      </w:pPr>
      <w:r>
        <w:rPr>
          <w:rFonts w:ascii="Fournier MT Std Regular" w:hAnsi="Fournier MT Std Regular"/>
          <w:sz w:val="24"/>
          <w:szCs w:val="24"/>
        </w:rPr>
        <w:t>Lydon, M. (19</w:t>
      </w:r>
      <w:r w:rsidR="00AB1D1F">
        <w:rPr>
          <w:rFonts w:ascii="Fournier MT Std Regular" w:hAnsi="Fournier MT Std Regular"/>
          <w:sz w:val="24"/>
          <w:szCs w:val="24"/>
        </w:rPr>
        <w:t>95</w:t>
      </w:r>
      <w:r>
        <w:rPr>
          <w:rFonts w:ascii="Fournier MT Std Regular" w:hAnsi="Fournier MT Std Regular"/>
          <w:sz w:val="24"/>
          <w:szCs w:val="24"/>
        </w:rPr>
        <w:t xml:space="preserve">) </w:t>
      </w:r>
      <w:r w:rsidR="00AB1D1F">
        <w:rPr>
          <w:rFonts w:ascii="Fournier MT Std Regular" w:hAnsi="Fournier MT Std Regular"/>
          <w:i/>
          <w:iCs/>
          <w:sz w:val="24"/>
          <w:szCs w:val="24"/>
        </w:rPr>
        <w:t>Skirting the Issue: Essays in Literary Theory</w:t>
      </w:r>
      <w:r w:rsidR="00AB1D1F">
        <w:rPr>
          <w:rFonts w:ascii="Fournier MT Std Regular" w:hAnsi="Fournier MT Std Regular"/>
          <w:sz w:val="24"/>
          <w:szCs w:val="24"/>
        </w:rPr>
        <w:t xml:space="preserve"> University of Wisconsin Press</w:t>
      </w:r>
    </w:p>
    <w:p w14:paraId="7AF1AD0C" w14:textId="77777777" w:rsidR="007018CA" w:rsidRDefault="007018CA">
      <w:pPr>
        <w:rPr>
          <w:rFonts w:ascii="Fournier MT Std Regular" w:hAnsi="Fournier MT Std Regular"/>
          <w:sz w:val="24"/>
          <w:szCs w:val="24"/>
        </w:rPr>
      </w:pPr>
      <w:r>
        <w:rPr>
          <w:rFonts w:ascii="Fournier MT Std Regular" w:hAnsi="Fournier MT Std Regular"/>
          <w:sz w:val="24"/>
          <w:szCs w:val="24"/>
        </w:rPr>
        <w:t xml:space="preserve">Freud, S. (1930) </w:t>
      </w:r>
      <w:r>
        <w:rPr>
          <w:rFonts w:ascii="Fournier MT Std Regular" w:hAnsi="Fournier MT Std Regular"/>
          <w:i/>
          <w:iCs/>
          <w:sz w:val="24"/>
          <w:szCs w:val="24"/>
        </w:rPr>
        <w:t>Civilization and Its Discontents</w:t>
      </w:r>
      <w:r>
        <w:rPr>
          <w:rFonts w:ascii="Fournier MT Std Regular" w:hAnsi="Fournier MT Std Regular"/>
          <w:sz w:val="24"/>
          <w:szCs w:val="24"/>
        </w:rPr>
        <w:t xml:space="preserve"> </w:t>
      </w:r>
      <w:r w:rsidRPr="007018CA">
        <w:rPr>
          <w:rFonts w:ascii="Fournier MT Std Regular" w:hAnsi="Fournier MT Std Regular"/>
          <w:sz w:val="24"/>
          <w:szCs w:val="24"/>
        </w:rPr>
        <w:t>Internationaler Psychoanalytischer Verlag Wien</w:t>
      </w:r>
    </w:p>
    <w:p w14:paraId="3538CCDA" w14:textId="7B47F0C0" w:rsidR="00AB1D1F" w:rsidRDefault="007018CA">
      <w:pPr>
        <w:rPr>
          <w:rFonts w:ascii="Fournier MT Std Regular" w:hAnsi="Fournier MT Std Regular"/>
          <w:sz w:val="24"/>
          <w:szCs w:val="24"/>
        </w:rPr>
      </w:pPr>
      <w:r>
        <w:rPr>
          <w:rFonts w:ascii="Fournier MT Std Regular" w:hAnsi="Fournier MT Std Regular"/>
          <w:sz w:val="24"/>
          <w:szCs w:val="24"/>
        </w:rPr>
        <w:t xml:space="preserve">Sandler, C. </w:t>
      </w:r>
      <w:r w:rsidR="00AB1D1F">
        <w:rPr>
          <w:rFonts w:ascii="Fournier MT Std Regular" w:hAnsi="Fournier MT Std Regular"/>
          <w:sz w:val="24"/>
          <w:szCs w:val="24"/>
        </w:rPr>
        <w:t>and</w:t>
      </w:r>
      <w:r>
        <w:rPr>
          <w:rFonts w:ascii="Fournier MT Std Regular" w:hAnsi="Fournier MT Std Regular"/>
          <w:sz w:val="24"/>
          <w:szCs w:val="24"/>
        </w:rPr>
        <w:t xml:space="preserve"> Mandelbaum, J. (2009) </w:t>
      </w:r>
      <w:r>
        <w:rPr>
          <w:rFonts w:ascii="Fournier MT Std Regular" w:hAnsi="Fournier MT Std Regular"/>
          <w:i/>
          <w:iCs/>
          <w:sz w:val="24"/>
          <w:szCs w:val="24"/>
        </w:rPr>
        <w:t>Grete Stern</w:t>
      </w:r>
      <w:r w:rsidR="001E445B">
        <w:rPr>
          <w:rFonts w:ascii="Fournier MT Std Regular" w:hAnsi="Fournier MT Std Regular"/>
          <w:sz w:val="24"/>
          <w:szCs w:val="24"/>
        </w:rPr>
        <w:t>.</w:t>
      </w:r>
      <w:r>
        <w:rPr>
          <w:rFonts w:ascii="Fournier MT Std Regular" w:hAnsi="Fournier MT Std Regular"/>
          <w:sz w:val="24"/>
          <w:szCs w:val="24"/>
        </w:rPr>
        <w:t xml:space="preserve"> Available from: </w:t>
      </w:r>
      <w:hyperlink r:id="rId8" w:history="1">
        <w:r w:rsidR="00AB1D1F" w:rsidRPr="00A81F75">
          <w:rPr>
            <w:rStyle w:val="Hyperlink"/>
            <w:rFonts w:ascii="Fournier MT Std Regular" w:hAnsi="Fournier MT Std Regular"/>
            <w:sz w:val="24"/>
            <w:szCs w:val="24"/>
          </w:rPr>
          <w:t>https://jwa.org/encyclopedia/article/stern-grete</w:t>
        </w:r>
      </w:hyperlink>
    </w:p>
    <w:p w14:paraId="6C22E5D6" w14:textId="77777777" w:rsidR="00AB1D1F" w:rsidRPr="00AB1D1F" w:rsidRDefault="00AB1D1F">
      <w:pPr>
        <w:rPr>
          <w:rFonts w:ascii="Fournier MT Std Regular" w:hAnsi="Fournier MT Std Regular"/>
          <w:sz w:val="28"/>
          <w:szCs w:val="28"/>
        </w:rPr>
      </w:pPr>
      <w:r w:rsidRPr="00AB1D1F">
        <w:rPr>
          <w:rFonts w:ascii="Fournier MT Std Regular" w:hAnsi="Fournier MT Std Regular"/>
          <w:sz w:val="28"/>
          <w:szCs w:val="28"/>
        </w:rPr>
        <w:t>List of Figures</w:t>
      </w:r>
    </w:p>
    <w:p w14:paraId="4DD6FA9C" w14:textId="23D5D876" w:rsidR="00AB1D1F" w:rsidRDefault="00AB1D1F">
      <w:pPr>
        <w:rPr>
          <w:rFonts w:ascii="Fournier MT Std Regular" w:hAnsi="Fournier MT Std Regular"/>
          <w:sz w:val="24"/>
          <w:szCs w:val="24"/>
        </w:rPr>
      </w:pPr>
      <w:r>
        <w:rPr>
          <w:rFonts w:ascii="Fournier MT Std Regular" w:hAnsi="Fournier MT Std Regular"/>
          <w:sz w:val="24"/>
          <w:szCs w:val="24"/>
        </w:rPr>
        <w:t xml:space="preserve">Figure 1. </w:t>
      </w:r>
      <w:r w:rsidRPr="001E445B">
        <w:rPr>
          <w:rFonts w:ascii="Fournier MT Std Regular" w:hAnsi="Fournier MT Std Regular"/>
          <w:i/>
          <w:iCs/>
          <w:sz w:val="24"/>
          <w:szCs w:val="24"/>
        </w:rPr>
        <w:t>Grete Stern's ”Sueño nº 17: ¿quién será? (Dream No. 17: Who Could It Be?)” (1949)</w:t>
      </w:r>
      <w:r w:rsidR="001E445B">
        <w:rPr>
          <w:rFonts w:ascii="Fournier MT Std Regular" w:hAnsi="Fournier MT Std Regular"/>
          <w:sz w:val="24"/>
          <w:szCs w:val="24"/>
        </w:rPr>
        <w:t>.</w:t>
      </w:r>
      <w:r>
        <w:rPr>
          <w:rFonts w:ascii="Fournier MT Std Regular" w:hAnsi="Fournier MT Std Regular"/>
          <w:sz w:val="24"/>
          <w:szCs w:val="24"/>
        </w:rPr>
        <w:t xml:space="preserve"> Available from: </w:t>
      </w:r>
      <w:hyperlink r:id="rId9" w:history="1">
        <w:r w:rsidRPr="00A81F75">
          <w:rPr>
            <w:rStyle w:val="Hyperlink"/>
            <w:rFonts w:ascii="Fournier MT Std Regular" w:hAnsi="Fournier MT Std Regular"/>
            <w:sz w:val="24"/>
            <w:szCs w:val="24"/>
          </w:rPr>
          <w:t>https://www.newyorker.com/culture/photo-booth/grete-sterns-interpretation-of-dreams</w:t>
        </w:r>
      </w:hyperlink>
    </w:p>
    <w:p w14:paraId="5134CCD2" w14:textId="1C6BB06B" w:rsidR="00AB1D1F" w:rsidRDefault="00AB1D1F">
      <w:pPr>
        <w:rPr>
          <w:rFonts w:ascii="Fournier MT Std Regular" w:hAnsi="Fournier MT Std Regular"/>
          <w:sz w:val="24"/>
          <w:szCs w:val="24"/>
        </w:rPr>
      </w:pPr>
    </w:p>
    <w:p w14:paraId="6A5BB39D" w14:textId="77777777" w:rsidR="00AB1D1F" w:rsidRDefault="00AB1D1F">
      <w:pPr>
        <w:rPr>
          <w:rFonts w:ascii="Fournier MT Std Regular" w:hAnsi="Fournier MT Std Regular"/>
          <w:sz w:val="24"/>
          <w:szCs w:val="24"/>
        </w:rPr>
      </w:pPr>
      <w:r>
        <w:rPr>
          <w:rFonts w:ascii="Fournier MT Std Regular" w:hAnsi="Fournier MT Std Regular"/>
          <w:sz w:val="24"/>
          <w:szCs w:val="24"/>
        </w:rPr>
        <w:br w:type="page"/>
      </w:r>
    </w:p>
    <w:p w14:paraId="5AE3018B" w14:textId="326F3025" w:rsidR="00157568" w:rsidRPr="00130F4A" w:rsidRDefault="00157568" w:rsidP="00157568">
      <w:pPr>
        <w:rPr>
          <w:rFonts w:ascii="Fournier MT Std Regular" w:hAnsi="Fournier MT Std Regular"/>
          <w:sz w:val="48"/>
          <w:szCs w:val="48"/>
        </w:rPr>
      </w:pPr>
      <w:r>
        <w:rPr>
          <w:rFonts w:ascii="Fournier MT Std Regular" w:hAnsi="Fournier MT Std Regular"/>
          <w:sz w:val="48"/>
          <w:szCs w:val="48"/>
        </w:rPr>
        <w:lastRenderedPageBreak/>
        <w:t>Practice-based writing – Exhibition</w:t>
      </w:r>
    </w:p>
    <w:p w14:paraId="51BF06EA" w14:textId="77777777" w:rsidR="00157568" w:rsidRDefault="00157568" w:rsidP="00157568">
      <w:pPr>
        <w:ind w:firstLine="227"/>
        <w:rPr>
          <w:rFonts w:ascii="Fournier MT Std Regular" w:hAnsi="Fournier MT Std Regular"/>
          <w:sz w:val="24"/>
          <w:szCs w:val="24"/>
        </w:rPr>
      </w:pPr>
      <w:r>
        <w:rPr>
          <w:rFonts w:ascii="Fournier MT Std Regular" w:hAnsi="Fournier MT Std Regular"/>
          <w:sz w:val="24"/>
          <w:szCs w:val="24"/>
        </w:rPr>
        <w:t>From where I come from, there is a saying which roughly translates to ”</w:t>
      </w:r>
      <w:r>
        <w:rPr>
          <w:rFonts w:ascii="Fournier MT Std Regular" w:hAnsi="Fournier MT Std Regular"/>
          <w:i/>
          <w:iCs/>
          <w:sz w:val="24"/>
          <w:szCs w:val="24"/>
        </w:rPr>
        <w:t>the first impression something leaves on you might not be the one that sums up your true feelings about it</w:t>
      </w:r>
      <w:r>
        <w:rPr>
          <w:rFonts w:ascii="Fournier MT Std Regular" w:hAnsi="Fournier MT Std Regular"/>
          <w:sz w:val="24"/>
          <w:szCs w:val="24"/>
        </w:rPr>
        <w:t>”; I felt this way about a lot of things that crossed my way until now, including exhibitions and what they stand for. It is easy to form a negative opinion about them in their entirety, especially when you haven’t visited a lot of them and don’t consume art as much as you should.</w:t>
      </w:r>
    </w:p>
    <w:p w14:paraId="28791B8C" w14:textId="77777777" w:rsidR="00157568" w:rsidRDefault="00157568" w:rsidP="00157568">
      <w:pPr>
        <w:ind w:firstLine="227"/>
        <w:rPr>
          <w:rFonts w:ascii="Fournier MT Std Regular" w:hAnsi="Fournier MT Std Regular"/>
          <w:sz w:val="24"/>
          <w:szCs w:val="24"/>
        </w:rPr>
      </w:pPr>
      <w:r>
        <w:rPr>
          <w:rFonts w:ascii="Fournier MT Std Regular" w:hAnsi="Fournier MT Std Regular"/>
          <w:sz w:val="24"/>
          <w:szCs w:val="24"/>
        </w:rPr>
        <w:t>In my formative years, I found exhibitions boring, sleep-inducing even. Then, in high school, I got the chance of visiting (and even help with organising) some, and that is when I finally realised that I didn’t hate them at all, I just found the way they work strange and sometimes unjust. Marcel Duchamp states in ”</w:t>
      </w:r>
      <w:r w:rsidRPr="008D5D82">
        <w:rPr>
          <w:rFonts w:ascii="Fournier MT Std Regular" w:hAnsi="Fournier MT Std Regular"/>
          <w:sz w:val="24"/>
          <w:szCs w:val="24"/>
        </w:rPr>
        <w:t>The Creative Act</w:t>
      </w:r>
      <w:r>
        <w:rPr>
          <w:rFonts w:ascii="Fournier MT Std Regular" w:hAnsi="Fournier MT Std Regular"/>
          <w:sz w:val="24"/>
          <w:szCs w:val="24"/>
        </w:rPr>
        <w:t>” (1957), that ”</w:t>
      </w:r>
      <w:r w:rsidRPr="008D5D82">
        <w:rPr>
          <w:rFonts w:ascii="Fournier MT Std Regular" w:hAnsi="Fournier MT Std Regular"/>
          <w:i/>
          <w:iCs/>
          <w:sz w:val="24"/>
          <w:szCs w:val="24"/>
        </w:rPr>
        <w:t>the artist may shout from all the rooftops that he is a genius: he will have to wait for the verdict of the spectator in order that his declarations take a social value</w:t>
      </w:r>
      <w:r>
        <w:rPr>
          <w:rFonts w:ascii="Fournier MT Std Regular" w:hAnsi="Fournier MT Std Regular"/>
          <w:sz w:val="24"/>
          <w:szCs w:val="24"/>
        </w:rPr>
        <w:t>” and that sums up the way I feel about them, whether I like what is presented or not.</w:t>
      </w:r>
    </w:p>
    <w:p w14:paraId="492289D9" w14:textId="3D6ED776" w:rsidR="00157568" w:rsidRDefault="00157568" w:rsidP="00157568">
      <w:pPr>
        <w:ind w:firstLine="227"/>
        <w:rPr>
          <w:rFonts w:ascii="Fournier MT Std Regular" w:hAnsi="Fournier MT Std Regular"/>
          <w:sz w:val="24"/>
          <w:szCs w:val="24"/>
        </w:rPr>
      </w:pPr>
      <w:r>
        <w:rPr>
          <w:rFonts w:ascii="Fournier MT Std Regular" w:hAnsi="Fournier MT Std Regular"/>
          <w:sz w:val="24"/>
          <w:szCs w:val="24"/>
        </w:rPr>
        <w:t>I will never forget the first exhibition that made me truly think about myself in depth. It was back in 2016 when I randomly stumbled upon an advertisement for it when I was walking back home and decided that I should just go visit. From my first steps in that room, I felt lighter, because the setting was airy and relaxed. A big sign with the words ”Anonymous Exhibition” on it shone bright</w:t>
      </w:r>
      <w:r w:rsidR="00B25C08">
        <w:rPr>
          <w:rFonts w:ascii="Fournier MT Std Regular" w:hAnsi="Fournier MT Std Regular"/>
          <w:sz w:val="24"/>
          <w:szCs w:val="24"/>
        </w:rPr>
        <w:t>ly</w:t>
      </w:r>
      <w:r>
        <w:rPr>
          <w:rFonts w:ascii="Fournier MT Std Regular" w:hAnsi="Fournier MT Std Regular"/>
          <w:sz w:val="24"/>
          <w:szCs w:val="24"/>
        </w:rPr>
        <w:t xml:space="preserve"> at the entrance and that made me more curious; not knowing who is the artist behind what you are seeing brings a new type of intimacy between a person and an artwork, in my opinion. There were various types of images and paintings on the walls, full of energy and feeling, and they made me wonder about the stories that they carried behind; were they extensions of their creators’ experiences or just recreations of passing moments, not infused with deep feelings?</w:t>
      </w:r>
    </w:p>
    <w:p w14:paraId="34952167" w14:textId="77777777" w:rsidR="00157568" w:rsidRDefault="00157568" w:rsidP="00157568">
      <w:pPr>
        <w:keepNext/>
        <w:jc w:val="center"/>
      </w:pPr>
      <w:r>
        <w:rPr>
          <w:rFonts w:ascii="Fournier MT Std Regular" w:hAnsi="Fournier MT Std Regular"/>
          <w:noProof/>
          <w:sz w:val="24"/>
          <w:szCs w:val="24"/>
        </w:rPr>
        <w:drawing>
          <wp:inline distT="0" distB="0" distL="0" distR="0" wp14:anchorId="310AE6C8" wp14:editId="5AF557B5">
            <wp:extent cx="4385485" cy="2933700"/>
            <wp:effectExtent l="0" t="0" r="0" b="0"/>
            <wp:docPr id="3" name="Picture 3"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in a roo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07625" cy="2948511"/>
                    </a:xfrm>
                    <a:prstGeom prst="rect">
                      <a:avLst/>
                    </a:prstGeom>
                  </pic:spPr>
                </pic:pic>
              </a:graphicData>
            </a:graphic>
          </wp:inline>
        </w:drawing>
      </w:r>
    </w:p>
    <w:p w14:paraId="35459230" w14:textId="5D1A2B6C" w:rsidR="00157568" w:rsidRPr="00157568" w:rsidRDefault="00157568" w:rsidP="00157568">
      <w:pPr>
        <w:pStyle w:val="Caption"/>
        <w:jc w:val="center"/>
        <w:rPr>
          <w:rFonts w:ascii="Fournier MT Std Regular" w:hAnsi="Fournier MT Std Regular"/>
          <w:color w:val="808080" w:themeColor="background1" w:themeShade="80"/>
          <w:sz w:val="24"/>
          <w:szCs w:val="24"/>
        </w:rPr>
      </w:pPr>
      <w:r>
        <w:rPr>
          <w:color w:val="808080" w:themeColor="background1" w:themeShade="80"/>
        </w:rPr>
        <w:t>Figure 1.</w:t>
      </w:r>
      <w:r w:rsidRPr="00157568">
        <w:rPr>
          <w:color w:val="808080" w:themeColor="background1" w:themeShade="80"/>
        </w:rPr>
        <w:t xml:space="preserve"> Photo from an exhibition, 2019</w:t>
      </w:r>
    </w:p>
    <w:p w14:paraId="4D0F2851" w14:textId="22FFDFE9" w:rsidR="00157568" w:rsidRDefault="00157568" w:rsidP="00157568">
      <w:pPr>
        <w:ind w:firstLine="227"/>
        <w:rPr>
          <w:rFonts w:ascii="Fournier MT Std Regular" w:hAnsi="Fournier MT Std Regular"/>
          <w:sz w:val="24"/>
          <w:szCs w:val="24"/>
        </w:rPr>
      </w:pPr>
      <w:r>
        <w:rPr>
          <w:rFonts w:ascii="Fournier MT Std Regular" w:hAnsi="Fournier MT Std Regular"/>
          <w:sz w:val="24"/>
          <w:szCs w:val="24"/>
        </w:rPr>
        <w:lastRenderedPageBreak/>
        <w:t>In his 1974 book, ”The Production of Space”, Henry Lefebvre asks ”</w:t>
      </w:r>
      <w:r w:rsidRPr="006904F9">
        <w:rPr>
          <w:rFonts w:ascii="Fournier MT Std Regular" w:hAnsi="Fournier MT Std Regular"/>
          <w:i/>
          <w:iCs/>
          <w:sz w:val="24"/>
          <w:szCs w:val="24"/>
        </w:rPr>
        <w:t>Could space be nothing more than the passive locus of social relations […]</w:t>
      </w:r>
      <w:r>
        <w:rPr>
          <w:rFonts w:ascii="Fournier MT Std Regular" w:hAnsi="Fournier MT Std Regular"/>
          <w:sz w:val="24"/>
          <w:szCs w:val="24"/>
        </w:rPr>
        <w:t>?” and he kindly answers his own question with a ”</w:t>
      </w:r>
      <w:r>
        <w:rPr>
          <w:rFonts w:ascii="Fournier MT Std Regular" w:hAnsi="Fournier MT Std Regular"/>
          <w:i/>
          <w:iCs/>
          <w:sz w:val="24"/>
          <w:szCs w:val="24"/>
        </w:rPr>
        <w:t>The answer must be no.</w:t>
      </w:r>
      <w:r>
        <w:rPr>
          <w:rFonts w:ascii="Fournier MT Std Regular" w:hAnsi="Fournier MT Std Regular"/>
          <w:sz w:val="24"/>
          <w:szCs w:val="24"/>
        </w:rPr>
        <w:t>” This is, indeed, true, especially when we’re thinking about exhibitions. There are many details</w:t>
      </w:r>
      <w:r w:rsidR="00B97BF2">
        <w:rPr>
          <w:rFonts w:ascii="Fournier MT Std Regular" w:hAnsi="Fournier MT Std Regular"/>
          <w:sz w:val="24"/>
          <w:szCs w:val="24"/>
        </w:rPr>
        <w:t xml:space="preserve"> that</w:t>
      </w:r>
      <w:r>
        <w:rPr>
          <w:rFonts w:ascii="Fournier MT Std Regular" w:hAnsi="Fournier MT Std Regular"/>
          <w:sz w:val="24"/>
          <w:szCs w:val="24"/>
        </w:rPr>
        <w:t xml:space="preserve"> contribute to what makes an exhibition memorable, and for me, it was this anonymity that I found there. It was like nothing I saw before, with low lights and sweet silence, with mysterious artworks with equally mysterious meanings behind. It made my head spin with questions about myself, my art, my practices, and I felt like a part from Lawrence Weiner’s ”Statements” (1969), the one where he says ”</w:t>
      </w:r>
      <w:r w:rsidRPr="0061063D">
        <w:rPr>
          <w:rFonts w:ascii="Fournier MT Std Regular" w:hAnsi="Fournier MT Std Regular"/>
          <w:i/>
          <w:iCs/>
          <w:sz w:val="24"/>
          <w:szCs w:val="24"/>
        </w:rPr>
        <w:t>My own art never gives directions</w:t>
      </w:r>
      <w:r>
        <w:rPr>
          <w:rFonts w:ascii="Fournier MT Std Regular" w:hAnsi="Fournier MT Std Regular"/>
          <w:sz w:val="24"/>
          <w:szCs w:val="24"/>
        </w:rPr>
        <w:t>” since I always thought that art is something which we can instantly connect with, thanks to its powerful presence.</w:t>
      </w:r>
    </w:p>
    <w:p w14:paraId="598A8723" w14:textId="2C576508" w:rsidR="00157568" w:rsidRDefault="00157568" w:rsidP="00157568">
      <w:pPr>
        <w:ind w:firstLine="227"/>
        <w:rPr>
          <w:rFonts w:ascii="Fournier MT Std Regular" w:hAnsi="Fournier MT Std Regular"/>
          <w:sz w:val="24"/>
          <w:szCs w:val="24"/>
        </w:rPr>
      </w:pPr>
      <w:r>
        <w:rPr>
          <w:rFonts w:ascii="Fournier MT Std Regular" w:hAnsi="Fournier MT Std Regular"/>
          <w:sz w:val="24"/>
          <w:szCs w:val="24"/>
        </w:rPr>
        <w:t>In the end, I am sure that exhibitions can represent a big influence on one’s way of thinking and perceiving the world and, as David Hopkins says in ”After Modern Art”, ”</w:t>
      </w:r>
      <w:r w:rsidRPr="00D169D6">
        <w:rPr>
          <w:rFonts w:ascii="Fournier MT Std Regular" w:hAnsi="Fournier MT Std Regular"/>
          <w:i/>
          <w:iCs/>
          <w:sz w:val="24"/>
          <w:szCs w:val="24"/>
        </w:rPr>
        <w:t>Give the image a couple of seconds, and something reveals itself among the abstract brushstrokes</w:t>
      </w:r>
      <w:r>
        <w:rPr>
          <w:rFonts w:ascii="Fournier MT Std Regular" w:hAnsi="Fournier MT Std Regular"/>
          <w:sz w:val="24"/>
          <w:szCs w:val="24"/>
        </w:rPr>
        <w:t>”.</w:t>
      </w:r>
    </w:p>
    <w:p w14:paraId="2FCBA505" w14:textId="328684BD" w:rsidR="001E445B" w:rsidRDefault="001E445B" w:rsidP="00157568">
      <w:pPr>
        <w:ind w:firstLine="227"/>
        <w:rPr>
          <w:rFonts w:ascii="Fournier MT Std Regular" w:hAnsi="Fournier MT Std Regular"/>
          <w:sz w:val="24"/>
          <w:szCs w:val="24"/>
        </w:rPr>
      </w:pPr>
    </w:p>
    <w:p w14:paraId="6D9F0AEB" w14:textId="4F063F3C" w:rsidR="001E445B" w:rsidRPr="001E445B" w:rsidRDefault="001E445B" w:rsidP="00157568">
      <w:pPr>
        <w:ind w:firstLine="227"/>
        <w:rPr>
          <w:rFonts w:ascii="Fournier MT Std Regular" w:hAnsi="Fournier MT Std Regular"/>
          <w:sz w:val="28"/>
          <w:szCs w:val="28"/>
        </w:rPr>
      </w:pPr>
      <w:r w:rsidRPr="001E445B">
        <w:rPr>
          <w:rFonts w:ascii="Fournier MT Std Regular" w:hAnsi="Fournier MT Std Regular"/>
          <w:sz w:val="28"/>
          <w:szCs w:val="28"/>
        </w:rPr>
        <w:t>Bibliography</w:t>
      </w:r>
    </w:p>
    <w:p w14:paraId="3DB4B40B" w14:textId="15CC73A8" w:rsidR="001E445B" w:rsidRPr="001E445B" w:rsidRDefault="001E445B" w:rsidP="00157568">
      <w:pPr>
        <w:ind w:firstLine="227"/>
        <w:rPr>
          <w:rFonts w:ascii="Fournier MT Std Regular" w:hAnsi="Fournier MT Std Regular"/>
          <w:sz w:val="24"/>
          <w:szCs w:val="24"/>
        </w:rPr>
      </w:pPr>
      <w:r>
        <w:rPr>
          <w:rFonts w:ascii="Fournier MT Std Regular" w:hAnsi="Fournier MT Std Regular"/>
          <w:sz w:val="24"/>
          <w:szCs w:val="24"/>
        </w:rPr>
        <w:t xml:space="preserve">Duchamp, M. (1957) </w:t>
      </w:r>
      <w:r>
        <w:rPr>
          <w:rFonts w:ascii="Fournier MT Std Regular" w:hAnsi="Fournier MT Std Regular"/>
          <w:i/>
          <w:iCs/>
          <w:sz w:val="24"/>
          <w:szCs w:val="24"/>
        </w:rPr>
        <w:t>The Creative Act</w:t>
      </w:r>
      <w:r>
        <w:rPr>
          <w:rFonts w:ascii="Fournier MT Std Regular" w:hAnsi="Fournier MT Std Regular"/>
          <w:sz w:val="24"/>
          <w:szCs w:val="24"/>
        </w:rPr>
        <w:t xml:space="preserve"> Apsen 5+6, the Minimalism Issue, 1967</w:t>
      </w:r>
    </w:p>
    <w:p w14:paraId="4A2316E2" w14:textId="7D528625" w:rsidR="001E445B" w:rsidRPr="001E445B" w:rsidRDefault="001E445B" w:rsidP="00157568">
      <w:pPr>
        <w:ind w:firstLine="227"/>
        <w:rPr>
          <w:rFonts w:ascii="Fournier MT Std Regular" w:hAnsi="Fournier MT Std Regular"/>
          <w:sz w:val="24"/>
          <w:szCs w:val="24"/>
        </w:rPr>
      </w:pPr>
      <w:r>
        <w:rPr>
          <w:rFonts w:ascii="Fournier MT Std Regular" w:hAnsi="Fournier MT Std Regular"/>
          <w:sz w:val="24"/>
          <w:szCs w:val="24"/>
        </w:rPr>
        <w:t xml:space="preserve">Lefebvre, H. (1974) </w:t>
      </w:r>
      <w:r>
        <w:rPr>
          <w:rFonts w:ascii="Fournier MT Std Regular" w:hAnsi="Fournier MT Std Regular"/>
          <w:i/>
          <w:iCs/>
          <w:sz w:val="24"/>
          <w:szCs w:val="24"/>
        </w:rPr>
        <w:t xml:space="preserve">The Production of Space </w:t>
      </w:r>
      <w:r>
        <w:rPr>
          <w:rFonts w:ascii="Fournier MT Std Regular" w:hAnsi="Fournier MT Std Regular"/>
          <w:sz w:val="24"/>
          <w:szCs w:val="24"/>
        </w:rPr>
        <w:t>Editions Anthropos</w:t>
      </w:r>
    </w:p>
    <w:p w14:paraId="3AF321FD" w14:textId="2EAD2E54" w:rsidR="00AB1D1F" w:rsidRDefault="001E445B" w:rsidP="001E445B">
      <w:pPr>
        <w:ind w:firstLine="227"/>
        <w:rPr>
          <w:rFonts w:ascii="Fournier MT Std Regular" w:hAnsi="Fournier MT Std Regular"/>
          <w:sz w:val="24"/>
          <w:szCs w:val="24"/>
        </w:rPr>
      </w:pPr>
      <w:r>
        <w:rPr>
          <w:rFonts w:ascii="Fournier MT Std Regular" w:hAnsi="Fournier MT Std Regular"/>
          <w:sz w:val="24"/>
          <w:szCs w:val="24"/>
        </w:rPr>
        <w:t xml:space="preserve">Weiner, L. (1969) </w:t>
      </w:r>
      <w:r>
        <w:rPr>
          <w:rFonts w:ascii="Fournier MT Std Regular" w:hAnsi="Fournier MT Std Regular"/>
          <w:i/>
          <w:iCs/>
          <w:sz w:val="24"/>
          <w:szCs w:val="24"/>
        </w:rPr>
        <w:t>Statements</w:t>
      </w:r>
      <w:r>
        <w:rPr>
          <w:rFonts w:ascii="Fournier MT Std Regular" w:hAnsi="Fournier MT Std Regular"/>
          <w:sz w:val="24"/>
          <w:szCs w:val="24"/>
        </w:rPr>
        <w:t xml:space="preserve">. Available at: </w:t>
      </w:r>
      <w:hyperlink r:id="rId11" w:history="1">
        <w:r w:rsidRPr="00A81F75">
          <w:rPr>
            <w:rStyle w:val="Hyperlink"/>
            <w:rFonts w:ascii="Fournier MT Std Regular" w:hAnsi="Fournier MT Std Regular"/>
            <w:sz w:val="24"/>
            <w:szCs w:val="24"/>
          </w:rPr>
          <w:t>https://www.ubu.com/papers/weiner_statements.html</w:t>
        </w:r>
      </w:hyperlink>
    </w:p>
    <w:p w14:paraId="2AD6F802" w14:textId="5DDDE6B4" w:rsidR="001E445B" w:rsidRDefault="001E445B" w:rsidP="001E445B">
      <w:pPr>
        <w:ind w:firstLine="227"/>
        <w:rPr>
          <w:rFonts w:ascii="Fournier MT Std Regular" w:hAnsi="Fournier MT Std Regular"/>
          <w:sz w:val="24"/>
          <w:szCs w:val="24"/>
        </w:rPr>
      </w:pPr>
      <w:r w:rsidRPr="001E445B">
        <w:rPr>
          <w:rFonts w:ascii="Fournier MT Std Regular" w:hAnsi="Fournier MT Std Regular"/>
          <w:sz w:val="24"/>
          <w:szCs w:val="24"/>
        </w:rPr>
        <w:t xml:space="preserve">Hopkins, D. (2000) </w:t>
      </w:r>
      <w:r w:rsidRPr="001E445B">
        <w:rPr>
          <w:rFonts w:ascii="Fournier MT Std Regular" w:hAnsi="Fournier MT Std Regular"/>
          <w:i/>
          <w:iCs/>
          <w:sz w:val="24"/>
          <w:szCs w:val="24"/>
        </w:rPr>
        <w:t>After Modern Art</w:t>
      </w:r>
      <w:r w:rsidRPr="001E445B">
        <w:rPr>
          <w:rFonts w:ascii="Fournier MT Std Regular" w:hAnsi="Fournier MT Std Regular"/>
          <w:sz w:val="24"/>
          <w:szCs w:val="24"/>
        </w:rPr>
        <w:t xml:space="preserve"> Oxford University Press</w:t>
      </w:r>
    </w:p>
    <w:p w14:paraId="24E87E4E" w14:textId="39A0CB27" w:rsidR="001E445B" w:rsidRPr="001E445B" w:rsidRDefault="001E445B" w:rsidP="001E445B">
      <w:pPr>
        <w:ind w:firstLine="227"/>
        <w:rPr>
          <w:rFonts w:ascii="Fournier MT Std Regular" w:hAnsi="Fournier MT Std Regular"/>
          <w:sz w:val="28"/>
          <w:szCs w:val="28"/>
        </w:rPr>
      </w:pPr>
      <w:r w:rsidRPr="001E445B">
        <w:rPr>
          <w:rFonts w:ascii="Fournier MT Std Regular" w:hAnsi="Fournier MT Std Regular"/>
          <w:sz w:val="28"/>
          <w:szCs w:val="28"/>
        </w:rPr>
        <w:t>List of Figures</w:t>
      </w:r>
    </w:p>
    <w:p w14:paraId="689E79FF" w14:textId="4B35ACDE" w:rsidR="001E445B" w:rsidRDefault="001E445B" w:rsidP="001E445B">
      <w:pPr>
        <w:ind w:firstLine="227"/>
        <w:rPr>
          <w:rFonts w:ascii="Fournier MT Std Regular" w:hAnsi="Fournier MT Std Regular"/>
          <w:sz w:val="24"/>
          <w:szCs w:val="24"/>
        </w:rPr>
      </w:pPr>
      <w:r>
        <w:rPr>
          <w:rFonts w:ascii="Fournier MT Std Regular" w:hAnsi="Fournier MT Std Regular"/>
          <w:sz w:val="24"/>
          <w:szCs w:val="24"/>
        </w:rPr>
        <w:t xml:space="preserve">Figure 1. </w:t>
      </w:r>
      <w:r w:rsidRPr="001E445B">
        <w:rPr>
          <w:rFonts w:ascii="Fournier MT Std Regular" w:hAnsi="Fournier MT Std Regular"/>
          <w:i/>
          <w:iCs/>
          <w:sz w:val="24"/>
          <w:szCs w:val="24"/>
        </w:rPr>
        <w:t xml:space="preserve">Photo from an exhibition, 2019, </w:t>
      </w:r>
      <w:r>
        <w:rPr>
          <w:rFonts w:ascii="Fournier MT Std Regular" w:hAnsi="Fournier MT Std Regular"/>
          <w:i/>
          <w:iCs/>
          <w:sz w:val="24"/>
          <w:szCs w:val="24"/>
        </w:rPr>
        <w:t>P</w:t>
      </w:r>
      <w:r w:rsidRPr="001E445B">
        <w:rPr>
          <w:rFonts w:ascii="Fournier MT Std Regular" w:hAnsi="Fournier MT Std Regular"/>
          <w:i/>
          <w:iCs/>
          <w:sz w:val="24"/>
          <w:szCs w:val="24"/>
        </w:rPr>
        <w:t>ersonal archive</w:t>
      </w:r>
    </w:p>
    <w:p w14:paraId="5CE68981" w14:textId="77777777" w:rsidR="00520AB9" w:rsidRPr="00520AB9" w:rsidRDefault="00520AB9" w:rsidP="0044476B">
      <w:pPr>
        <w:ind w:firstLine="227"/>
        <w:rPr>
          <w:rFonts w:ascii="Fournier MT Std Regular" w:hAnsi="Fournier MT Std Regular"/>
          <w:sz w:val="24"/>
          <w:szCs w:val="24"/>
        </w:rPr>
      </w:pPr>
    </w:p>
    <w:sectPr w:rsidR="00520AB9" w:rsidRPr="00520A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ournier MT Std Regular">
    <w:panose1 w:val="02020604060300020203"/>
    <w:charset w:val="00"/>
    <w:family w:val="roman"/>
    <w:notTrueType/>
    <w:pitch w:val="variable"/>
    <w:sig w:usb0="800000AF" w:usb1="5000205B"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0F6BF4"/>
    <w:multiLevelType w:val="hybridMultilevel"/>
    <w:tmpl w:val="9CD41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B4650"/>
    <w:rsid w:val="00157568"/>
    <w:rsid w:val="001E445B"/>
    <w:rsid w:val="002568D7"/>
    <w:rsid w:val="003A284A"/>
    <w:rsid w:val="003B4650"/>
    <w:rsid w:val="003D1A0C"/>
    <w:rsid w:val="0044476B"/>
    <w:rsid w:val="00520AB9"/>
    <w:rsid w:val="007018CA"/>
    <w:rsid w:val="007F3CDE"/>
    <w:rsid w:val="009464EA"/>
    <w:rsid w:val="00AB1D1F"/>
    <w:rsid w:val="00B25C08"/>
    <w:rsid w:val="00B97BF2"/>
    <w:rsid w:val="00C714FC"/>
    <w:rsid w:val="00F06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3C325"/>
  <w15:chartTrackingRefBased/>
  <w15:docId w15:val="{CC769236-2EB3-478A-ABC8-D04AF298A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4650"/>
    <w:pPr>
      <w:ind w:left="720"/>
      <w:contextualSpacing/>
    </w:pPr>
  </w:style>
  <w:style w:type="paragraph" w:styleId="Caption">
    <w:name w:val="caption"/>
    <w:basedOn w:val="Normal"/>
    <w:next w:val="Normal"/>
    <w:uiPriority w:val="35"/>
    <w:unhideWhenUsed/>
    <w:qFormat/>
    <w:rsid w:val="007F3CDE"/>
    <w:pPr>
      <w:spacing w:line="240" w:lineRule="auto"/>
    </w:pPr>
    <w:rPr>
      <w:i/>
      <w:iCs/>
      <w:color w:val="1F497D" w:themeColor="text2"/>
      <w:sz w:val="18"/>
      <w:szCs w:val="18"/>
    </w:rPr>
  </w:style>
  <w:style w:type="character" w:styleId="Hyperlink">
    <w:name w:val="Hyperlink"/>
    <w:basedOn w:val="DefaultParagraphFont"/>
    <w:uiPriority w:val="99"/>
    <w:unhideWhenUsed/>
    <w:rsid w:val="00AB1D1F"/>
    <w:rPr>
      <w:color w:val="0000FF" w:themeColor="hyperlink"/>
      <w:u w:val="single"/>
    </w:rPr>
  </w:style>
  <w:style w:type="character" w:styleId="UnresolvedMention">
    <w:name w:val="Unresolved Mention"/>
    <w:basedOn w:val="DefaultParagraphFont"/>
    <w:uiPriority w:val="99"/>
    <w:semiHidden/>
    <w:unhideWhenUsed/>
    <w:rsid w:val="00AB1D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wa.org/encyclopedia/article/stern-gret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ubu.com/papers/weiner_statements.html"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www.newyorker.com/culture/photo-booth/grete-sterns-interpretation-of-dr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6FA29E-6C74-4CF8-B22A-92259E2F3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8</Pages>
  <Words>1886</Words>
  <Characters>10755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hulea</dc:creator>
  <cp:keywords/>
  <dc:description/>
  <cp:lastModifiedBy>iulia hulea</cp:lastModifiedBy>
  <cp:revision>5</cp:revision>
  <dcterms:created xsi:type="dcterms:W3CDTF">2021-01-04T00:30:00Z</dcterms:created>
  <dcterms:modified xsi:type="dcterms:W3CDTF">2021-01-04T02:02:00Z</dcterms:modified>
</cp:coreProperties>
</file>