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3FD2" w:rsidRPr="00492718" w:rsidRDefault="00AB3FD2" w:rsidP="00AB3FD2">
      <w:pPr>
        <w:jc w:val="center"/>
        <w:rPr>
          <w:sz w:val="30"/>
          <w:szCs w:val="30"/>
          <w:lang w:val="en-GB"/>
        </w:rPr>
      </w:pPr>
      <w:r w:rsidRPr="00492718">
        <w:rPr>
          <w:sz w:val="30"/>
          <w:szCs w:val="30"/>
          <w:lang w:val="en-GB"/>
        </w:rPr>
        <w:t>The module title: International Meeting management for the hospitality industry</w:t>
      </w:r>
    </w:p>
    <w:p w:rsidR="001F4D51" w:rsidRPr="00492718" w:rsidRDefault="00AB3FD2" w:rsidP="00AB3FD2">
      <w:pPr>
        <w:jc w:val="center"/>
        <w:rPr>
          <w:sz w:val="30"/>
          <w:szCs w:val="30"/>
          <w:lang w:val="en-GB"/>
        </w:rPr>
      </w:pPr>
      <w:r w:rsidRPr="00492718">
        <w:rPr>
          <w:sz w:val="30"/>
          <w:szCs w:val="30"/>
          <w:lang w:val="en-GB"/>
        </w:rPr>
        <w:t>Lecturer name: Helen Evans</w:t>
      </w:r>
    </w:p>
    <w:p w:rsidR="001F4D51" w:rsidRPr="00492718" w:rsidRDefault="001F4D51" w:rsidP="00FC57F1">
      <w:pPr>
        <w:jc w:val="center"/>
        <w:rPr>
          <w:lang w:val="en-GB"/>
        </w:rPr>
      </w:pPr>
    </w:p>
    <w:p w:rsidR="001F4D51" w:rsidRPr="00492718" w:rsidRDefault="001F4D51" w:rsidP="00FC57F1">
      <w:pPr>
        <w:rPr>
          <w:lang w:val="en-GB"/>
        </w:rPr>
      </w:pPr>
    </w:p>
    <w:p w:rsidR="00C71C70" w:rsidRPr="00492718" w:rsidRDefault="007F596D" w:rsidP="00FC57F1">
      <w:pPr>
        <w:jc w:val="center"/>
        <w:rPr>
          <w:sz w:val="32"/>
          <w:lang w:val="en-GB"/>
        </w:rPr>
      </w:pPr>
      <w:r w:rsidRPr="00492718">
        <w:rPr>
          <w:sz w:val="32"/>
          <w:lang w:val="en-GB"/>
        </w:rPr>
        <w:t xml:space="preserve">Assignment 2: </w:t>
      </w:r>
    </w:p>
    <w:p w:rsidR="001F4D51" w:rsidRPr="00492718" w:rsidRDefault="007F596D" w:rsidP="00FC57F1">
      <w:pPr>
        <w:jc w:val="center"/>
        <w:rPr>
          <w:sz w:val="32"/>
          <w:lang w:val="en-GB"/>
        </w:rPr>
      </w:pPr>
      <w:r w:rsidRPr="00492718">
        <w:rPr>
          <w:sz w:val="32"/>
          <w:lang w:val="en-GB"/>
        </w:rPr>
        <w:t xml:space="preserve">Planning and delivering </w:t>
      </w:r>
      <w:r w:rsidR="0076154C" w:rsidRPr="00492718">
        <w:rPr>
          <w:sz w:val="32"/>
          <w:lang w:val="en-GB"/>
        </w:rPr>
        <w:t>an International Meeting</w:t>
      </w:r>
      <w:r w:rsidRPr="00492718">
        <w:rPr>
          <w:sz w:val="32"/>
          <w:lang w:val="en-GB"/>
        </w:rPr>
        <w:t xml:space="preserve">: </w:t>
      </w:r>
      <w:r w:rsidR="008E2590" w:rsidRPr="00492718">
        <w:rPr>
          <w:sz w:val="32"/>
          <w:lang w:val="en-GB"/>
        </w:rPr>
        <w:t>The theory and practical considerations</w:t>
      </w:r>
      <w:r w:rsidR="00C71C70" w:rsidRPr="00492718">
        <w:rPr>
          <w:sz w:val="32"/>
          <w:lang w:val="en-GB"/>
        </w:rPr>
        <w:t>.</w:t>
      </w:r>
    </w:p>
    <w:p w:rsidR="007F596D" w:rsidRPr="00492718" w:rsidRDefault="007F596D" w:rsidP="00FC57F1">
      <w:pPr>
        <w:jc w:val="center"/>
        <w:rPr>
          <w:lang w:val="en-GB"/>
        </w:rPr>
      </w:pPr>
    </w:p>
    <w:p w:rsidR="00FC57F1" w:rsidRPr="00492718" w:rsidRDefault="00FC57F1" w:rsidP="00FC57F1">
      <w:pPr>
        <w:jc w:val="center"/>
        <w:rPr>
          <w:lang w:val="en-GB"/>
        </w:rPr>
      </w:pPr>
    </w:p>
    <w:p w:rsidR="00FC57F1" w:rsidRPr="00492718" w:rsidRDefault="00FC57F1" w:rsidP="00FC57F1">
      <w:pPr>
        <w:jc w:val="center"/>
        <w:rPr>
          <w:lang w:val="en-GB"/>
        </w:rPr>
      </w:pPr>
    </w:p>
    <w:p w:rsidR="007F596D" w:rsidRPr="00492718" w:rsidRDefault="008E2590" w:rsidP="00FC57F1">
      <w:pPr>
        <w:jc w:val="left"/>
        <w:rPr>
          <w:lang w:val="en-GB"/>
        </w:rPr>
      </w:pPr>
      <w:r w:rsidRPr="00492718">
        <w:rPr>
          <w:lang w:val="en-GB"/>
        </w:rPr>
        <w:t xml:space="preserve">Student </w:t>
      </w:r>
      <w:r w:rsidR="00AB3FD2" w:rsidRPr="00492718">
        <w:rPr>
          <w:lang w:val="en-GB"/>
        </w:rPr>
        <w:t>Name:</w:t>
      </w:r>
      <w:r w:rsidR="00AB3FD2" w:rsidRPr="00492718">
        <w:rPr>
          <w:lang w:val="en-GB"/>
        </w:rPr>
        <w:br/>
        <w:t xml:space="preserve">Student ID: </w:t>
      </w:r>
    </w:p>
    <w:p w:rsidR="001F4D51" w:rsidRPr="00492718" w:rsidRDefault="001F4D51" w:rsidP="00FC57F1">
      <w:pPr>
        <w:jc w:val="left"/>
        <w:rPr>
          <w:lang w:val="en-GB"/>
        </w:rPr>
      </w:pPr>
    </w:p>
    <w:p w:rsidR="001F4D51" w:rsidRPr="00492718" w:rsidRDefault="001F4D51" w:rsidP="00FC57F1">
      <w:pPr>
        <w:jc w:val="center"/>
        <w:rPr>
          <w:lang w:val="en-GB"/>
        </w:rPr>
      </w:pPr>
    </w:p>
    <w:p w:rsidR="001F4D51" w:rsidRPr="00492718" w:rsidRDefault="008E2590" w:rsidP="00FC57F1">
      <w:pPr>
        <w:jc w:val="left"/>
        <w:rPr>
          <w:lang w:val="en-GB"/>
        </w:rPr>
      </w:pPr>
      <w:r w:rsidRPr="00492718">
        <w:rPr>
          <w:lang w:val="en-GB"/>
        </w:rPr>
        <w:br w:type="page"/>
      </w:r>
    </w:p>
    <w:sdt>
      <w:sdtPr>
        <w:rPr>
          <w:rFonts w:ascii="Times New Roman" w:eastAsia="Times New Roman" w:hAnsi="Times New Roman" w:cs="Times New Roman"/>
          <w:b w:val="0"/>
          <w:bCs w:val="0"/>
          <w:color w:val="auto"/>
          <w:sz w:val="24"/>
          <w:szCs w:val="24"/>
          <w:lang w:val="en-GB" w:eastAsia="en-US"/>
        </w:rPr>
        <w:id w:val="-1675946384"/>
        <w:docPartObj>
          <w:docPartGallery w:val="Table of Contents"/>
          <w:docPartUnique/>
        </w:docPartObj>
      </w:sdtPr>
      <w:sdtEndPr>
        <w:rPr>
          <w:noProof/>
        </w:rPr>
      </w:sdtEndPr>
      <w:sdtContent>
        <w:p w:rsidR="00FB2B79" w:rsidRPr="00137D40" w:rsidRDefault="00FB2B79" w:rsidP="00A84799">
          <w:pPr>
            <w:pStyle w:val="TOCHeading"/>
            <w:spacing w:line="360" w:lineRule="auto"/>
            <w:jc w:val="center"/>
            <w:rPr>
              <w:rFonts w:ascii="Times New Roman" w:hAnsi="Times New Roman" w:cs="Times New Roman"/>
              <w:color w:val="auto"/>
              <w:sz w:val="30"/>
              <w:szCs w:val="30"/>
              <w:lang w:val="en-GB"/>
            </w:rPr>
          </w:pPr>
          <w:r w:rsidRPr="00137D40">
            <w:rPr>
              <w:rFonts w:ascii="Times New Roman" w:hAnsi="Times New Roman" w:cs="Times New Roman"/>
              <w:color w:val="auto"/>
              <w:sz w:val="30"/>
              <w:szCs w:val="30"/>
              <w:lang w:val="en-GB"/>
            </w:rPr>
            <w:t>Table of Contents</w:t>
          </w:r>
        </w:p>
        <w:p w:rsidR="00A00864" w:rsidRDefault="00FB2B79">
          <w:pPr>
            <w:pStyle w:val="TOC1"/>
            <w:tabs>
              <w:tab w:val="right" w:leader="dot" w:pos="9350"/>
            </w:tabs>
            <w:rPr>
              <w:rFonts w:asciiTheme="minorHAnsi" w:eastAsiaTheme="minorEastAsia" w:hAnsiTheme="minorHAnsi" w:cstheme="minorBidi"/>
              <w:noProof/>
              <w:sz w:val="22"/>
              <w:szCs w:val="22"/>
              <w:lang w:val="en-GB" w:eastAsia="en-GB"/>
            </w:rPr>
          </w:pPr>
          <w:r w:rsidRPr="00492718">
            <w:rPr>
              <w:lang w:val="en-GB"/>
            </w:rPr>
            <w:fldChar w:fldCharType="begin"/>
          </w:r>
          <w:r w:rsidRPr="00492718">
            <w:rPr>
              <w:lang w:val="en-GB"/>
            </w:rPr>
            <w:instrText xml:space="preserve"> TOC \o "1-3" \h \z \u </w:instrText>
          </w:r>
          <w:r w:rsidRPr="00492718">
            <w:rPr>
              <w:lang w:val="en-GB"/>
            </w:rPr>
            <w:fldChar w:fldCharType="separate"/>
          </w:r>
          <w:hyperlink w:anchor="_Toc128692901" w:history="1">
            <w:r w:rsidR="00A00864" w:rsidRPr="00B438BE">
              <w:rPr>
                <w:rStyle w:val="Hyperlink"/>
                <w:noProof/>
                <w:lang w:val="en-GB"/>
              </w:rPr>
              <w:t>Introduction</w:t>
            </w:r>
            <w:r w:rsidR="00A00864">
              <w:rPr>
                <w:noProof/>
                <w:webHidden/>
              </w:rPr>
              <w:tab/>
            </w:r>
            <w:r w:rsidR="00A00864">
              <w:rPr>
                <w:noProof/>
                <w:webHidden/>
              </w:rPr>
              <w:fldChar w:fldCharType="begin"/>
            </w:r>
            <w:r w:rsidR="00A00864">
              <w:rPr>
                <w:noProof/>
                <w:webHidden/>
              </w:rPr>
              <w:instrText xml:space="preserve"> PAGEREF _Toc128692901 \h </w:instrText>
            </w:r>
            <w:r w:rsidR="00A00864">
              <w:rPr>
                <w:noProof/>
                <w:webHidden/>
              </w:rPr>
            </w:r>
            <w:r w:rsidR="00A00864">
              <w:rPr>
                <w:noProof/>
                <w:webHidden/>
              </w:rPr>
              <w:fldChar w:fldCharType="separate"/>
            </w:r>
            <w:r w:rsidR="00A00864">
              <w:rPr>
                <w:noProof/>
                <w:webHidden/>
              </w:rPr>
              <w:t>3</w:t>
            </w:r>
            <w:r w:rsidR="00A00864">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2" w:history="1">
            <w:r w:rsidRPr="00B438BE">
              <w:rPr>
                <w:rStyle w:val="Hyperlink"/>
                <w:noProof/>
                <w:lang w:val="en-GB"/>
              </w:rPr>
              <w:t>The event Cycle</w:t>
            </w:r>
            <w:r>
              <w:rPr>
                <w:noProof/>
                <w:webHidden/>
              </w:rPr>
              <w:tab/>
            </w:r>
            <w:r>
              <w:rPr>
                <w:noProof/>
                <w:webHidden/>
              </w:rPr>
              <w:fldChar w:fldCharType="begin"/>
            </w:r>
            <w:r>
              <w:rPr>
                <w:noProof/>
                <w:webHidden/>
              </w:rPr>
              <w:instrText xml:space="preserve"> PAGEREF _Toc128692902 \h </w:instrText>
            </w:r>
            <w:r>
              <w:rPr>
                <w:noProof/>
                <w:webHidden/>
              </w:rPr>
            </w:r>
            <w:r>
              <w:rPr>
                <w:noProof/>
                <w:webHidden/>
              </w:rPr>
              <w:fldChar w:fldCharType="separate"/>
            </w:r>
            <w:r>
              <w:rPr>
                <w:noProof/>
                <w:webHidden/>
              </w:rPr>
              <w:t>4</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3" w:history="1">
            <w:r w:rsidRPr="00B438BE">
              <w:rPr>
                <w:rStyle w:val="Hyperlink"/>
                <w:noProof/>
                <w:lang w:val="en-GB"/>
              </w:rPr>
              <w:t>Event concept</w:t>
            </w:r>
            <w:r>
              <w:rPr>
                <w:noProof/>
                <w:webHidden/>
              </w:rPr>
              <w:tab/>
            </w:r>
            <w:r>
              <w:rPr>
                <w:noProof/>
                <w:webHidden/>
              </w:rPr>
              <w:fldChar w:fldCharType="begin"/>
            </w:r>
            <w:r>
              <w:rPr>
                <w:noProof/>
                <w:webHidden/>
              </w:rPr>
              <w:instrText xml:space="preserve"> PAGEREF _Toc128692903 \h </w:instrText>
            </w:r>
            <w:r>
              <w:rPr>
                <w:noProof/>
                <w:webHidden/>
              </w:rPr>
            </w:r>
            <w:r>
              <w:rPr>
                <w:noProof/>
                <w:webHidden/>
              </w:rPr>
              <w:fldChar w:fldCharType="separate"/>
            </w:r>
            <w:r>
              <w:rPr>
                <w:noProof/>
                <w:webHidden/>
              </w:rPr>
              <w:t>5</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4" w:history="1">
            <w:r w:rsidRPr="00B438BE">
              <w:rPr>
                <w:rStyle w:val="Hyperlink"/>
                <w:noProof/>
                <w:lang w:val="en-GB"/>
              </w:rPr>
              <w:t>Aims and objectives of the event</w:t>
            </w:r>
            <w:r>
              <w:rPr>
                <w:noProof/>
                <w:webHidden/>
              </w:rPr>
              <w:tab/>
            </w:r>
            <w:r>
              <w:rPr>
                <w:noProof/>
                <w:webHidden/>
              </w:rPr>
              <w:fldChar w:fldCharType="begin"/>
            </w:r>
            <w:r>
              <w:rPr>
                <w:noProof/>
                <w:webHidden/>
              </w:rPr>
              <w:instrText xml:space="preserve"> PAGEREF _Toc128692904 \h </w:instrText>
            </w:r>
            <w:r>
              <w:rPr>
                <w:noProof/>
                <w:webHidden/>
              </w:rPr>
            </w:r>
            <w:r>
              <w:rPr>
                <w:noProof/>
                <w:webHidden/>
              </w:rPr>
              <w:fldChar w:fldCharType="separate"/>
            </w:r>
            <w:r>
              <w:rPr>
                <w:noProof/>
                <w:webHidden/>
              </w:rPr>
              <w:t>6</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5" w:history="1">
            <w:r w:rsidRPr="00B438BE">
              <w:rPr>
                <w:rStyle w:val="Hyperlink"/>
                <w:noProof/>
                <w:lang w:val="en-GB"/>
              </w:rPr>
              <w:t>Event operations</w:t>
            </w:r>
            <w:r>
              <w:rPr>
                <w:noProof/>
                <w:webHidden/>
              </w:rPr>
              <w:tab/>
            </w:r>
            <w:r>
              <w:rPr>
                <w:noProof/>
                <w:webHidden/>
              </w:rPr>
              <w:fldChar w:fldCharType="begin"/>
            </w:r>
            <w:r>
              <w:rPr>
                <w:noProof/>
                <w:webHidden/>
              </w:rPr>
              <w:instrText xml:space="preserve"> PAGEREF _Toc128692905 \h </w:instrText>
            </w:r>
            <w:r>
              <w:rPr>
                <w:noProof/>
                <w:webHidden/>
              </w:rPr>
            </w:r>
            <w:r>
              <w:rPr>
                <w:noProof/>
                <w:webHidden/>
              </w:rPr>
              <w:fldChar w:fldCharType="separate"/>
            </w:r>
            <w:r>
              <w:rPr>
                <w:noProof/>
                <w:webHidden/>
              </w:rPr>
              <w:t>7</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6" w:history="1">
            <w:r w:rsidRPr="00B438BE">
              <w:rPr>
                <w:rStyle w:val="Hyperlink"/>
                <w:noProof/>
                <w:lang w:val="en-GB"/>
              </w:rPr>
              <w:t>Event budget</w:t>
            </w:r>
            <w:r>
              <w:rPr>
                <w:noProof/>
                <w:webHidden/>
              </w:rPr>
              <w:tab/>
            </w:r>
            <w:r>
              <w:rPr>
                <w:noProof/>
                <w:webHidden/>
              </w:rPr>
              <w:fldChar w:fldCharType="begin"/>
            </w:r>
            <w:r>
              <w:rPr>
                <w:noProof/>
                <w:webHidden/>
              </w:rPr>
              <w:instrText xml:space="preserve"> PAGEREF _Toc128692906 \h </w:instrText>
            </w:r>
            <w:r>
              <w:rPr>
                <w:noProof/>
                <w:webHidden/>
              </w:rPr>
            </w:r>
            <w:r>
              <w:rPr>
                <w:noProof/>
                <w:webHidden/>
              </w:rPr>
              <w:fldChar w:fldCharType="separate"/>
            </w:r>
            <w:r>
              <w:rPr>
                <w:noProof/>
                <w:webHidden/>
              </w:rPr>
              <w:t>8</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7" w:history="1">
            <w:r w:rsidRPr="00B438BE">
              <w:rPr>
                <w:rStyle w:val="Hyperlink"/>
                <w:noProof/>
                <w:lang w:val="en-GB"/>
              </w:rPr>
              <w:t>Industry trends or cultural Considerations</w:t>
            </w:r>
            <w:r>
              <w:rPr>
                <w:noProof/>
                <w:webHidden/>
              </w:rPr>
              <w:tab/>
            </w:r>
            <w:r>
              <w:rPr>
                <w:noProof/>
                <w:webHidden/>
              </w:rPr>
              <w:fldChar w:fldCharType="begin"/>
            </w:r>
            <w:r>
              <w:rPr>
                <w:noProof/>
                <w:webHidden/>
              </w:rPr>
              <w:instrText xml:space="preserve"> PAGEREF _Toc128692907 \h </w:instrText>
            </w:r>
            <w:r>
              <w:rPr>
                <w:noProof/>
                <w:webHidden/>
              </w:rPr>
            </w:r>
            <w:r>
              <w:rPr>
                <w:noProof/>
                <w:webHidden/>
              </w:rPr>
              <w:fldChar w:fldCharType="separate"/>
            </w:r>
            <w:r>
              <w:rPr>
                <w:noProof/>
                <w:webHidden/>
              </w:rPr>
              <w:t>10</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8" w:history="1">
            <w:r w:rsidRPr="00B438BE">
              <w:rPr>
                <w:rStyle w:val="Hyperlink"/>
                <w:noProof/>
                <w:lang w:val="en-GB"/>
              </w:rPr>
              <w:t>Conclusion</w:t>
            </w:r>
            <w:r>
              <w:rPr>
                <w:noProof/>
                <w:webHidden/>
              </w:rPr>
              <w:tab/>
            </w:r>
            <w:r>
              <w:rPr>
                <w:noProof/>
                <w:webHidden/>
              </w:rPr>
              <w:fldChar w:fldCharType="begin"/>
            </w:r>
            <w:r>
              <w:rPr>
                <w:noProof/>
                <w:webHidden/>
              </w:rPr>
              <w:instrText xml:space="preserve"> PAGEREF _Toc128692908 \h </w:instrText>
            </w:r>
            <w:r>
              <w:rPr>
                <w:noProof/>
                <w:webHidden/>
              </w:rPr>
            </w:r>
            <w:r>
              <w:rPr>
                <w:noProof/>
                <w:webHidden/>
              </w:rPr>
              <w:fldChar w:fldCharType="separate"/>
            </w:r>
            <w:r>
              <w:rPr>
                <w:noProof/>
                <w:webHidden/>
              </w:rPr>
              <w:t>12</w:t>
            </w:r>
            <w:r>
              <w:rPr>
                <w:noProof/>
                <w:webHidden/>
              </w:rPr>
              <w:fldChar w:fldCharType="end"/>
            </w:r>
          </w:hyperlink>
        </w:p>
        <w:p w:rsidR="00A00864" w:rsidRDefault="00A00864">
          <w:pPr>
            <w:pStyle w:val="TOC1"/>
            <w:tabs>
              <w:tab w:val="right" w:leader="dot" w:pos="9350"/>
            </w:tabs>
            <w:rPr>
              <w:rFonts w:asciiTheme="minorHAnsi" w:eastAsiaTheme="minorEastAsia" w:hAnsiTheme="minorHAnsi" w:cstheme="minorBidi"/>
              <w:noProof/>
              <w:sz w:val="22"/>
              <w:szCs w:val="22"/>
              <w:lang w:val="en-GB" w:eastAsia="en-GB"/>
            </w:rPr>
          </w:pPr>
          <w:hyperlink w:anchor="_Toc128692909" w:history="1">
            <w:r w:rsidRPr="00B438BE">
              <w:rPr>
                <w:rStyle w:val="Hyperlink"/>
                <w:noProof/>
                <w:lang w:val="en-GB"/>
              </w:rPr>
              <w:t>References</w:t>
            </w:r>
            <w:r>
              <w:rPr>
                <w:noProof/>
                <w:webHidden/>
              </w:rPr>
              <w:tab/>
            </w:r>
            <w:r>
              <w:rPr>
                <w:noProof/>
                <w:webHidden/>
              </w:rPr>
              <w:fldChar w:fldCharType="begin"/>
            </w:r>
            <w:r>
              <w:rPr>
                <w:noProof/>
                <w:webHidden/>
              </w:rPr>
              <w:instrText xml:space="preserve"> PAGEREF _Toc128692909 \h </w:instrText>
            </w:r>
            <w:r>
              <w:rPr>
                <w:noProof/>
                <w:webHidden/>
              </w:rPr>
            </w:r>
            <w:r>
              <w:rPr>
                <w:noProof/>
                <w:webHidden/>
              </w:rPr>
              <w:fldChar w:fldCharType="separate"/>
            </w:r>
            <w:r>
              <w:rPr>
                <w:noProof/>
                <w:webHidden/>
              </w:rPr>
              <w:t>13</w:t>
            </w:r>
            <w:r>
              <w:rPr>
                <w:noProof/>
                <w:webHidden/>
              </w:rPr>
              <w:fldChar w:fldCharType="end"/>
            </w:r>
          </w:hyperlink>
        </w:p>
        <w:p w:rsidR="00FB2B79" w:rsidRPr="00492718" w:rsidRDefault="00FB2B79" w:rsidP="00FC57F1">
          <w:pPr>
            <w:rPr>
              <w:lang w:val="en-GB"/>
            </w:rPr>
          </w:pPr>
          <w:r w:rsidRPr="00492718">
            <w:rPr>
              <w:b/>
              <w:bCs/>
              <w:noProof/>
              <w:lang w:val="en-GB"/>
            </w:rPr>
            <w:fldChar w:fldCharType="end"/>
          </w:r>
        </w:p>
      </w:sdtContent>
    </w:sdt>
    <w:p w:rsidR="00FB2B79" w:rsidRPr="00492718" w:rsidRDefault="00FB2B79" w:rsidP="00FC57F1">
      <w:pPr>
        <w:rPr>
          <w:lang w:val="en-GB"/>
        </w:rPr>
      </w:pPr>
      <w:r w:rsidRPr="00492718">
        <w:rPr>
          <w:lang w:val="en-GB"/>
        </w:rPr>
        <w:br w:type="page"/>
      </w:r>
    </w:p>
    <w:p w:rsidR="001F4D51" w:rsidRPr="00492718" w:rsidRDefault="008E2590" w:rsidP="00FC57F1">
      <w:pPr>
        <w:pStyle w:val="Heading1"/>
        <w:rPr>
          <w:rFonts w:cs="Times New Roman"/>
          <w:lang w:val="en-GB"/>
        </w:rPr>
      </w:pPr>
      <w:bookmarkStart w:id="0" w:name="_Toc128692901"/>
      <w:r w:rsidRPr="00492718">
        <w:rPr>
          <w:rFonts w:cs="Times New Roman"/>
          <w:lang w:val="en-GB"/>
        </w:rPr>
        <w:lastRenderedPageBreak/>
        <w:t>Introduction</w:t>
      </w:r>
      <w:bookmarkEnd w:id="0"/>
    </w:p>
    <w:p w:rsidR="001F4D51" w:rsidRPr="00492718" w:rsidRDefault="008E2590" w:rsidP="00FC57F1">
      <w:pPr>
        <w:rPr>
          <w:lang w:val="en-GB"/>
        </w:rPr>
      </w:pPr>
      <w:r w:rsidRPr="00492718">
        <w:rPr>
          <w:lang w:val="en-GB"/>
        </w:rPr>
        <w:t>Putting together a conference of hotel and resort executives is a massive job that must be carefully planned and executed. Several aspects must be taken into account, such as the event cycle, the event concept, the logistics, aims and objectives, event operations, event budget and industry trends in order to design and execute such an event successfully. In this response, we'll go over some of the most important things to keep in mind when organising and executing such a project.</w:t>
      </w:r>
    </w:p>
    <w:p w:rsidR="00E543E5" w:rsidRPr="00492718" w:rsidRDefault="00E543E5" w:rsidP="00FC57F1">
      <w:pPr>
        <w:rPr>
          <w:lang w:val="en-GB"/>
        </w:rPr>
      </w:pPr>
    </w:p>
    <w:p w:rsidR="00E543E5" w:rsidRPr="00492718" w:rsidRDefault="00E543E5">
      <w:pPr>
        <w:spacing w:line="276" w:lineRule="auto"/>
        <w:rPr>
          <w:rFonts w:eastAsia="Calibri"/>
          <w:sz w:val="32"/>
          <w:szCs w:val="28"/>
          <w:lang w:val="en-GB"/>
        </w:rPr>
      </w:pPr>
      <w:r w:rsidRPr="00492718">
        <w:rPr>
          <w:lang w:val="en-GB"/>
        </w:rPr>
        <w:br w:type="page"/>
      </w:r>
    </w:p>
    <w:p w:rsidR="001F4D51" w:rsidRPr="00492718" w:rsidRDefault="008E2590" w:rsidP="00FC57F1">
      <w:pPr>
        <w:pStyle w:val="Heading1"/>
        <w:rPr>
          <w:rFonts w:cs="Times New Roman"/>
          <w:lang w:val="en-GB"/>
        </w:rPr>
      </w:pPr>
      <w:bookmarkStart w:id="1" w:name="_Toc128692902"/>
      <w:r w:rsidRPr="00492718">
        <w:rPr>
          <w:rFonts w:cs="Times New Roman"/>
          <w:lang w:val="en-GB"/>
        </w:rPr>
        <w:lastRenderedPageBreak/>
        <w:t>The event Cycle</w:t>
      </w:r>
      <w:bookmarkEnd w:id="1"/>
    </w:p>
    <w:p w:rsidR="001F4D51" w:rsidRPr="00492718" w:rsidRDefault="008E2590" w:rsidP="00FC57F1">
      <w:pPr>
        <w:rPr>
          <w:lang w:val="en-GB"/>
        </w:rPr>
      </w:pPr>
      <w:r w:rsidRPr="00492718">
        <w:rPr>
          <w:lang w:val="en-GB"/>
        </w:rPr>
        <w:t xml:space="preserve">The event cycle is a useful tool for organising and executing a successful event. Planning, pre-event, the actual event, and post-event are the stages that make up the event life cycle (Tiew, Holmes and </w:t>
      </w:r>
      <w:proofErr w:type="spellStart"/>
      <w:r w:rsidRPr="00492718">
        <w:rPr>
          <w:lang w:val="en-GB"/>
        </w:rPr>
        <w:t>Bussy</w:t>
      </w:r>
      <w:proofErr w:type="spellEnd"/>
      <w:r w:rsidRPr="00492718">
        <w:rPr>
          <w:lang w:val="en-GB"/>
        </w:rPr>
        <w:t>, 2022).</w:t>
      </w:r>
    </w:p>
    <w:p w:rsidR="001F4D51" w:rsidRPr="00492718" w:rsidRDefault="008E2590" w:rsidP="00FC57F1">
      <w:pPr>
        <w:pStyle w:val="ListParagraph"/>
        <w:numPr>
          <w:ilvl w:val="0"/>
          <w:numId w:val="8"/>
        </w:numPr>
        <w:pBdr>
          <w:top w:val="nil"/>
          <w:left w:val="nil"/>
          <w:bottom w:val="nil"/>
          <w:right w:val="nil"/>
          <w:between w:val="nil"/>
        </w:pBdr>
        <w:spacing w:after="0"/>
        <w:rPr>
          <w:lang w:val="en-GB"/>
        </w:rPr>
      </w:pPr>
      <w:r w:rsidRPr="00492718">
        <w:rPr>
          <w:b/>
          <w:color w:val="000000"/>
          <w:lang w:val="en-GB"/>
        </w:rPr>
        <w:t>Planning:</w:t>
      </w:r>
      <w:r w:rsidRPr="00492718">
        <w:rPr>
          <w:color w:val="000000"/>
          <w:lang w:val="en-GB"/>
        </w:rPr>
        <w:t xml:space="preserve">  The goals, topic, and intention of the conference must be established early on in the strategic planning. Part of this process is figuring out who will be attending the event and what they expect to get out of it. As such, this piece is aimed squarely at the heads of hotels and resorts that are eager to swap tales of their own (Tiew, Holmes and </w:t>
      </w:r>
      <w:proofErr w:type="spellStart"/>
      <w:r w:rsidRPr="00492718">
        <w:rPr>
          <w:color w:val="000000"/>
          <w:lang w:val="en-GB"/>
        </w:rPr>
        <w:t>Bussy</w:t>
      </w:r>
      <w:proofErr w:type="spellEnd"/>
      <w:r w:rsidRPr="00492718">
        <w:rPr>
          <w:color w:val="000000"/>
          <w:lang w:val="en-GB"/>
        </w:rPr>
        <w:t>, 2022). The primary goal of this gathering of hotel and resort managers would be to deliver a forum in which professionals in the field may meet and interact with one another, learn from one another's expertise, and build professional and personal connections. Workshops, roundtable discussions, and keynote addresses by leaders in the field would all be part of the event's plan for maximum participation and interest. The event's reach would be nationwide, and its intended attendees would include resort and hotel managers from all around the country (DARCY and HARRIS, 2021).</w:t>
      </w:r>
    </w:p>
    <w:p w:rsidR="001F4D51" w:rsidRPr="00492718" w:rsidRDefault="008E2590" w:rsidP="00FC57F1">
      <w:pPr>
        <w:pStyle w:val="ListParagraph"/>
        <w:numPr>
          <w:ilvl w:val="0"/>
          <w:numId w:val="8"/>
        </w:numPr>
        <w:pBdr>
          <w:top w:val="nil"/>
          <w:left w:val="nil"/>
          <w:bottom w:val="nil"/>
          <w:right w:val="nil"/>
          <w:between w:val="nil"/>
        </w:pBdr>
        <w:spacing w:after="0"/>
        <w:rPr>
          <w:lang w:val="en-GB"/>
        </w:rPr>
      </w:pPr>
      <w:r w:rsidRPr="00492718">
        <w:rPr>
          <w:b/>
          <w:color w:val="000000"/>
          <w:lang w:val="en-GB"/>
        </w:rPr>
        <w:t>Pre event:</w:t>
      </w:r>
      <w:r w:rsidRPr="00492718">
        <w:rPr>
          <w:color w:val="000000"/>
          <w:lang w:val="en-GB"/>
        </w:rPr>
        <w:t xml:space="preserve"> In this stage, the conference itself takes place, and participants partake in the numerous sessions, seminars, and chances for networking that have been planned. Successful execution of this stage requires establishing an atmosphere suitable to learning, capturing the attention of the audience, and carrying out the event in accordance with its blueprint. The organisers should specify who they are aiming for; in this example, it would be regional managers of hotels and resorts. Location is also very important at this point (Carlsen, Getz and Soutar, 2019). The location needs to be accessible for most people, and it must be large enough to house all of those who are likely to show up. The event planners may also want to think about teaming up with a local hotel or resort.</w:t>
      </w:r>
    </w:p>
    <w:p w:rsidR="001F4D51" w:rsidRPr="00492718" w:rsidRDefault="008E2590" w:rsidP="00FC57F1">
      <w:pPr>
        <w:pStyle w:val="ListParagraph"/>
        <w:numPr>
          <w:ilvl w:val="0"/>
          <w:numId w:val="8"/>
        </w:numPr>
        <w:pBdr>
          <w:top w:val="nil"/>
          <w:left w:val="nil"/>
          <w:bottom w:val="nil"/>
          <w:right w:val="nil"/>
          <w:between w:val="nil"/>
        </w:pBdr>
        <w:spacing w:after="0"/>
        <w:rPr>
          <w:lang w:val="en-GB"/>
        </w:rPr>
      </w:pPr>
      <w:r w:rsidRPr="00492718">
        <w:rPr>
          <w:b/>
          <w:color w:val="000000"/>
          <w:lang w:val="en-GB"/>
        </w:rPr>
        <w:t>Event:</w:t>
      </w:r>
      <w:r w:rsidRPr="00492718">
        <w:rPr>
          <w:color w:val="000000"/>
          <w:lang w:val="en-GB"/>
        </w:rPr>
        <w:t xml:space="preserve"> Stepping into the event phase, I will put my pre-event plann</w:t>
      </w:r>
      <w:r w:rsidR="002A4DDB" w:rsidRPr="00492718">
        <w:rPr>
          <w:color w:val="000000"/>
          <w:lang w:val="en-GB"/>
        </w:rPr>
        <w:t xml:space="preserve">ing into action by running the </w:t>
      </w:r>
      <w:r w:rsidRPr="00492718">
        <w:rPr>
          <w:color w:val="000000"/>
          <w:lang w:val="en-GB"/>
        </w:rPr>
        <w:t xml:space="preserve">code. The agenda must have time set aside for networking and the presentation of keynote addresses. According to DARCY and HARRIS (2021), the panel discussions may include managers of hotels and resorts expressing their perspectives, while specialists in the field would provide the keynote addresses.  The purpose of networking events is to provide people a chance to mingle and make connections. The socializing interaction could </w:t>
      </w:r>
      <w:r w:rsidRPr="00492718">
        <w:rPr>
          <w:color w:val="000000"/>
          <w:lang w:val="en-GB"/>
        </w:rPr>
        <w:lastRenderedPageBreak/>
        <w:t xml:space="preserve">be improved by </w:t>
      </w:r>
      <w:r w:rsidRPr="00492718">
        <w:rPr>
          <w:lang w:val="en-GB"/>
        </w:rPr>
        <w:t>including</w:t>
      </w:r>
      <w:r w:rsidRPr="00492718">
        <w:rPr>
          <w:color w:val="000000"/>
          <w:lang w:val="en-GB"/>
        </w:rPr>
        <w:t xml:space="preserve"> team-building and leisure activities organised by the event planners. </w:t>
      </w:r>
    </w:p>
    <w:p w:rsidR="001F4D51" w:rsidRPr="00F07F0A" w:rsidRDefault="00510103" w:rsidP="00FC57F1">
      <w:pPr>
        <w:pStyle w:val="ListParagraph"/>
        <w:numPr>
          <w:ilvl w:val="0"/>
          <w:numId w:val="8"/>
        </w:numPr>
        <w:pBdr>
          <w:top w:val="nil"/>
          <w:left w:val="nil"/>
          <w:bottom w:val="nil"/>
          <w:right w:val="nil"/>
          <w:between w:val="nil"/>
        </w:pBdr>
        <w:rPr>
          <w:lang w:val="en-GB"/>
        </w:rPr>
      </w:pPr>
      <w:r w:rsidRPr="00492718">
        <w:rPr>
          <w:b/>
          <w:color w:val="000000"/>
          <w:lang w:val="en-GB"/>
        </w:rPr>
        <w:t>Post event</w:t>
      </w:r>
      <w:r w:rsidR="008E2590" w:rsidRPr="00492718">
        <w:rPr>
          <w:b/>
          <w:color w:val="000000"/>
          <w:lang w:val="en-GB"/>
        </w:rPr>
        <w:t>:</w:t>
      </w:r>
      <w:r w:rsidR="008E2590" w:rsidRPr="00492718">
        <w:rPr>
          <w:color w:val="000000"/>
          <w:lang w:val="en-GB"/>
        </w:rPr>
        <w:t xml:space="preserve"> When the event has concluded, organisers must contact participants again to get their thoughts. With this input, we can better gauge what worked and what didn't. Those in charge of the event would do well to express gratitude to those who attended and offer them resources they may use to keep learning even after the event has ended (Carlsen, Getz and Soutar, 2019). I need to look over all the comments and suggestions made by attendees to determine what went well and what could want some tweaking. The results of this investigation can guide organisers in making informed choices for subsequent events.</w:t>
      </w:r>
    </w:p>
    <w:p w:rsidR="00F07F0A" w:rsidRPr="00F07F0A" w:rsidRDefault="00F07F0A" w:rsidP="00F07F0A">
      <w:pPr>
        <w:pBdr>
          <w:top w:val="nil"/>
          <w:left w:val="nil"/>
          <w:bottom w:val="nil"/>
          <w:right w:val="nil"/>
          <w:between w:val="nil"/>
        </w:pBdr>
        <w:rPr>
          <w:lang w:val="en-GB"/>
        </w:rPr>
      </w:pPr>
    </w:p>
    <w:p w:rsidR="001F4D51" w:rsidRPr="00492718" w:rsidRDefault="008E2590" w:rsidP="00FC57F1">
      <w:pPr>
        <w:pStyle w:val="Heading1"/>
        <w:rPr>
          <w:rFonts w:cs="Times New Roman"/>
          <w:lang w:val="en-GB"/>
        </w:rPr>
      </w:pPr>
      <w:bookmarkStart w:id="2" w:name="_Toc128692903"/>
      <w:r w:rsidRPr="00492718">
        <w:rPr>
          <w:rFonts w:cs="Times New Roman"/>
          <w:lang w:val="en-GB"/>
        </w:rPr>
        <w:t>Event concept</w:t>
      </w:r>
      <w:bookmarkEnd w:id="2"/>
    </w:p>
    <w:p w:rsidR="001F4D51" w:rsidRDefault="008E2590" w:rsidP="00FC57F1">
      <w:pPr>
        <w:rPr>
          <w:lang w:val="en-GB"/>
        </w:rPr>
      </w:pPr>
      <w:r w:rsidRPr="00492718">
        <w:rPr>
          <w:lang w:val="en-GB"/>
        </w:rPr>
        <w:t>In order to successfully organise and carry out an event, it is necessary to have a clear and comprehensive concept in mind (</w:t>
      </w:r>
      <w:proofErr w:type="spellStart"/>
      <w:r w:rsidRPr="00492718">
        <w:rPr>
          <w:lang w:val="en-GB"/>
        </w:rPr>
        <w:t>Olloh</w:t>
      </w:r>
      <w:proofErr w:type="spellEnd"/>
      <w:r w:rsidRPr="00492718">
        <w:rPr>
          <w:lang w:val="en-GB"/>
        </w:rPr>
        <w:t xml:space="preserve">, 2019). The theme of a conference meant to facilitate discussions between hotel and resort managers should be reflective of that purpose and those who will be attending </w:t>
      </w:r>
      <w:proofErr w:type="gramStart"/>
      <w:r w:rsidRPr="00492718">
        <w:rPr>
          <w:lang w:val="en-GB"/>
        </w:rPr>
        <w:t>The</w:t>
      </w:r>
      <w:proofErr w:type="gramEnd"/>
      <w:r w:rsidRPr="00492718">
        <w:rPr>
          <w:lang w:val="en-GB"/>
        </w:rPr>
        <w:t xml:space="preserve"> idea behind this gathering is to showcase those who are at the forefront of the hospitality industry's evolving landscape. This theme was picked because it speaks to the purpose of the gathering and would hopefully inspire people to talk to one another and learn from one another. The theme can inform the selection of speakers, topics for panels, and activities like speed networking. One of the event's subthemes is "Sustainable Hospitality Practices," which represents a current industry trend. Speakers on panels and in keynote addresses all address this sub theme as part of the programme (</w:t>
      </w:r>
      <w:proofErr w:type="spellStart"/>
      <w:r w:rsidRPr="00492718">
        <w:rPr>
          <w:lang w:val="en-GB"/>
        </w:rPr>
        <w:t>Olloh</w:t>
      </w:r>
      <w:proofErr w:type="spellEnd"/>
      <w:r w:rsidRPr="00492718">
        <w:rPr>
          <w:lang w:val="en-GB"/>
        </w:rPr>
        <w:t>, 2019).</w:t>
      </w:r>
    </w:p>
    <w:p w:rsidR="00090EED" w:rsidRPr="00492718" w:rsidRDefault="009F422A" w:rsidP="00CA39C4">
      <w:pPr>
        <w:spacing w:line="276" w:lineRule="auto"/>
        <w:rPr>
          <w:lang w:val="en-GB"/>
        </w:rPr>
      </w:pPr>
      <w:r>
        <w:rPr>
          <w:lang w:val="en-GB"/>
        </w:rPr>
        <w:br w:type="page"/>
      </w:r>
    </w:p>
    <w:p w:rsidR="001F4D51" w:rsidRPr="00492718" w:rsidRDefault="008E2590" w:rsidP="00FC57F1">
      <w:pPr>
        <w:pStyle w:val="Heading1"/>
        <w:rPr>
          <w:rFonts w:cs="Times New Roman"/>
          <w:lang w:val="en-GB"/>
        </w:rPr>
      </w:pPr>
      <w:bookmarkStart w:id="3" w:name="_Toc128692904"/>
      <w:r w:rsidRPr="00492718">
        <w:rPr>
          <w:rFonts w:cs="Times New Roman"/>
          <w:lang w:val="en-GB"/>
        </w:rPr>
        <w:lastRenderedPageBreak/>
        <w:t>Aims and objectives of the event</w:t>
      </w:r>
      <w:bookmarkEnd w:id="3"/>
    </w:p>
    <w:p w:rsidR="001F4D51" w:rsidRPr="00492718" w:rsidRDefault="008E2590" w:rsidP="00FC57F1">
      <w:pPr>
        <w:rPr>
          <w:lang w:val="en-GB"/>
        </w:rPr>
      </w:pPr>
      <w:r w:rsidRPr="00492718">
        <w:rPr>
          <w:lang w:val="en-GB"/>
        </w:rPr>
        <w:t>The intended results and significance of the conference are outlined in its stated goals and objectives. These objectives need to be SMART (specific, measurable, attainable, relevant, and time-bound) (Moore, 2017). The conference's success or failure will depend on how well it follows the stated goals and objectives. The following might be some possible goals for a gathering of hotel and resort managers:</w:t>
      </w:r>
    </w:p>
    <w:p w:rsidR="005D2EDA" w:rsidRPr="00492718" w:rsidRDefault="005D2EDA" w:rsidP="00FC57F1">
      <w:pPr>
        <w:rPr>
          <w:lang w:val="en-GB"/>
        </w:rPr>
      </w:pPr>
      <w:r w:rsidRPr="00492718">
        <w:rPr>
          <w:lang w:val="en-GB"/>
        </w:rPr>
        <w:t>Aim</w:t>
      </w:r>
    </w:p>
    <w:p w:rsidR="001F4D51" w:rsidRPr="00492718" w:rsidRDefault="008E2590" w:rsidP="00FC57F1">
      <w:pPr>
        <w:rPr>
          <w:lang w:val="en-GB"/>
        </w:rPr>
      </w:pPr>
      <w:r w:rsidRPr="00492718">
        <w:rPr>
          <w:lang w:val="en-GB"/>
        </w:rPr>
        <w:t>The goal is to provide a venue where hotel and resort management may network and get valuable insights from one another.</w:t>
      </w:r>
    </w:p>
    <w:p w:rsidR="001F4D51" w:rsidRPr="00492718" w:rsidRDefault="008E2590" w:rsidP="00FC57F1">
      <w:pPr>
        <w:rPr>
          <w:lang w:val="en-GB"/>
        </w:rPr>
      </w:pPr>
      <w:r w:rsidRPr="00492718">
        <w:rPr>
          <w:lang w:val="en-GB"/>
        </w:rPr>
        <w:t>Objectives</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To get three hundred people to show up at the conference</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To present at least 20 interesting talks discussing various facets of the hospitality industry</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To have ten or more well-known figures in the hospitality business participate as keynote speakers.</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In order to offer at least five opportunities for participants to interact with one another and develop relationships</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 xml:space="preserve">To collect input from at least 80 percent of the </w:t>
      </w:r>
      <w:r w:rsidR="00E60093" w:rsidRPr="00492718">
        <w:rPr>
          <w:color w:val="000000"/>
          <w:lang w:val="en-GB"/>
        </w:rPr>
        <w:t>attendees’</w:t>
      </w:r>
      <w:r w:rsidRPr="00492718">
        <w:rPr>
          <w:color w:val="000000"/>
          <w:lang w:val="en-GB"/>
        </w:rPr>
        <w:t xml:space="preserve"> using surveys in order to evaluate how successful the conference was.</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To make it easier for people to discuss and share the most effective hotel and resort management techniques and strategies.</w:t>
      </w:r>
    </w:p>
    <w:p w:rsidR="001F4D51" w:rsidRPr="00492718" w:rsidRDefault="008E2590" w:rsidP="00FC57F1">
      <w:pPr>
        <w:pStyle w:val="ListParagraph"/>
        <w:numPr>
          <w:ilvl w:val="0"/>
          <w:numId w:val="9"/>
        </w:numPr>
        <w:pBdr>
          <w:top w:val="nil"/>
          <w:left w:val="nil"/>
          <w:bottom w:val="nil"/>
          <w:right w:val="nil"/>
          <w:between w:val="nil"/>
        </w:pBdr>
        <w:spacing w:after="0"/>
        <w:rPr>
          <w:lang w:val="en-GB"/>
        </w:rPr>
      </w:pPr>
      <w:r w:rsidRPr="00492718">
        <w:rPr>
          <w:color w:val="000000"/>
          <w:lang w:val="en-GB"/>
        </w:rPr>
        <w:t>To have a discussion about the latest developments and difficulties in the hospitality business and to look for viable solutions.</w:t>
      </w:r>
    </w:p>
    <w:p w:rsidR="001F4D51" w:rsidRPr="002F4926" w:rsidRDefault="008E2590" w:rsidP="00FC57F1">
      <w:pPr>
        <w:pStyle w:val="ListParagraph"/>
        <w:numPr>
          <w:ilvl w:val="0"/>
          <w:numId w:val="9"/>
        </w:numPr>
        <w:pBdr>
          <w:top w:val="nil"/>
          <w:left w:val="nil"/>
          <w:bottom w:val="nil"/>
          <w:right w:val="nil"/>
          <w:between w:val="nil"/>
        </w:pBdr>
        <w:rPr>
          <w:lang w:val="en-GB"/>
        </w:rPr>
      </w:pPr>
      <w:r w:rsidRPr="00492718">
        <w:rPr>
          <w:color w:val="000000"/>
          <w:lang w:val="en-GB"/>
        </w:rPr>
        <w:t>To demonstrate the most cutting-edge goods and services currently available in the sector.</w:t>
      </w:r>
    </w:p>
    <w:p w:rsidR="002F4926" w:rsidRDefault="002F4926">
      <w:pPr>
        <w:spacing w:line="276" w:lineRule="auto"/>
        <w:rPr>
          <w:rFonts w:eastAsia="Calibri"/>
          <w:sz w:val="32"/>
          <w:szCs w:val="28"/>
          <w:lang w:val="en-GB"/>
        </w:rPr>
      </w:pPr>
      <w:r>
        <w:rPr>
          <w:lang w:val="en-GB"/>
        </w:rPr>
        <w:br w:type="page"/>
      </w:r>
    </w:p>
    <w:p w:rsidR="001F4D51" w:rsidRPr="00492718" w:rsidRDefault="008E2590" w:rsidP="00FC57F1">
      <w:pPr>
        <w:pStyle w:val="Heading1"/>
        <w:rPr>
          <w:rFonts w:cs="Times New Roman"/>
          <w:lang w:val="en-GB"/>
        </w:rPr>
      </w:pPr>
      <w:bookmarkStart w:id="4" w:name="_Toc128692905"/>
      <w:r w:rsidRPr="00492718">
        <w:rPr>
          <w:rFonts w:cs="Times New Roman"/>
          <w:lang w:val="en-GB"/>
        </w:rPr>
        <w:lastRenderedPageBreak/>
        <w:t>Event operations</w:t>
      </w:r>
      <w:bookmarkEnd w:id="4"/>
    </w:p>
    <w:p w:rsidR="001F4D51" w:rsidRPr="00492718" w:rsidRDefault="008E2590" w:rsidP="00FC57F1">
      <w:pPr>
        <w:rPr>
          <w:lang w:val="en-GB"/>
        </w:rPr>
      </w:pPr>
      <w:r w:rsidRPr="00492718">
        <w:rPr>
          <w:lang w:val="en-GB"/>
        </w:rPr>
        <w:t>There will be enough room for all delegates at the two-day conference, which will be hosted in a dedicated conference facility (</w:t>
      </w:r>
      <w:proofErr w:type="spellStart"/>
      <w:r w:rsidRPr="00492718">
        <w:rPr>
          <w:lang w:val="en-GB"/>
        </w:rPr>
        <w:t>Schruben</w:t>
      </w:r>
      <w:proofErr w:type="spellEnd"/>
      <w:r w:rsidRPr="00492718">
        <w:rPr>
          <w:lang w:val="en-GB"/>
        </w:rPr>
        <w:t xml:space="preserve"> and </w:t>
      </w:r>
      <w:proofErr w:type="spellStart"/>
      <w:r w:rsidRPr="00492718">
        <w:rPr>
          <w:lang w:val="en-GB"/>
        </w:rPr>
        <w:t>Yücesan</w:t>
      </w:r>
      <w:proofErr w:type="spellEnd"/>
      <w:r w:rsidRPr="00492718">
        <w:rPr>
          <w:lang w:val="en-GB"/>
        </w:rPr>
        <w:t>, 2018). Advertising efforts, social media, and email marketing will all be used to spread the word about the conference to hotel and resort management all around the United Kingdom.  When planning the arrangements of the conference, it's important to keep in mind the following points.</w:t>
      </w:r>
    </w:p>
    <w:p w:rsidR="001F4D51" w:rsidRPr="00492718" w:rsidRDefault="008E2590" w:rsidP="00FC57F1">
      <w:pPr>
        <w:pStyle w:val="ListParagraph"/>
        <w:numPr>
          <w:ilvl w:val="0"/>
          <w:numId w:val="10"/>
        </w:numPr>
        <w:pBdr>
          <w:top w:val="nil"/>
          <w:left w:val="nil"/>
          <w:bottom w:val="nil"/>
          <w:right w:val="nil"/>
          <w:between w:val="nil"/>
        </w:pBdr>
        <w:spacing w:after="0"/>
        <w:rPr>
          <w:lang w:val="en-GB"/>
        </w:rPr>
      </w:pPr>
      <w:r w:rsidRPr="00492718">
        <w:rPr>
          <w:b/>
          <w:color w:val="000000"/>
          <w:lang w:val="en-GB"/>
        </w:rPr>
        <w:t>Venue selection:</w:t>
      </w:r>
      <w:r w:rsidRPr="00492718">
        <w:rPr>
          <w:color w:val="000000"/>
          <w:lang w:val="en-GB"/>
        </w:rPr>
        <w:t xml:space="preserve"> The first thing that needs to be done in order to ensure that a conference is organised well is to choose a location that is appropriate and comfortable enough for the anticipated number of guests. There needs to be enough room for people to mingle, check in, and eat, as well as separate rooms for workshops and speeches (</w:t>
      </w:r>
      <w:proofErr w:type="spellStart"/>
      <w:r w:rsidRPr="00492718">
        <w:rPr>
          <w:color w:val="000000"/>
          <w:lang w:val="en-GB"/>
        </w:rPr>
        <w:t>Schruben</w:t>
      </w:r>
      <w:proofErr w:type="spellEnd"/>
      <w:r w:rsidRPr="00492718">
        <w:rPr>
          <w:color w:val="000000"/>
          <w:lang w:val="en-GB"/>
        </w:rPr>
        <w:t xml:space="preserve"> and </w:t>
      </w:r>
      <w:proofErr w:type="spellStart"/>
      <w:r w:rsidRPr="00492718">
        <w:rPr>
          <w:color w:val="000000"/>
          <w:lang w:val="en-GB"/>
        </w:rPr>
        <w:t>Yücesan</w:t>
      </w:r>
      <w:proofErr w:type="spellEnd"/>
      <w:r w:rsidRPr="00492718">
        <w:rPr>
          <w:color w:val="000000"/>
          <w:lang w:val="en-GB"/>
        </w:rPr>
        <w:t>, 2018).</w:t>
      </w:r>
    </w:p>
    <w:p w:rsidR="001F4D51" w:rsidRPr="00492718" w:rsidRDefault="008E2590" w:rsidP="00FC57F1">
      <w:pPr>
        <w:pStyle w:val="ListParagraph"/>
        <w:numPr>
          <w:ilvl w:val="0"/>
          <w:numId w:val="10"/>
        </w:numPr>
        <w:pBdr>
          <w:top w:val="nil"/>
          <w:left w:val="nil"/>
          <w:bottom w:val="nil"/>
          <w:right w:val="nil"/>
          <w:between w:val="nil"/>
        </w:pBdr>
        <w:spacing w:after="0"/>
        <w:rPr>
          <w:lang w:val="en-GB"/>
        </w:rPr>
      </w:pPr>
      <w:r w:rsidRPr="00492718">
        <w:rPr>
          <w:b/>
          <w:color w:val="000000"/>
          <w:lang w:val="en-GB"/>
        </w:rPr>
        <w:t>Program Development:</w:t>
      </w:r>
      <w:r w:rsidRPr="00492718">
        <w:rPr>
          <w:color w:val="000000"/>
          <w:lang w:val="en-GB"/>
        </w:rPr>
        <w:t xml:space="preserve"> A well-planned conference agenda includes a variety of keynote addresses, smaller-group discussions, and opportunities for attendees to mingle and make new connections. The purpose of the conference is to give resort and hotel managers the chance to network with other professionals in the field, learn from those at the top of their field, and share their own insights and experiences.</w:t>
      </w:r>
    </w:p>
    <w:p w:rsidR="001F4D51" w:rsidRPr="00492718" w:rsidRDefault="008E2590" w:rsidP="00FC57F1">
      <w:pPr>
        <w:pStyle w:val="ListParagraph"/>
        <w:numPr>
          <w:ilvl w:val="0"/>
          <w:numId w:val="10"/>
        </w:numPr>
        <w:pBdr>
          <w:top w:val="nil"/>
          <w:left w:val="nil"/>
          <w:bottom w:val="nil"/>
          <w:right w:val="nil"/>
          <w:between w:val="nil"/>
        </w:pBdr>
        <w:spacing w:after="0"/>
        <w:rPr>
          <w:lang w:val="en-GB"/>
        </w:rPr>
      </w:pPr>
      <w:r w:rsidRPr="00492718">
        <w:rPr>
          <w:b/>
          <w:color w:val="000000"/>
          <w:lang w:val="en-GB"/>
        </w:rPr>
        <w:t>Marketing and promotion:</w:t>
      </w:r>
      <w:r w:rsidRPr="00492718">
        <w:rPr>
          <w:color w:val="000000"/>
          <w:lang w:val="en-GB"/>
        </w:rPr>
        <w:t xml:space="preserve"> Getting the word out about the conference and what it hopes to accomplish is a vital part of running a successful event. This may be accomplished through strategic marketing and promotion (</w:t>
      </w:r>
      <w:proofErr w:type="spellStart"/>
      <w:r w:rsidRPr="00492718">
        <w:rPr>
          <w:color w:val="000000"/>
          <w:lang w:val="en-GB"/>
        </w:rPr>
        <w:t>Genchev</w:t>
      </w:r>
      <w:proofErr w:type="spellEnd"/>
      <w:r w:rsidRPr="00492718">
        <w:rPr>
          <w:color w:val="000000"/>
          <w:lang w:val="en-GB"/>
        </w:rPr>
        <w:t xml:space="preserve"> and Todorova, 2017). Promotion of the event may be carried out via a variety of channels, including but not limited to social media, email marketing, and direct mail advertising.</w:t>
      </w:r>
    </w:p>
    <w:p w:rsidR="001F4D51" w:rsidRPr="00492718" w:rsidRDefault="008E2590" w:rsidP="00FC57F1">
      <w:pPr>
        <w:pStyle w:val="ListParagraph"/>
        <w:numPr>
          <w:ilvl w:val="0"/>
          <w:numId w:val="10"/>
        </w:numPr>
        <w:pBdr>
          <w:top w:val="nil"/>
          <w:left w:val="nil"/>
          <w:bottom w:val="nil"/>
          <w:right w:val="nil"/>
          <w:between w:val="nil"/>
        </w:pBdr>
        <w:spacing w:after="0"/>
        <w:rPr>
          <w:lang w:val="en-GB"/>
        </w:rPr>
      </w:pPr>
      <w:r w:rsidRPr="00492718">
        <w:rPr>
          <w:b/>
          <w:color w:val="000000"/>
          <w:lang w:val="en-GB"/>
        </w:rPr>
        <w:t>Registration and ticketing:</w:t>
      </w:r>
      <w:r w:rsidRPr="00492718">
        <w:rPr>
          <w:color w:val="000000"/>
          <w:lang w:val="en-GB"/>
        </w:rPr>
        <w:t xml:space="preserve"> Attendees ought to be able to easily join and buy tickets </w:t>
      </w:r>
      <w:r w:rsidRPr="00492718">
        <w:rPr>
          <w:lang w:val="en-GB"/>
        </w:rPr>
        <w:t>online</w:t>
      </w:r>
      <w:r w:rsidRPr="00492718">
        <w:rPr>
          <w:color w:val="000000"/>
          <w:lang w:val="en-GB"/>
        </w:rPr>
        <w:t>, therefore this part of the procedure must be streamlined and easy to use. Gathering information about guests' requirements and preferences during registration will allow organisers to better cater to them.</w:t>
      </w:r>
    </w:p>
    <w:p w:rsidR="001F4D51" w:rsidRPr="00492718" w:rsidRDefault="008E2590" w:rsidP="00FC57F1">
      <w:pPr>
        <w:pStyle w:val="ListParagraph"/>
        <w:numPr>
          <w:ilvl w:val="0"/>
          <w:numId w:val="10"/>
        </w:numPr>
        <w:pBdr>
          <w:top w:val="nil"/>
          <w:left w:val="nil"/>
          <w:bottom w:val="nil"/>
          <w:right w:val="nil"/>
          <w:between w:val="nil"/>
        </w:pBdr>
        <w:rPr>
          <w:lang w:val="en-GB"/>
        </w:rPr>
      </w:pPr>
      <w:r w:rsidRPr="00492718">
        <w:rPr>
          <w:b/>
          <w:color w:val="000000"/>
          <w:lang w:val="en-GB"/>
        </w:rPr>
        <w:t>Catering and accommodations:</w:t>
      </w:r>
      <w:r w:rsidRPr="00492718">
        <w:rPr>
          <w:color w:val="000000"/>
          <w:lang w:val="en-GB"/>
        </w:rPr>
        <w:t xml:space="preserve"> It </w:t>
      </w:r>
      <w:proofErr w:type="gramStart"/>
      <w:r w:rsidRPr="00492718">
        <w:rPr>
          <w:color w:val="000000"/>
          <w:lang w:val="en-GB"/>
        </w:rPr>
        <w:t>is</w:t>
      </w:r>
      <w:proofErr w:type="gramEnd"/>
      <w:r w:rsidRPr="00492718">
        <w:rPr>
          <w:color w:val="000000"/>
          <w:lang w:val="en-GB"/>
        </w:rPr>
        <w:t xml:space="preserve"> crucial to provide food and accommodations for the guests of the event. Also, it's indeed vital to make sure that the dining satisfies the dietary restrictions and tastes of the attendees. Travelers who are staying overnight should be accommodated as well (</w:t>
      </w:r>
      <w:proofErr w:type="spellStart"/>
      <w:r w:rsidRPr="00492718">
        <w:rPr>
          <w:color w:val="000000"/>
          <w:lang w:val="en-GB"/>
        </w:rPr>
        <w:t>Genchev</w:t>
      </w:r>
      <w:proofErr w:type="spellEnd"/>
      <w:r w:rsidRPr="00492718">
        <w:rPr>
          <w:color w:val="000000"/>
          <w:lang w:val="en-GB"/>
        </w:rPr>
        <w:t xml:space="preserve"> and Todorova, 2017).</w:t>
      </w:r>
    </w:p>
    <w:p w:rsidR="001F4D51" w:rsidRDefault="008E2590" w:rsidP="00FC57F1">
      <w:pPr>
        <w:rPr>
          <w:lang w:val="en-GB"/>
        </w:rPr>
      </w:pPr>
      <w:r w:rsidRPr="00492718">
        <w:rPr>
          <w:lang w:val="en-GB"/>
        </w:rPr>
        <w:lastRenderedPageBreak/>
        <w:t xml:space="preserve">There will be keynote addresses, group meetings, seminars, and opportunities to connect at the conference. Professionalism, knowledge, and the ability to impart useful information to the audience will all play a role in the selection process for the event's speakers (Bedford and Mason, 2016). There will be a trade expo at the conference where companies can display off their wares to potential customers. Attendees will have plenty of opportunity to stop by the exhibition hall during the event and check out the numerous displays (Wood, 2020). In order to make sure everything goes smoothly at the </w:t>
      </w:r>
      <w:r w:rsidR="003E01EE" w:rsidRPr="00492718">
        <w:rPr>
          <w:lang w:val="en-GB"/>
        </w:rPr>
        <w:t>conference;</w:t>
      </w:r>
      <w:r w:rsidRPr="00492718">
        <w:rPr>
          <w:lang w:val="en-GB"/>
        </w:rPr>
        <w:t xml:space="preserve"> organisers have been put in place. The team will handle everything related to the event, from planning and execution to promotion and financial administration.</w:t>
      </w:r>
    </w:p>
    <w:p w:rsidR="003E01EE" w:rsidRPr="00492718" w:rsidRDefault="003E01EE" w:rsidP="00FC57F1">
      <w:pPr>
        <w:rPr>
          <w:lang w:val="en-GB"/>
        </w:rPr>
      </w:pPr>
    </w:p>
    <w:p w:rsidR="001F4D51" w:rsidRPr="00492718" w:rsidRDefault="008E2590" w:rsidP="00FC57F1">
      <w:pPr>
        <w:pStyle w:val="Heading1"/>
        <w:rPr>
          <w:rFonts w:cs="Times New Roman"/>
          <w:lang w:val="en-GB"/>
        </w:rPr>
      </w:pPr>
      <w:bookmarkStart w:id="5" w:name="_Toc128692906"/>
      <w:r w:rsidRPr="00492718">
        <w:rPr>
          <w:rFonts w:cs="Times New Roman"/>
          <w:lang w:val="en-GB"/>
        </w:rPr>
        <w:t>Event budget</w:t>
      </w:r>
      <w:bookmarkEnd w:id="5"/>
    </w:p>
    <w:p w:rsidR="001F4D51" w:rsidRPr="00492718" w:rsidRDefault="008E2590" w:rsidP="00FC57F1">
      <w:pPr>
        <w:rPr>
          <w:lang w:val="en-GB"/>
        </w:rPr>
      </w:pPr>
      <w:r w:rsidRPr="00492718">
        <w:rPr>
          <w:lang w:val="en-GB"/>
        </w:rPr>
        <w:t>Venue costs, catering costs, equipment rentals, marketing costs, speaker fees, and staffing costs will all play a part in establishing the conference's final budget. Priorities for the event and expected turnout will determine how the funds are dispersed (Chen et al., 2019).</w:t>
      </w:r>
    </w:p>
    <w:p w:rsidR="001F4D51" w:rsidRPr="00492718" w:rsidRDefault="008E2590" w:rsidP="00FC57F1">
      <w:pPr>
        <w:pStyle w:val="ListParagraph"/>
        <w:numPr>
          <w:ilvl w:val="0"/>
          <w:numId w:val="11"/>
        </w:numPr>
        <w:pBdr>
          <w:top w:val="nil"/>
          <w:left w:val="nil"/>
          <w:bottom w:val="nil"/>
          <w:right w:val="nil"/>
          <w:between w:val="nil"/>
        </w:pBdr>
        <w:spacing w:after="0"/>
        <w:rPr>
          <w:lang w:val="en-GB"/>
        </w:rPr>
      </w:pPr>
      <w:r w:rsidRPr="00492718">
        <w:rPr>
          <w:color w:val="000000"/>
          <w:lang w:val="en-GB"/>
        </w:rPr>
        <w:t xml:space="preserve">Venue and equipment rental costs: The hotel's event space can host up to 300 attendees, making it ideal for the conference. The cost of renting the venue will be the greatest of all the expenses associated with the conference. There should be enough room for all of the guests, as well as good </w:t>
      </w:r>
      <w:r w:rsidR="002A5F9D" w:rsidRPr="00492718">
        <w:rPr>
          <w:color w:val="000000"/>
          <w:lang w:val="en-GB"/>
        </w:rPr>
        <w:t>audio-visual</w:t>
      </w:r>
      <w:r w:rsidRPr="00492718">
        <w:rPr>
          <w:color w:val="000000"/>
          <w:lang w:val="en-GB"/>
        </w:rPr>
        <w:t xml:space="preserve"> and culinary services at the conference centre (Chen et al., 2019).</w:t>
      </w:r>
    </w:p>
    <w:p w:rsidR="001F4D51" w:rsidRPr="00492718" w:rsidRDefault="008E2590" w:rsidP="00FC57F1">
      <w:pPr>
        <w:pStyle w:val="ListParagraph"/>
        <w:numPr>
          <w:ilvl w:val="0"/>
          <w:numId w:val="11"/>
        </w:numPr>
        <w:pBdr>
          <w:top w:val="nil"/>
          <w:left w:val="nil"/>
          <w:bottom w:val="nil"/>
          <w:right w:val="nil"/>
          <w:between w:val="nil"/>
        </w:pBdr>
        <w:spacing w:after="0"/>
        <w:rPr>
          <w:lang w:val="en-GB"/>
        </w:rPr>
      </w:pPr>
      <w:r w:rsidRPr="00492718">
        <w:rPr>
          <w:color w:val="000000"/>
          <w:lang w:val="en-GB"/>
        </w:rPr>
        <w:t>Catering and accommodation costs: Because the conference will need to feed participants with meals and refreshments throughout the course of the event, catering expenses are going to make up a considerable portion of the overall budget (</w:t>
      </w:r>
      <w:proofErr w:type="spellStart"/>
      <w:r w:rsidRPr="00492718">
        <w:rPr>
          <w:color w:val="000000"/>
          <w:lang w:val="en-GB"/>
        </w:rPr>
        <w:t>Jarmolkovič</w:t>
      </w:r>
      <w:proofErr w:type="spellEnd"/>
      <w:r w:rsidRPr="00492718">
        <w:rPr>
          <w:color w:val="000000"/>
          <w:lang w:val="en-GB"/>
        </w:rPr>
        <w:t xml:space="preserve"> and </w:t>
      </w:r>
      <w:proofErr w:type="spellStart"/>
      <w:r w:rsidRPr="00492718">
        <w:rPr>
          <w:color w:val="000000"/>
          <w:lang w:val="en-GB"/>
        </w:rPr>
        <w:t>Miečinskienė</w:t>
      </w:r>
      <w:proofErr w:type="spellEnd"/>
      <w:r w:rsidRPr="00492718">
        <w:rPr>
          <w:color w:val="000000"/>
          <w:lang w:val="en-GB"/>
        </w:rPr>
        <w:t>, 2022).</w:t>
      </w:r>
    </w:p>
    <w:p w:rsidR="001F4D51" w:rsidRPr="00492718" w:rsidRDefault="008E2590" w:rsidP="00FC57F1">
      <w:pPr>
        <w:pStyle w:val="ListParagraph"/>
        <w:numPr>
          <w:ilvl w:val="0"/>
          <w:numId w:val="11"/>
        </w:numPr>
        <w:pBdr>
          <w:top w:val="nil"/>
          <w:left w:val="nil"/>
          <w:bottom w:val="nil"/>
          <w:right w:val="nil"/>
          <w:between w:val="nil"/>
        </w:pBdr>
        <w:spacing w:after="0"/>
        <w:rPr>
          <w:lang w:val="en-GB"/>
        </w:rPr>
      </w:pPr>
      <w:r w:rsidRPr="00492718">
        <w:rPr>
          <w:color w:val="000000"/>
          <w:lang w:val="en-GB"/>
        </w:rPr>
        <w:t>Keynote Speakers costs: There will be three keynote speakers at this year's conference, all of whom are recognised authorities in their fields of hotel and resort operations. The conference's subject must be reflected in the speakers' bios and themes, and the presenters should have established credibility in their fields. Honorarium, transportation, and lodging for the speakers ought to be factored into the total cost.</w:t>
      </w:r>
    </w:p>
    <w:p w:rsidR="001F4D51" w:rsidRPr="00492718" w:rsidRDefault="008E2590" w:rsidP="00FC57F1">
      <w:pPr>
        <w:pStyle w:val="ListParagraph"/>
        <w:numPr>
          <w:ilvl w:val="0"/>
          <w:numId w:val="11"/>
        </w:numPr>
        <w:pBdr>
          <w:top w:val="nil"/>
          <w:left w:val="nil"/>
          <w:bottom w:val="nil"/>
          <w:right w:val="nil"/>
          <w:between w:val="nil"/>
        </w:pBdr>
        <w:spacing w:after="0"/>
        <w:rPr>
          <w:lang w:val="en-GB"/>
        </w:rPr>
      </w:pPr>
      <w:r w:rsidRPr="00492718">
        <w:rPr>
          <w:color w:val="000000"/>
          <w:lang w:val="en-GB"/>
        </w:rPr>
        <w:lastRenderedPageBreak/>
        <w:t>Marketing and promotion costs: Marketing, campaigns on social media, and online marketing are all going to be included in the marketing expenses. To attract the desired number of attendees and spread the word to the appropriate demographic, a sizable marketing investment will be required (Wood, 2020). It is important to factor in the price of advertising and promotional materials when calculating the total cost of marketing and promotion.</w:t>
      </w:r>
    </w:p>
    <w:p w:rsidR="001F4D51" w:rsidRPr="00492718" w:rsidRDefault="008E2590" w:rsidP="00FC57F1">
      <w:pPr>
        <w:pStyle w:val="ListParagraph"/>
        <w:numPr>
          <w:ilvl w:val="0"/>
          <w:numId w:val="11"/>
        </w:numPr>
        <w:pBdr>
          <w:top w:val="nil"/>
          <w:left w:val="nil"/>
          <w:bottom w:val="nil"/>
          <w:right w:val="nil"/>
          <w:between w:val="nil"/>
        </w:pBdr>
        <w:spacing w:after="0"/>
        <w:rPr>
          <w:lang w:val="en-GB"/>
        </w:rPr>
      </w:pPr>
      <w:r w:rsidRPr="00492718">
        <w:rPr>
          <w:color w:val="000000"/>
          <w:lang w:val="en-GB"/>
        </w:rPr>
        <w:t xml:space="preserve">Speakers and </w:t>
      </w:r>
      <w:r w:rsidR="002A5F9D" w:rsidRPr="00492718">
        <w:rPr>
          <w:color w:val="000000"/>
          <w:lang w:val="en-GB"/>
        </w:rPr>
        <w:t>presenters’</w:t>
      </w:r>
      <w:r w:rsidRPr="00492718">
        <w:rPr>
          <w:color w:val="000000"/>
          <w:lang w:val="en-GB"/>
        </w:rPr>
        <w:t xml:space="preserve"> costs: The payment of fees to the speakers is going to be another substantial expense. With the amount of time and effort that they put in, high-profile speakers who have a wealth of experience working in the hospitality business should receive suitable compensation.</w:t>
      </w:r>
    </w:p>
    <w:p w:rsidR="001F4D51" w:rsidRPr="00492718" w:rsidRDefault="008E2590" w:rsidP="00FC57F1">
      <w:pPr>
        <w:pStyle w:val="ListParagraph"/>
        <w:numPr>
          <w:ilvl w:val="0"/>
          <w:numId w:val="11"/>
        </w:numPr>
        <w:pBdr>
          <w:top w:val="nil"/>
          <w:left w:val="nil"/>
          <w:bottom w:val="nil"/>
          <w:right w:val="nil"/>
          <w:between w:val="nil"/>
        </w:pBdr>
        <w:rPr>
          <w:lang w:val="en-GB"/>
        </w:rPr>
      </w:pPr>
      <w:r w:rsidRPr="00492718">
        <w:rPr>
          <w:color w:val="000000"/>
          <w:lang w:val="en-GB"/>
        </w:rPr>
        <w:t>Staffing costs:  Last but not least, the costs of the employees will need to be taken into consideration. It will be necessary to hire a full-time staff of event planners to oversee logistics, promotion, and financial planning (</w:t>
      </w:r>
      <w:proofErr w:type="spellStart"/>
      <w:r w:rsidRPr="00492718">
        <w:rPr>
          <w:color w:val="000000"/>
          <w:lang w:val="en-GB"/>
        </w:rPr>
        <w:t>Jarmolkovič</w:t>
      </w:r>
      <w:proofErr w:type="spellEnd"/>
      <w:r w:rsidRPr="00492718">
        <w:rPr>
          <w:color w:val="000000"/>
          <w:lang w:val="en-GB"/>
        </w:rPr>
        <w:t xml:space="preserve"> and </w:t>
      </w:r>
      <w:proofErr w:type="spellStart"/>
      <w:r w:rsidRPr="00492718">
        <w:rPr>
          <w:color w:val="000000"/>
          <w:lang w:val="en-GB"/>
        </w:rPr>
        <w:t>Miečinskienė</w:t>
      </w:r>
      <w:proofErr w:type="spellEnd"/>
      <w:r w:rsidRPr="00492718">
        <w:rPr>
          <w:color w:val="000000"/>
          <w:lang w:val="en-GB"/>
        </w:rPr>
        <w:t>, 2022).</w:t>
      </w:r>
    </w:p>
    <w:p w:rsidR="001F4D51" w:rsidRPr="00492718" w:rsidRDefault="008E2590" w:rsidP="00FC57F1">
      <w:pPr>
        <w:rPr>
          <w:lang w:val="en-GB"/>
        </w:rPr>
      </w:pPr>
      <w:r w:rsidRPr="00492718">
        <w:rPr>
          <w:lang w:val="en-GB"/>
        </w:rPr>
        <w:t>This budget plan assumes a two-day conference with three hundred participants at a hotel in a large city.</w:t>
      </w:r>
    </w:p>
    <w:tbl>
      <w:tblPr>
        <w:tblStyle w:val="a"/>
        <w:tblW w:w="7144" w:type="dxa"/>
        <w:tblInd w:w="8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03"/>
        <w:gridCol w:w="4978"/>
        <w:gridCol w:w="1563"/>
      </w:tblGrid>
      <w:tr w:rsidR="001F4D51" w:rsidRPr="00492718" w:rsidTr="00171773">
        <w:trPr>
          <w:trHeight w:val="345"/>
        </w:trPr>
        <w:tc>
          <w:tcPr>
            <w:tcW w:w="603" w:type="dxa"/>
          </w:tcPr>
          <w:p w:rsidR="001F4D51" w:rsidRPr="00492718" w:rsidRDefault="008E2590" w:rsidP="00FC57F1">
            <w:pPr>
              <w:rPr>
                <w:lang w:val="en-GB"/>
              </w:rPr>
            </w:pPr>
            <w:r w:rsidRPr="00492718">
              <w:rPr>
                <w:lang w:val="en-GB"/>
              </w:rPr>
              <w:t>SL.</w:t>
            </w:r>
          </w:p>
        </w:tc>
        <w:tc>
          <w:tcPr>
            <w:tcW w:w="4978" w:type="dxa"/>
          </w:tcPr>
          <w:p w:rsidR="001F4D51" w:rsidRPr="00492718" w:rsidRDefault="008E2590" w:rsidP="00FC57F1">
            <w:pPr>
              <w:rPr>
                <w:lang w:val="en-GB"/>
              </w:rPr>
            </w:pPr>
            <w:r w:rsidRPr="00492718">
              <w:rPr>
                <w:lang w:val="en-GB"/>
              </w:rPr>
              <w:t>Costs</w:t>
            </w:r>
          </w:p>
        </w:tc>
        <w:tc>
          <w:tcPr>
            <w:tcW w:w="1563" w:type="dxa"/>
          </w:tcPr>
          <w:p w:rsidR="001F4D51" w:rsidRPr="00492718" w:rsidRDefault="008E2590" w:rsidP="00FC57F1">
            <w:pPr>
              <w:rPr>
                <w:lang w:val="en-GB"/>
              </w:rPr>
            </w:pPr>
            <w:r w:rsidRPr="00492718">
              <w:rPr>
                <w:lang w:val="en-GB"/>
              </w:rPr>
              <w:t>Amount</w:t>
            </w:r>
            <w:r w:rsidR="002A5F9D">
              <w:rPr>
                <w:lang w:val="en-GB"/>
              </w:rPr>
              <w:t xml:space="preserve"> </w:t>
            </w:r>
            <w:r w:rsidRPr="00492718">
              <w:rPr>
                <w:lang w:val="en-GB"/>
              </w:rPr>
              <w:t>(€)</w:t>
            </w:r>
          </w:p>
        </w:tc>
      </w:tr>
      <w:tr w:rsidR="001F4D51" w:rsidRPr="00492718" w:rsidTr="00171773">
        <w:trPr>
          <w:trHeight w:val="510"/>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Venue and equipment rental costs</w:t>
            </w:r>
          </w:p>
        </w:tc>
        <w:tc>
          <w:tcPr>
            <w:tcW w:w="1563" w:type="dxa"/>
          </w:tcPr>
          <w:p w:rsidR="001F4D51" w:rsidRPr="00492718" w:rsidRDefault="008E2590" w:rsidP="00FC57F1">
            <w:pPr>
              <w:rPr>
                <w:lang w:val="en-GB"/>
              </w:rPr>
            </w:pPr>
            <w:r w:rsidRPr="00492718">
              <w:rPr>
                <w:lang w:val="en-GB"/>
              </w:rPr>
              <w:t>€60,000</w:t>
            </w:r>
          </w:p>
        </w:tc>
      </w:tr>
      <w:tr w:rsidR="001F4D51" w:rsidRPr="00492718" w:rsidTr="00171773">
        <w:trPr>
          <w:trHeight w:val="524"/>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Catering and accommodation costs</w:t>
            </w:r>
          </w:p>
        </w:tc>
        <w:tc>
          <w:tcPr>
            <w:tcW w:w="1563" w:type="dxa"/>
          </w:tcPr>
          <w:p w:rsidR="001F4D51" w:rsidRPr="00492718" w:rsidRDefault="008E2590" w:rsidP="00FC57F1">
            <w:pPr>
              <w:rPr>
                <w:lang w:val="en-GB"/>
              </w:rPr>
            </w:pPr>
            <w:r w:rsidRPr="00492718">
              <w:rPr>
                <w:lang w:val="en-GB"/>
              </w:rPr>
              <w:t xml:space="preserve"> 40,000</w:t>
            </w:r>
          </w:p>
        </w:tc>
      </w:tr>
      <w:tr w:rsidR="001F4D51" w:rsidRPr="00492718" w:rsidTr="00171773">
        <w:trPr>
          <w:trHeight w:val="524"/>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Keynote Speakers costs:</w:t>
            </w:r>
          </w:p>
        </w:tc>
        <w:tc>
          <w:tcPr>
            <w:tcW w:w="1563" w:type="dxa"/>
          </w:tcPr>
          <w:p w:rsidR="001F4D51" w:rsidRPr="00492718" w:rsidRDefault="008E2590" w:rsidP="00FC57F1">
            <w:pPr>
              <w:rPr>
                <w:lang w:val="en-GB"/>
              </w:rPr>
            </w:pPr>
            <w:r w:rsidRPr="00492718">
              <w:rPr>
                <w:lang w:val="en-GB"/>
              </w:rPr>
              <w:t xml:space="preserve"> 10,000</w:t>
            </w:r>
          </w:p>
        </w:tc>
      </w:tr>
      <w:tr w:rsidR="001F4D51" w:rsidRPr="00492718" w:rsidTr="00171773">
        <w:trPr>
          <w:trHeight w:val="510"/>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Marketing and promotion costs</w:t>
            </w:r>
          </w:p>
        </w:tc>
        <w:tc>
          <w:tcPr>
            <w:tcW w:w="1563" w:type="dxa"/>
          </w:tcPr>
          <w:p w:rsidR="001F4D51" w:rsidRPr="00492718" w:rsidRDefault="008E2590" w:rsidP="00FC57F1">
            <w:pPr>
              <w:rPr>
                <w:lang w:val="en-GB"/>
              </w:rPr>
            </w:pPr>
            <w:r w:rsidRPr="00492718">
              <w:rPr>
                <w:lang w:val="en-GB"/>
              </w:rPr>
              <w:t xml:space="preserve"> 30,000</w:t>
            </w:r>
          </w:p>
        </w:tc>
      </w:tr>
      <w:tr w:rsidR="001F4D51" w:rsidRPr="00492718" w:rsidTr="00171773">
        <w:trPr>
          <w:trHeight w:val="524"/>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 xml:space="preserve">Speakers and </w:t>
            </w:r>
            <w:r w:rsidR="00D94378" w:rsidRPr="00492718">
              <w:rPr>
                <w:lang w:val="en-GB"/>
              </w:rPr>
              <w:t>presenters’</w:t>
            </w:r>
            <w:r w:rsidRPr="00492718">
              <w:rPr>
                <w:lang w:val="en-GB"/>
              </w:rPr>
              <w:t xml:space="preserve"> costs:</w:t>
            </w:r>
          </w:p>
        </w:tc>
        <w:tc>
          <w:tcPr>
            <w:tcW w:w="1563" w:type="dxa"/>
          </w:tcPr>
          <w:p w:rsidR="001F4D51" w:rsidRPr="00492718" w:rsidRDefault="008E2590" w:rsidP="00FC57F1">
            <w:pPr>
              <w:rPr>
                <w:lang w:val="en-GB"/>
              </w:rPr>
            </w:pPr>
            <w:r w:rsidRPr="00492718">
              <w:rPr>
                <w:lang w:val="en-GB"/>
              </w:rPr>
              <w:t xml:space="preserve"> 15,000</w:t>
            </w:r>
          </w:p>
        </w:tc>
      </w:tr>
      <w:tr w:rsidR="001F4D51" w:rsidRPr="00492718" w:rsidTr="00171773">
        <w:trPr>
          <w:trHeight w:val="510"/>
        </w:trPr>
        <w:tc>
          <w:tcPr>
            <w:tcW w:w="603" w:type="dxa"/>
          </w:tcPr>
          <w:p w:rsidR="001F4D51" w:rsidRPr="00492718" w:rsidRDefault="001F4D51" w:rsidP="00FC57F1">
            <w:pPr>
              <w:numPr>
                <w:ilvl w:val="0"/>
                <w:numId w:val="2"/>
              </w:numPr>
              <w:pBdr>
                <w:top w:val="nil"/>
                <w:left w:val="nil"/>
                <w:bottom w:val="nil"/>
                <w:right w:val="nil"/>
                <w:between w:val="nil"/>
              </w:pBdr>
              <w:spacing w:after="200"/>
              <w:rPr>
                <w:lang w:val="en-GB"/>
              </w:rPr>
            </w:pPr>
          </w:p>
        </w:tc>
        <w:tc>
          <w:tcPr>
            <w:tcW w:w="4978" w:type="dxa"/>
          </w:tcPr>
          <w:p w:rsidR="001F4D51" w:rsidRPr="00492718" w:rsidRDefault="008E2590" w:rsidP="00FC57F1">
            <w:pPr>
              <w:rPr>
                <w:lang w:val="en-GB"/>
              </w:rPr>
            </w:pPr>
            <w:r w:rsidRPr="00492718">
              <w:rPr>
                <w:lang w:val="en-GB"/>
              </w:rPr>
              <w:t xml:space="preserve">Staffing costs:  </w:t>
            </w:r>
          </w:p>
        </w:tc>
        <w:tc>
          <w:tcPr>
            <w:tcW w:w="1563" w:type="dxa"/>
          </w:tcPr>
          <w:p w:rsidR="001F4D51" w:rsidRPr="00492718" w:rsidRDefault="008E2590" w:rsidP="00FC57F1">
            <w:pPr>
              <w:rPr>
                <w:lang w:val="en-GB"/>
              </w:rPr>
            </w:pPr>
            <w:r w:rsidRPr="00492718">
              <w:rPr>
                <w:lang w:val="en-GB"/>
              </w:rPr>
              <w:t xml:space="preserve"> 45,000</w:t>
            </w:r>
          </w:p>
        </w:tc>
      </w:tr>
      <w:tr w:rsidR="001F4D51" w:rsidRPr="00492718" w:rsidTr="00171773">
        <w:trPr>
          <w:trHeight w:val="357"/>
        </w:trPr>
        <w:tc>
          <w:tcPr>
            <w:tcW w:w="603" w:type="dxa"/>
          </w:tcPr>
          <w:p w:rsidR="001F4D51" w:rsidRPr="00492718" w:rsidRDefault="001F4D51" w:rsidP="00FC57F1">
            <w:pPr>
              <w:jc w:val="center"/>
              <w:rPr>
                <w:lang w:val="en-GB"/>
              </w:rPr>
            </w:pPr>
          </w:p>
        </w:tc>
        <w:tc>
          <w:tcPr>
            <w:tcW w:w="4978" w:type="dxa"/>
          </w:tcPr>
          <w:p w:rsidR="001F4D51" w:rsidRPr="00492718" w:rsidRDefault="008E2590" w:rsidP="00FC57F1">
            <w:pPr>
              <w:jc w:val="left"/>
              <w:rPr>
                <w:lang w:val="en-GB"/>
              </w:rPr>
            </w:pPr>
            <w:r w:rsidRPr="00492718">
              <w:rPr>
                <w:lang w:val="en-GB"/>
              </w:rPr>
              <w:t>Total Budget</w:t>
            </w:r>
          </w:p>
        </w:tc>
        <w:tc>
          <w:tcPr>
            <w:tcW w:w="1563" w:type="dxa"/>
          </w:tcPr>
          <w:p w:rsidR="001F4D51" w:rsidRPr="00492718" w:rsidRDefault="008E2590" w:rsidP="00FC57F1">
            <w:pPr>
              <w:jc w:val="center"/>
              <w:rPr>
                <w:b/>
                <w:u w:val="double"/>
                <w:lang w:val="en-GB"/>
              </w:rPr>
            </w:pPr>
            <w:r w:rsidRPr="00492718">
              <w:rPr>
                <w:b/>
                <w:u w:val="double"/>
                <w:lang w:val="en-GB"/>
              </w:rPr>
              <w:t>2,00,000</w:t>
            </w:r>
          </w:p>
        </w:tc>
      </w:tr>
    </w:tbl>
    <w:p w:rsidR="001F4D51" w:rsidRPr="00492718" w:rsidRDefault="0079306A" w:rsidP="00FC57F1">
      <w:pPr>
        <w:jc w:val="center"/>
        <w:rPr>
          <w:lang w:val="en-GB"/>
        </w:rPr>
      </w:pPr>
      <w:r w:rsidRPr="00492718">
        <w:rPr>
          <w:lang w:val="en-GB"/>
        </w:rPr>
        <w:t>Table 1: Total budget Plan</w:t>
      </w:r>
    </w:p>
    <w:p w:rsidR="0079306A" w:rsidRDefault="0079306A" w:rsidP="00FC57F1">
      <w:pPr>
        <w:jc w:val="center"/>
        <w:rPr>
          <w:lang w:val="en-GB"/>
        </w:rPr>
      </w:pPr>
      <w:r w:rsidRPr="00492718">
        <w:rPr>
          <w:lang w:val="en-GB"/>
        </w:rPr>
        <w:t>Source: Self-designed</w:t>
      </w:r>
    </w:p>
    <w:p w:rsidR="00D94378" w:rsidRPr="00492718" w:rsidRDefault="00D94378" w:rsidP="00FC57F1">
      <w:pPr>
        <w:jc w:val="center"/>
        <w:rPr>
          <w:lang w:val="en-GB"/>
        </w:rPr>
      </w:pPr>
    </w:p>
    <w:p w:rsidR="001F4D51" w:rsidRPr="00492718" w:rsidRDefault="008E2590" w:rsidP="00FC57F1">
      <w:pPr>
        <w:pStyle w:val="Heading1"/>
        <w:rPr>
          <w:rFonts w:cs="Times New Roman"/>
          <w:lang w:val="en-GB"/>
        </w:rPr>
      </w:pPr>
      <w:bookmarkStart w:id="6" w:name="_Toc128692907"/>
      <w:r w:rsidRPr="00492718">
        <w:rPr>
          <w:rFonts w:cs="Times New Roman"/>
          <w:lang w:val="en-GB"/>
        </w:rPr>
        <w:lastRenderedPageBreak/>
        <w:t>Industry trends or cultural Considerations</w:t>
      </w:r>
      <w:bookmarkEnd w:id="6"/>
    </w:p>
    <w:p w:rsidR="001F4D51" w:rsidRPr="00492718" w:rsidRDefault="008E2590" w:rsidP="00FC57F1">
      <w:pPr>
        <w:rPr>
          <w:lang w:val="en-GB"/>
        </w:rPr>
      </w:pPr>
      <w:r w:rsidRPr="00492718">
        <w:rPr>
          <w:lang w:val="en-GB"/>
        </w:rPr>
        <w:t>Organizations engage in strategy development in order to articulate their long-term vision, identify the most efficient means of realising that vision, and allocate the necessary resources to make it a reality. Several elements, such as the state of the industry and local customs, must be taken into account when organising a gathering at which hotel and resort management can exchange information and ideas.</w:t>
      </w:r>
    </w:p>
    <w:p w:rsidR="001F4D51" w:rsidRPr="00492718" w:rsidRDefault="008E2590" w:rsidP="00FC57F1">
      <w:pPr>
        <w:rPr>
          <w:lang w:val="en-GB"/>
        </w:rPr>
      </w:pPr>
      <w:r w:rsidRPr="00492718">
        <w:rPr>
          <w:lang w:val="en-GB"/>
        </w:rPr>
        <w:t xml:space="preserve">The hospitality and tourism business </w:t>
      </w:r>
      <w:proofErr w:type="gramStart"/>
      <w:r w:rsidRPr="00492718">
        <w:rPr>
          <w:lang w:val="en-GB"/>
        </w:rPr>
        <w:t>is</w:t>
      </w:r>
      <w:proofErr w:type="gramEnd"/>
      <w:r w:rsidRPr="00492718">
        <w:rPr>
          <w:lang w:val="en-GB"/>
        </w:rPr>
        <w:t xml:space="preserve"> one that is always changing and developing. According to </w:t>
      </w:r>
      <w:proofErr w:type="spellStart"/>
      <w:r w:rsidRPr="00492718">
        <w:rPr>
          <w:lang w:val="en-GB"/>
        </w:rPr>
        <w:t>Woudhuysen</w:t>
      </w:r>
      <w:proofErr w:type="spellEnd"/>
      <w:r w:rsidRPr="00492718">
        <w:rPr>
          <w:lang w:val="en-GB"/>
        </w:rPr>
        <w:t xml:space="preserve"> (2021) Planners of such events must, therefore, keep abreast of current developments in their field to guarantee that their offerings will appeal to and satisfy attendees. Some current trends in the hospitality industry are:</w:t>
      </w:r>
    </w:p>
    <w:p w:rsidR="001F4D51" w:rsidRPr="00492718" w:rsidRDefault="008E2590" w:rsidP="00FC57F1">
      <w:pPr>
        <w:pStyle w:val="ListParagraph"/>
        <w:numPr>
          <w:ilvl w:val="0"/>
          <w:numId w:val="12"/>
        </w:numPr>
        <w:pBdr>
          <w:top w:val="nil"/>
          <w:left w:val="nil"/>
          <w:bottom w:val="nil"/>
          <w:right w:val="nil"/>
          <w:between w:val="nil"/>
        </w:pBdr>
        <w:spacing w:after="0"/>
        <w:rPr>
          <w:lang w:val="en-GB"/>
        </w:rPr>
      </w:pPr>
      <w:r w:rsidRPr="00492718">
        <w:rPr>
          <w:b/>
          <w:color w:val="000000"/>
          <w:lang w:val="en-GB"/>
        </w:rPr>
        <w:t>Sustainability:</w:t>
      </w:r>
      <w:r w:rsidRPr="00492718">
        <w:rPr>
          <w:color w:val="000000"/>
          <w:lang w:val="en-GB"/>
        </w:rPr>
        <w:t xml:space="preserve"> Recently, sustainability has been given more attention in the hospitality business, and many resorts and hotels have begun to adopt more environmentally friendly policies (</w:t>
      </w:r>
      <w:proofErr w:type="spellStart"/>
      <w:r w:rsidRPr="00492718">
        <w:rPr>
          <w:color w:val="000000"/>
          <w:lang w:val="en-GB"/>
        </w:rPr>
        <w:t>Woudhuysen</w:t>
      </w:r>
      <w:proofErr w:type="spellEnd"/>
      <w:r w:rsidRPr="00492718">
        <w:rPr>
          <w:color w:val="000000"/>
          <w:lang w:val="en-GB"/>
        </w:rPr>
        <w:t>, 2021). To that end, it's worth considering how sustainable methods like recycling, cutting down on food waste, and encouraging attendees to take public transportation might improve an event's environmental impact.</w:t>
      </w:r>
    </w:p>
    <w:p w:rsidR="001F4D51" w:rsidRPr="00492718" w:rsidRDefault="008E2590" w:rsidP="00FC57F1">
      <w:pPr>
        <w:pStyle w:val="ListParagraph"/>
        <w:numPr>
          <w:ilvl w:val="0"/>
          <w:numId w:val="12"/>
        </w:numPr>
        <w:pBdr>
          <w:top w:val="nil"/>
          <w:left w:val="nil"/>
          <w:bottom w:val="nil"/>
          <w:right w:val="nil"/>
          <w:between w:val="nil"/>
        </w:pBdr>
        <w:spacing w:after="0"/>
        <w:rPr>
          <w:lang w:val="en-GB"/>
        </w:rPr>
      </w:pPr>
      <w:r w:rsidRPr="00492718">
        <w:rPr>
          <w:b/>
          <w:color w:val="000000"/>
          <w:lang w:val="en-GB"/>
        </w:rPr>
        <w:t xml:space="preserve">Technology: </w:t>
      </w:r>
      <w:r w:rsidRPr="00492718">
        <w:rPr>
          <w:color w:val="000000"/>
          <w:lang w:val="en-GB"/>
        </w:rPr>
        <w:t>Modern hotels and resorts use cutting-edge technological advancements to better serve their guests, optimise their operations, and expand their marketing reach. Hence, organisers should think about employing technology, such as event applications or social media, to facilitate communication and networking among participants (Sedgman, 2019).</w:t>
      </w:r>
    </w:p>
    <w:p w:rsidR="001F4D51" w:rsidRPr="00492718" w:rsidRDefault="008E2590" w:rsidP="00FC57F1">
      <w:pPr>
        <w:pStyle w:val="ListParagraph"/>
        <w:numPr>
          <w:ilvl w:val="0"/>
          <w:numId w:val="12"/>
        </w:numPr>
        <w:pBdr>
          <w:top w:val="nil"/>
          <w:left w:val="nil"/>
          <w:bottom w:val="nil"/>
          <w:right w:val="nil"/>
          <w:between w:val="nil"/>
        </w:pBdr>
        <w:rPr>
          <w:b/>
          <w:color w:val="000000"/>
          <w:lang w:val="en-GB"/>
        </w:rPr>
      </w:pPr>
      <w:r w:rsidRPr="00492718">
        <w:rPr>
          <w:b/>
          <w:color w:val="000000"/>
          <w:lang w:val="en-GB"/>
        </w:rPr>
        <w:t xml:space="preserve">Personalization: </w:t>
      </w:r>
      <w:r w:rsidRPr="00492718">
        <w:rPr>
          <w:color w:val="000000"/>
          <w:lang w:val="en-GB"/>
        </w:rPr>
        <w:t>There has been a rise in the desire for individualised service in the hotel and tourism sector, and in response, many establishments now provide a range of customizable amenities and programmes (Quinn, 2017). Planners should think about how they may make the event more unique for each participant by providing services like individualised itineraries and chances to make new connections.</w:t>
      </w:r>
    </w:p>
    <w:p w:rsidR="001F4D51" w:rsidRPr="00492718" w:rsidRDefault="008E2590" w:rsidP="00FC57F1">
      <w:pPr>
        <w:rPr>
          <w:lang w:val="en-GB"/>
        </w:rPr>
      </w:pPr>
      <w:r w:rsidRPr="00492718">
        <w:rPr>
          <w:lang w:val="en-GB"/>
        </w:rPr>
        <w:t>Convention organisers hoping to attract hotel and resort executives would do well to take both current industry developments and the attendees' cultural norms into account. Some examples of cultural factors are:</w:t>
      </w:r>
    </w:p>
    <w:p w:rsidR="001F4D51" w:rsidRPr="00492718" w:rsidRDefault="008E2590" w:rsidP="00FC57F1">
      <w:pPr>
        <w:pStyle w:val="ListParagraph"/>
        <w:numPr>
          <w:ilvl w:val="0"/>
          <w:numId w:val="13"/>
        </w:numPr>
        <w:pBdr>
          <w:top w:val="nil"/>
          <w:left w:val="nil"/>
          <w:bottom w:val="nil"/>
          <w:right w:val="nil"/>
          <w:between w:val="nil"/>
        </w:pBdr>
        <w:spacing w:after="0"/>
        <w:rPr>
          <w:lang w:val="en-GB"/>
        </w:rPr>
      </w:pPr>
      <w:r w:rsidRPr="00492718">
        <w:rPr>
          <w:b/>
          <w:color w:val="000000"/>
          <w:lang w:val="en-GB"/>
        </w:rPr>
        <w:lastRenderedPageBreak/>
        <w:t>Language:</w:t>
      </w:r>
      <w:r w:rsidRPr="00492718">
        <w:rPr>
          <w:color w:val="000000"/>
          <w:lang w:val="en-GB"/>
        </w:rPr>
        <w:t xml:space="preserve"> Attendees may come from all over the world, so it's crucial to plan for any linguistic hurdles that may arise. Organizers of an event could think it a good idea to offer interpretation services or keep in mind that all relevant papers are translated into more than one language.</w:t>
      </w:r>
    </w:p>
    <w:p w:rsidR="001F4D51" w:rsidRPr="00492718" w:rsidRDefault="008E2590" w:rsidP="00FC57F1">
      <w:pPr>
        <w:pStyle w:val="ListParagraph"/>
        <w:numPr>
          <w:ilvl w:val="0"/>
          <w:numId w:val="13"/>
        </w:numPr>
        <w:pBdr>
          <w:top w:val="nil"/>
          <w:left w:val="nil"/>
          <w:bottom w:val="nil"/>
          <w:right w:val="nil"/>
          <w:between w:val="nil"/>
        </w:pBdr>
        <w:spacing w:after="0"/>
        <w:rPr>
          <w:lang w:val="en-GB"/>
        </w:rPr>
      </w:pPr>
      <w:r w:rsidRPr="00492718">
        <w:rPr>
          <w:b/>
          <w:color w:val="000000"/>
          <w:lang w:val="en-GB"/>
        </w:rPr>
        <w:t>Dietary restrictions:</w:t>
      </w:r>
      <w:r w:rsidRPr="00492718">
        <w:rPr>
          <w:color w:val="000000"/>
          <w:lang w:val="en-GB"/>
        </w:rPr>
        <w:t xml:space="preserve"> Travelers with dietary requirements, such as vegetarians, vegans, or those avoiding gluten, will find a wide selection of hotels and resorts that can accommodate their demands. Menus for events should be planned with these limitations in mind (Sedgman, 2019).</w:t>
      </w:r>
    </w:p>
    <w:p w:rsidR="001F4D51" w:rsidRPr="00D94378" w:rsidRDefault="008E2590" w:rsidP="00FC57F1">
      <w:pPr>
        <w:pStyle w:val="ListParagraph"/>
        <w:numPr>
          <w:ilvl w:val="0"/>
          <w:numId w:val="13"/>
        </w:numPr>
        <w:pBdr>
          <w:top w:val="nil"/>
          <w:left w:val="nil"/>
          <w:bottom w:val="nil"/>
          <w:right w:val="nil"/>
          <w:between w:val="nil"/>
        </w:pBdr>
        <w:rPr>
          <w:lang w:val="en-GB"/>
        </w:rPr>
      </w:pPr>
      <w:r w:rsidRPr="00492718">
        <w:rPr>
          <w:b/>
          <w:color w:val="000000"/>
          <w:lang w:val="en-GB"/>
        </w:rPr>
        <w:t>Cultural norms:</w:t>
      </w:r>
      <w:r w:rsidRPr="00492718">
        <w:rPr>
          <w:color w:val="000000"/>
          <w:lang w:val="en-GB"/>
        </w:rPr>
        <w:t xml:space="preserve"> When it comes to making friends and building professional connections, people of various cultural backgrounds have varying expectations and customs. Certain societies may put more stock in formal greetings and meetings, while others may value informal connections more. The cultural backgrounds of the guests should be taken into account while arranging possibilities for them to network (Quinn, 2017).</w:t>
      </w:r>
    </w:p>
    <w:p w:rsidR="00D94378" w:rsidRPr="00D94378" w:rsidRDefault="00D94378" w:rsidP="00D94378">
      <w:pPr>
        <w:pBdr>
          <w:top w:val="nil"/>
          <w:left w:val="nil"/>
          <w:bottom w:val="nil"/>
          <w:right w:val="nil"/>
          <w:between w:val="nil"/>
        </w:pBdr>
        <w:rPr>
          <w:lang w:val="en-GB"/>
        </w:rPr>
      </w:pPr>
    </w:p>
    <w:p w:rsidR="00D94378" w:rsidRDefault="00D94378">
      <w:pPr>
        <w:spacing w:line="276" w:lineRule="auto"/>
        <w:rPr>
          <w:rFonts w:eastAsia="Calibri"/>
          <w:sz w:val="32"/>
          <w:szCs w:val="28"/>
          <w:lang w:val="en-GB"/>
        </w:rPr>
      </w:pPr>
      <w:r>
        <w:rPr>
          <w:lang w:val="en-GB"/>
        </w:rPr>
        <w:br w:type="page"/>
      </w:r>
    </w:p>
    <w:p w:rsidR="001F4D51" w:rsidRPr="00492718" w:rsidRDefault="008E2590" w:rsidP="00FC57F1">
      <w:pPr>
        <w:pStyle w:val="Heading1"/>
        <w:rPr>
          <w:rFonts w:cs="Times New Roman"/>
          <w:lang w:val="en-GB"/>
        </w:rPr>
      </w:pPr>
      <w:bookmarkStart w:id="7" w:name="_Toc128692908"/>
      <w:r w:rsidRPr="00492718">
        <w:rPr>
          <w:rFonts w:cs="Times New Roman"/>
          <w:lang w:val="en-GB"/>
        </w:rPr>
        <w:lastRenderedPageBreak/>
        <w:t>Conclusion</w:t>
      </w:r>
      <w:bookmarkEnd w:id="7"/>
    </w:p>
    <w:p w:rsidR="001F4D51" w:rsidRDefault="008E2590" w:rsidP="00FC57F1">
      <w:pPr>
        <w:rPr>
          <w:lang w:val="en-GB"/>
        </w:rPr>
      </w:pPr>
      <w:r w:rsidRPr="00492718">
        <w:rPr>
          <w:lang w:val="en-GB"/>
        </w:rPr>
        <w:t>Strategically organising a gathering of hotel and resort managers to exchange knowledge necessitates a thorough examination of both the current state of the hospitality sector and the local culture. If event organisers keep these things in mind, they will be more likely to put on a productive gathering that encourages networking and the exchange of ideas among hospitality professionals.</w:t>
      </w:r>
    </w:p>
    <w:p w:rsidR="00416733" w:rsidRPr="00492718" w:rsidRDefault="00416733" w:rsidP="00FC57F1">
      <w:pPr>
        <w:rPr>
          <w:lang w:val="en-GB"/>
        </w:rPr>
      </w:pPr>
    </w:p>
    <w:p w:rsidR="00416733" w:rsidRDefault="00416733">
      <w:pPr>
        <w:spacing w:line="276" w:lineRule="auto"/>
        <w:rPr>
          <w:rFonts w:eastAsia="Calibri"/>
          <w:sz w:val="32"/>
          <w:szCs w:val="28"/>
          <w:lang w:val="en-GB"/>
        </w:rPr>
      </w:pPr>
      <w:bookmarkStart w:id="8" w:name="_heading=h.gjdgxs" w:colFirst="0" w:colLast="0"/>
      <w:bookmarkEnd w:id="8"/>
      <w:r>
        <w:rPr>
          <w:lang w:val="en-GB"/>
        </w:rPr>
        <w:br w:type="page"/>
      </w:r>
    </w:p>
    <w:p w:rsidR="001F4D51" w:rsidRPr="00492718" w:rsidRDefault="008E2590" w:rsidP="00FC57F1">
      <w:pPr>
        <w:pStyle w:val="Heading1"/>
        <w:rPr>
          <w:rFonts w:cs="Times New Roman"/>
          <w:lang w:val="en-GB"/>
        </w:rPr>
      </w:pPr>
      <w:bookmarkStart w:id="9" w:name="_Toc128692909"/>
      <w:r w:rsidRPr="00492718">
        <w:rPr>
          <w:rFonts w:cs="Times New Roman"/>
          <w:lang w:val="en-GB"/>
        </w:rPr>
        <w:lastRenderedPageBreak/>
        <w:t>Reference</w:t>
      </w:r>
      <w:r w:rsidR="00416733">
        <w:rPr>
          <w:rFonts w:cs="Times New Roman"/>
          <w:lang w:val="en-GB"/>
        </w:rPr>
        <w:t>s</w:t>
      </w:r>
      <w:bookmarkEnd w:id="9"/>
      <w:r w:rsidRPr="00492718">
        <w:rPr>
          <w:rFonts w:cs="Times New Roman"/>
          <w:lang w:val="en-GB"/>
        </w:rPr>
        <w:t xml:space="preserve"> </w:t>
      </w:r>
    </w:p>
    <w:p w:rsidR="001F4D51" w:rsidRPr="00492718" w:rsidRDefault="008E2590" w:rsidP="00FC57F1">
      <w:pPr>
        <w:rPr>
          <w:lang w:val="en-GB"/>
        </w:rPr>
      </w:pPr>
      <w:r w:rsidRPr="00492718">
        <w:rPr>
          <w:lang w:val="en-GB"/>
        </w:rPr>
        <w:t xml:space="preserve">Bedford, S. and Mason, J. (2016). How to impart tacit knowledge: ‘Blending Chess and Chemistry’. </w:t>
      </w:r>
      <w:r w:rsidRPr="00492718">
        <w:rPr>
          <w:i/>
          <w:lang w:val="en-GB"/>
        </w:rPr>
        <w:t>New Directions in the Teaching of Physical Sciences</w:t>
      </w:r>
      <w:r w:rsidRPr="00492718">
        <w:rPr>
          <w:lang w:val="en-GB"/>
        </w:rPr>
        <w:t xml:space="preserve">, (3), pp.59–63. </w:t>
      </w:r>
      <w:proofErr w:type="spellStart"/>
      <w:proofErr w:type="gramStart"/>
      <w:r w:rsidRPr="00492718">
        <w:rPr>
          <w:lang w:val="en-GB"/>
        </w:rPr>
        <w:t>doi:https</w:t>
      </w:r>
      <w:proofErr w:type="spellEnd"/>
      <w:r w:rsidRPr="00492718">
        <w:rPr>
          <w:lang w:val="en-GB"/>
        </w:rPr>
        <w:t>://doi.org/10.29311/ndtps.v0i3.421</w:t>
      </w:r>
      <w:proofErr w:type="gramEnd"/>
      <w:r w:rsidRPr="00492718">
        <w:rPr>
          <w:lang w:val="en-GB"/>
        </w:rPr>
        <w:t>.</w:t>
      </w:r>
    </w:p>
    <w:p w:rsidR="001F4D51" w:rsidRPr="00492718" w:rsidRDefault="008E2590" w:rsidP="00FC57F1">
      <w:pPr>
        <w:rPr>
          <w:lang w:val="en-GB"/>
        </w:rPr>
      </w:pPr>
      <w:r w:rsidRPr="00492718">
        <w:rPr>
          <w:lang w:val="en-GB"/>
        </w:rPr>
        <w:t xml:space="preserve">Carlsen, J., Getz, D. and Soutar, G. (2019). Event Evaluation Research. </w:t>
      </w:r>
      <w:r w:rsidRPr="00492718">
        <w:rPr>
          <w:i/>
          <w:lang w:val="en-GB"/>
        </w:rPr>
        <w:t>Event Management</w:t>
      </w:r>
      <w:r w:rsidRPr="00492718">
        <w:rPr>
          <w:lang w:val="en-GB"/>
        </w:rPr>
        <w:t xml:space="preserve">, 6(4), pp.247–257. </w:t>
      </w:r>
      <w:proofErr w:type="spellStart"/>
      <w:proofErr w:type="gramStart"/>
      <w:r w:rsidRPr="00492718">
        <w:rPr>
          <w:lang w:val="en-GB"/>
        </w:rPr>
        <w:t>doi:https</w:t>
      </w:r>
      <w:proofErr w:type="spellEnd"/>
      <w:r w:rsidRPr="00492718">
        <w:rPr>
          <w:lang w:val="en-GB"/>
        </w:rPr>
        <w:t>://doi.org/10.3727/152599500108751408</w:t>
      </w:r>
      <w:proofErr w:type="gramEnd"/>
      <w:r w:rsidRPr="00492718">
        <w:rPr>
          <w:lang w:val="en-GB"/>
        </w:rPr>
        <w:t>.</w:t>
      </w:r>
    </w:p>
    <w:p w:rsidR="001F4D51" w:rsidRPr="00492718" w:rsidRDefault="008E2590" w:rsidP="00FC57F1">
      <w:pPr>
        <w:rPr>
          <w:lang w:val="en-GB"/>
        </w:rPr>
      </w:pPr>
      <w:r w:rsidRPr="00492718">
        <w:rPr>
          <w:lang w:val="en-GB"/>
        </w:rPr>
        <w:t xml:space="preserve">Chen, C.-H., </w:t>
      </w:r>
      <w:proofErr w:type="spellStart"/>
      <w:r w:rsidRPr="00492718">
        <w:rPr>
          <w:lang w:val="en-GB"/>
        </w:rPr>
        <w:t>Yücesan</w:t>
      </w:r>
      <w:proofErr w:type="spellEnd"/>
      <w:r w:rsidRPr="00492718">
        <w:rPr>
          <w:lang w:val="en-GB"/>
        </w:rPr>
        <w:t xml:space="preserve">, E., Dai, L. and Chen, H.-C. (2019). Optimal budget allocation for discrete-event simulation experiments. </w:t>
      </w:r>
      <w:r w:rsidRPr="00492718">
        <w:rPr>
          <w:i/>
          <w:lang w:val="en-GB"/>
        </w:rPr>
        <w:t>IIE Transactions</w:t>
      </w:r>
      <w:r w:rsidRPr="00492718">
        <w:rPr>
          <w:lang w:val="en-GB"/>
        </w:rPr>
        <w:t xml:space="preserve">, 42(1), pp.60–70. </w:t>
      </w:r>
      <w:proofErr w:type="spellStart"/>
      <w:proofErr w:type="gramStart"/>
      <w:r w:rsidRPr="00492718">
        <w:rPr>
          <w:lang w:val="en-GB"/>
        </w:rPr>
        <w:t>doi:https</w:t>
      </w:r>
      <w:proofErr w:type="spellEnd"/>
      <w:r w:rsidRPr="00492718">
        <w:rPr>
          <w:lang w:val="en-GB"/>
        </w:rPr>
        <w:t>://doi.org/10.1080/07408170903116360</w:t>
      </w:r>
      <w:proofErr w:type="gramEnd"/>
      <w:r w:rsidRPr="00492718">
        <w:rPr>
          <w:lang w:val="en-GB"/>
        </w:rPr>
        <w:t>.</w:t>
      </w:r>
    </w:p>
    <w:p w:rsidR="001F4D51" w:rsidRPr="00492718" w:rsidRDefault="008E2590" w:rsidP="00FC57F1">
      <w:pPr>
        <w:rPr>
          <w:lang w:val="en-GB"/>
        </w:rPr>
      </w:pPr>
      <w:r w:rsidRPr="00492718">
        <w:rPr>
          <w:lang w:val="en-GB"/>
        </w:rPr>
        <w:t xml:space="preserve">DARCY, S. and HARRIS, R. (2021). Inclusive and Accessible Special Event Planning. </w:t>
      </w:r>
      <w:r w:rsidRPr="00492718">
        <w:rPr>
          <w:i/>
          <w:lang w:val="en-GB"/>
        </w:rPr>
        <w:t>Event Management</w:t>
      </w:r>
      <w:r w:rsidRPr="00492718">
        <w:rPr>
          <w:lang w:val="en-GB"/>
        </w:rPr>
        <w:t xml:space="preserve">, 8(1), pp.39–47. </w:t>
      </w:r>
      <w:proofErr w:type="spellStart"/>
      <w:proofErr w:type="gramStart"/>
      <w:r w:rsidRPr="00492718">
        <w:rPr>
          <w:lang w:val="en-GB"/>
        </w:rPr>
        <w:t>doi:https</w:t>
      </w:r>
      <w:proofErr w:type="spellEnd"/>
      <w:r w:rsidRPr="00492718">
        <w:rPr>
          <w:lang w:val="en-GB"/>
        </w:rPr>
        <w:t>://doi.org/10.3727/152599503108751685</w:t>
      </w:r>
      <w:proofErr w:type="gramEnd"/>
      <w:r w:rsidRPr="00492718">
        <w:rPr>
          <w:lang w:val="en-GB"/>
        </w:rPr>
        <w:t>.</w:t>
      </w:r>
    </w:p>
    <w:p w:rsidR="001F4D51" w:rsidRPr="00492718" w:rsidRDefault="008E2590" w:rsidP="00FC57F1">
      <w:pPr>
        <w:rPr>
          <w:lang w:val="en-GB"/>
        </w:rPr>
      </w:pPr>
      <w:proofErr w:type="spellStart"/>
      <w:r w:rsidRPr="00492718">
        <w:rPr>
          <w:lang w:val="en-GB"/>
        </w:rPr>
        <w:t>Genchev</w:t>
      </w:r>
      <w:proofErr w:type="spellEnd"/>
      <w:r w:rsidRPr="00492718">
        <w:rPr>
          <w:lang w:val="en-GB"/>
        </w:rPr>
        <w:t xml:space="preserve">, E. and Todorova, G. (2017). Promotion Activities Effective Tool of Marketing Communication Mix. </w:t>
      </w:r>
      <w:r w:rsidRPr="00492718">
        <w:rPr>
          <w:i/>
          <w:lang w:val="en-GB"/>
        </w:rPr>
        <w:t>SSRN Electronic Journal</w:t>
      </w:r>
      <w:r w:rsidRPr="00492718">
        <w:rPr>
          <w:lang w:val="en-GB"/>
        </w:rPr>
        <w:t xml:space="preserve">. </w:t>
      </w:r>
      <w:proofErr w:type="spellStart"/>
      <w:proofErr w:type="gramStart"/>
      <w:r w:rsidRPr="00492718">
        <w:rPr>
          <w:lang w:val="en-GB"/>
        </w:rPr>
        <w:t>doi:https</w:t>
      </w:r>
      <w:proofErr w:type="spellEnd"/>
      <w:r w:rsidRPr="00492718">
        <w:rPr>
          <w:lang w:val="en-GB"/>
        </w:rPr>
        <w:t>://doi.org/10.2139/ssrn.3089894</w:t>
      </w:r>
      <w:proofErr w:type="gramEnd"/>
      <w:r w:rsidRPr="00492718">
        <w:rPr>
          <w:lang w:val="en-GB"/>
        </w:rPr>
        <w:t>.</w:t>
      </w:r>
    </w:p>
    <w:p w:rsidR="001F4D51" w:rsidRPr="00492718" w:rsidRDefault="008E2590" w:rsidP="00FC57F1">
      <w:pPr>
        <w:rPr>
          <w:lang w:val="en-GB"/>
        </w:rPr>
      </w:pPr>
      <w:proofErr w:type="spellStart"/>
      <w:r w:rsidRPr="00492718">
        <w:rPr>
          <w:lang w:val="en-GB"/>
        </w:rPr>
        <w:t>Jarmolkovič</w:t>
      </w:r>
      <w:proofErr w:type="spellEnd"/>
      <w:r w:rsidRPr="00492718">
        <w:rPr>
          <w:lang w:val="en-GB"/>
        </w:rPr>
        <w:t xml:space="preserve">, V. and </w:t>
      </w:r>
      <w:proofErr w:type="spellStart"/>
      <w:r w:rsidRPr="00492718">
        <w:rPr>
          <w:lang w:val="en-GB"/>
        </w:rPr>
        <w:t>Miečinskienė</w:t>
      </w:r>
      <w:proofErr w:type="spellEnd"/>
      <w:r w:rsidRPr="00492718">
        <w:rPr>
          <w:lang w:val="en-GB"/>
        </w:rPr>
        <w:t xml:space="preserve">, A. (2022). FORECASTING COSTS IN THE ACCOMMODATION AND CATERING SERVICES UNDER THE RISK AND UNCERTAINTY. </w:t>
      </w:r>
      <w:proofErr w:type="spellStart"/>
      <w:r w:rsidRPr="00492718">
        <w:rPr>
          <w:i/>
          <w:lang w:val="en-GB"/>
        </w:rPr>
        <w:t>Mokslas</w:t>
      </w:r>
      <w:proofErr w:type="spellEnd"/>
      <w:r w:rsidRPr="00492718">
        <w:rPr>
          <w:i/>
          <w:lang w:val="en-GB"/>
        </w:rPr>
        <w:t xml:space="preserve"> - </w:t>
      </w:r>
      <w:proofErr w:type="spellStart"/>
      <w:r w:rsidRPr="00492718">
        <w:rPr>
          <w:i/>
          <w:lang w:val="en-GB"/>
        </w:rPr>
        <w:t>Lietuvos</w:t>
      </w:r>
      <w:proofErr w:type="spellEnd"/>
      <w:r w:rsidRPr="00492718">
        <w:rPr>
          <w:i/>
          <w:lang w:val="en-GB"/>
        </w:rPr>
        <w:t xml:space="preserve"> </w:t>
      </w:r>
      <w:proofErr w:type="spellStart"/>
      <w:r w:rsidRPr="00492718">
        <w:rPr>
          <w:i/>
          <w:lang w:val="en-GB"/>
        </w:rPr>
        <w:t>ateitis</w:t>
      </w:r>
      <w:proofErr w:type="spellEnd"/>
      <w:r w:rsidRPr="00492718">
        <w:rPr>
          <w:lang w:val="en-GB"/>
        </w:rPr>
        <w:t xml:space="preserve">, 14(0), pp.1–7. </w:t>
      </w:r>
      <w:proofErr w:type="spellStart"/>
      <w:proofErr w:type="gramStart"/>
      <w:r w:rsidRPr="00492718">
        <w:rPr>
          <w:lang w:val="en-GB"/>
        </w:rPr>
        <w:t>doi:https</w:t>
      </w:r>
      <w:proofErr w:type="spellEnd"/>
      <w:r w:rsidRPr="00492718">
        <w:rPr>
          <w:lang w:val="en-GB"/>
        </w:rPr>
        <w:t>://doi.org/10.3846/mla.2022.15868</w:t>
      </w:r>
      <w:proofErr w:type="gramEnd"/>
      <w:r w:rsidRPr="00492718">
        <w:rPr>
          <w:lang w:val="en-GB"/>
        </w:rPr>
        <w:t>.</w:t>
      </w:r>
    </w:p>
    <w:p w:rsidR="001F4D51" w:rsidRPr="00492718" w:rsidRDefault="008E2590" w:rsidP="00FC57F1">
      <w:pPr>
        <w:rPr>
          <w:lang w:val="en-GB"/>
        </w:rPr>
      </w:pPr>
      <w:r w:rsidRPr="00492718">
        <w:rPr>
          <w:lang w:val="en-GB"/>
        </w:rPr>
        <w:t xml:space="preserve">Moore, J. (2017). Setting SMART objectives. </w:t>
      </w:r>
      <w:r w:rsidRPr="00492718">
        <w:rPr>
          <w:i/>
          <w:lang w:val="en-GB"/>
        </w:rPr>
        <w:t>Headteacher Update</w:t>
      </w:r>
      <w:r w:rsidRPr="00492718">
        <w:rPr>
          <w:lang w:val="en-GB"/>
        </w:rPr>
        <w:t xml:space="preserve">, 2017(6), pp.14–14. </w:t>
      </w:r>
      <w:proofErr w:type="spellStart"/>
      <w:proofErr w:type="gramStart"/>
      <w:r w:rsidRPr="00492718">
        <w:rPr>
          <w:lang w:val="en-GB"/>
        </w:rPr>
        <w:t>doi:https</w:t>
      </w:r>
      <w:proofErr w:type="spellEnd"/>
      <w:r w:rsidRPr="00492718">
        <w:rPr>
          <w:lang w:val="en-GB"/>
        </w:rPr>
        <w:t>://doi.org/10.12968/htup.2017.6.14</w:t>
      </w:r>
      <w:proofErr w:type="gramEnd"/>
      <w:r w:rsidRPr="00492718">
        <w:rPr>
          <w:lang w:val="en-GB"/>
        </w:rPr>
        <w:t>.</w:t>
      </w:r>
    </w:p>
    <w:p w:rsidR="001F4D51" w:rsidRPr="00492718" w:rsidRDefault="008E2590" w:rsidP="00FC57F1">
      <w:pPr>
        <w:rPr>
          <w:lang w:val="en-GB"/>
        </w:rPr>
      </w:pPr>
      <w:proofErr w:type="spellStart"/>
      <w:r w:rsidRPr="00492718">
        <w:rPr>
          <w:lang w:val="en-GB"/>
        </w:rPr>
        <w:t>Olloh</w:t>
      </w:r>
      <w:proofErr w:type="spellEnd"/>
      <w:r w:rsidRPr="00492718">
        <w:rPr>
          <w:lang w:val="en-GB"/>
        </w:rPr>
        <w:t xml:space="preserve">, J. (2019). An Introduction to the Concept of Event Strings. </w:t>
      </w:r>
      <w:r w:rsidRPr="00492718">
        <w:rPr>
          <w:i/>
          <w:lang w:val="en-GB"/>
        </w:rPr>
        <w:t>SSRN Electronic Journal</w:t>
      </w:r>
      <w:r w:rsidRPr="00492718">
        <w:rPr>
          <w:lang w:val="en-GB"/>
        </w:rPr>
        <w:t xml:space="preserve">. </w:t>
      </w:r>
      <w:proofErr w:type="spellStart"/>
      <w:proofErr w:type="gramStart"/>
      <w:r w:rsidRPr="00492718">
        <w:rPr>
          <w:lang w:val="en-GB"/>
        </w:rPr>
        <w:t>doi:https</w:t>
      </w:r>
      <w:proofErr w:type="spellEnd"/>
      <w:r w:rsidRPr="00492718">
        <w:rPr>
          <w:lang w:val="en-GB"/>
        </w:rPr>
        <w:t>://doi.org/10.2139/ssrn.3474158</w:t>
      </w:r>
      <w:proofErr w:type="gramEnd"/>
      <w:r w:rsidRPr="00492718">
        <w:rPr>
          <w:lang w:val="en-GB"/>
        </w:rPr>
        <w:t>.</w:t>
      </w:r>
    </w:p>
    <w:p w:rsidR="001F4D51" w:rsidRPr="00492718" w:rsidRDefault="008E2590" w:rsidP="00FC57F1">
      <w:pPr>
        <w:rPr>
          <w:lang w:val="en-GB"/>
        </w:rPr>
      </w:pPr>
      <w:r w:rsidRPr="00492718">
        <w:rPr>
          <w:lang w:val="en-GB"/>
        </w:rPr>
        <w:t xml:space="preserve">Quinn, N. (2017). Event Sequencing as an Organizing Cultural Principle. </w:t>
      </w:r>
      <w:r w:rsidRPr="00492718">
        <w:rPr>
          <w:i/>
          <w:lang w:val="en-GB"/>
        </w:rPr>
        <w:t>Ethos</w:t>
      </w:r>
      <w:r w:rsidRPr="00492718">
        <w:rPr>
          <w:lang w:val="en-GB"/>
        </w:rPr>
        <w:t xml:space="preserve">, 39(3), pp.249–278. </w:t>
      </w:r>
      <w:proofErr w:type="spellStart"/>
      <w:proofErr w:type="gramStart"/>
      <w:r w:rsidRPr="00492718">
        <w:rPr>
          <w:lang w:val="en-GB"/>
        </w:rPr>
        <w:t>doi:https</w:t>
      </w:r>
      <w:proofErr w:type="spellEnd"/>
      <w:r w:rsidRPr="00492718">
        <w:rPr>
          <w:lang w:val="en-GB"/>
        </w:rPr>
        <w:t>://doi.org/10.1111/j.1548-1352.2011.01193.x</w:t>
      </w:r>
      <w:proofErr w:type="gramEnd"/>
      <w:r w:rsidRPr="00492718">
        <w:rPr>
          <w:lang w:val="en-GB"/>
        </w:rPr>
        <w:t>.</w:t>
      </w:r>
    </w:p>
    <w:p w:rsidR="001F4D51" w:rsidRPr="00492718" w:rsidRDefault="008E2590" w:rsidP="00FC57F1">
      <w:pPr>
        <w:rPr>
          <w:lang w:val="en-GB"/>
        </w:rPr>
      </w:pPr>
      <w:proofErr w:type="spellStart"/>
      <w:r w:rsidRPr="00492718">
        <w:rPr>
          <w:lang w:val="en-GB"/>
        </w:rPr>
        <w:t>Schruben</w:t>
      </w:r>
      <w:proofErr w:type="spellEnd"/>
      <w:r w:rsidRPr="00492718">
        <w:rPr>
          <w:lang w:val="en-GB"/>
        </w:rPr>
        <w:t xml:space="preserve">, L. and </w:t>
      </w:r>
      <w:proofErr w:type="spellStart"/>
      <w:r w:rsidRPr="00492718">
        <w:rPr>
          <w:lang w:val="en-GB"/>
        </w:rPr>
        <w:t>Yücesan</w:t>
      </w:r>
      <w:proofErr w:type="spellEnd"/>
      <w:r w:rsidRPr="00492718">
        <w:rPr>
          <w:lang w:val="en-GB"/>
        </w:rPr>
        <w:t xml:space="preserve">, E. (2018). </w:t>
      </w:r>
      <w:proofErr w:type="spellStart"/>
      <w:r w:rsidRPr="00492718">
        <w:rPr>
          <w:lang w:val="en-GB"/>
        </w:rPr>
        <w:t>Modeling</w:t>
      </w:r>
      <w:proofErr w:type="spellEnd"/>
      <w:r w:rsidRPr="00492718">
        <w:rPr>
          <w:lang w:val="en-GB"/>
        </w:rPr>
        <w:t xml:space="preserve"> paradigms for discrete event simulation. </w:t>
      </w:r>
      <w:r w:rsidRPr="00492718">
        <w:rPr>
          <w:i/>
          <w:lang w:val="en-GB"/>
        </w:rPr>
        <w:t>Operations Research Letters</w:t>
      </w:r>
      <w:r w:rsidRPr="00492718">
        <w:rPr>
          <w:lang w:val="en-GB"/>
        </w:rPr>
        <w:t xml:space="preserve">, 13(5), pp.265–275. </w:t>
      </w:r>
      <w:proofErr w:type="spellStart"/>
      <w:proofErr w:type="gramStart"/>
      <w:r w:rsidRPr="00492718">
        <w:rPr>
          <w:lang w:val="en-GB"/>
        </w:rPr>
        <w:t>doi:https</w:t>
      </w:r>
      <w:proofErr w:type="spellEnd"/>
      <w:r w:rsidRPr="00492718">
        <w:rPr>
          <w:lang w:val="en-GB"/>
        </w:rPr>
        <w:t>://doi.org/10.1016/0167-6377(93)90049-m</w:t>
      </w:r>
      <w:proofErr w:type="gramEnd"/>
      <w:r w:rsidRPr="00492718">
        <w:rPr>
          <w:lang w:val="en-GB"/>
        </w:rPr>
        <w:t>.</w:t>
      </w:r>
    </w:p>
    <w:p w:rsidR="001F4D51" w:rsidRPr="00492718" w:rsidRDefault="008E2590" w:rsidP="00FC57F1">
      <w:pPr>
        <w:rPr>
          <w:lang w:val="en-GB"/>
        </w:rPr>
      </w:pPr>
      <w:r w:rsidRPr="00492718">
        <w:rPr>
          <w:lang w:val="en-GB"/>
        </w:rPr>
        <w:lastRenderedPageBreak/>
        <w:t xml:space="preserve">Sedgman, K. (2019). Challenges of cultural industry knowledge exchange in live performance audience research. </w:t>
      </w:r>
      <w:r w:rsidRPr="00492718">
        <w:rPr>
          <w:i/>
          <w:lang w:val="en-GB"/>
        </w:rPr>
        <w:t>Cultural Trends</w:t>
      </w:r>
      <w:r w:rsidRPr="00492718">
        <w:rPr>
          <w:lang w:val="en-GB"/>
        </w:rPr>
        <w:t xml:space="preserve">, 28(2-3), pp.103–117. </w:t>
      </w:r>
      <w:proofErr w:type="spellStart"/>
      <w:proofErr w:type="gramStart"/>
      <w:r w:rsidRPr="00492718">
        <w:rPr>
          <w:lang w:val="en-GB"/>
        </w:rPr>
        <w:t>doi:https</w:t>
      </w:r>
      <w:proofErr w:type="spellEnd"/>
      <w:r w:rsidRPr="00492718">
        <w:rPr>
          <w:lang w:val="en-GB"/>
        </w:rPr>
        <w:t>://doi.org/10.1080/09548963.2019.1617930</w:t>
      </w:r>
      <w:proofErr w:type="gramEnd"/>
      <w:r w:rsidRPr="00492718">
        <w:rPr>
          <w:lang w:val="en-GB"/>
        </w:rPr>
        <w:t>.</w:t>
      </w:r>
    </w:p>
    <w:p w:rsidR="001F4D51" w:rsidRPr="00492718" w:rsidRDefault="008E2590" w:rsidP="00FC57F1">
      <w:pPr>
        <w:rPr>
          <w:lang w:val="en-GB"/>
        </w:rPr>
      </w:pPr>
      <w:r w:rsidRPr="00492718">
        <w:rPr>
          <w:lang w:val="en-GB"/>
        </w:rPr>
        <w:t xml:space="preserve">Tiew, F., Holmes, K. and </w:t>
      </w:r>
      <w:proofErr w:type="spellStart"/>
      <w:r w:rsidRPr="00492718">
        <w:rPr>
          <w:lang w:val="en-GB"/>
        </w:rPr>
        <w:t>Bussy</w:t>
      </w:r>
      <w:proofErr w:type="spellEnd"/>
      <w:r w:rsidRPr="00492718">
        <w:rPr>
          <w:lang w:val="en-GB"/>
        </w:rPr>
        <w:t xml:space="preserve">, N. de (2022). Investigating Stakeholder Salience across the Event Management Lifecycle. </w:t>
      </w:r>
      <w:r w:rsidRPr="00492718">
        <w:rPr>
          <w:i/>
          <w:lang w:val="en-GB"/>
        </w:rPr>
        <w:t>Event Management</w:t>
      </w:r>
      <w:r w:rsidRPr="00492718">
        <w:rPr>
          <w:lang w:val="en-GB"/>
        </w:rPr>
        <w:t xml:space="preserve">. </w:t>
      </w:r>
      <w:proofErr w:type="spellStart"/>
      <w:proofErr w:type="gramStart"/>
      <w:r w:rsidRPr="00492718">
        <w:rPr>
          <w:lang w:val="en-GB"/>
        </w:rPr>
        <w:t>doi:https</w:t>
      </w:r>
      <w:proofErr w:type="spellEnd"/>
      <w:r w:rsidRPr="00492718">
        <w:rPr>
          <w:lang w:val="en-GB"/>
        </w:rPr>
        <w:t>://doi.org/10.3727/152599522x16419948390925</w:t>
      </w:r>
      <w:proofErr w:type="gramEnd"/>
      <w:r w:rsidRPr="00492718">
        <w:rPr>
          <w:lang w:val="en-GB"/>
        </w:rPr>
        <w:t>.</w:t>
      </w:r>
    </w:p>
    <w:p w:rsidR="001F4D51" w:rsidRPr="00492718" w:rsidRDefault="008E2590" w:rsidP="00FC57F1">
      <w:pPr>
        <w:rPr>
          <w:lang w:val="en-GB"/>
        </w:rPr>
      </w:pPr>
      <w:r w:rsidRPr="00492718">
        <w:rPr>
          <w:lang w:val="en-GB"/>
        </w:rPr>
        <w:t xml:space="preserve">Wood, E.H. (2020). Evaluating Event Marketing: Experience or Outcome? </w:t>
      </w:r>
      <w:r w:rsidRPr="00492718">
        <w:rPr>
          <w:i/>
          <w:lang w:val="en-GB"/>
        </w:rPr>
        <w:t>Journal of Promotion Management</w:t>
      </w:r>
      <w:r w:rsidRPr="00492718">
        <w:rPr>
          <w:lang w:val="en-GB"/>
        </w:rPr>
        <w:t xml:space="preserve">, [online] 15(1-2), pp.247–268. </w:t>
      </w:r>
      <w:proofErr w:type="spellStart"/>
      <w:proofErr w:type="gramStart"/>
      <w:r w:rsidRPr="00492718">
        <w:rPr>
          <w:lang w:val="en-GB"/>
        </w:rPr>
        <w:t>doi:https</w:t>
      </w:r>
      <w:proofErr w:type="spellEnd"/>
      <w:r w:rsidRPr="00492718">
        <w:rPr>
          <w:lang w:val="en-GB"/>
        </w:rPr>
        <w:t>://doi.org/10.1080/10496490902892580</w:t>
      </w:r>
      <w:proofErr w:type="gramEnd"/>
      <w:r w:rsidRPr="00492718">
        <w:rPr>
          <w:lang w:val="en-GB"/>
        </w:rPr>
        <w:t>.</w:t>
      </w:r>
    </w:p>
    <w:p w:rsidR="001F4D51" w:rsidRPr="00492718" w:rsidRDefault="008E2590" w:rsidP="00FC57F1">
      <w:pPr>
        <w:rPr>
          <w:lang w:val="en-GB"/>
        </w:rPr>
      </w:pPr>
      <w:proofErr w:type="spellStart"/>
      <w:r w:rsidRPr="00492718">
        <w:rPr>
          <w:lang w:val="en-GB"/>
        </w:rPr>
        <w:t>Woudhuysen</w:t>
      </w:r>
      <w:proofErr w:type="spellEnd"/>
      <w:r w:rsidRPr="00492718">
        <w:rPr>
          <w:lang w:val="en-GB"/>
        </w:rPr>
        <w:t xml:space="preserve">, J. (2021). Play as the main event in international and UK culture. </w:t>
      </w:r>
      <w:r w:rsidRPr="00492718">
        <w:rPr>
          <w:i/>
          <w:lang w:val="en-GB"/>
        </w:rPr>
        <w:t>Cultural Trends</w:t>
      </w:r>
      <w:r w:rsidRPr="00492718">
        <w:rPr>
          <w:lang w:val="en-GB"/>
        </w:rPr>
        <w:t xml:space="preserve">, 11(43-44), pp.95–154. </w:t>
      </w:r>
      <w:proofErr w:type="spellStart"/>
      <w:proofErr w:type="gramStart"/>
      <w:r w:rsidRPr="00492718">
        <w:rPr>
          <w:lang w:val="en-GB"/>
        </w:rPr>
        <w:t>doi:https</w:t>
      </w:r>
      <w:proofErr w:type="spellEnd"/>
      <w:r w:rsidRPr="00492718">
        <w:rPr>
          <w:lang w:val="en-GB"/>
        </w:rPr>
        <w:t>://doi.org/10.1080/09548960109365167</w:t>
      </w:r>
      <w:proofErr w:type="gramEnd"/>
      <w:r w:rsidRPr="00492718">
        <w:rPr>
          <w:lang w:val="en-GB"/>
        </w:rPr>
        <w:t>.</w:t>
      </w:r>
    </w:p>
    <w:p w:rsidR="001F4D51" w:rsidRPr="00492718" w:rsidRDefault="001F4D51" w:rsidP="00FC57F1">
      <w:pPr>
        <w:rPr>
          <w:lang w:val="en-GB"/>
        </w:rPr>
      </w:pPr>
    </w:p>
    <w:sectPr w:rsidR="001F4D51" w:rsidRPr="0049271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C60FE" w:rsidRDefault="00EC60FE" w:rsidP="0079306A">
      <w:pPr>
        <w:spacing w:after="0" w:line="240" w:lineRule="auto"/>
      </w:pPr>
      <w:r>
        <w:separator/>
      </w:r>
    </w:p>
  </w:endnote>
  <w:endnote w:type="continuationSeparator" w:id="0">
    <w:p w:rsidR="00EC60FE" w:rsidRDefault="00EC60FE" w:rsidP="00793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065614"/>
      <w:docPartObj>
        <w:docPartGallery w:val="Page Numbers (Bottom of Page)"/>
        <w:docPartUnique/>
      </w:docPartObj>
    </w:sdtPr>
    <w:sdtEndPr>
      <w:rPr>
        <w:noProof/>
      </w:rPr>
    </w:sdtEndPr>
    <w:sdtContent>
      <w:p w:rsidR="0079306A" w:rsidRDefault="0079306A">
        <w:pPr>
          <w:pStyle w:val="Footer"/>
          <w:jc w:val="right"/>
        </w:pPr>
        <w:r>
          <w:fldChar w:fldCharType="begin"/>
        </w:r>
        <w:r>
          <w:instrText xml:space="preserve"> PAGE   \* MERGEFORMAT </w:instrText>
        </w:r>
        <w:r>
          <w:fldChar w:fldCharType="separate"/>
        </w:r>
        <w:r w:rsidR="005D2EDA">
          <w:rPr>
            <w:noProof/>
          </w:rPr>
          <w:t>7</w:t>
        </w:r>
        <w:r>
          <w:rPr>
            <w:noProof/>
          </w:rPr>
          <w:fldChar w:fldCharType="end"/>
        </w:r>
      </w:p>
    </w:sdtContent>
  </w:sdt>
  <w:p w:rsidR="0079306A" w:rsidRDefault="00793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C60FE" w:rsidRDefault="00EC60FE" w:rsidP="0079306A">
      <w:pPr>
        <w:spacing w:after="0" w:line="240" w:lineRule="auto"/>
      </w:pPr>
      <w:r>
        <w:separator/>
      </w:r>
    </w:p>
  </w:footnote>
  <w:footnote w:type="continuationSeparator" w:id="0">
    <w:p w:rsidR="00EC60FE" w:rsidRDefault="00EC60FE" w:rsidP="00793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38CA"/>
    <w:multiLevelType w:val="hybridMultilevel"/>
    <w:tmpl w:val="CD223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235BF4"/>
    <w:multiLevelType w:val="hybridMultilevel"/>
    <w:tmpl w:val="E4CE3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C1F6A"/>
    <w:multiLevelType w:val="multilevel"/>
    <w:tmpl w:val="A81253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2700765"/>
    <w:multiLevelType w:val="multilevel"/>
    <w:tmpl w:val="BC442A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14343764"/>
    <w:multiLevelType w:val="multilevel"/>
    <w:tmpl w:val="552A89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8ED5794"/>
    <w:multiLevelType w:val="hybridMultilevel"/>
    <w:tmpl w:val="09988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193845"/>
    <w:multiLevelType w:val="hybridMultilevel"/>
    <w:tmpl w:val="C2DE3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083BDF"/>
    <w:multiLevelType w:val="multilevel"/>
    <w:tmpl w:val="4808CB0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50D824F9"/>
    <w:multiLevelType w:val="hybridMultilevel"/>
    <w:tmpl w:val="4858A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1911DF"/>
    <w:multiLevelType w:val="hybridMultilevel"/>
    <w:tmpl w:val="A80C69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9223045"/>
    <w:multiLevelType w:val="multilevel"/>
    <w:tmpl w:val="1214E4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EF6402E"/>
    <w:multiLevelType w:val="multilevel"/>
    <w:tmpl w:val="C16603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760A31FA"/>
    <w:multiLevelType w:val="multilevel"/>
    <w:tmpl w:val="1F30D0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364791788">
    <w:abstractNumId w:val="3"/>
  </w:num>
  <w:num w:numId="2" w16cid:durableId="1838228543">
    <w:abstractNumId w:val="7"/>
  </w:num>
  <w:num w:numId="3" w16cid:durableId="1684044131">
    <w:abstractNumId w:val="12"/>
  </w:num>
  <w:num w:numId="4" w16cid:durableId="1032532774">
    <w:abstractNumId w:val="10"/>
  </w:num>
  <w:num w:numId="5" w16cid:durableId="850604315">
    <w:abstractNumId w:val="2"/>
  </w:num>
  <w:num w:numId="6" w16cid:durableId="1486969763">
    <w:abstractNumId w:val="11"/>
  </w:num>
  <w:num w:numId="7" w16cid:durableId="664210445">
    <w:abstractNumId w:val="4"/>
  </w:num>
  <w:num w:numId="8" w16cid:durableId="759374957">
    <w:abstractNumId w:val="1"/>
  </w:num>
  <w:num w:numId="9" w16cid:durableId="2003509300">
    <w:abstractNumId w:val="6"/>
  </w:num>
  <w:num w:numId="10" w16cid:durableId="734276248">
    <w:abstractNumId w:val="5"/>
  </w:num>
  <w:num w:numId="11" w16cid:durableId="1424257399">
    <w:abstractNumId w:val="8"/>
  </w:num>
  <w:num w:numId="12" w16cid:durableId="1834221609">
    <w:abstractNumId w:val="0"/>
  </w:num>
  <w:num w:numId="13" w16cid:durableId="12572490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D51"/>
    <w:rsid w:val="00090EED"/>
    <w:rsid w:val="00137D40"/>
    <w:rsid w:val="00171773"/>
    <w:rsid w:val="001F4D51"/>
    <w:rsid w:val="002A4DDB"/>
    <w:rsid w:val="002A5F9D"/>
    <w:rsid w:val="002F4926"/>
    <w:rsid w:val="003E01EE"/>
    <w:rsid w:val="00416733"/>
    <w:rsid w:val="00434F02"/>
    <w:rsid w:val="00492718"/>
    <w:rsid w:val="00510103"/>
    <w:rsid w:val="00516B95"/>
    <w:rsid w:val="005779B0"/>
    <w:rsid w:val="005D2EDA"/>
    <w:rsid w:val="006019F7"/>
    <w:rsid w:val="00622EF3"/>
    <w:rsid w:val="0076154C"/>
    <w:rsid w:val="0079306A"/>
    <w:rsid w:val="007F596D"/>
    <w:rsid w:val="008C0B1F"/>
    <w:rsid w:val="008E2590"/>
    <w:rsid w:val="00985E70"/>
    <w:rsid w:val="009F422A"/>
    <w:rsid w:val="00A00864"/>
    <w:rsid w:val="00A84799"/>
    <w:rsid w:val="00AB3FD2"/>
    <w:rsid w:val="00B35163"/>
    <w:rsid w:val="00BF6A51"/>
    <w:rsid w:val="00C71C70"/>
    <w:rsid w:val="00CA39C4"/>
    <w:rsid w:val="00D32719"/>
    <w:rsid w:val="00D94378"/>
    <w:rsid w:val="00E543E5"/>
    <w:rsid w:val="00E60093"/>
    <w:rsid w:val="00E61F16"/>
    <w:rsid w:val="00EC60FE"/>
    <w:rsid w:val="00F07F0A"/>
    <w:rsid w:val="00FB2B79"/>
    <w:rsid w:val="00FC57F1"/>
    <w:rsid w:val="00FD60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564CA"/>
  <w15:docId w15:val="{2B78D0BE-BB0B-460A-9117-5A2E1D0B6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A51"/>
    <w:pPr>
      <w:spacing w:line="360" w:lineRule="auto"/>
    </w:pPr>
  </w:style>
  <w:style w:type="paragraph" w:styleId="Heading1">
    <w:name w:val="heading 1"/>
    <w:basedOn w:val="Heading2"/>
    <w:next w:val="Normal"/>
    <w:link w:val="Heading1Char"/>
    <w:autoRedefine/>
    <w:qFormat/>
    <w:rsid w:val="00A871EC"/>
    <w:pPr>
      <w:keepNext w:val="0"/>
      <w:keepLines w:val="0"/>
      <w:spacing w:before="120" w:after="120"/>
      <w:ind w:left="0"/>
      <w:outlineLvl w:val="0"/>
    </w:pPr>
    <w:rPr>
      <w:rFonts w:eastAsia="Calibri" w:cstheme="minorHAnsi"/>
      <w:sz w:val="32"/>
      <w:szCs w:val="28"/>
    </w:rPr>
  </w:style>
  <w:style w:type="paragraph" w:styleId="Heading2">
    <w:name w:val="heading 2"/>
    <w:basedOn w:val="Normal"/>
    <w:next w:val="Normal"/>
    <w:link w:val="Heading2Char"/>
    <w:autoRedefine/>
    <w:uiPriority w:val="9"/>
    <w:unhideWhenUsed/>
    <w:qFormat/>
    <w:rsid w:val="00A871EC"/>
    <w:pPr>
      <w:keepNext/>
      <w:keepLines/>
      <w:spacing w:before="40" w:after="0"/>
      <w:ind w:left="176"/>
      <w:outlineLvl w:val="1"/>
    </w:pPr>
    <w:rPr>
      <w:rFonts w:eastAsiaTheme="majorEastAsia" w:cstheme="majorBidi"/>
      <w:sz w:val="28"/>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aliases w:val="heading 2"/>
    <w:basedOn w:val="Normal"/>
    <w:next w:val="Normal"/>
    <w:link w:val="Heading7Char"/>
    <w:autoRedefine/>
    <w:uiPriority w:val="9"/>
    <w:unhideWhenUsed/>
    <w:qFormat/>
    <w:rsid w:val="00BF6A51"/>
    <w:pPr>
      <w:keepNext/>
      <w:keepLines/>
      <w:spacing w:before="40" w:after="0"/>
      <w:outlineLvl w:val="6"/>
    </w:pPr>
    <w:rPr>
      <w:rFonts w:eastAsiaTheme="majorEastAsia" w:cstheme="majorBidi"/>
      <w:i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rsid w:val="00A871EC"/>
    <w:rPr>
      <w:rFonts w:ascii="Times New Roman" w:eastAsia="Calibri" w:hAnsi="Times New Roman" w:cstheme="minorHAnsi"/>
      <w:sz w:val="32"/>
      <w:szCs w:val="28"/>
    </w:rPr>
  </w:style>
  <w:style w:type="character" w:customStyle="1" w:styleId="Heading2Char">
    <w:name w:val="Heading 2 Char"/>
    <w:basedOn w:val="DefaultParagraphFont"/>
    <w:link w:val="Heading2"/>
    <w:uiPriority w:val="9"/>
    <w:rsid w:val="00A871EC"/>
    <w:rPr>
      <w:rFonts w:ascii="Times New Roman" w:eastAsiaTheme="majorEastAsia" w:hAnsi="Times New Roman" w:cstheme="majorBidi"/>
      <w:sz w:val="28"/>
      <w:szCs w:val="26"/>
    </w:rPr>
  </w:style>
  <w:style w:type="paragraph" w:styleId="NoSpacing">
    <w:name w:val="No Spacing"/>
    <w:autoRedefine/>
    <w:uiPriority w:val="1"/>
    <w:qFormat/>
    <w:rsid w:val="008B7411"/>
    <w:pPr>
      <w:spacing w:after="0" w:line="240" w:lineRule="auto"/>
      <w:ind w:left="176"/>
    </w:pPr>
    <w:rPr>
      <w:rFonts w:ascii="Arial" w:hAnsi="Arial"/>
      <w:sz w:val="32"/>
      <w:szCs w:val="20"/>
      <w:lang w:val="en-GB"/>
    </w:rPr>
  </w:style>
  <w:style w:type="character" w:customStyle="1" w:styleId="Heading7Char">
    <w:name w:val="Heading 7 Char"/>
    <w:aliases w:val="heading 2 Char"/>
    <w:basedOn w:val="DefaultParagraphFont"/>
    <w:link w:val="Heading7"/>
    <w:uiPriority w:val="9"/>
    <w:rsid w:val="00BF6A51"/>
    <w:rPr>
      <w:rFonts w:eastAsiaTheme="majorEastAsia" w:cstheme="majorBidi"/>
      <w:iCs/>
      <w:sz w:val="28"/>
    </w:rPr>
  </w:style>
  <w:style w:type="paragraph" w:styleId="ListParagraph">
    <w:name w:val="List Paragraph"/>
    <w:basedOn w:val="Normal"/>
    <w:uiPriority w:val="34"/>
    <w:qFormat/>
    <w:rsid w:val="00F04543"/>
    <w:pPr>
      <w:ind w:left="720"/>
      <w:contextualSpacing/>
    </w:pPr>
  </w:style>
  <w:style w:type="table" w:styleId="TableGrid">
    <w:name w:val="Table Grid"/>
    <w:basedOn w:val="TableNormal"/>
    <w:uiPriority w:val="59"/>
    <w:rsid w:val="006F23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TOCHeading">
    <w:name w:val="TOC Heading"/>
    <w:basedOn w:val="Heading1"/>
    <w:next w:val="Normal"/>
    <w:uiPriority w:val="39"/>
    <w:semiHidden/>
    <w:unhideWhenUsed/>
    <w:qFormat/>
    <w:rsid w:val="00FB2B79"/>
    <w:pPr>
      <w:keepNext/>
      <w:keepLines/>
      <w:spacing w:before="480" w:after="0" w:line="276" w:lineRule="auto"/>
      <w:jc w:val="left"/>
      <w:outlineLvl w:val="9"/>
    </w:pPr>
    <w:rPr>
      <w:rFonts w:asciiTheme="majorHAnsi" w:eastAsiaTheme="majorEastAsia" w:hAnsiTheme="majorHAnsi" w:cstheme="majorBidi"/>
      <w:b/>
      <w:bCs/>
      <w:color w:val="365F91" w:themeColor="accent1" w:themeShade="BF"/>
      <w:sz w:val="28"/>
      <w:lang w:eastAsia="ja-JP"/>
    </w:rPr>
  </w:style>
  <w:style w:type="paragraph" w:styleId="TOC1">
    <w:name w:val="toc 1"/>
    <w:basedOn w:val="Normal"/>
    <w:next w:val="Normal"/>
    <w:autoRedefine/>
    <w:uiPriority w:val="39"/>
    <w:unhideWhenUsed/>
    <w:rsid w:val="00FB2B79"/>
    <w:pPr>
      <w:spacing w:after="100"/>
    </w:pPr>
  </w:style>
  <w:style w:type="character" w:styleId="Hyperlink">
    <w:name w:val="Hyperlink"/>
    <w:basedOn w:val="DefaultParagraphFont"/>
    <w:uiPriority w:val="99"/>
    <w:unhideWhenUsed/>
    <w:rsid w:val="00FB2B79"/>
    <w:rPr>
      <w:color w:val="0000FF" w:themeColor="hyperlink"/>
      <w:u w:val="single"/>
    </w:rPr>
  </w:style>
  <w:style w:type="paragraph" w:styleId="BalloonText">
    <w:name w:val="Balloon Text"/>
    <w:basedOn w:val="Normal"/>
    <w:link w:val="BalloonTextChar"/>
    <w:uiPriority w:val="99"/>
    <w:semiHidden/>
    <w:unhideWhenUsed/>
    <w:rsid w:val="00FB2B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B79"/>
    <w:rPr>
      <w:rFonts w:ascii="Tahoma" w:hAnsi="Tahoma" w:cs="Tahoma"/>
      <w:sz w:val="16"/>
      <w:szCs w:val="16"/>
    </w:rPr>
  </w:style>
  <w:style w:type="paragraph" w:styleId="Header">
    <w:name w:val="header"/>
    <w:basedOn w:val="Normal"/>
    <w:link w:val="HeaderChar"/>
    <w:uiPriority w:val="99"/>
    <w:unhideWhenUsed/>
    <w:rsid w:val="00793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306A"/>
  </w:style>
  <w:style w:type="paragraph" w:styleId="Footer">
    <w:name w:val="footer"/>
    <w:basedOn w:val="Normal"/>
    <w:link w:val="FooterChar"/>
    <w:uiPriority w:val="99"/>
    <w:unhideWhenUsed/>
    <w:rsid w:val="00793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3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5KS6wtLMLMJB1T/niC45zV2R86Q==">AMUW2mXYvkTMDh6QkCRaJ+hxV8b+X4UHXV+nNje53E5WbeJKu4136yqvZWQWmU7mrXRoVkKQV6g0IxIyirLkymhzcYsyUNDDH77IJ7Oh8u+9YiIwY5HN5U+NHZN0wE8tcYb6yJPfX9ZA</go:docsCustomData>
</go:gDocsCustomXmlDataStorage>
</file>

<file path=customXml/itemProps1.xml><?xml version="1.0" encoding="utf-8"?>
<ds:datastoreItem xmlns:ds="http://schemas.openxmlformats.org/officeDocument/2006/customXml" ds:itemID="{6736E655-B4C4-42A6-82D5-8914729195D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2837</Words>
  <Characters>16171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cp:revision>
  <dcterms:created xsi:type="dcterms:W3CDTF">2023-03-02T17:41:00Z</dcterms:created>
  <dcterms:modified xsi:type="dcterms:W3CDTF">2023-03-02T17:42:00Z</dcterms:modified>
</cp:coreProperties>
</file>