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1B91F6" w14:textId="653C6ACE" w:rsidR="00B30083" w:rsidRDefault="00B30083" w:rsidP="00B30083">
      <w:pPr>
        <w:widowControl w:val="0"/>
        <w:rPr>
          <w14:ligatures w14:val="none"/>
        </w:rPr>
      </w:pPr>
      <w:r>
        <w:rPr>
          <w:b/>
          <w:bCs/>
          <w:sz w:val="22"/>
          <w:szCs w:val="22"/>
          <w14:ligatures w14:val="none"/>
        </w:rPr>
        <w:t xml:space="preserve">Reference List </w:t>
      </w:r>
      <w:r>
        <w:rPr>
          <w14:ligatures w14:val="none"/>
        </w:rPr>
        <w:t> </w:t>
      </w:r>
    </w:p>
    <w:p w14:paraId="295F3317" w14:textId="04A83C76" w:rsidR="00B30083" w:rsidRPr="00B30083" w:rsidRDefault="00B30083" w:rsidP="00B30083">
      <w:pPr>
        <w:spacing w:after="0" w:line="240" w:lineRule="auto"/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</w:pP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Broome, J. (2002) </w:t>
      </w:r>
      <w:r w:rsidRPr="00B30083">
        <w:rPr>
          <w:rFonts w:asciiTheme="minorHAnsi" w:hAnsiTheme="minorHAnsi" w:cstheme="minorHAnsi"/>
          <w:i/>
          <w:iCs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Procurement routes for partnering: a practical guide. </w:t>
      </w:r>
      <w:proofErr w:type="spellStart"/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Icevirtual</w:t>
      </w:r>
      <w:proofErr w:type="spellEnd"/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 library (Online). Available at: </w:t>
      </w:r>
      <w:hyperlink r:id="rId4" w:history="1">
        <w:r w:rsidRPr="00B30083">
          <w:rPr>
            <w:rFonts w:asciiTheme="minorHAnsi" w:hAnsiTheme="minorHAnsi" w:cstheme="minorHAnsi"/>
            <w:color w:val="000000" w:themeColor="text1"/>
            <w:kern w:val="0"/>
            <w:sz w:val="24"/>
            <w:szCs w:val="24"/>
            <w:u w:val="single"/>
            <w14:ligatures w14:val="none"/>
            <w14:cntxtAlts w14:val="0"/>
          </w:rPr>
          <w:t>www.icevirtuallibrary.com</w:t>
        </w:r>
      </w:hyperlink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 (Accessed:</w:t>
      </w:r>
      <w:r w:rsidRPr="00B30083">
        <w:rPr>
          <w:rFonts w:asciiTheme="minorHAnsi" w:hAnsiTheme="minorHAnsi" w:cstheme="minorHAnsi"/>
          <w:sz w:val="24"/>
          <w:szCs w:val="24"/>
        </w:rPr>
        <w:t xml:space="preserve"> </w:t>
      </w:r>
      <w:r w:rsidRPr="00B30083">
        <w:rPr>
          <w:rFonts w:asciiTheme="minorHAnsi" w:hAnsiTheme="minorHAnsi" w:cstheme="minorHAnsi"/>
          <w:sz w:val="24"/>
          <w:szCs w:val="24"/>
        </w:rPr>
        <w:t>25</w:t>
      </w:r>
      <w:r w:rsidRPr="00B30083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Pr="00B30083">
        <w:rPr>
          <w:rFonts w:asciiTheme="minorHAnsi" w:hAnsiTheme="minorHAnsi" w:cstheme="minorHAnsi"/>
          <w:sz w:val="24"/>
          <w:szCs w:val="24"/>
        </w:rPr>
        <w:t xml:space="preserve"> May 2020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).</w:t>
      </w:r>
    </w:p>
    <w:p w14:paraId="0610B96E" w14:textId="2C77594B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</w:p>
    <w:p w14:paraId="73CF77B9" w14:textId="0AB6C29C" w:rsidR="00B30083" w:rsidRPr="00B30083" w:rsidRDefault="00B30083" w:rsidP="00B30083">
      <w:pPr>
        <w:spacing w:after="0" w:line="240" w:lineRule="auto"/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</w:pP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CIB World Building Congress (2007) </w:t>
      </w:r>
      <w:r w:rsidRPr="00B30083">
        <w:rPr>
          <w:rFonts w:asciiTheme="minorHAnsi" w:hAnsiTheme="minorHAnsi" w:cstheme="minorHAnsi"/>
          <w:i/>
          <w:iCs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Incentives in construction contracts: should we pay for performance. 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Available at: 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:u w:val="single"/>
          <w14:ligatures w14:val="none"/>
          <w14:cntxtAlts w14:val="0"/>
        </w:rPr>
        <w:t>https://www.irbnet.de/daten/iconda/CIB5038.pdf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 (Accessed:</w:t>
      </w:r>
      <w:r w:rsidRPr="00B30083">
        <w:rPr>
          <w:rFonts w:asciiTheme="minorHAnsi" w:hAnsiTheme="minorHAnsi" w:cstheme="minorHAnsi"/>
          <w:sz w:val="24"/>
          <w:szCs w:val="24"/>
        </w:rPr>
        <w:t xml:space="preserve"> </w:t>
      </w:r>
      <w:r w:rsidRPr="00B30083">
        <w:rPr>
          <w:rFonts w:asciiTheme="minorHAnsi" w:hAnsiTheme="minorHAnsi" w:cstheme="minorHAnsi"/>
          <w:sz w:val="24"/>
          <w:szCs w:val="24"/>
        </w:rPr>
        <w:t>25</w:t>
      </w:r>
      <w:r w:rsidRPr="00B30083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Pr="00B30083">
        <w:rPr>
          <w:rFonts w:asciiTheme="minorHAnsi" w:hAnsiTheme="minorHAnsi" w:cstheme="minorHAnsi"/>
          <w:sz w:val="24"/>
          <w:szCs w:val="24"/>
        </w:rPr>
        <w:t xml:space="preserve"> May 2020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). </w:t>
      </w:r>
    </w:p>
    <w:p w14:paraId="79A96D35" w14:textId="628B1B04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</w:p>
    <w:p w14:paraId="271CB2EF" w14:textId="77777777" w:rsidR="00B30083" w:rsidRPr="00B30083" w:rsidRDefault="00B30083" w:rsidP="00B30083">
      <w:pPr>
        <w:spacing w:after="0" w:line="240" w:lineRule="auto"/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</w:pPr>
      <w:proofErr w:type="spellStart"/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Chudley</w:t>
      </w:r>
      <w:proofErr w:type="spellEnd"/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, R. and </w:t>
      </w:r>
      <w:proofErr w:type="spellStart"/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Greeno</w:t>
      </w:r>
      <w:proofErr w:type="spellEnd"/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, R. (2018) Building Construction Handbook 11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:vertAlign w:val="superscript"/>
          <w14:ligatures w14:val="none"/>
          <w14:cntxtAlts w14:val="0"/>
        </w:rPr>
        <w:t>th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 </w:t>
      </w:r>
      <w:proofErr w:type="spellStart"/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edn</w:t>
      </w:r>
      <w:proofErr w:type="spellEnd"/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. Hoboken: Taylor and Francis. </w:t>
      </w:r>
    </w:p>
    <w:p w14:paraId="0D984F09" w14:textId="59FD9FA8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</w:p>
    <w:p w14:paraId="264D0BD4" w14:textId="77777777" w:rsidR="00B30083" w:rsidRPr="00B30083" w:rsidRDefault="00B30083" w:rsidP="00B30083">
      <w:pPr>
        <w:spacing w:after="0" w:line="240" w:lineRule="auto"/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</w:pP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Hughes, D. Williams, T. and Ren, Z. (2012) </w:t>
      </w:r>
      <w:r w:rsidRPr="00B30083">
        <w:rPr>
          <w:rFonts w:asciiTheme="minorHAnsi" w:hAnsiTheme="minorHAnsi" w:cstheme="minorHAnsi"/>
          <w:i/>
          <w:iCs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‘is incentivisation significant in ensuring successful partnered </w:t>
      </w:r>
      <w:proofErr w:type="gramStart"/>
      <w:r w:rsidRPr="00B30083">
        <w:rPr>
          <w:rFonts w:asciiTheme="minorHAnsi" w:hAnsiTheme="minorHAnsi" w:cstheme="minorHAnsi"/>
          <w:i/>
          <w:iCs/>
          <w:color w:val="000000" w:themeColor="text1"/>
          <w:kern w:val="0"/>
          <w:sz w:val="24"/>
          <w:szCs w:val="24"/>
          <w14:ligatures w14:val="none"/>
          <w14:cntxtAlts w14:val="0"/>
        </w:rPr>
        <w:t>projects’</w:t>
      </w:r>
      <w:proofErr w:type="gramEnd"/>
      <w:r w:rsidRPr="00B30083">
        <w:rPr>
          <w:rFonts w:asciiTheme="minorHAnsi" w:hAnsiTheme="minorHAnsi" w:cstheme="minorHAnsi"/>
          <w:i/>
          <w:iCs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. 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Emerald insight (Online) Available at: https://www.emerald.com/insight/content/doi/10.1108/09699981211219625/full/html</w:t>
      </w:r>
    </w:p>
    <w:p w14:paraId="74CB978F" w14:textId="1906EAF5" w:rsidR="00B30083" w:rsidRPr="00B30083" w:rsidRDefault="00B30083" w:rsidP="00B30083">
      <w:pPr>
        <w:spacing w:after="0" w:line="240" w:lineRule="auto"/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</w:pP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Accessed: </w:t>
      </w:r>
      <w:r w:rsidRPr="00B30083">
        <w:rPr>
          <w:rFonts w:asciiTheme="minorHAnsi" w:hAnsiTheme="minorHAnsi" w:cstheme="minorHAnsi"/>
          <w:sz w:val="24"/>
          <w:szCs w:val="24"/>
        </w:rPr>
        <w:t>25</w:t>
      </w:r>
      <w:r w:rsidRPr="00B30083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Pr="00B30083">
        <w:rPr>
          <w:rFonts w:asciiTheme="minorHAnsi" w:hAnsiTheme="minorHAnsi" w:cstheme="minorHAnsi"/>
          <w:sz w:val="24"/>
          <w:szCs w:val="24"/>
        </w:rPr>
        <w:t xml:space="preserve"> May 2020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).</w:t>
      </w:r>
    </w:p>
    <w:p w14:paraId="71E2D688" w14:textId="41823718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</w:p>
    <w:p w14:paraId="3B886E28" w14:textId="75C2E848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  <w:r w:rsidRPr="00B30083">
        <w:rPr>
          <w:rFonts w:asciiTheme="minorHAnsi" w:hAnsiTheme="minorHAnsi" w:cstheme="minorHAnsi"/>
          <w:sz w:val="24"/>
          <w:szCs w:val="24"/>
        </w:rPr>
        <w:t>Broome, J., &amp; Perry, J. (2002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>). How practitioners share fractions in target cost contracts</w:t>
      </w:r>
      <w:r w:rsidRPr="00B30083">
        <w:rPr>
          <w:rFonts w:asciiTheme="minorHAnsi" w:hAnsiTheme="minorHAnsi" w:cstheme="minorHAnsi"/>
          <w:sz w:val="24"/>
          <w:szCs w:val="24"/>
        </w:rPr>
        <w:t>. International Journal of Project Management, 20(1), 59–66.</w:t>
      </w:r>
    </w:p>
    <w:p w14:paraId="5155FD4E" w14:textId="6AE38083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</w:p>
    <w:p w14:paraId="15A5D394" w14:textId="451CD483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  <w:r w:rsidRPr="00B30083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Rose, T. &amp; Manley, K., 2010. Financial Incentives and Advanced Construction Procurement Systems. </w:t>
      </w:r>
      <w:r w:rsidRPr="00B30083">
        <w:rPr>
          <w:rFonts w:asciiTheme="minorHAnsi" w:hAnsiTheme="minorHAnsi" w:cstheme="minorHAnsi"/>
          <w:i/>
          <w:iCs/>
          <w:color w:val="3A3A3A"/>
          <w:sz w:val="24"/>
          <w:szCs w:val="24"/>
          <w:shd w:val="clear" w:color="auto" w:fill="FFFFFF"/>
        </w:rPr>
        <w:t>Project Management Journal</w:t>
      </w:r>
      <w:r w:rsidRPr="00B30083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, 41(1), pp.40–50.</w:t>
      </w:r>
    </w:p>
    <w:p w14:paraId="755C7709" w14:textId="14E429DA" w:rsidR="00B30083" w:rsidRPr="00B30083" w:rsidRDefault="00B30083" w:rsidP="00B30083">
      <w:pPr>
        <w:spacing w:after="0" w:line="240" w:lineRule="auto"/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</w:pPr>
      <w:proofErr w:type="spellStart"/>
      <w:r w:rsidRPr="00B30083">
        <w:rPr>
          <w:rFonts w:asciiTheme="minorHAnsi" w:hAnsiTheme="minorHAnsi" w:cstheme="minorHAnsi"/>
          <w:sz w:val="24"/>
          <w:szCs w:val="24"/>
        </w:rPr>
        <w:t>Borge</w:t>
      </w:r>
      <w:proofErr w:type="spellEnd"/>
      <w:r w:rsidRPr="00B30083">
        <w:rPr>
          <w:rFonts w:asciiTheme="minorHAnsi" w:hAnsiTheme="minorHAnsi" w:cstheme="minorHAnsi"/>
          <w:sz w:val="24"/>
          <w:szCs w:val="24"/>
        </w:rPr>
        <w:t xml:space="preserve">, S. 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>Proposing a Standard Template for Construction Site Layout: A Case Study of a Norwegian Contractor.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Available at: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 </w:t>
      </w:r>
      <w:r w:rsidRPr="00B30083">
        <w:rPr>
          <w:rFonts w:asciiTheme="minorHAnsi" w:hAnsiTheme="minorHAnsi" w:cstheme="minorHAnsi"/>
          <w:sz w:val="24"/>
          <w:szCs w:val="24"/>
        </w:rPr>
        <w:t>https://hal.archives-ouvertes.fr/hal-01417500/document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 (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 xml:space="preserve">Accessed: </w:t>
      </w:r>
      <w:r w:rsidRPr="00B30083">
        <w:rPr>
          <w:rFonts w:asciiTheme="minorHAnsi" w:hAnsiTheme="minorHAnsi" w:cstheme="minorHAnsi"/>
          <w:sz w:val="24"/>
          <w:szCs w:val="24"/>
        </w:rPr>
        <w:t>25</w:t>
      </w:r>
      <w:r w:rsidRPr="00B30083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Pr="00B30083">
        <w:rPr>
          <w:rFonts w:asciiTheme="minorHAnsi" w:hAnsiTheme="minorHAnsi" w:cstheme="minorHAnsi"/>
          <w:sz w:val="24"/>
          <w:szCs w:val="24"/>
        </w:rPr>
        <w:t xml:space="preserve"> May 2020</w:t>
      </w:r>
      <w:r w:rsidRPr="00B30083">
        <w:rPr>
          <w:rFonts w:asciiTheme="minorHAnsi" w:hAnsiTheme="minorHAnsi" w:cstheme="minorHAnsi"/>
          <w:color w:val="000000" w:themeColor="text1"/>
          <w:kern w:val="0"/>
          <w:sz w:val="24"/>
          <w:szCs w:val="24"/>
          <w14:ligatures w14:val="none"/>
          <w14:cntxtAlts w14:val="0"/>
        </w:rPr>
        <w:t>).</w:t>
      </w:r>
    </w:p>
    <w:p w14:paraId="7E3B3785" w14:textId="10263BA8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</w:p>
    <w:p w14:paraId="002053F6" w14:textId="6A68A8BE" w:rsidR="00B30083" w:rsidRPr="00B30083" w:rsidRDefault="00B30083" w:rsidP="00B30083">
      <w:pPr>
        <w:widowControl w:val="0"/>
        <w:rPr>
          <w:rFonts w:asciiTheme="minorHAnsi" w:hAnsiTheme="minorHAnsi" w:cstheme="minorHAnsi"/>
          <w:sz w:val="24"/>
          <w:szCs w:val="24"/>
          <w14:ligatures w14:val="none"/>
        </w:rPr>
      </w:pPr>
      <w:r w:rsidRPr="00B30083">
        <w:rPr>
          <w:rFonts w:asciiTheme="minorHAnsi" w:hAnsiTheme="minorHAnsi" w:cstheme="minorHAnsi"/>
          <w:sz w:val="24"/>
          <w:szCs w:val="24"/>
          <w14:ligatures w14:val="none"/>
        </w:rPr>
        <w:t xml:space="preserve">Kier Construction Western &amp; Wales, </w:t>
      </w:r>
      <w:r w:rsidRPr="00B30083">
        <w:rPr>
          <w:rFonts w:asciiTheme="minorHAnsi" w:hAnsiTheme="minorHAnsi" w:cstheme="minorHAnsi"/>
          <w:sz w:val="24"/>
          <w:szCs w:val="24"/>
          <w14:ligatures w14:val="none"/>
        </w:rPr>
        <w:t>(</w:t>
      </w:r>
      <w:r w:rsidRPr="00B30083">
        <w:rPr>
          <w:rFonts w:asciiTheme="minorHAnsi" w:hAnsiTheme="minorHAnsi" w:cstheme="minorHAnsi"/>
          <w:sz w:val="24"/>
          <w:szCs w:val="24"/>
          <w14:ligatures w14:val="none"/>
        </w:rPr>
        <w:t>2016</w:t>
      </w:r>
      <w:r w:rsidRPr="00B30083">
        <w:rPr>
          <w:rFonts w:asciiTheme="minorHAnsi" w:hAnsiTheme="minorHAnsi" w:cstheme="minorHAnsi"/>
          <w:sz w:val="24"/>
          <w:szCs w:val="24"/>
          <w14:ligatures w14:val="none"/>
        </w:rPr>
        <w:t>).</w:t>
      </w:r>
      <w:r w:rsidRPr="00B30083">
        <w:rPr>
          <w:rFonts w:asciiTheme="minorHAnsi" w:hAnsiTheme="minorHAnsi" w:cstheme="minorHAnsi"/>
          <w:sz w:val="24"/>
          <w:szCs w:val="24"/>
        </w:rPr>
        <w:t xml:space="preserve"> 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>Construction Methodology Plan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 xml:space="preserve">. </w:t>
      </w:r>
      <w:r w:rsidRPr="00B30083">
        <w:rPr>
          <w:rFonts w:asciiTheme="minorHAnsi" w:hAnsiTheme="minorHAnsi" w:cstheme="minorHAnsi"/>
          <w:sz w:val="24"/>
          <w:szCs w:val="24"/>
        </w:rPr>
        <w:t>Available at</w:t>
      </w:r>
      <w:r w:rsidRPr="00B30083">
        <w:rPr>
          <w:rFonts w:asciiTheme="minorHAnsi" w:hAnsiTheme="minorHAnsi" w:cstheme="minorHAnsi"/>
          <w:sz w:val="24"/>
          <w:szCs w:val="24"/>
        </w:rPr>
        <w:t xml:space="preserve">: </w:t>
      </w:r>
      <w:r w:rsidRPr="00B30083">
        <w:rPr>
          <w:sz w:val="24"/>
          <w:szCs w:val="24"/>
        </w:rPr>
        <w:t>https://www.swansea.gov.uk/planningportal</w:t>
      </w:r>
      <w:r w:rsidRPr="00B30083">
        <w:rPr>
          <w:sz w:val="24"/>
          <w:szCs w:val="24"/>
        </w:rPr>
        <w:t xml:space="preserve"> (Accessed on: 24</w:t>
      </w:r>
      <w:r w:rsidRPr="00B30083">
        <w:rPr>
          <w:sz w:val="24"/>
          <w:szCs w:val="24"/>
          <w:vertAlign w:val="superscript"/>
        </w:rPr>
        <w:t>th</w:t>
      </w:r>
      <w:r w:rsidRPr="00B30083">
        <w:rPr>
          <w:sz w:val="24"/>
          <w:szCs w:val="24"/>
        </w:rPr>
        <w:t xml:space="preserve"> May 2020). </w:t>
      </w:r>
    </w:p>
    <w:p w14:paraId="25CB5CFF" w14:textId="7E11789B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</w:p>
    <w:p w14:paraId="7F4CDC66" w14:textId="7511AFC1" w:rsidR="00B30083" w:rsidRPr="00B30083" w:rsidRDefault="00B30083" w:rsidP="008B7D98">
      <w:pPr>
        <w:rPr>
          <w:rFonts w:asciiTheme="minorHAnsi" w:hAnsiTheme="minorHAnsi" w:cstheme="minorHAnsi"/>
          <w:sz w:val="24"/>
          <w:szCs w:val="24"/>
        </w:rPr>
      </w:pPr>
      <w:r w:rsidRPr="00B30083">
        <w:rPr>
          <w:rFonts w:asciiTheme="minorHAnsi" w:hAnsiTheme="minorHAnsi" w:cstheme="minorHAnsi"/>
          <w:sz w:val="24"/>
          <w:szCs w:val="24"/>
        </w:rPr>
        <w:t xml:space="preserve">CIRA (2001). 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>C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>onstruction contract incentivisation s</w:t>
      </w:r>
      <w:bookmarkStart w:id="0" w:name="_GoBack"/>
      <w:bookmarkEnd w:id="0"/>
      <w:r w:rsidRPr="00B30083">
        <w:rPr>
          <w:rFonts w:asciiTheme="minorHAnsi" w:hAnsiTheme="minorHAnsi" w:cstheme="minorHAnsi"/>
          <w:i/>
          <w:iCs/>
          <w:sz w:val="24"/>
          <w:szCs w:val="24"/>
        </w:rPr>
        <w:t>chemes lessons from experience reference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 xml:space="preserve">. </w:t>
      </w:r>
      <w:r w:rsidRPr="00B30083">
        <w:rPr>
          <w:rFonts w:asciiTheme="minorHAnsi" w:hAnsiTheme="minorHAnsi" w:cstheme="minorHAnsi"/>
          <w:sz w:val="24"/>
          <w:szCs w:val="24"/>
        </w:rPr>
        <w:t>Available at</w:t>
      </w:r>
      <w:r w:rsidRPr="00B30083">
        <w:rPr>
          <w:rFonts w:asciiTheme="minorHAnsi" w:hAnsiTheme="minorHAnsi" w:cstheme="minorHAnsi"/>
          <w:i/>
          <w:iCs/>
          <w:sz w:val="24"/>
          <w:szCs w:val="24"/>
        </w:rPr>
        <w:t xml:space="preserve">: </w:t>
      </w:r>
      <w:r w:rsidRPr="00B30083">
        <w:rPr>
          <w:rFonts w:asciiTheme="minorHAnsi" w:hAnsiTheme="minorHAnsi" w:cstheme="minorHAnsi"/>
          <w:sz w:val="24"/>
          <w:szCs w:val="24"/>
        </w:rPr>
        <w:t>https://www-ihsti-com.ezproxy.uwtsd.ac.uk/tempimg/303CD72-CIS888614800253433.pdf</w:t>
      </w:r>
      <w:r w:rsidRPr="00B30083">
        <w:rPr>
          <w:rFonts w:asciiTheme="minorHAnsi" w:hAnsiTheme="minorHAnsi" w:cstheme="minorHAnsi"/>
          <w:sz w:val="24"/>
          <w:szCs w:val="24"/>
        </w:rPr>
        <w:t xml:space="preserve"> (Accessed on: 24</w:t>
      </w:r>
      <w:r w:rsidRPr="00B30083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Pr="00B30083">
        <w:rPr>
          <w:rFonts w:asciiTheme="minorHAnsi" w:hAnsiTheme="minorHAnsi" w:cstheme="minorHAnsi"/>
          <w:sz w:val="24"/>
          <w:szCs w:val="24"/>
        </w:rPr>
        <w:t xml:space="preserve"> May 2020). </w:t>
      </w:r>
    </w:p>
    <w:sectPr w:rsidR="00B30083" w:rsidRPr="00B300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D98"/>
    <w:rsid w:val="00061E63"/>
    <w:rsid w:val="008B7D98"/>
    <w:rsid w:val="00A64DAA"/>
    <w:rsid w:val="00B30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E6027"/>
  <w15:chartTrackingRefBased/>
  <w15:docId w15:val="{BA49CA88-CC14-4C7B-869F-ED7C578DE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7D98"/>
    <w:pPr>
      <w:spacing w:after="120" w:line="285" w:lineRule="auto"/>
    </w:pPr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008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00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689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2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8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9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6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1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1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4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86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3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4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6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68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65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4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icevirtuallibrar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513</TotalTime>
  <Pages>1</Pages>
  <Words>251</Words>
  <Characters>1432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Breen (P150383)</dc:creator>
  <cp:keywords/>
  <dc:description/>
  <cp:lastModifiedBy>James Breen (P150383)</cp:lastModifiedBy>
  <cp:revision>1</cp:revision>
  <dcterms:created xsi:type="dcterms:W3CDTF">2020-05-24T15:04:00Z</dcterms:created>
  <dcterms:modified xsi:type="dcterms:W3CDTF">2020-05-25T21:50:00Z</dcterms:modified>
</cp:coreProperties>
</file>