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2FC4C6" w14:textId="129F6C17" w:rsidR="00996497" w:rsidRDefault="00996497">
      <w:pPr>
        <w:rPr>
          <w:b/>
          <w:sz w:val="32"/>
          <w:szCs w:val="32"/>
        </w:rPr>
      </w:pPr>
    </w:p>
    <w:p w14:paraId="17948272" w14:textId="0CF07B02" w:rsidR="00234E4B" w:rsidRDefault="0010277B" w:rsidP="00234E4B">
      <w:pPr>
        <w:rPr>
          <w:b/>
          <w:sz w:val="32"/>
          <w:szCs w:val="32"/>
        </w:rPr>
      </w:pPr>
      <w:r>
        <w:rPr>
          <w:b/>
          <w:sz w:val="32"/>
          <w:szCs w:val="32"/>
        </w:rPr>
        <w:t>S</w:t>
      </w:r>
      <w:r w:rsidR="00234E4B">
        <w:rPr>
          <w:b/>
          <w:sz w:val="32"/>
          <w:szCs w:val="32"/>
        </w:rPr>
        <w:t>upporting Document</w:t>
      </w:r>
    </w:p>
    <w:p w14:paraId="375D0956" w14:textId="77777777" w:rsidR="00234E4B" w:rsidRDefault="00234E4B" w:rsidP="00234E4B">
      <w:pPr>
        <w:rPr>
          <w:b/>
          <w:sz w:val="32"/>
          <w:szCs w:val="32"/>
        </w:rPr>
      </w:pPr>
      <w:r>
        <w:rPr>
          <w:b/>
          <w:sz w:val="32"/>
          <w:szCs w:val="32"/>
        </w:rPr>
        <w:t>Paula Ley.</w:t>
      </w:r>
    </w:p>
    <w:p w14:paraId="67FC18D9" w14:textId="4BAEDF4B" w:rsidR="00A95F56" w:rsidRDefault="00A95F56" w:rsidP="00234E4B">
      <w:pPr>
        <w:rPr>
          <w:sz w:val="24"/>
          <w:szCs w:val="24"/>
        </w:rPr>
      </w:pPr>
      <w:r>
        <w:rPr>
          <w:b/>
          <w:sz w:val="32"/>
          <w:szCs w:val="32"/>
        </w:rPr>
        <w:t>Introduction.</w:t>
      </w:r>
      <w:r w:rsidRPr="00A95F56">
        <w:rPr>
          <w:sz w:val="24"/>
          <w:szCs w:val="24"/>
        </w:rPr>
        <w:t xml:space="preserve"> </w:t>
      </w:r>
    </w:p>
    <w:p w14:paraId="073BEB62" w14:textId="4007029D" w:rsidR="00234E4B" w:rsidRPr="00A95F56" w:rsidRDefault="00A95F56" w:rsidP="00234E4B">
      <w:pPr>
        <w:rPr>
          <w:sz w:val="28"/>
          <w:szCs w:val="28"/>
        </w:rPr>
      </w:pPr>
      <w:r w:rsidRPr="00A95F56">
        <w:rPr>
          <w:sz w:val="28"/>
          <w:szCs w:val="28"/>
        </w:rPr>
        <w:t xml:space="preserve">The aim of Partnership working is to better the quality of life. </w:t>
      </w:r>
    </w:p>
    <w:p w14:paraId="20C1B87D" w14:textId="7FBF1274" w:rsidR="00234E4B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>
        <w:rPr>
          <w:rFonts w:ascii="Verdana" w:hAnsi="Verdana"/>
          <w:color w:val="000000" w:themeColor="text1"/>
          <w:sz w:val="24"/>
          <w:szCs w:val="24"/>
        </w:rPr>
        <w:t xml:space="preserve">Families </w:t>
      </w:r>
      <w:proofErr w:type="gramStart"/>
      <w:r>
        <w:rPr>
          <w:rFonts w:ascii="Verdana" w:hAnsi="Verdana"/>
          <w:color w:val="000000" w:themeColor="text1"/>
          <w:sz w:val="24"/>
          <w:szCs w:val="24"/>
        </w:rPr>
        <w:t>are in need of</w:t>
      </w:r>
      <w:proofErr w:type="gramEnd"/>
      <w:r>
        <w:rPr>
          <w:rFonts w:ascii="Verdana" w:hAnsi="Verdana"/>
          <w:color w:val="000000" w:themeColor="text1"/>
          <w:sz w:val="24"/>
          <w:szCs w:val="24"/>
        </w:rPr>
        <w:t xml:space="preserve"> specialist support for children with disabilities to ensure they have a holistic inclusive quality of life. To enjoy hobbies and </w:t>
      </w:r>
      <w:proofErr w:type="gramStart"/>
      <w:r>
        <w:rPr>
          <w:rFonts w:ascii="Verdana" w:hAnsi="Verdana"/>
          <w:color w:val="000000" w:themeColor="text1"/>
          <w:sz w:val="24"/>
          <w:szCs w:val="24"/>
        </w:rPr>
        <w:t>interests</w:t>
      </w:r>
      <w:proofErr w:type="gramEnd"/>
      <w:r>
        <w:rPr>
          <w:rFonts w:ascii="Verdana" w:hAnsi="Verdana"/>
          <w:color w:val="000000" w:themeColor="text1"/>
          <w:sz w:val="24"/>
          <w:szCs w:val="24"/>
        </w:rPr>
        <w:t xml:space="preserve"> </w:t>
      </w:r>
      <w:r w:rsidRPr="00FA5C16">
        <w:rPr>
          <w:rFonts w:ascii="Verdana" w:hAnsi="Verdana"/>
          <w:color w:val="000000" w:themeColor="text1"/>
          <w:sz w:val="24"/>
          <w:szCs w:val="24"/>
        </w:rPr>
        <w:t xml:space="preserve">different health care associations </w:t>
      </w:r>
      <w:r>
        <w:rPr>
          <w:rFonts w:ascii="Verdana" w:hAnsi="Verdana"/>
          <w:color w:val="000000" w:themeColor="text1"/>
          <w:sz w:val="24"/>
          <w:szCs w:val="24"/>
        </w:rPr>
        <w:t>come together</w:t>
      </w:r>
      <w:r w:rsidRPr="00FA5C16">
        <w:rPr>
          <w:rFonts w:ascii="Verdana" w:hAnsi="Verdana"/>
          <w:color w:val="000000" w:themeColor="text1"/>
          <w:sz w:val="24"/>
          <w:szCs w:val="24"/>
        </w:rPr>
        <w:t xml:space="preserve"> to establish </w:t>
      </w:r>
      <w:r w:rsidR="00A95F56">
        <w:rPr>
          <w:rFonts w:ascii="Verdana" w:hAnsi="Verdana"/>
          <w:color w:val="000000" w:themeColor="text1"/>
          <w:sz w:val="24"/>
          <w:szCs w:val="24"/>
        </w:rPr>
        <w:t>c</w:t>
      </w:r>
      <w:r w:rsidRPr="00FA5C16">
        <w:rPr>
          <w:rFonts w:ascii="Verdana" w:hAnsi="Verdana"/>
          <w:color w:val="000000" w:themeColor="text1"/>
          <w:sz w:val="24"/>
          <w:szCs w:val="24"/>
        </w:rPr>
        <w:t>are needs and work</w:t>
      </w:r>
      <w:r>
        <w:rPr>
          <w:rFonts w:ascii="Verdana" w:hAnsi="Verdana"/>
          <w:color w:val="000000" w:themeColor="text1"/>
          <w:sz w:val="24"/>
          <w:szCs w:val="24"/>
        </w:rPr>
        <w:t xml:space="preserve"> together</w:t>
      </w:r>
      <w:r w:rsidRPr="00FA5C16">
        <w:rPr>
          <w:rFonts w:ascii="Verdana" w:hAnsi="Verdana"/>
          <w:color w:val="000000" w:themeColor="text1"/>
          <w:sz w:val="24"/>
          <w:szCs w:val="24"/>
        </w:rPr>
        <w:t xml:space="preserve"> to support them</w:t>
      </w:r>
      <w:r>
        <w:rPr>
          <w:rFonts w:ascii="Verdana" w:hAnsi="Verdana"/>
          <w:color w:val="000000" w:themeColor="text1"/>
          <w:sz w:val="24"/>
          <w:szCs w:val="24"/>
        </w:rPr>
        <w:t>.</w:t>
      </w:r>
      <w:r w:rsidRPr="00FA5C16">
        <w:rPr>
          <w:rFonts w:ascii="Verdana" w:hAnsi="Verdana"/>
          <w:color w:val="000000" w:themeColor="text1"/>
          <w:sz w:val="24"/>
          <w:szCs w:val="24"/>
        </w:rPr>
        <w:t xml:space="preserve"> (</w:t>
      </w:r>
      <w:r w:rsidRPr="00FA5C16">
        <w:rPr>
          <w:rFonts w:ascii="Roboto" w:hAnsi="Roboto"/>
          <w:color w:val="000000" w:themeColor="text1"/>
          <w:sz w:val="24"/>
          <w:szCs w:val="24"/>
        </w:rPr>
        <w:t>Leeds Health Action Zone 2002).</w:t>
      </w:r>
      <w:r w:rsidR="00A95F56">
        <w:rPr>
          <w:rFonts w:ascii="Roboto" w:hAnsi="Roboto"/>
          <w:color w:val="000000" w:themeColor="text1"/>
          <w:sz w:val="24"/>
          <w:szCs w:val="24"/>
        </w:rPr>
        <w:t xml:space="preserve"> </w:t>
      </w:r>
      <w:r w:rsidRPr="00FA5C16">
        <w:rPr>
          <w:rFonts w:ascii="Verdana" w:hAnsi="Verdana"/>
          <w:color w:val="000000" w:themeColor="text1"/>
          <w:sz w:val="24"/>
          <w:szCs w:val="24"/>
        </w:rPr>
        <w:t xml:space="preserve">More disabled children </w:t>
      </w:r>
      <w:proofErr w:type="gramStart"/>
      <w:r w:rsidRPr="00FA5C16">
        <w:rPr>
          <w:rFonts w:ascii="Verdana" w:hAnsi="Verdana"/>
          <w:color w:val="000000" w:themeColor="text1"/>
          <w:sz w:val="24"/>
          <w:szCs w:val="24"/>
        </w:rPr>
        <w:t>are in need of</w:t>
      </w:r>
      <w:proofErr w:type="gramEnd"/>
      <w:r w:rsidRPr="00FA5C16">
        <w:rPr>
          <w:rFonts w:ascii="Verdana" w:hAnsi="Verdana"/>
          <w:color w:val="000000" w:themeColor="text1"/>
          <w:sz w:val="24"/>
          <w:szCs w:val="24"/>
        </w:rPr>
        <w:t xml:space="preserve"> support for challenging health care needs, requiring the use of many agencies working together effectively</w:t>
      </w:r>
      <w:r>
        <w:rPr>
          <w:rFonts w:ascii="Verdana" w:hAnsi="Verdana"/>
          <w:color w:val="000000" w:themeColor="text1"/>
          <w:sz w:val="24"/>
          <w:szCs w:val="24"/>
        </w:rPr>
        <w:t xml:space="preserve"> to achieve the holistic aim </w:t>
      </w:r>
      <w:r w:rsidRPr="00FA5C16">
        <w:rPr>
          <w:rFonts w:ascii="Roboto" w:hAnsi="Roboto"/>
          <w:color w:val="000000" w:themeColor="text1"/>
          <w:sz w:val="24"/>
          <w:szCs w:val="24"/>
        </w:rPr>
        <w:t>(Mukherjee et al, 1</w:t>
      </w:r>
      <w:r>
        <w:rPr>
          <w:rFonts w:ascii="Roboto" w:hAnsi="Roboto"/>
          <w:color w:val="000000" w:themeColor="text1"/>
          <w:sz w:val="24"/>
          <w:szCs w:val="24"/>
        </w:rPr>
        <w:t xml:space="preserve">999; </w:t>
      </w:r>
      <w:proofErr w:type="spellStart"/>
      <w:r>
        <w:rPr>
          <w:rFonts w:ascii="Roboto" w:hAnsi="Roboto"/>
          <w:color w:val="000000" w:themeColor="text1"/>
          <w:sz w:val="24"/>
          <w:szCs w:val="24"/>
        </w:rPr>
        <w:t>Townsley</w:t>
      </w:r>
      <w:proofErr w:type="spellEnd"/>
      <w:r>
        <w:rPr>
          <w:rFonts w:ascii="Roboto" w:hAnsi="Roboto"/>
          <w:color w:val="000000" w:themeColor="text1"/>
          <w:sz w:val="24"/>
          <w:szCs w:val="24"/>
        </w:rPr>
        <w:t xml:space="preserve"> &amp; Robinson, 2000). </w:t>
      </w:r>
    </w:p>
    <w:p w14:paraId="6033F03D" w14:textId="1DEA96FB" w:rsidR="00A95F56" w:rsidRPr="00A95F56" w:rsidRDefault="00A95F56" w:rsidP="00234E4B">
      <w:pPr>
        <w:rPr>
          <w:rFonts w:ascii="Verdana" w:hAnsi="Verdana"/>
          <w:b/>
          <w:color w:val="000000" w:themeColor="text1"/>
          <w:sz w:val="24"/>
          <w:szCs w:val="24"/>
        </w:rPr>
      </w:pPr>
      <w:r w:rsidRPr="00A95F56">
        <w:rPr>
          <w:rFonts w:ascii="Verdana" w:hAnsi="Verdana"/>
          <w:b/>
          <w:color w:val="000000" w:themeColor="text1"/>
          <w:sz w:val="24"/>
          <w:szCs w:val="24"/>
        </w:rPr>
        <w:t>Policy Background.</w:t>
      </w:r>
    </w:p>
    <w:p w14:paraId="42CF5B7E" w14:textId="78D008F5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 </w:t>
      </w:r>
      <w:r>
        <w:rPr>
          <w:rFonts w:ascii="Roboto" w:hAnsi="Roboto"/>
          <w:color w:val="000000" w:themeColor="text1"/>
          <w:sz w:val="24"/>
          <w:szCs w:val="24"/>
        </w:rPr>
        <w:t>H</w:t>
      </w:r>
      <w:r w:rsidRPr="00FA5C16">
        <w:rPr>
          <w:rFonts w:ascii="Roboto" w:hAnsi="Roboto"/>
          <w:color w:val="000000" w:themeColor="text1"/>
          <w:sz w:val="24"/>
          <w:szCs w:val="24"/>
        </w:rPr>
        <w:t>ealth and social care</w:t>
      </w:r>
      <w:r>
        <w:rPr>
          <w:rFonts w:ascii="Roboto" w:hAnsi="Roboto"/>
          <w:color w:val="000000" w:themeColor="text1"/>
          <w:sz w:val="24"/>
          <w:szCs w:val="24"/>
        </w:rPr>
        <w:t xml:space="preserve"> collaboration </w:t>
      </w:r>
      <w:r w:rsidR="00A95F56">
        <w:rPr>
          <w:rFonts w:ascii="Roboto" w:hAnsi="Roboto"/>
          <w:color w:val="000000" w:themeColor="text1"/>
          <w:sz w:val="24"/>
          <w:szCs w:val="24"/>
        </w:rPr>
        <w:t xml:space="preserve">dates </w:t>
      </w:r>
      <w:r>
        <w:rPr>
          <w:rFonts w:ascii="Roboto" w:hAnsi="Roboto"/>
          <w:color w:val="000000" w:themeColor="text1"/>
          <w:sz w:val="24"/>
          <w:szCs w:val="24"/>
        </w:rPr>
        <w:t>back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 30 years, only recently </w:t>
      </w:r>
      <w:r w:rsidR="00A95F56">
        <w:rPr>
          <w:rFonts w:ascii="Roboto" w:hAnsi="Roboto"/>
          <w:color w:val="000000" w:themeColor="text1"/>
          <w:sz w:val="24"/>
          <w:szCs w:val="24"/>
        </w:rPr>
        <w:t xml:space="preserve">it 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has become an integral part of the design and delivery of important public services. </w:t>
      </w:r>
      <w:r w:rsidR="0005391A">
        <w:rPr>
          <w:rFonts w:ascii="Roboto" w:hAnsi="Roboto"/>
          <w:color w:val="000000" w:themeColor="text1"/>
          <w:sz w:val="24"/>
          <w:szCs w:val="24"/>
        </w:rPr>
        <w:t>T</w:t>
      </w:r>
      <w:r w:rsidRPr="00FA5C16">
        <w:rPr>
          <w:rFonts w:ascii="Roboto" w:hAnsi="Roboto"/>
          <w:color w:val="000000" w:themeColor="text1"/>
          <w:sz w:val="24"/>
          <w:szCs w:val="24"/>
        </w:rPr>
        <w:t>o get the success of many partnerships working</w:t>
      </w:r>
      <w:r>
        <w:rPr>
          <w:rFonts w:ascii="Roboto" w:hAnsi="Roboto"/>
          <w:color w:val="000000" w:themeColor="text1"/>
          <w:sz w:val="24"/>
          <w:szCs w:val="24"/>
        </w:rPr>
        <w:t xml:space="preserve"> effectively,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 </w:t>
      </w:r>
      <w:r w:rsidR="0010277B">
        <w:rPr>
          <w:rFonts w:ascii="Roboto" w:hAnsi="Roboto"/>
          <w:color w:val="000000" w:themeColor="text1"/>
          <w:sz w:val="24"/>
          <w:szCs w:val="24"/>
        </w:rPr>
        <w:t xml:space="preserve">can be a </w:t>
      </w:r>
      <w:r w:rsidRPr="00FA5C16">
        <w:rPr>
          <w:rFonts w:ascii="Roboto" w:hAnsi="Roboto"/>
          <w:color w:val="000000" w:themeColor="text1"/>
          <w:sz w:val="24"/>
          <w:szCs w:val="24"/>
        </w:rPr>
        <w:t>complex and challenging process demand</w:t>
      </w:r>
      <w:r w:rsidR="0010277B">
        <w:rPr>
          <w:rFonts w:ascii="Roboto" w:hAnsi="Roboto"/>
          <w:color w:val="000000" w:themeColor="text1"/>
          <w:sz w:val="24"/>
          <w:szCs w:val="24"/>
        </w:rPr>
        <w:t xml:space="preserve">ing </w:t>
      </w:r>
      <w:r w:rsidRPr="00FA5C16">
        <w:rPr>
          <w:rFonts w:ascii="Roboto" w:hAnsi="Roboto"/>
          <w:color w:val="000000" w:themeColor="text1"/>
          <w:sz w:val="24"/>
          <w:szCs w:val="24"/>
        </w:rPr>
        <w:t>high quality leadership, management skills and interventions. (nhs.uk 2009).</w:t>
      </w:r>
    </w:p>
    <w:p w14:paraId="27F5C093" w14:textId="3732C737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 (1970 Bronfenbrenner) documented that the nation required a joint collaborative work approach. (p163) </w:t>
      </w:r>
    </w:p>
    <w:p w14:paraId="19E98C0A" w14:textId="169BF9EF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>1976 (DHSS) encouraged the importance of including the child</w:t>
      </w:r>
      <w:r>
        <w:rPr>
          <w:rFonts w:ascii="Roboto" w:hAnsi="Roboto"/>
          <w:color w:val="000000" w:themeColor="text1"/>
          <w:sz w:val="24"/>
          <w:szCs w:val="24"/>
        </w:rPr>
        <w:t>’</w:t>
      </w:r>
      <w:r w:rsidRPr="00FA5C16">
        <w:rPr>
          <w:rFonts w:ascii="Roboto" w:hAnsi="Roboto"/>
          <w:color w:val="000000" w:themeColor="text1"/>
          <w:sz w:val="24"/>
          <w:szCs w:val="24"/>
        </w:rPr>
        <w:t>s family working with professionals which was supported by the Warnock report</w:t>
      </w:r>
      <w:r w:rsidR="0005391A">
        <w:rPr>
          <w:rFonts w:ascii="Roboto" w:hAnsi="Roboto"/>
          <w:color w:val="000000" w:themeColor="text1"/>
          <w:sz w:val="24"/>
          <w:szCs w:val="24"/>
        </w:rPr>
        <w:t xml:space="preserve"> </w:t>
      </w:r>
      <w:r w:rsidRPr="00FA5C16">
        <w:rPr>
          <w:rFonts w:ascii="Roboto" w:hAnsi="Roboto"/>
          <w:color w:val="000000" w:themeColor="text1"/>
          <w:sz w:val="24"/>
          <w:szCs w:val="24"/>
        </w:rPr>
        <w:t>(DES1978).</w:t>
      </w:r>
    </w:p>
    <w:p w14:paraId="2FAE1DCC" w14:textId="0CCD0087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1989 </w:t>
      </w:r>
      <w:r w:rsidR="0010277B">
        <w:rPr>
          <w:rFonts w:ascii="Roboto" w:hAnsi="Roboto"/>
          <w:color w:val="000000" w:themeColor="text1"/>
          <w:sz w:val="24"/>
          <w:szCs w:val="24"/>
        </w:rPr>
        <w:t>T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he </w:t>
      </w:r>
      <w:r w:rsidR="0010277B">
        <w:rPr>
          <w:rFonts w:ascii="Roboto" w:hAnsi="Roboto"/>
          <w:color w:val="000000" w:themeColor="text1"/>
          <w:sz w:val="24"/>
          <w:szCs w:val="24"/>
        </w:rPr>
        <w:t>C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hildren </w:t>
      </w:r>
      <w:r w:rsidR="0010277B">
        <w:rPr>
          <w:rFonts w:ascii="Roboto" w:hAnsi="Roboto"/>
          <w:color w:val="000000" w:themeColor="text1"/>
          <w:sz w:val="24"/>
          <w:szCs w:val="24"/>
        </w:rPr>
        <w:t>A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ct took the approach further making it local as well as national stating that partnership working and sharing of skills is positive for </w:t>
      </w:r>
      <w:proofErr w:type="spellStart"/>
      <w:r w:rsidRPr="00FA5C16">
        <w:rPr>
          <w:rFonts w:ascii="Roboto" w:hAnsi="Roboto"/>
          <w:color w:val="000000" w:themeColor="text1"/>
          <w:sz w:val="24"/>
          <w:szCs w:val="24"/>
        </w:rPr>
        <w:t>cyp</w:t>
      </w:r>
      <w:proofErr w:type="spellEnd"/>
      <w:r w:rsidRPr="00FA5C16">
        <w:rPr>
          <w:rFonts w:ascii="Roboto" w:hAnsi="Roboto"/>
          <w:color w:val="000000" w:themeColor="text1"/>
          <w:sz w:val="24"/>
          <w:szCs w:val="24"/>
        </w:rPr>
        <w:t>. (DOH1989).</w:t>
      </w:r>
    </w:p>
    <w:p w14:paraId="45B9DD7F" w14:textId="3F42F059" w:rsidR="00234E4B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1996 </w:t>
      </w:r>
      <w:r w:rsidR="0010277B">
        <w:rPr>
          <w:rFonts w:ascii="Roboto" w:hAnsi="Roboto"/>
          <w:color w:val="000000" w:themeColor="text1"/>
          <w:sz w:val="24"/>
          <w:szCs w:val="24"/>
        </w:rPr>
        <w:t>E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ducation </w:t>
      </w:r>
      <w:r w:rsidR="0010277B">
        <w:rPr>
          <w:rFonts w:ascii="Roboto" w:hAnsi="Roboto"/>
          <w:color w:val="000000" w:themeColor="text1"/>
          <w:sz w:val="24"/>
          <w:szCs w:val="24"/>
        </w:rPr>
        <w:t>A</w:t>
      </w:r>
      <w:r w:rsidRPr="00FA5C16">
        <w:rPr>
          <w:rFonts w:ascii="Roboto" w:hAnsi="Roboto"/>
          <w:color w:val="000000" w:themeColor="text1"/>
          <w:sz w:val="24"/>
          <w:szCs w:val="24"/>
        </w:rPr>
        <w:t>ct involved social services, schools and local authorities to share information. (HMSO).</w:t>
      </w:r>
    </w:p>
    <w:p w14:paraId="0673286F" w14:textId="5E38114F" w:rsidR="00234E4B" w:rsidRPr="00DD791B" w:rsidRDefault="0010277B" w:rsidP="00234E4B">
      <w:pPr>
        <w:rPr>
          <w:rFonts w:ascii="Roboto" w:hAnsi="Roboto"/>
          <w:color w:val="000000" w:themeColor="text1"/>
        </w:rPr>
      </w:pPr>
      <w:r>
        <w:rPr>
          <w:rFonts w:ascii="Roboto" w:hAnsi="Roboto"/>
          <w:color w:val="000000" w:themeColor="text1"/>
        </w:rPr>
        <w:t>In</w:t>
      </w:r>
      <w:r w:rsidR="00234E4B" w:rsidRPr="00DD791B">
        <w:rPr>
          <w:rFonts w:ascii="Roboto" w:hAnsi="Roboto"/>
          <w:color w:val="000000" w:themeColor="text1"/>
        </w:rPr>
        <w:t xml:space="preserve"> wales, the national service frameworks for </w:t>
      </w:r>
      <w:proofErr w:type="spellStart"/>
      <w:r w:rsidR="00234E4B" w:rsidRPr="00DD791B">
        <w:rPr>
          <w:rFonts w:ascii="Roboto" w:hAnsi="Roboto"/>
          <w:color w:val="000000" w:themeColor="text1"/>
        </w:rPr>
        <w:t>cyp</w:t>
      </w:r>
      <w:proofErr w:type="spellEnd"/>
      <w:r w:rsidR="00234E4B" w:rsidRPr="00DD791B">
        <w:rPr>
          <w:rFonts w:ascii="Roboto" w:hAnsi="Roboto"/>
          <w:color w:val="000000" w:themeColor="text1"/>
        </w:rPr>
        <w:t xml:space="preserve"> legislation highlighted the need for multiagency tams and joined working for families with </w:t>
      </w:r>
      <w:proofErr w:type="spellStart"/>
      <w:r w:rsidR="00234E4B" w:rsidRPr="00DD791B">
        <w:rPr>
          <w:rFonts w:ascii="Roboto" w:hAnsi="Roboto"/>
          <w:color w:val="000000" w:themeColor="text1"/>
        </w:rPr>
        <w:t>cyp</w:t>
      </w:r>
      <w:proofErr w:type="spellEnd"/>
      <w:r w:rsidR="00234E4B" w:rsidRPr="00DD791B">
        <w:rPr>
          <w:rFonts w:ascii="Roboto" w:hAnsi="Roboto"/>
          <w:color w:val="000000" w:themeColor="text1"/>
        </w:rPr>
        <w:t xml:space="preserve"> with disabilities. </w:t>
      </w:r>
    </w:p>
    <w:p w14:paraId="0AE2CEE5" w14:textId="77777777" w:rsidR="00234E4B" w:rsidRPr="008A145F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8A145F">
        <w:rPr>
          <w:rFonts w:ascii="Roboto" w:hAnsi="Roboto"/>
          <w:color w:val="000000" w:themeColor="text1"/>
          <w:sz w:val="24"/>
          <w:szCs w:val="24"/>
        </w:rPr>
        <w:t xml:space="preserve">Between 1997 and 2001 the </w:t>
      </w:r>
      <w:r>
        <w:rPr>
          <w:rFonts w:ascii="Roboto" w:hAnsi="Roboto"/>
          <w:color w:val="000000" w:themeColor="text1"/>
          <w:sz w:val="24"/>
          <w:szCs w:val="24"/>
        </w:rPr>
        <w:t>SEN</w:t>
      </w:r>
      <w:r w:rsidRPr="008A145F">
        <w:rPr>
          <w:rFonts w:ascii="Roboto" w:hAnsi="Roboto"/>
          <w:color w:val="000000" w:themeColor="text1"/>
          <w:sz w:val="24"/>
          <w:szCs w:val="24"/>
        </w:rPr>
        <w:t xml:space="preserve"> code of practice (DFE 1994 and (QCA 1999</w:t>
      </w:r>
      <w:proofErr w:type="gramStart"/>
      <w:r w:rsidRPr="008A145F">
        <w:rPr>
          <w:rFonts w:ascii="Roboto" w:hAnsi="Roboto"/>
          <w:color w:val="000000" w:themeColor="text1"/>
          <w:sz w:val="24"/>
          <w:szCs w:val="24"/>
        </w:rPr>
        <w:t>)  the</w:t>
      </w:r>
      <w:proofErr w:type="gramEnd"/>
      <w:r w:rsidRPr="008A145F">
        <w:rPr>
          <w:rFonts w:ascii="Roboto" w:hAnsi="Roboto"/>
          <w:color w:val="000000" w:themeColor="text1"/>
          <w:sz w:val="24"/>
          <w:szCs w:val="24"/>
        </w:rPr>
        <w:t xml:space="preserve"> department of health policy the updated </w:t>
      </w:r>
      <w:r>
        <w:rPr>
          <w:rFonts w:ascii="Roboto" w:hAnsi="Roboto"/>
          <w:color w:val="000000" w:themeColor="text1"/>
          <w:sz w:val="24"/>
          <w:szCs w:val="24"/>
        </w:rPr>
        <w:t>SEN</w:t>
      </w:r>
      <w:r w:rsidRPr="008A145F">
        <w:rPr>
          <w:rFonts w:ascii="Roboto" w:hAnsi="Roboto"/>
          <w:color w:val="000000" w:themeColor="text1"/>
          <w:sz w:val="24"/>
          <w:szCs w:val="24"/>
        </w:rPr>
        <w:t xml:space="preserve"> (DFES 2001) all followed suit for collaborative working. </w:t>
      </w:r>
    </w:p>
    <w:p w14:paraId="3A27CCE2" w14:textId="77777777" w:rsidR="00234E4B" w:rsidRPr="00267257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8A145F">
        <w:rPr>
          <w:rFonts w:ascii="Roboto" w:hAnsi="Roboto"/>
          <w:color w:val="000000" w:themeColor="text1"/>
          <w:sz w:val="24"/>
          <w:szCs w:val="24"/>
        </w:rPr>
        <w:t>(DFES 2003) green paper every child matters) stated a future system change-the government wanted multi agency partnership working</w:t>
      </w:r>
      <w:r>
        <w:rPr>
          <w:rFonts w:ascii="Roboto" w:hAnsi="Roboto"/>
          <w:color w:val="000000" w:themeColor="text1"/>
          <w:sz w:val="24"/>
          <w:szCs w:val="24"/>
        </w:rPr>
        <w:t>.</w:t>
      </w:r>
    </w:p>
    <w:p w14:paraId="23EBBB97" w14:textId="2B69E1B1" w:rsidR="00234E4B" w:rsidRPr="008A145F" w:rsidRDefault="00234E4B" w:rsidP="00234E4B">
      <w:pPr>
        <w:pStyle w:val="ListParagraph"/>
        <w:numPr>
          <w:ilvl w:val="0"/>
          <w:numId w:val="1"/>
        </w:numPr>
        <w:rPr>
          <w:rFonts w:ascii="Roboto" w:hAnsi="Roboto"/>
          <w:color w:val="000000" w:themeColor="text1"/>
        </w:rPr>
      </w:pPr>
      <w:r w:rsidRPr="008A145F">
        <w:rPr>
          <w:rFonts w:ascii="Roboto" w:hAnsi="Roboto"/>
          <w:color w:val="000000" w:themeColor="text1"/>
        </w:rPr>
        <w:lastRenderedPageBreak/>
        <w:t xml:space="preserve">The children </w:t>
      </w:r>
      <w:r w:rsidR="0010277B">
        <w:rPr>
          <w:rFonts w:ascii="Roboto" w:hAnsi="Roboto"/>
          <w:color w:val="000000" w:themeColor="text1"/>
        </w:rPr>
        <w:t>A</w:t>
      </w:r>
      <w:r w:rsidRPr="008A145F">
        <w:rPr>
          <w:rFonts w:ascii="Roboto" w:hAnsi="Roboto"/>
          <w:color w:val="000000" w:themeColor="text1"/>
        </w:rPr>
        <w:t>ct 2004 focused on children with special needs /disabilities, in which it outlined local children</w:t>
      </w:r>
      <w:r>
        <w:rPr>
          <w:rFonts w:ascii="Roboto" w:hAnsi="Roboto"/>
          <w:color w:val="000000" w:themeColor="text1"/>
        </w:rPr>
        <w:t>’</w:t>
      </w:r>
      <w:r w:rsidRPr="008A145F">
        <w:rPr>
          <w:rFonts w:ascii="Roboto" w:hAnsi="Roboto"/>
          <w:color w:val="000000" w:themeColor="text1"/>
        </w:rPr>
        <w:t>s programs were to build services provided around the care and needs of children and young people with their families and the joining up of multiagency teams. (</w:t>
      </w:r>
      <w:proofErr w:type="spellStart"/>
      <w:r w:rsidRPr="008A145F">
        <w:rPr>
          <w:rFonts w:ascii="Roboto" w:hAnsi="Roboto"/>
          <w:color w:val="000000" w:themeColor="text1"/>
        </w:rPr>
        <w:t>Tett</w:t>
      </w:r>
      <w:proofErr w:type="spellEnd"/>
      <w:r w:rsidRPr="008A145F">
        <w:rPr>
          <w:rFonts w:ascii="Roboto" w:hAnsi="Roboto"/>
          <w:color w:val="000000" w:themeColor="text1"/>
        </w:rPr>
        <w:t xml:space="preserve">) states the </w:t>
      </w:r>
      <w:proofErr w:type="spellStart"/>
      <w:r w:rsidRPr="008A145F">
        <w:rPr>
          <w:rFonts w:ascii="Roboto" w:hAnsi="Roboto"/>
          <w:color w:val="000000" w:themeColor="text1"/>
        </w:rPr>
        <w:t>the</w:t>
      </w:r>
      <w:proofErr w:type="spellEnd"/>
      <w:r w:rsidRPr="008A145F">
        <w:rPr>
          <w:rFonts w:ascii="Roboto" w:hAnsi="Roboto"/>
          <w:color w:val="000000" w:themeColor="text1"/>
        </w:rPr>
        <w:t xml:space="preserve"> phrase agency is </w:t>
      </w:r>
      <w:r>
        <w:rPr>
          <w:rFonts w:ascii="Roboto" w:hAnsi="Roboto"/>
          <w:color w:val="000000" w:themeColor="text1"/>
        </w:rPr>
        <w:t>r</w:t>
      </w:r>
      <w:r w:rsidRPr="008A145F">
        <w:rPr>
          <w:rFonts w:ascii="Roboto" w:hAnsi="Roboto"/>
          <w:color w:val="000000" w:themeColor="text1"/>
        </w:rPr>
        <w:t xml:space="preserve">equired to be inclusive of the child young person themselves and the family and not used with only the professional agency in mind. </w:t>
      </w:r>
    </w:p>
    <w:p w14:paraId="25886041" w14:textId="77777777" w:rsidR="00234E4B" w:rsidRPr="00DD791B" w:rsidRDefault="00234E4B" w:rsidP="00234E4B">
      <w:pPr>
        <w:pStyle w:val="ListParagraph"/>
        <w:rPr>
          <w:rFonts w:ascii="Roboto" w:hAnsi="Roboto"/>
          <w:i/>
          <w:color w:val="000000" w:themeColor="text1"/>
        </w:rPr>
      </w:pPr>
    </w:p>
    <w:p w14:paraId="7BE173A1" w14:textId="77777777" w:rsidR="00234E4B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0B77849B" wp14:editId="0326F3EC">
            <wp:extent cx="4762831" cy="350806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41103" t="17727" r="28540" b="18062"/>
                    <a:stretch/>
                  </pic:blipFill>
                  <pic:spPr bwMode="auto">
                    <a:xfrm>
                      <a:off x="0" y="0"/>
                      <a:ext cx="4875878" cy="35913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1DD569" w14:textId="77777777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>
        <w:rPr>
          <w:rFonts w:ascii="Roboto" w:hAnsi="Roboto"/>
          <w:color w:val="000000" w:themeColor="text1"/>
          <w:sz w:val="24"/>
          <w:szCs w:val="24"/>
        </w:rPr>
        <w:t>(</w:t>
      </w:r>
      <w:proofErr w:type="spellStart"/>
      <w:r>
        <w:rPr>
          <w:rFonts w:ascii="Roboto" w:hAnsi="Roboto"/>
          <w:color w:val="000000" w:themeColor="text1"/>
          <w:sz w:val="24"/>
          <w:szCs w:val="24"/>
        </w:rPr>
        <w:t>Soan</w:t>
      </w:r>
      <w:proofErr w:type="spellEnd"/>
      <w:r>
        <w:rPr>
          <w:rFonts w:ascii="Roboto" w:hAnsi="Roboto"/>
          <w:color w:val="000000" w:themeColor="text1"/>
          <w:sz w:val="24"/>
          <w:szCs w:val="24"/>
        </w:rPr>
        <w:t xml:space="preserve"> 2006).</w:t>
      </w:r>
    </w:p>
    <w:p w14:paraId="7A90E29A" w14:textId="442D31F4" w:rsidR="00234E4B" w:rsidRDefault="00234E4B" w:rsidP="00234E4B">
      <w:pPr>
        <w:spacing w:after="0" w:line="1146" w:lineRule="atLeast"/>
        <w:rPr>
          <w:rFonts w:ascii="Roboto" w:hAnsi="Roboto"/>
          <w:color w:val="000000" w:themeColor="text1"/>
          <w:sz w:val="24"/>
          <w:szCs w:val="24"/>
        </w:rPr>
      </w:pPr>
      <w:r>
        <w:rPr>
          <w:rFonts w:ascii="Roboto" w:hAnsi="Roboto"/>
          <w:color w:val="000000" w:themeColor="text1"/>
          <w:sz w:val="24"/>
          <w:szCs w:val="24"/>
        </w:rPr>
        <w:t>Above is a record of how partnership working has evolved between 1999 and 2006</w:t>
      </w:r>
      <w:r w:rsidR="0005391A">
        <w:rPr>
          <w:rFonts w:ascii="Roboto" w:hAnsi="Roboto"/>
          <w:color w:val="000000" w:themeColor="text1"/>
          <w:sz w:val="24"/>
          <w:szCs w:val="24"/>
        </w:rPr>
        <w:t>.</w:t>
      </w:r>
    </w:p>
    <w:p w14:paraId="14E23B14" w14:textId="77777777" w:rsidR="0005391A" w:rsidRPr="00267257" w:rsidRDefault="0005391A" w:rsidP="00234E4B">
      <w:pPr>
        <w:spacing w:after="0" w:line="1146" w:lineRule="atLeast"/>
        <w:rPr>
          <w:rFonts w:ascii="Roboto" w:hAnsi="Roboto"/>
          <w:color w:val="000000" w:themeColor="text1"/>
          <w:sz w:val="24"/>
          <w:szCs w:val="24"/>
        </w:rPr>
      </w:pPr>
    </w:p>
    <w:p w14:paraId="23521666" w14:textId="46013526" w:rsidR="00234E4B" w:rsidRDefault="00234E4B" w:rsidP="00234E4B">
      <w:pPr>
        <w:rPr>
          <w:rFonts w:ascii="Roboto" w:hAnsi="Roboto"/>
          <w:b/>
          <w:color w:val="000000" w:themeColor="text1"/>
          <w:sz w:val="24"/>
          <w:szCs w:val="24"/>
        </w:rPr>
      </w:pPr>
      <w:r w:rsidRPr="0005391A">
        <w:rPr>
          <w:rFonts w:ascii="Roboto" w:hAnsi="Roboto"/>
          <w:b/>
          <w:color w:val="000000" w:themeColor="text1"/>
          <w:sz w:val="24"/>
          <w:szCs w:val="24"/>
        </w:rPr>
        <w:t>Case study</w:t>
      </w:r>
      <w:r w:rsidR="0010277B" w:rsidRPr="0005391A">
        <w:rPr>
          <w:rFonts w:ascii="Roboto" w:hAnsi="Roboto"/>
          <w:b/>
          <w:color w:val="000000" w:themeColor="text1"/>
          <w:sz w:val="24"/>
          <w:szCs w:val="24"/>
        </w:rPr>
        <w:t>.</w:t>
      </w:r>
    </w:p>
    <w:p w14:paraId="3760C633" w14:textId="0AA3296D" w:rsidR="0005391A" w:rsidRPr="0005391A" w:rsidRDefault="0005391A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05391A">
        <w:rPr>
          <w:rFonts w:ascii="Roboto" w:hAnsi="Roboto"/>
          <w:color w:val="000000" w:themeColor="text1"/>
          <w:sz w:val="24"/>
          <w:szCs w:val="24"/>
        </w:rPr>
        <w:t>Looking at partnership working in practice.</w:t>
      </w:r>
    </w:p>
    <w:p w14:paraId="1F3202A0" w14:textId="1903B5C9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In this report the child is referred to as Stephen, a </w:t>
      </w:r>
      <w:proofErr w:type="gramStart"/>
      <w:r w:rsidRPr="00FA5C16">
        <w:rPr>
          <w:rFonts w:ascii="Roboto" w:hAnsi="Roboto"/>
          <w:color w:val="000000" w:themeColor="text1"/>
          <w:sz w:val="24"/>
          <w:szCs w:val="24"/>
        </w:rPr>
        <w:t>16 year old</w:t>
      </w:r>
      <w:proofErr w:type="gram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boy with autism, he wanted to move on from a local special needs school but his family were having difficulty getting</w:t>
      </w:r>
      <w:r w:rsidR="0010277B">
        <w:rPr>
          <w:rFonts w:ascii="Roboto" w:hAnsi="Roboto"/>
          <w:color w:val="000000" w:themeColor="text1"/>
          <w:sz w:val="24"/>
          <w:szCs w:val="24"/>
        </w:rPr>
        <w:t xml:space="preserve"> </w:t>
      </w:r>
      <w:r w:rsidRPr="00FA5C16">
        <w:rPr>
          <w:rFonts w:ascii="Roboto" w:hAnsi="Roboto"/>
          <w:color w:val="000000" w:themeColor="text1"/>
          <w:sz w:val="24"/>
          <w:szCs w:val="24"/>
        </w:rPr>
        <w:t xml:space="preserve">funding for him to go to college. </w:t>
      </w:r>
    </w:p>
    <w:p w14:paraId="5C9B771C" w14:textId="77777777" w:rsidR="00234E4B" w:rsidRPr="00FA5C16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Liz his social worker who had been working with him since he was an 8 year old child stepped in and </w:t>
      </w:r>
      <w:proofErr w:type="spellStart"/>
      <w:r w:rsidRPr="00FA5C16">
        <w:rPr>
          <w:rFonts w:ascii="Roboto" w:hAnsi="Roboto"/>
          <w:color w:val="000000" w:themeColor="text1"/>
          <w:sz w:val="24"/>
          <w:szCs w:val="24"/>
        </w:rPr>
        <w:t>liased</w:t>
      </w:r>
      <w:proofErr w:type="spell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with the college he was to attend where he had a placement and </w:t>
      </w:r>
      <w:proofErr w:type="spellStart"/>
      <w:r w:rsidRPr="00FA5C16">
        <w:rPr>
          <w:rFonts w:ascii="Roboto" w:hAnsi="Roboto"/>
          <w:color w:val="000000" w:themeColor="text1"/>
          <w:sz w:val="24"/>
          <w:szCs w:val="24"/>
        </w:rPr>
        <w:t>liz</w:t>
      </w:r>
      <w:proofErr w:type="spell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worked in partnership with the council and </w:t>
      </w:r>
      <w:proofErr w:type="spellStart"/>
      <w:r w:rsidRPr="00FA5C16">
        <w:rPr>
          <w:rFonts w:ascii="Roboto" w:hAnsi="Roboto"/>
          <w:color w:val="000000" w:themeColor="text1"/>
          <w:sz w:val="24"/>
          <w:szCs w:val="24"/>
        </w:rPr>
        <w:t>lsd</w:t>
      </w:r>
      <w:proofErr w:type="spell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learning skills council where she provided them with the relevant financial evidence she had gained from the </w:t>
      </w:r>
      <w:r w:rsidRPr="00FA5C16">
        <w:rPr>
          <w:rFonts w:ascii="Roboto" w:hAnsi="Roboto"/>
          <w:color w:val="000000" w:themeColor="text1"/>
          <w:sz w:val="24"/>
          <w:szCs w:val="24"/>
        </w:rPr>
        <w:lastRenderedPageBreak/>
        <w:t xml:space="preserve">family which was required for him to gain his place. Liz supported </w:t>
      </w:r>
      <w:proofErr w:type="spellStart"/>
      <w:r w:rsidRPr="00FA5C16">
        <w:rPr>
          <w:rFonts w:ascii="Roboto" w:hAnsi="Roboto"/>
          <w:color w:val="000000" w:themeColor="text1"/>
          <w:sz w:val="24"/>
          <w:szCs w:val="24"/>
        </w:rPr>
        <w:t>stephens</w:t>
      </w:r>
      <w:proofErr w:type="spell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family through this financially worrying time and all was </w:t>
      </w:r>
      <w:proofErr w:type="gramStart"/>
      <w:r w:rsidRPr="00FA5C16">
        <w:rPr>
          <w:rFonts w:ascii="Roboto" w:hAnsi="Roboto"/>
          <w:color w:val="000000" w:themeColor="text1"/>
          <w:sz w:val="24"/>
          <w:szCs w:val="24"/>
        </w:rPr>
        <w:t>well</w:t>
      </w:r>
      <w:proofErr w:type="gram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and the funding came through. </w:t>
      </w:r>
    </w:p>
    <w:p w14:paraId="533555D9" w14:textId="77777777" w:rsidR="00234E4B" w:rsidRPr="00FA5C16" w:rsidRDefault="00234E4B" w:rsidP="00234E4B">
      <w:pPr>
        <w:rPr>
          <w:rFonts w:ascii="Verdana" w:hAnsi="Verdana"/>
          <w:color w:val="000000" w:themeColor="text1"/>
          <w:sz w:val="24"/>
          <w:szCs w:val="24"/>
        </w:rPr>
      </w:pPr>
      <w:r w:rsidRPr="00FA5C16">
        <w:rPr>
          <w:rFonts w:ascii="Verdana" w:hAnsi="Verdana"/>
          <w:color w:val="000000" w:themeColor="text1"/>
          <w:sz w:val="24"/>
          <w:szCs w:val="24"/>
        </w:rPr>
        <w:t>ttps://www.theguardian.com/society/2009/mar/17/world-social-work-day-disabled-children. Last accessed 30th Dec 2018.</w:t>
      </w:r>
    </w:p>
    <w:p w14:paraId="402B3628" w14:textId="77777777" w:rsidR="00234E4B" w:rsidRDefault="00234E4B" w:rsidP="00234E4B">
      <w:pPr>
        <w:rPr>
          <w:rFonts w:ascii="Roboto" w:hAnsi="Roboto"/>
          <w:color w:val="000000" w:themeColor="text1"/>
          <w:sz w:val="24"/>
          <w:szCs w:val="24"/>
        </w:rPr>
      </w:pPr>
      <w:r w:rsidRPr="00FA5C16">
        <w:rPr>
          <w:rFonts w:ascii="Roboto" w:hAnsi="Roboto"/>
          <w:color w:val="000000" w:themeColor="text1"/>
          <w:sz w:val="24"/>
          <w:szCs w:val="24"/>
        </w:rPr>
        <w:t xml:space="preserve">Here we see the communication and partnership working between the child and his family, the point of contact </w:t>
      </w:r>
      <w:proofErr w:type="spellStart"/>
      <w:r w:rsidRPr="00FA5C16">
        <w:rPr>
          <w:rFonts w:ascii="Roboto" w:hAnsi="Roboto"/>
          <w:color w:val="000000" w:themeColor="text1"/>
          <w:sz w:val="24"/>
          <w:szCs w:val="24"/>
        </w:rPr>
        <w:t>liz</w:t>
      </w:r>
      <w:proofErr w:type="spell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who is his social worker </w:t>
      </w:r>
      <w:proofErr w:type="gramStart"/>
      <w:r w:rsidRPr="00FA5C16">
        <w:rPr>
          <w:rFonts w:ascii="Roboto" w:hAnsi="Roboto"/>
          <w:color w:val="000000" w:themeColor="text1"/>
          <w:sz w:val="24"/>
          <w:szCs w:val="24"/>
        </w:rPr>
        <w:t>and also</w:t>
      </w:r>
      <w:proofErr w:type="gramEnd"/>
      <w:r w:rsidRPr="00FA5C16">
        <w:rPr>
          <w:rFonts w:ascii="Roboto" w:hAnsi="Roboto"/>
          <w:color w:val="000000" w:themeColor="text1"/>
          <w:sz w:val="24"/>
          <w:szCs w:val="24"/>
        </w:rPr>
        <w:t xml:space="preserve"> the college he is looking to attend and the council who provided the funding. </w:t>
      </w:r>
    </w:p>
    <w:p w14:paraId="54C96B94" w14:textId="48DB6F49" w:rsidR="00234E4B" w:rsidRDefault="00234E4B" w:rsidP="00234E4B">
      <w:pPr>
        <w:rPr>
          <w:rFonts w:ascii="Arial" w:hAnsi="Arial" w:cs="Arial"/>
          <w:color w:val="212529"/>
        </w:rPr>
      </w:pPr>
      <w:r>
        <w:rPr>
          <w:rFonts w:ascii="Arial" w:hAnsi="Arial" w:cs="Arial"/>
          <w:color w:val="212529"/>
        </w:rPr>
        <w:t xml:space="preserve">Multi agency working also takes place between larger </w:t>
      </w:r>
      <w:r w:rsidR="0005391A">
        <w:rPr>
          <w:rFonts w:ascii="Arial" w:hAnsi="Arial" w:cs="Arial"/>
          <w:color w:val="212529"/>
        </w:rPr>
        <w:t>organisations</w:t>
      </w:r>
      <w:r>
        <w:rPr>
          <w:rFonts w:ascii="Arial" w:hAnsi="Arial" w:cs="Arial"/>
          <w:color w:val="212529"/>
        </w:rPr>
        <w:t xml:space="preserve"> such as, local authorities, for example </w:t>
      </w:r>
    </w:p>
    <w:p w14:paraId="4E30FECE" w14:textId="77777777" w:rsidR="00234E4B" w:rsidRDefault="00234E4B" w:rsidP="00234E4B">
      <w:pPr>
        <w:rPr>
          <w:rFonts w:ascii="Arial" w:hAnsi="Arial" w:cs="Arial"/>
          <w:color w:val="212529"/>
        </w:rPr>
      </w:pPr>
      <w:r>
        <w:rPr>
          <w:rFonts w:ascii="Arial" w:hAnsi="Arial" w:cs="Arial"/>
          <w:color w:val="212529"/>
        </w:rPr>
        <w:t xml:space="preserve">Western Bay Safeguarding children board Neath Port </w:t>
      </w:r>
      <w:proofErr w:type="gramStart"/>
      <w:r>
        <w:rPr>
          <w:rFonts w:ascii="Arial" w:hAnsi="Arial" w:cs="Arial"/>
          <w:color w:val="212529"/>
        </w:rPr>
        <w:t>Talbot ,</w:t>
      </w:r>
      <w:proofErr w:type="gramEnd"/>
      <w:r>
        <w:rPr>
          <w:rFonts w:ascii="Arial" w:hAnsi="Arial" w:cs="Arial"/>
          <w:color w:val="212529"/>
        </w:rPr>
        <w:t xml:space="preserve"> Swansea and Bridgend  (WBSCB). The regionalisation was in response to the proposed Social Services (Wales) Bill.</w:t>
      </w:r>
    </w:p>
    <w:p w14:paraId="48AC1035" w14:textId="16CAA33C" w:rsidR="00234E4B" w:rsidRDefault="00234E4B" w:rsidP="00234E4B">
      <w:pPr>
        <w:rPr>
          <w:rFonts w:ascii="Verdana" w:hAnsi="Verdana"/>
          <w:color w:val="000000"/>
          <w:sz w:val="20"/>
          <w:szCs w:val="20"/>
        </w:rPr>
      </w:pPr>
      <w:r>
        <w:rPr>
          <w:rFonts w:ascii="Roboto" w:hAnsi="Roboto"/>
          <w:color w:val="000000" w:themeColor="text1"/>
          <w:sz w:val="24"/>
          <w:szCs w:val="24"/>
        </w:rPr>
        <w:t xml:space="preserve">It is joint working within these regions to promote the safeguarding and welfare of children </w:t>
      </w:r>
      <w:r>
        <w:rPr>
          <w:rFonts w:ascii="Verdana" w:hAnsi="Verdana"/>
          <w:color w:val="000000"/>
          <w:sz w:val="20"/>
          <w:szCs w:val="20"/>
        </w:rPr>
        <w:t>Western Bay Safeguarding Boards. (2019).</w:t>
      </w:r>
    </w:p>
    <w:p w14:paraId="76E4EB91" w14:textId="6AF1BBBC" w:rsidR="00960AC7" w:rsidRDefault="00960AC7" w:rsidP="00234E4B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 </w:t>
      </w:r>
      <w:bookmarkStart w:id="0" w:name="_Hlk535276328"/>
      <w:r>
        <w:rPr>
          <w:rFonts w:ascii="Verdana" w:hAnsi="Verdana"/>
          <w:color w:val="000000"/>
          <w:sz w:val="20"/>
          <w:szCs w:val="20"/>
        </w:rPr>
        <w:t xml:space="preserve">CHILDREN’S COMMISSIONING CONSORTIUM CYMRU (2019). </w:t>
      </w:r>
      <w:bookmarkEnd w:id="0"/>
      <w:r>
        <w:rPr>
          <w:rFonts w:ascii="Verdana" w:hAnsi="Verdana"/>
          <w:color w:val="000000"/>
          <w:sz w:val="20"/>
          <w:szCs w:val="20"/>
        </w:rPr>
        <w:t xml:space="preserve">Who are </w:t>
      </w:r>
      <w:r>
        <w:rPr>
          <w:rFonts w:ascii="Roboto" w:hAnsi="Roboto"/>
          <w:i/>
          <w:color w:val="000000" w:themeColor="text1"/>
        </w:rPr>
        <w:t xml:space="preserve">a consortium of Welsh local authorities who collaborate in relation to finding placements for looked-after </w:t>
      </w:r>
      <w:proofErr w:type="gramStart"/>
      <w:r>
        <w:rPr>
          <w:rFonts w:ascii="Roboto" w:hAnsi="Roboto"/>
          <w:i/>
          <w:color w:val="000000" w:themeColor="text1"/>
        </w:rPr>
        <w:t>children.</w:t>
      </w:r>
      <w:proofErr w:type="gramEnd"/>
      <w:r>
        <w:rPr>
          <w:rFonts w:ascii="Roboto" w:hAnsi="Roboto"/>
          <w:i/>
          <w:color w:val="000000" w:themeColor="text1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 Engaging them </w:t>
      </w:r>
      <w:bookmarkStart w:id="1" w:name="_Hlk535275836"/>
      <w:r>
        <w:rPr>
          <w:rFonts w:ascii="Verdana" w:hAnsi="Verdana"/>
          <w:color w:val="000000"/>
          <w:sz w:val="20"/>
          <w:szCs w:val="20"/>
        </w:rPr>
        <w:t xml:space="preserve">in their work to provide care, have been given the relevant training and participate in activities. </w:t>
      </w:r>
      <w:bookmarkEnd w:id="1"/>
      <w:r>
        <w:rPr>
          <w:rFonts w:ascii="Verdana" w:hAnsi="Verdana"/>
          <w:color w:val="000000"/>
          <w:sz w:val="20"/>
          <w:szCs w:val="20"/>
        </w:rPr>
        <w:t>(CHILDREN’S COMMISSIONING CONSORTIUM CYMRU 2019).</w:t>
      </w:r>
    </w:p>
    <w:p w14:paraId="7FCD318A" w14:textId="1CF6E4F4" w:rsidR="0005391A" w:rsidRPr="0005391A" w:rsidRDefault="0005391A" w:rsidP="00234E4B">
      <w:pPr>
        <w:rPr>
          <w:rFonts w:ascii="Calibri" w:hAnsi="Calibri" w:cs="Calibri"/>
          <w:b/>
          <w:color w:val="000000"/>
          <w:sz w:val="24"/>
          <w:szCs w:val="24"/>
        </w:rPr>
      </w:pPr>
      <w:r w:rsidRPr="0005391A">
        <w:rPr>
          <w:rFonts w:ascii="Calibri" w:hAnsi="Calibri" w:cs="Calibri"/>
          <w:b/>
          <w:color w:val="000000"/>
          <w:sz w:val="24"/>
          <w:szCs w:val="24"/>
        </w:rPr>
        <w:t>Critique of partnership work.</w:t>
      </w:r>
    </w:p>
    <w:p w14:paraId="0BF6A643" w14:textId="1135CB56" w:rsidR="00234E4B" w:rsidRDefault="00234E4B" w:rsidP="00234E4B">
      <w:pPr>
        <w:spacing w:line="216" w:lineRule="auto"/>
        <w:rPr>
          <w:rFonts w:eastAsiaTheme="minorEastAsia"/>
          <w:color w:val="000000" w:themeColor="text1"/>
          <w:kern w:val="24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gramStart"/>
      <w:r>
        <w:rPr>
          <w:rFonts w:ascii="Verdana" w:hAnsi="Verdana"/>
          <w:color w:val="000000"/>
          <w:sz w:val="20"/>
          <w:szCs w:val="20"/>
        </w:rPr>
        <w:t>However</w:t>
      </w:r>
      <w:proofErr w:type="gramEnd"/>
      <w:r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eastAsiaTheme="minorEastAsia"/>
          <w:color w:val="000000" w:themeColor="text1"/>
          <w:kern w:val="24"/>
          <w:sz w:val="24"/>
          <w:szCs w:val="24"/>
        </w:rPr>
        <w:t>m</w:t>
      </w:r>
      <w:r w:rsidRPr="00AC1A96">
        <w:rPr>
          <w:rFonts w:eastAsiaTheme="minorEastAsia"/>
          <w:color w:val="000000" w:themeColor="text1"/>
          <w:kern w:val="24"/>
          <w:sz w:val="24"/>
          <w:szCs w:val="24"/>
        </w:rPr>
        <w:t>ulti agency working is not always straightforward</w:t>
      </w:r>
      <w:r>
        <w:rPr>
          <w:rFonts w:eastAsiaTheme="minorEastAsia"/>
          <w:color w:val="000000" w:themeColor="text1"/>
          <w:kern w:val="24"/>
          <w:sz w:val="24"/>
          <w:szCs w:val="24"/>
        </w:rPr>
        <w:t xml:space="preserve">, there are challenges presented with partnerships, </w:t>
      </w:r>
      <w:r w:rsidR="0005391A">
        <w:rPr>
          <w:rFonts w:eastAsiaTheme="minorEastAsia"/>
          <w:color w:val="000000" w:themeColor="text1"/>
          <w:kern w:val="24"/>
          <w:sz w:val="24"/>
          <w:szCs w:val="24"/>
        </w:rPr>
        <w:t xml:space="preserve">below </w:t>
      </w:r>
      <w:r w:rsidR="00960AC7">
        <w:rPr>
          <w:rFonts w:eastAsiaTheme="minorEastAsia"/>
          <w:color w:val="000000" w:themeColor="text1"/>
          <w:kern w:val="24"/>
          <w:sz w:val="24"/>
          <w:szCs w:val="24"/>
        </w:rPr>
        <w:t xml:space="preserve">is a list of challenges faced with partnership work. </w:t>
      </w:r>
    </w:p>
    <w:p w14:paraId="1E10A085" w14:textId="6E1E2DA9" w:rsidR="0005391A" w:rsidRPr="0005391A" w:rsidRDefault="00234E4B" w:rsidP="0005391A">
      <w:pPr>
        <w:pStyle w:val="ListParagraph"/>
        <w:numPr>
          <w:ilvl w:val="0"/>
          <w:numId w:val="7"/>
        </w:numPr>
      </w:pPr>
      <w:r w:rsidRPr="0005391A">
        <w:rPr>
          <w:rFonts w:ascii="Verdana" w:hAnsi="Verdana"/>
        </w:rPr>
        <w:t>when people come together who is the highest person and who makes the decisions?</w:t>
      </w:r>
    </w:p>
    <w:p w14:paraId="1315CC83" w14:textId="77777777" w:rsidR="0005391A" w:rsidRPr="0005391A" w:rsidRDefault="00234E4B" w:rsidP="0005391A">
      <w:pPr>
        <w:pStyle w:val="ListParagraph"/>
        <w:numPr>
          <w:ilvl w:val="0"/>
          <w:numId w:val="7"/>
        </w:numPr>
      </w:pPr>
      <w:r w:rsidRPr="0005391A">
        <w:rPr>
          <w:rFonts w:ascii="Verdana" w:hAnsi="Verdana"/>
        </w:rPr>
        <w:t xml:space="preserve">changing current professional culture is not always liked by individuals. </w:t>
      </w:r>
    </w:p>
    <w:p w14:paraId="0950B46C" w14:textId="77777777" w:rsidR="0005391A" w:rsidRPr="0005391A" w:rsidRDefault="00234E4B" w:rsidP="0005391A">
      <w:pPr>
        <w:pStyle w:val="ListParagraph"/>
        <w:numPr>
          <w:ilvl w:val="0"/>
          <w:numId w:val="7"/>
        </w:numPr>
      </w:pPr>
      <w:r w:rsidRPr="0005391A">
        <w:rPr>
          <w:rFonts w:ascii="Verdana" w:hAnsi="Verdana"/>
        </w:rPr>
        <w:t xml:space="preserve">A lack in finances can have a negative impact upon partnership working. </w:t>
      </w:r>
    </w:p>
    <w:p w14:paraId="6F1789ED" w14:textId="77777777" w:rsidR="0005391A" w:rsidRPr="0005391A" w:rsidRDefault="00234E4B" w:rsidP="0005391A">
      <w:pPr>
        <w:pStyle w:val="ListParagraph"/>
        <w:numPr>
          <w:ilvl w:val="0"/>
          <w:numId w:val="7"/>
        </w:numPr>
      </w:pPr>
      <w:r w:rsidRPr="0005391A">
        <w:rPr>
          <w:rFonts w:ascii="Verdana" w:hAnsi="Verdana"/>
        </w:rPr>
        <w:t xml:space="preserve">Implementing change is difficult, teamwork will only be effective if all parties come together for the collective aim. (Armistead &amp; Pettigrew, 2004; Edwards, 2007; </w:t>
      </w:r>
      <w:proofErr w:type="spellStart"/>
      <w:r w:rsidRPr="0005391A">
        <w:rPr>
          <w:rFonts w:ascii="Verdana" w:hAnsi="Verdana"/>
        </w:rPr>
        <w:t>Kharicha</w:t>
      </w:r>
      <w:proofErr w:type="spellEnd"/>
      <w:r w:rsidRPr="0005391A">
        <w:rPr>
          <w:rFonts w:ascii="Verdana" w:hAnsi="Verdana"/>
        </w:rPr>
        <w:t xml:space="preserve"> et al, </w:t>
      </w:r>
      <w:proofErr w:type="gramStart"/>
      <w:r w:rsidRPr="0005391A">
        <w:rPr>
          <w:rFonts w:ascii="Verdana" w:hAnsi="Verdana"/>
        </w:rPr>
        <w:t xml:space="preserve">2005;   </w:t>
      </w:r>
      <w:proofErr w:type="spellStart"/>
      <w:proofErr w:type="gramEnd"/>
      <w:r w:rsidRPr="0005391A">
        <w:rPr>
          <w:rFonts w:ascii="Verdana" w:hAnsi="Verdana"/>
        </w:rPr>
        <w:t>Thistlethwaite</w:t>
      </w:r>
      <w:proofErr w:type="spellEnd"/>
      <w:r w:rsidRPr="0005391A">
        <w:rPr>
          <w:rFonts w:ascii="Verdana" w:hAnsi="Verdana"/>
        </w:rPr>
        <w:t>, 2006) . (Woodward et al, 2007</w:t>
      </w:r>
      <w:proofErr w:type="gramStart"/>
      <w:r w:rsidRPr="0005391A">
        <w:rPr>
          <w:rFonts w:ascii="Verdana" w:hAnsi="Verdana"/>
        </w:rPr>
        <w:t>) .</w:t>
      </w:r>
      <w:proofErr w:type="gramEnd"/>
      <w:r w:rsidRPr="0005391A">
        <w:rPr>
          <w:rFonts w:ascii="Verdana" w:hAnsi="Verdana"/>
        </w:rPr>
        <w:t xml:space="preserve"> (</w:t>
      </w:r>
      <w:proofErr w:type="spellStart"/>
      <w:r w:rsidRPr="0005391A">
        <w:rPr>
          <w:rFonts w:ascii="Verdana" w:hAnsi="Verdana"/>
        </w:rPr>
        <w:t>Tett</w:t>
      </w:r>
      <w:proofErr w:type="spellEnd"/>
      <w:r w:rsidRPr="0005391A">
        <w:rPr>
          <w:rFonts w:ascii="Verdana" w:hAnsi="Verdana"/>
        </w:rPr>
        <w:t xml:space="preserve"> 2005). (Joint Improvement Team, Scotland, 2009) (Glendinning, 2003; Freeman and Peck, 2006; </w:t>
      </w:r>
      <w:proofErr w:type="gramStart"/>
      <w:r w:rsidRPr="0005391A">
        <w:rPr>
          <w:rFonts w:ascii="Verdana" w:hAnsi="Verdana"/>
        </w:rPr>
        <w:t xml:space="preserve">Hudson,   </w:t>
      </w:r>
      <w:proofErr w:type="gramEnd"/>
      <w:r w:rsidRPr="0005391A">
        <w:rPr>
          <w:rFonts w:ascii="Verdana" w:hAnsi="Verdana"/>
        </w:rPr>
        <w:t>( Lloyd and Wait, 2006).</w:t>
      </w:r>
    </w:p>
    <w:p w14:paraId="7CA8867B" w14:textId="77777777" w:rsidR="0005391A" w:rsidRPr="0005391A" w:rsidRDefault="00234E4B" w:rsidP="0005391A">
      <w:pPr>
        <w:pStyle w:val="ListParagraph"/>
        <w:numPr>
          <w:ilvl w:val="0"/>
          <w:numId w:val="7"/>
        </w:numPr>
      </w:pPr>
      <w:r w:rsidRPr="0005391A">
        <w:rPr>
          <w:rFonts w:ascii="Verdana" w:hAnsi="Verdana"/>
        </w:rPr>
        <w:t xml:space="preserve">The collective aim however </w:t>
      </w:r>
      <w:proofErr w:type="gramStart"/>
      <w:r w:rsidRPr="0005391A">
        <w:rPr>
          <w:rFonts w:ascii="Verdana" w:hAnsi="Verdana"/>
        </w:rPr>
        <w:t>requires,</w:t>
      </w:r>
      <w:r>
        <w:t xml:space="preserve"> </w:t>
      </w:r>
      <w:r w:rsidRPr="0005391A">
        <w:rPr>
          <w:rFonts w:ascii="Roboto" w:hAnsi="Roboto"/>
          <w:color w:val="000000" w:themeColor="text1"/>
        </w:rPr>
        <w:t xml:space="preserve"> a</w:t>
      </w:r>
      <w:proofErr w:type="gramEnd"/>
      <w:r w:rsidRPr="0005391A">
        <w:rPr>
          <w:rFonts w:ascii="Roboto" w:hAnsi="Roboto"/>
          <w:color w:val="000000" w:themeColor="text1"/>
        </w:rPr>
        <w:t xml:space="preserve"> named point of contact, individual person.</w:t>
      </w:r>
      <w:r w:rsidRPr="0005391A">
        <w:rPr>
          <w:rFonts w:ascii="Roboto" w:hAnsi="Roboto"/>
          <w:color w:val="000000" w:themeColor="text1"/>
          <w:u w:val="single"/>
        </w:rPr>
        <w:t xml:space="preserve"> </w:t>
      </w:r>
      <w:r w:rsidRPr="0005391A">
        <w:rPr>
          <w:rFonts w:ascii="Roboto" w:hAnsi="Roboto"/>
          <w:color w:val="000000" w:themeColor="text1"/>
        </w:rPr>
        <w:t>(Mukherjee et al, 1999).</w:t>
      </w:r>
    </w:p>
    <w:p w14:paraId="0FDE909C" w14:textId="77777777" w:rsidR="0005391A" w:rsidRPr="0005391A" w:rsidRDefault="00234E4B" w:rsidP="0005391A">
      <w:pPr>
        <w:pStyle w:val="ListParagraph"/>
        <w:numPr>
          <w:ilvl w:val="0"/>
          <w:numId w:val="7"/>
        </w:numPr>
      </w:pPr>
      <w:r w:rsidRPr="0005391A">
        <w:rPr>
          <w:rFonts w:ascii="Roboto" w:hAnsi="Roboto"/>
          <w:color w:val="000000" w:themeColor="text1"/>
        </w:rPr>
        <w:t xml:space="preserve"> Making use of one another’s resources effectively. To achieve a holistic and more patient centred care approach (Glasby &amp; Dickinson, 2014). </w:t>
      </w:r>
    </w:p>
    <w:p w14:paraId="3B9BF702" w14:textId="77777777" w:rsidR="0005391A" w:rsidRDefault="0005391A" w:rsidP="0005391A">
      <w:pPr>
        <w:pStyle w:val="ListParagraph"/>
      </w:pPr>
    </w:p>
    <w:p w14:paraId="10550620" w14:textId="749963F0" w:rsidR="00234E4B" w:rsidRDefault="0005391A" w:rsidP="0005391A">
      <w:pPr>
        <w:pStyle w:val="ListParagraph"/>
        <w:rPr>
          <w:rFonts w:ascii="Roboto" w:hAnsi="Roboto"/>
          <w:color w:val="000000" w:themeColor="text1"/>
        </w:rPr>
      </w:pPr>
      <w:r>
        <w:t>To s</w:t>
      </w:r>
      <w:r w:rsidR="00234E4B" w:rsidRPr="0005391A">
        <w:rPr>
          <w:rFonts w:ascii="Roboto" w:hAnsi="Roboto"/>
          <w:color w:val="000000" w:themeColor="text1"/>
        </w:rPr>
        <w:t xml:space="preserve">ummarise, management need to achieve, </w:t>
      </w:r>
    </w:p>
    <w:p w14:paraId="3A6ED5A2" w14:textId="490685BD" w:rsidR="0005391A" w:rsidRDefault="0005391A" w:rsidP="0005391A">
      <w:pPr>
        <w:pStyle w:val="ListParagraph"/>
      </w:pPr>
    </w:p>
    <w:p w14:paraId="1A456DFE" w14:textId="77777777" w:rsidR="0005391A" w:rsidRPr="00774F62" w:rsidRDefault="0005391A" w:rsidP="0005391A">
      <w:pPr>
        <w:pStyle w:val="ListParagraph"/>
      </w:pPr>
    </w:p>
    <w:p w14:paraId="104678D8" w14:textId="77777777" w:rsidR="0005391A" w:rsidRDefault="00234E4B" w:rsidP="0005391A">
      <w:pPr>
        <w:pStyle w:val="ListParagraph"/>
        <w:numPr>
          <w:ilvl w:val="0"/>
          <w:numId w:val="7"/>
        </w:numPr>
        <w:rPr>
          <w:rFonts w:ascii="Roboto" w:hAnsi="Roboto"/>
          <w:color w:val="000000" w:themeColor="text1"/>
        </w:rPr>
      </w:pPr>
      <w:r w:rsidRPr="0005391A">
        <w:rPr>
          <w:rFonts w:ascii="Roboto" w:hAnsi="Roboto"/>
          <w:color w:val="000000" w:themeColor="text1"/>
        </w:rPr>
        <w:t>Clear and realistic aims and objectives which are understood and accepted by all agencies involved.</w:t>
      </w:r>
    </w:p>
    <w:p w14:paraId="0292089D" w14:textId="77777777" w:rsidR="0005391A" w:rsidRDefault="00234E4B" w:rsidP="0005391A">
      <w:pPr>
        <w:pStyle w:val="ListParagraph"/>
        <w:numPr>
          <w:ilvl w:val="0"/>
          <w:numId w:val="7"/>
        </w:numPr>
        <w:rPr>
          <w:rFonts w:ascii="Roboto" w:hAnsi="Roboto"/>
          <w:color w:val="000000" w:themeColor="text1"/>
        </w:rPr>
      </w:pPr>
      <w:r w:rsidRPr="0005391A">
        <w:rPr>
          <w:rFonts w:ascii="Roboto" w:hAnsi="Roboto"/>
          <w:color w:val="000000" w:themeColor="text1"/>
        </w:rPr>
        <w:lastRenderedPageBreak/>
        <w:t xml:space="preserve"> Deﬁned roles and responsibilities, so everyone knows what is expected of them and of others, and lines of responsibility and accountability</w:t>
      </w:r>
    </w:p>
    <w:p w14:paraId="24CC0963" w14:textId="77777777" w:rsidR="0005391A" w:rsidRDefault="00234E4B" w:rsidP="0005391A">
      <w:pPr>
        <w:pStyle w:val="ListParagraph"/>
        <w:numPr>
          <w:ilvl w:val="0"/>
          <w:numId w:val="7"/>
        </w:numPr>
        <w:rPr>
          <w:rFonts w:ascii="Roboto" w:hAnsi="Roboto"/>
          <w:color w:val="000000" w:themeColor="text1"/>
        </w:rPr>
      </w:pPr>
      <w:r w:rsidRPr="0005391A">
        <w:rPr>
          <w:rFonts w:ascii="Roboto" w:hAnsi="Roboto"/>
          <w:color w:val="000000" w:themeColor="text1"/>
        </w:rPr>
        <w:t>. Commitment of both senior and frontline staff, Strong leadership.</w:t>
      </w:r>
    </w:p>
    <w:p w14:paraId="4A661E8A" w14:textId="77777777" w:rsidR="0005391A" w:rsidRDefault="0005391A" w:rsidP="0005391A">
      <w:pPr>
        <w:pStyle w:val="ListParagraph"/>
        <w:rPr>
          <w:rFonts w:ascii="Roboto" w:hAnsi="Roboto"/>
          <w:color w:val="000000" w:themeColor="text1"/>
        </w:rPr>
      </w:pPr>
    </w:p>
    <w:p w14:paraId="28D8AC6E" w14:textId="4837E8AD" w:rsidR="00234E4B" w:rsidRDefault="00234E4B" w:rsidP="0005391A">
      <w:pPr>
        <w:pStyle w:val="ListParagraph"/>
        <w:rPr>
          <w:rFonts w:ascii="Roboto" w:hAnsi="Roboto"/>
          <w:b/>
          <w:color w:val="000000" w:themeColor="text1"/>
        </w:rPr>
      </w:pPr>
      <w:r w:rsidRPr="0005391A">
        <w:rPr>
          <w:rFonts w:ascii="Roboto" w:hAnsi="Roboto"/>
          <w:color w:val="000000" w:themeColor="text1"/>
        </w:rPr>
        <w:t xml:space="preserve"> Combining these makes the holistic </w:t>
      </w:r>
      <w:proofErr w:type="gramStart"/>
      <w:r w:rsidRPr="0005391A">
        <w:rPr>
          <w:rFonts w:ascii="Roboto" w:hAnsi="Roboto"/>
          <w:color w:val="000000" w:themeColor="text1"/>
        </w:rPr>
        <w:t>person</w:t>
      </w:r>
      <w:r w:rsidR="0005391A" w:rsidRPr="0005391A">
        <w:rPr>
          <w:rFonts w:ascii="Roboto" w:hAnsi="Roboto"/>
          <w:color w:val="000000" w:themeColor="text1"/>
        </w:rPr>
        <w:t xml:space="preserve"> </w:t>
      </w:r>
      <w:r w:rsidRPr="0005391A">
        <w:rPr>
          <w:rFonts w:ascii="Roboto" w:hAnsi="Roboto"/>
          <w:color w:val="000000" w:themeColor="text1"/>
        </w:rPr>
        <w:t>centred</w:t>
      </w:r>
      <w:proofErr w:type="gramEnd"/>
      <w:r w:rsidRPr="0005391A">
        <w:rPr>
          <w:rFonts w:ascii="Roboto" w:hAnsi="Roboto"/>
          <w:color w:val="000000" w:themeColor="text1"/>
        </w:rPr>
        <w:t xml:space="preserve"> aim achievable. </w:t>
      </w:r>
      <w:r w:rsidRPr="0005391A">
        <w:rPr>
          <w:rFonts w:ascii="Roboto" w:hAnsi="Roboto"/>
          <w:b/>
          <w:color w:val="000000" w:themeColor="text1"/>
        </w:rPr>
        <w:t xml:space="preserve"> </w:t>
      </w:r>
    </w:p>
    <w:p w14:paraId="23E60818" w14:textId="4AD152FD" w:rsidR="00B06E35" w:rsidRPr="00B06E35" w:rsidRDefault="00B06E35" w:rsidP="0005391A">
      <w:pPr>
        <w:pStyle w:val="ListParagraph"/>
        <w:rPr>
          <w:rFonts w:ascii="Roboto" w:hAnsi="Roboto"/>
          <w:b/>
          <w:color w:val="000000" w:themeColor="text1"/>
        </w:rPr>
      </w:pPr>
    </w:p>
    <w:p w14:paraId="5B699EAE" w14:textId="4931F736" w:rsidR="00B06E35" w:rsidRPr="00B06E35" w:rsidRDefault="00B06E35" w:rsidP="0005391A">
      <w:pPr>
        <w:pStyle w:val="ListParagraph"/>
        <w:rPr>
          <w:rFonts w:ascii="Roboto" w:hAnsi="Roboto"/>
          <w:b/>
          <w:color w:val="000000" w:themeColor="text1"/>
        </w:rPr>
      </w:pPr>
      <w:r w:rsidRPr="00B06E35">
        <w:rPr>
          <w:rFonts w:ascii="Roboto" w:hAnsi="Roboto"/>
          <w:b/>
          <w:color w:val="000000" w:themeColor="text1"/>
        </w:rPr>
        <w:t>Introducing the social/medical model.</w:t>
      </w:r>
      <w:bookmarkStart w:id="2" w:name="_GoBack"/>
      <w:bookmarkEnd w:id="2"/>
    </w:p>
    <w:p w14:paraId="1B5BB149" w14:textId="77777777" w:rsidR="00234E4B" w:rsidRPr="00FA5C16" w:rsidRDefault="00234E4B" w:rsidP="00234E4B">
      <w:pPr>
        <w:spacing w:line="216" w:lineRule="auto"/>
        <w:rPr>
          <w:color w:val="000000" w:themeColor="text1"/>
          <w:sz w:val="24"/>
          <w:szCs w:val="24"/>
        </w:rPr>
      </w:pPr>
    </w:p>
    <w:p w14:paraId="07782645" w14:textId="77777777" w:rsidR="00960AC7" w:rsidRDefault="00234E4B" w:rsidP="00234E4B">
      <w:pPr>
        <w:spacing w:line="21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</w:t>
      </w:r>
      <w:r w:rsidRPr="00FA5C16">
        <w:rPr>
          <w:color w:val="000000" w:themeColor="text1"/>
          <w:sz w:val="24"/>
          <w:szCs w:val="24"/>
        </w:rPr>
        <w:t xml:space="preserve">he social model </w:t>
      </w:r>
      <w:r>
        <w:rPr>
          <w:color w:val="000000" w:themeColor="text1"/>
          <w:sz w:val="24"/>
          <w:szCs w:val="24"/>
        </w:rPr>
        <w:t xml:space="preserve">looks at </w:t>
      </w:r>
      <w:r w:rsidRPr="00FA5C16">
        <w:rPr>
          <w:color w:val="000000" w:themeColor="text1"/>
          <w:sz w:val="24"/>
          <w:szCs w:val="24"/>
        </w:rPr>
        <w:t>removing barriers and challenging the stigma associated with disability</w:t>
      </w:r>
      <w:r>
        <w:rPr>
          <w:color w:val="000000" w:themeColor="text1"/>
          <w:sz w:val="24"/>
          <w:szCs w:val="24"/>
        </w:rPr>
        <w:t xml:space="preserve"> to achieve an inclusive holistic life for a </w:t>
      </w:r>
      <w:proofErr w:type="spellStart"/>
      <w:r>
        <w:rPr>
          <w:color w:val="000000" w:themeColor="text1"/>
          <w:sz w:val="24"/>
          <w:szCs w:val="24"/>
        </w:rPr>
        <w:t>cyp</w:t>
      </w:r>
      <w:proofErr w:type="spellEnd"/>
      <w:r>
        <w:rPr>
          <w:color w:val="000000" w:themeColor="text1"/>
          <w:sz w:val="24"/>
          <w:szCs w:val="24"/>
        </w:rPr>
        <w:t xml:space="preserve"> with a disability. </w:t>
      </w:r>
      <w:r w:rsidRPr="00FA5C16">
        <w:rPr>
          <w:color w:val="000000" w:themeColor="text1"/>
          <w:sz w:val="24"/>
          <w:szCs w:val="24"/>
        </w:rPr>
        <w:t xml:space="preserve">For </w:t>
      </w:r>
      <w:r>
        <w:rPr>
          <w:color w:val="000000" w:themeColor="text1"/>
          <w:sz w:val="24"/>
          <w:szCs w:val="24"/>
        </w:rPr>
        <w:t>example</w:t>
      </w:r>
      <w:r w:rsidRPr="00FA5C16">
        <w:rPr>
          <w:color w:val="000000" w:themeColor="text1"/>
          <w:sz w:val="24"/>
          <w:szCs w:val="24"/>
        </w:rPr>
        <w:t>,</w:t>
      </w:r>
    </w:p>
    <w:p w14:paraId="051A6662" w14:textId="1F3B6BB6" w:rsidR="00960AC7" w:rsidRDefault="00234E4B" w:rsidP="00234E4B">
      <w:pPr>
        <w:spacing w:line="216" w:lineRule="auto"/>
        <w:rPr>
          <w:color w:val="000000" w:themeColor="text1"/>
          <w:sz w:val="24"/>
          <w:szCs w:val="24"/>
        </w:rPr>
      </w:pPr>
      <w:r w:rsidRPr="00FA5C16">
        <w:rPr>
          <w:color w:val="000000" w:themeColor="text1"/>
          <w:sz w:val="24"/>
          <w:szCs w:val="24"/>
        </w:rPr>
        <w:t xml:space="preserve"> </w:t>
      </w:r>
      <w:r w:rsidR="00960AC7">
        <w:rPr>
          <w:color w:val="000000" w:themeColor="text1"/>
          <w:sz w:val="24"/>
          <w:szCs w:val="24"/>
        </w:rPr>
        <w:t>A</w:t>
      </w:r>
      <w:r w:rsidRPr="00FA5C16">
        <w:rPr>
          <w:color w:val="000000" w:themeColor="text1"/>
          <w:sz w:val="24"/>
          <w:szCs w:val="24"/>
        </w:rPr>
        <w:t xml:space="preserve"> child who uses a wheelchair enter</w:t>
      </w:r>
      <w:r w:rsidR="00960AC7">
        <w:rPr>
          <w:color w:val="000000" w:themeColor="text1"/>
          <w:sz w:val="24"/>
          <w:szCs w:val="24"/>
        </w:rPr>
        <w:t>ing</w:t>
      </w:r>
      <w:r w:rsidRPr="00FA5C16">
        <w:rPr>
          <w:color w:val="000000" w:themeColor="text1"/>
          <w:sz w:val="24"/>
          <w:szCs w:val="24"/>
        </w:rPr>
        <w:t xml:space="preserve"> a building requiring the need to </w:t>
      </w:r>
      <w:r w:rsidR="00960AC7">
        <w:rPr>
          <w:color w:val="000000" w:themeColor="text1"/>
          <w:sz w:val="24"/>
          <w:szCs w:val="24"/>
        </w:rPr>
        <w:t xml:space="preserve">go upstairs </w:t>
      </w:r>
      <w:r w:rsidRPr="00FA5C16">
        <w:rPr>
          <w:color w:val="000000" w:themeColor="text1"/>
          <w:sz w:val="24"/>
          <w:szCs w:val="24"/>
        </w:rPr>
        <w:t>where there are no available lifts or ramps would be unable to go up</w:t>
      </w:r>
      <w:r w:rsidR="00960AC7">
        <w:rPr>
          <w:color w:val="000000" w:themeColor="text1"/>
          <w:sz w:val="24"/>
          <w:szCs w:val="24"/>
        </w:rPr>
        <w:t>.</w:t>
      </w:r>
    </w:p>
    <w:p w14:paraId="27ACEF46" w14:textId="4F57A495" w:rsidR="00234E4B" w:rsidRPr="00FA5C16" w:rsidRDefault="00960AC7" w:rsidP="00234E4B">
      <w:pPr>
        <w:spacing w:line="216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</w:t>
      </w:r>
      <w:r w:rsidR="00234E4B" w:rsidRPr="00FA5C16">
        <w:rPr>
          <w:color w:val="000000" w:themeColor="text1"/>
          <w:sz w:val="24"/>
          <w:szCs w:val="24"/>
        </w:rPr>
        <w:t xml:space="preserve">he social model would see the environment as the factor being the </w:t>
      </w:r>
      <w:r>
        <w:rPr>
          <w:color w:val="000000" w:themeColor="text1"/>
          <w:sz w:val="24"/>
          <w:szCs w:val="24"/>
        </w:rPr>
        <w:t xml:space="preserve">cause, </w:t>
      </w:r>
      <w:r w:rsidR="00234E4B" w:rsidRPr="00FA5C16">
        <w:rPr>
          <w:color w:val="000000" w:themeColor="text1"/>
          <w:sz w:val="24"/>
          <w:szCs w:val="24"/>
        </w:rPr>
        <w:t>with the lack of lift/ramp preventing the person to go up</w:t>
      </w:r>
      <w:r>
        <w:rPr>
          <w:color w:val="000000" w:themeColor="text1"/>
          <w:sz w:val="24"/>
          <w:szCs w:val="24"/>
        </w:rPr>
        <w:t xml:space="preserve"> </w:t>
      </w:r>
      <w:r w:rsidR="00234E4B" w:rsidRPr="00FA5C16">
        <w:rPr>
          <w:color w:val="000000" w:themeColor="text1"/>
          <w:sz w:val="24"/>
          <w:szCs w:val="24"/>
        </w:rPr>
        <w:t>and not the wheelchair therefore</w:t>
      </w:r>
      <w:r>
        <w:rPr>
          <w:color w:val="000000" w:themeColor="text1"/>
          <w:sz w:val="24"/>
          <w:szCs w:val="24"/>
        </w:rPr>
        <w:t>,</w:t>
      </w:r>
      <w:r w:rsidR="00234E4B" w:rsidRPr="00FA5C16">
        <w:rPr>
          <w:color w:val="000000" w:themeColor="text1"/>
          <w:sz w:val="24"/>
          <w:szCs w:val="24"/>
        </w:rPr>
        <w:t xml:space="preserve"> the environment needs to adapt a more inclusive approach</w:t>
      </w:r>
      <w:r>
        <w:rPr>
          <w:color w:val="000000" w:themeColor="text1"/>
          <w:sz w:val="24"/>
          <w:szCs w:val="24"/>
        </w:rPr>
        <w:t xml:space="preserve"> </w:t>
      </w:r>
      <w:r w:rsidR="00234E4B" w:rsidRPr="00FA5C16">
        <w:rPr>
          <w:color w:val="000000" w:themeColor="text1"/>
          <w:sz w:val="24"/>
          <w:szCs w:val="24"/>
        </w:rPr>
        <w:t xml:space="preserve">(Oliver, 2013) (Shakespeare, 2004)(Shakespeare and Watson, 2001)(Asch, 1998)( Landsman, 2005, 2009)(Smith, 2004) (UPIAS, 1976). </w:t>
      </w:r>
    </w:p>
    <w:p w14:paraId="1A4F7E66" w14:textId="7118DD6F" w:rsidR="00234E4B" w:rsidRDefault="00234E4B" w:rsidP="00234E4B">
      <w:pPr>
        <w:rPr>
          <w:rFonts w:eastAsiaTheme="minorEastAsia" w:hAnsi="Calibri Light"/>
          <w:color w:val="000000" w:themeColor="text1"/>
          <w:kern w:val="24"/>
        </w:rPr>
      </w:pPr>
      <w:r w:rsidRPr="00FA5C16">
        <w:rPr>
          <w:color w:val="000000" w:themeColor="text1"/>
          <w:sz w:val="24"/>
          <w:szCs w:val="24"/>
        </w:rPr>
        <w:t xml:space="preserve">The medical model, which in the past dominated the </w:t>
      </w:r>
      <w:proofErr w:type="spellStart"/>
      <w:proofErr w:type="gramStart"/>
      <w:r w:rsidRPr="00FA5C16">
        <w:rPr>
          <w:color w:val="000000" w:themeColor="text1"/>
          <w:sz w:val="24"/>
          <w:szCs w:val="24"/>
        </w:rPr>
        <w:t>peoples</w:t>
      </w:r>
      <w:proofErr w:type="spellEnd"/>
      <w:proofErr w:type="gramEnd"/>
      <w:r w:rsidRPr="00FA5C16">
        <w:rPr>
          <w:color w:val="000000" w:themeColor="text1"/>
          <w:sz w:val="24"/>
          <w:szCs w:val="24"/>
        </w:rPr>
        <w:t xml:space="preserve"> opinions</w:t>
      </w:r>
      <w:r w:rsidR="00960AC7">
        <w:rPr>
          <w:color w:val="000000" w:themeColor="text1"/>
          <w:sz w:val="24"/>
          <w:szCs w:val="24"/>
        </w:rPr>
        <w:t>,</w:t>
      </w:r>
      <w:r w:rsidRPr="00FA5C16">
        <w:rPr>
          <w:color w:val="000000" w:themeColor="text1"/>
          <w:sz w:val="24"/>
          <w:szCs w:val="24"/>
        </w:rPr>
        <w:t xml:space="preserve"> viewing disability as a deﬁcit from the norm, requiring medical intervention to fix. In the above example the medical model would view the inability to go upstairs as the condition affecting the persons mobility</w:t>
      </w:r>
      <w:r w:rsidR="00960AC7">
        <w:rPr>
          <w:color w:val="000000" w:themeColor="text1"/>
          <w:sz w:val="24"/>
          <w:szCs w:val="24"/>
        </w:rPr>
        <w:t xml:space="preserve">, </w:t>
      </w:r>
      <w:r w:rsidRPr="00FA5C16">
        <w:rPr>
          <w:color w:val="000000" w:themeColor="text1"/>
          <w:sz w:val="24"/>
          <w:szCs w:val="24"/>
        </w:rPr>
        <w:t xml:space="preserve">requiring the use of a wheelchair being the </w:t>
      </w:r>
      <w:r w:rsidR="00960AC7">
        <w:rPr>
          <w:color w:val="000000" w:themeColor="text1"/>
          <w:sz w:val="24"/>
          <w:szCs w:val="24"/>
        </w:rPr>
        <w:t xml:space="preserve">and </w:t>
      </w:r>
      <w:r w:rsidRPr="00FA5C16">
        <w:rPr>
          <w:color w:val="000000" w:themeColor="text1"/>
          <w:sz w:val="24"/>
          <w:szCs w:val="24"/>
        </w:rPr>
        <w:t xml:space="preserve">not the lack of lift/ramp. </w:t>
      </w:r>
      <w:r w:rsidR="00960AC7">
        <w:rPr>
          <w:rFonts w:eastAsiaTheme="minorEastAsia" w:hAnsi="Calibri Light"/>
          <w:color w:val="000000" w:themeColor="text1"/>
          <w:kern w:val="24"/>
          <w:sz w:val="24"/>
          <w:szCs w:val="24"/>
        </w:rPr>
        <w:t>P</w:t>
      </w:r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 xml:space="preserve">artnership working is </w:t>
      </w:r>
      <w:r>
        <w:rPr>
          <w:rFonts w:eastAsiaTheme="minorEastAsia" w:hAnsi="Calibri Light"/>
          <w:color w:val="000000" w:themeColor="text1"/>
          <w:kern w:val="24"/>
        </w:rPr>
        <w:t xml:space="preserve">so important here </w:t>
      </w:r>
      <w:proofErr w:type="gramStart"/>
      <w:r>
        <w:rPr>
          <w:rFonts w:eastAsiaTheme="minorEastAsia" w:hAnsi="Calibri Light"/>
          <w:color w:val="000000" w:themeColor="text1"/>
          <w:kern w:val="24"/>
        </w:rPr>
        <w:t xml:space="preserve">as  </w:t>
      </w:r>
      <w:proofErr w:type="spellStart"/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>there</w:t>
      </w:r>
      <w:proofErr w:type="spellEnd"/>
      <w:proofErr w:type="gramEnd"/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 xml:space="preserve"> are more hurdles to overcome for a </w:t>
      </w:r>
      <w:proofErr w:type="spellStart"/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>cyp</w:t>
      </w:r>
      <w:proofErr w:type="spellEnd"/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 xml:space="preserve"> </w:t>
      </w:r>
      <w:r>
        <w:rPr>
          <w:rFonts w:eastAsiaTheme="minorEastAsia" w:hAnsi="Calibri Light"/>
          <w:color w:val="000000" w:themeColor="text1"/>
          <w:kern w:val="24"/>
        </w:rPr>
        <w:t xml:space="preserve">to feel included </w:t>
      </w:r>
      <w:r w:rsidR="00960AC7">
        <w:rPr>
          <w:rFonts w:eastAsiaTheme="minorEastAsia" w:hAnsi="Calibri Light"/>
          <w:color w:val="000000" w:themeColor="text1"/>
          <w:kern w:val="24"/>
        </w:rPr>
        <w:t>requiring</w:t>
      </w:r>
      <w:r w:rsidR="00960AC7">
        <w:rPr>
          <w:rFonts w:eastAsiaTheme="minorEastAsia" w:hAnsi="Calibri Light"/>
          <w:color w:val="000000" w:themeColor="text1"/>
          <w:kern w:val="24"/>
          <w:sz w:val="24"/>
          <w:szCs w:val="24"/>
        </w:rPr>
        <w:t xml:space="preserve"> </w:t>
      </w:r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>more help</w:t>
      </w:r>
      <w:r w:rsidR="00960AC7">
        <w:rPr>
          <w:rFonts w:eastAsiaTheme="minorEastAsia" w:hAnsi="Calibri Light"/>
          <w:color w:val="000000" w:themeColor="text1"/>
          <w:kern w:val="24"/>
          <w:sz w:val="24"/>
          <w:szCs w:val="24"/>
        </w:rPr>
        <w:t xml:space="preserve"> </w:t>
      </w:r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>f</w:t>
      </w:r>
      <w:r>
        <w:rPr>
          <w:rFonts w:eastAsiaTheme="minorEastAsia" w:hAnsi="Calibri Light"/>
          <w:color w:val="000000" w:themeColor="text1"/>
          <w:kern w:val="24"/>
        </w:rPr>
        <w:t xml:space="preserve">rom </w:t>
      </w:r>
      <w:r w:rsidRPr="009B1E23">
        <w:rPr>
          <w:rFonts w:eastAsiaTheme="minorEastAsia" w:hAnsi="Calibri Light"/>
          <w:color w:val="000000" w:themeColor="text1"/>
          <w:kern w:val="24"/>
          <w:sz w:val="24"/>
          <w:szCs w:val="24"/>
        </w:rPr>
        <w:t>different agencies to come together to achieve th</w:t>
      </w:r>
      <w:r w:rsidR="00960AC7">
        <w:rPr>
          <w:rFonts w:eastAsiaTheme="minorEastAsia" w:hAnsi="Calibri Light"/>
          <w:color w:val="000000" w:themeColor="text1"/>
          <w:kern w:val="24"/>
          <w:sz w:val="24"/>
          <w:szCs w:val="24"/>
        </w:rPr>
        <w:t>e aim.</w:t>
      </w:r>
      <w:r>
        <w:rPr>
          <w:rFonts w:eastAsiaTheme="minorEastAsia" w:hAnsi="Calibri Light"/>
          <w:color w:val="000000" w:themeColor="text1"/>
          <w:kern w:val="24"/>
        </w:rPr>
        <w:t xml:space="preserve"> </w:t>
      </w:r>
    </w:p>
    <w:p w14:paraId="488698FB" w14:textId="7B66887C" w:rsidR="009B1E23" w:rsidRDefault="009B1E23" w:rsidP="009B1E23">
      <w:pPr>
        <w:pStyle w:val="NormalWeb"/>
        <w:spacing w:before="0" w:beforeAutospacing="0" w:after="0" w:afterAutospacing="0"/>
        <w:rPr>
          <w:rFonts w:asciiTheme="minorHAnsi" w:eastAsiaTheme="minorEastAsia" w:hAnsi="Calibri Light" w:cstheme="minorBidi"/>
          <w:color w:val="000000" w:themeColor="text1"/>
          <w:kern w:val="24"/>
        </w:rPr>
      </w:pPr>
      <w:r>
        <w:rPr>
          <w:rFonts w:asciiTheme="minorHAnsi" w:eastAsiaTheme="minorEastAsia" w:hAnsi="Calibri Light" w:cstheme="minorBidi"/>
          <w:color w:val="000000" w:themeColor="text1"/>
          <w:kern w:val="24"/>
        </w:rPr>
        <w:t xml:space="preserve"> </w:t>
      </w:r>
    </w:p>
    <w:p w14:paraId="0941B290" w14:textId="386BF696" w:rsidR="009B1E23" w:rsidRDefault="009B1E23" w:rsidP="009B1E23">
      <w:pPr>
        <w:pStyle w:val="NormalWeb"/>
        <w:spacing w:before="0" w:beforeAutospacing="0" w:after="0" w:afterAutospacing="0"/>
      </w:pPr>
    </w:p>
    <w:p w14:paraId="20DF9BC8" w14:textId="3990DB8F" w:rsidR="009B1E23" w:rsidRDefault="009B1E23" w:rsidP="009B1E23">
      <w:pPr>
        <w:pStyle w:val="NormalWeb"/>
        <w:spacing w:before="0" w:beforeAutospacing="0" w:after="0" w:afterAutospacing="0"/>
        <w:rPr>
          <w:b/>
        </w:rPr>
      </w:pPr>
      <w:r w:rsidRPr="009B1E23">
        <w:rPr>
          <w:b/>
        </w:rPr>
        <w:t>References.</w:t>
      </w:r>
    </w:p>
    <w:p w14:paraId="0543C6D5" w14:textId="142F909B" w:rsidR="009B1E23" w:rsidRDefault="009B1E23" w:rsidP="009B1E23">
      <w:pPr>
        <w:pStyle w:val="NormalWeb"/>
        <w:spacing w:before="0" w:beforeAutospacing="0" w:after="0" w:afterAutospacing="0"/>
        <w:rPr>
          <w:b/>
        </w:rPr>
      </w:pPr>
    </w:p>
    <w:p w14:paraId="191F5AD0" w14:textId="77777777" w:rsidR="009B1E23" w:rsidRPr="009B1E23" w:rsidRDefault="009B1E23" w:rsidP="009B1E23">
      <w:pPr>
        <w:rPr>
          <w:rFonts w:ascii="Verdana" w:hAnsi="Verdana"/>
          <w:color w:val="000000" w:themeColor="text1"/>
          <w:sz w:val="18"/>
          <w:szCs w:val="18"/>
        </w:rPr>
      </w:pPr>
      <w:r w:rsidRPr="009B1E23">
        <w:rPr>
          <w:rFonts w:ascii="Verdana" w:hAnsi="Verdana"/>
          <w:color w:val="000000" w:themeColor="text1"/>
          <w:sz w:val="18"/>
          <w:szCs w:val="18"/>
        </w:rPr>
        <w:t xml:space="preserve">TOWNSLEY, R., WATSON, D. and ABBOTT, D., 2004. Working Partnerships? A Critique of the Process of Multi-Agency Working in Services to Disabled Children with Complex Health Care Needs. </w:t>
      </w:r>
      <w:r w:rsidRPr="009B1E23">
        <w:rPr>
          <w:rFonts w:ascii="Verdana" w:hAnsi="Verdana"/>
          <w:i/>
          <w:iCs/>
          <w:color w:val="000000" w:themeColor="text1"/>
          <w:sz w:val="18"/>
          <w:szCs w:val="18"/>
        </w:rPr>
        <w:t xml:space="preserve">Journal of Integrated Care, </w:t>
      </w:r>
      <w:r w:rsidRPr="009B1E23">
        <w:rPr>
          <w:rFonts w:ascii="Verdana" w:hAnsi="Verdana"/>
          <w:b/>
          <w:bCs/>
          <w:color w:val="000000" w:themeColor="text1"/>
          <w:sz w:val="18"/>
          <w:szCs w:val="18"/>
        </w:rPr>
        <w:t>12</w:t>
      </w:r>
      <w:r w:rsidRPr="009B1E23">
        <w:rPr>
          <w:rFonts w:ascii="Verdana" w:hAnsi="Verdana"/>
          <w:color w:val="000000" w:themeColor="text1"/>
          <w:sz w:val="18"/>
          <w:szCs w:val="18"/>
        </w:rPr>
        <w:t>(2), pp. 24-34.</w:t>
      </w:r>
    </w:p>
    <w:p w14:paraId="7FCB38C3" w14:textId="77777777" w:rsidR="009B1E23" w:rsidRPr="009B1E23" w:rsidRDefault="009B1E23" w:rsidP="009B1E23">
      <w:pPr>
        <w:pStyle w:val="NormalWeb"/>
        <w:spacing w:before="0" w:beforeAutospacing="0" w:after="0" w:afterAutospacing="0"/>
        <w:rPr>
          <w:b/>
        </w:rPr>
      </w:pPr>
    </w:p>
    <w:p w14:paraId="66A44F92" w14:textId="77777777" w:rsidR="009B1E23" w:rsidRPr="00FA5C16" w:rsidRDefault="009B1E23" w:rsidP="009B1E23">
      <w:pPr>
        <w:pStyle w:val="ListParagraph"/>
        <w:numPr>
          <w:ilvl w:val="0"/>
          <w:numId w:val="3"/>
        </w:numPr>
        <w:spacing w:line="216" w:lineRule="auto"/>
        <w:rPr>
          <w:color w:val="000000" w:themeColor="text1"/>
        </w:rPr>
      </w:pPr>
      <w:r w:rsidRPr="00FA5C16">
        <w:rPr>
          <w:rFonts w:eastAsiaTheme="minorEastAsia"/>
          <w:color w:val="000000" w:themeColor="text1"/>
          <w:kern w:val="24"/>
        </w:rPr>
        <w:t xml:space="preserve">Joint Improvement Team, Scotland, (2009) </w:t>
      </w:r>
      <w:r w:rsidRPr="00FA5C16">
        <w:rPr>
          <w:rFonts w:eastAsiaTheme="minorEastAsia"/>
          <w:color w:val="000000" w:themeColor="text1"/>
          <w:kern w:val="24"/>
          <w:u w:val="single"/>
        </w:rPr>
        <w:t>Barriers to Partnership Working.</w:t>
      </w:r>
      <w:r w:rsidRPr="00FA5C16">
        <w:rPr>
          <w:rFonts w:eastAsiaTheme="minorEastAsia"/>
          <w:color w:val="000000" w:themeColor="text1"/>
          <w:kern w:val="24"/>
        </w:rPr>
        <w:t xml:space="preserve"> [online]Available https:// </w:t>
      </w:r>
      <w:r w:rsidRPr="00FA5C16">
        <w:rPr>
          <w:rFonts w:eastAsiaTheme="minorEastAsia"/>
          <w:color w:val="000000" w:themeColor="text1"/>
          <w:kern w:val="24"/>
          <w:u w:val="single"/>
        </w:rPr>
        <w:t>www.jitscotland.org.uk/wp-content/uploads/2014/10/Chapter-4-barriers-to-Partnership-Working</w:t>
      </w:r>
      <w:r w:rsidRPr="00FA5C16">
        <w:rPr>
          <w:rFonts w:eastAsiaTheme="minorEastAsia"/>
          <w:color w:val="000000" w:themeColor="text1"/>
          <w:kern w:val="24"/>
        </w:rPr>
        <w:t xml:space="preserve">. (Accessed 29th </w:t>
      </w:r>
      <w:proofErr w:type="spellStart"/>
      <w:r w:rsidRPr="00FA5C16">
        <w:rPr>
          <w:rFonts w:eastAsiaTheme="minorEastAsia"/>
          <w:color w:val="000000" w:themeColor="text1"/>
          <w:kern w:val="24"/>
        </w:rPr>
        <w:t>dec</w:t>
      </w:r>
      <w:proofErr w:type="spellEnd"/>
      <w:r w:rsidRPr="00FA5C16">
        <w:rPr>
          <w:rFonts w:eastAsiaTheme="minorEastAsia"/>
          <w:color w:val="000000" w:themeColor="text1"/>
          <w:kern w:val="24"/>
        </w:rPr>
        <w:t xml:space="preserve"> 2018).</w:t>
      </w:r>
    </w:p>
    <w:p w14:paraId="1056225A" w14:textId="3E1EE3E1" w:rsidR="005C2218" w:rsidRDefault="005C2218" w:rsidP="005C2218">
      <w:pPr>
        <w:spacing w:line="216" w:lineRule="auto"/>
        <w:rPr>
          <w:color w:val="000000" w:themeColor="text1"/>
          <w:sz w:val="24"/>
          <w:szCs w:val="24"/>
        </w:rPr>
      </w:pPr>
    </w:p>
    <w:p w14:paraId="1A3D4058" w14:textId="10F5DA86" w:rsidR="009B1E23" w:rsidRPr="009B1E23" w:rsidRDefault="009B1E23" w:rsidP="009B1E23">
      <w:pPr>
        <w:pStyle w:val="ListParagraph"/>
        <w:numPr>
          <w:ilvl w:val="0"/>
          <w:numId w:val="4"/>
        </w:numPr>
        <w:spacing w:line="204" w:lineRule="auto"/>
        <w:rPr>
          <w:sz w:val="22"/>
        </w:rPr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BRONFENBRENNER, U. (1970) Two worlds of childhood: US and USSR. New York: Sage.</w:t>
      </w:r>
    </w:p>
    <w:p w14:paraId="42CCEEFE" w14:textId="77777777" w:rsidR="009B1E23" w:rsidRDefault="009B1E23" w:rsidP="009B1E23">
      <w:pPr>
        <w:pStyle w:val="ListParagraph"/>
        <w:numPr>
          <w:ilvl w:val="0"/>
          <w:numId w:val="4"/>
        </w:numPr>
        <w:spacing w:line="204" w:lineRule="auto"/>
        <w:rPr>
          <w:sz w:val="22"/>
        </w:rPr>
      </w:pPr>
    </w:p>
    <w:p w14:paraId="3ADA2924" w14:textId="77777777" w:rsidR="009B1E23" w:rsidRDefault="009B1E23" w:rsidP="009B1E23">
      <w:pPr>
        <w:pStyle w:val="ListParagraph"/>
        <w:numPr>
          <w:ilvl w:val="0"/>
          <w:numId w:val="4"/>
        </w:numPr>
        <w:spacing w:line="204" w:lineRule="auto"/>
        <w:rPr>
          <w:sz w:val="22"/>
        </w:rPr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DEPARTMENT OF EDUCATION AND SCIENCE (DES) (1978) The Report of the Committee Enquiry into the Education of Handicapped Children and Young People, (The Warnock Report</w:t>
      </w:r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),</w:t>
      </w:r>
      <w:proofErr w:type="spell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London</w:t>
      </w:r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;HMSO</w:t>
      </w:r>
      <w:proofErr w:type="spell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.</w:t>
      </w:r>
    </w:p>
    <w:p w14:paraId="42191743" w14:textId="4AF96C7A" w:rsidR="009B1E23" w:rsidRDefault="009B1E23" w:rsidP="005C2218">
      <w:pPr>
        <w:spacing w:line="216" w:lineRule="auto"/>
        <w:rPr>
          <w:color w:val="000000" w:themeColor="text1"/>
          <w:sz w:val="24"/>
          <w:szCs w:val="24"/>
        </w:rPr>
      </w:pPr>
    </w:p>
    <w:p w14:paraId="64470066" w14:textId="77777777" w:rsidR="009B1E23" w:rsidRDefault="009B1E23" w:rsidP="009B1E23">
      <w:pPr>
        <w:pStyle w:val="ListParagraph"/>
        <w:numPr>
          <w:ilvl w:val="0"/>
          <w:numId w:val="5"/>
        </w:numPr>
        <w:spacing w:line="204" w:lineRule="auto"/>
        <w:rPr>
          <w:sz w:val="22"/>
        </w:rPr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COURT REPORT (1976) Fit for the Future: The Report of the Committee on Child Health Services. </w:t>
      </w:r>
      <w:proofErr w:type="spell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Cmnd</w:t>
      </w:r>
      <w:proofErr w:type="spell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 </w:t>
      </w:r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6684,London</w:t>
      </w:r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:Department for Health and Social Services.</w:t>
      </w:r>
    </w:p>
    <w:p w14:paraId="12E744D7" w14:textId="77777777" w:rsidR="009B1E23" w:rsidRDefault="009B1E23" w:rsidP="009B1E23">
      <w:pPr>
        <w:pStyle w:val="ListParagraph"/>
        <w:numPr>
          <w:ilvl w:val="0"/>
          <w:numId w:val="5"/>
        </w:numPr>
        <w:spacing w:line="204" w:lineRule="auto"/>
        <w:rPr>
          <w:sz w:val="22"/>
        </w:rPr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DEPARTMENT OF HEALTH (</w:t>
      </w:r>
      <w:proofErr w:type="spell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DoH</w:t>
      </w:r>
      <w:proofErr w:type="spell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) (1989) The Children Act, </w:t>
      </w:r>
      <w:proofErr w:type="spellStart"/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London:HMSO</w:t>
      </w:r>
      <w:proofErr w:type="spellEnd"/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.</w:t>
      </w:r>
    </w:p>
    <w:p w14:paraId="4D48A247" w14:textId="77777777" w:rsidR="009B1E23" w:rsidRDefault="009B1E23" w:rsidP="009B1E23">
      <w:pPr>
        <w:pStyle w:val="NormalWeb"/>
        <w:spacing w:before="260" w:beforeAutospacing="0" w:after="0" w:afterAutospacing="0" w:line="204" w:lineRule="auto"/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QCA (1999) The National Inclusion Statement, </w:t>
      </w:r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458,Sudbury</w:t>
      </w:r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: QCA. DfES (2001) Special Educational Needs Code of Practice, </w:t>
      </w:r>
      <w:proofErr w:type="spellStart"/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Annesley:DfES</w:t>
      </w:r>
      <w:proofErr w:type="spellEnd"/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.</w:t>
      </w:r>
    </w:p>
    <w:p w14:paraId="76866424" w14:textId="77777777" w:rsidR="009B1E23" w:rsidRDefault="009B1E23" w:rsidP="009B1E23">
      <w:pPr>
        <w:pStyle w:val="NormalWeb"/>
        <w:spacing w:before="260" w:beforeAutospacing="0" w:after="0" w:afterAutospacing="0" w:line="204" w:lineRule="auto"/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lastRenderedPageBreak/>
        <w:t xml:space="preserve">HMSO (2003) Every Child Matters, </w:t>
      </w:r>
      <w:proofErr w:type="spellStart"/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Norwich:TSO</w:t>
      </w:r>
      <w:proofErr w:type="spellEnd"/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.</w:t>
      </w:r>
    </w:p>
    <w:p w14:paraId="1CBCBDEE" w14:textId="77777777" w:rsidR="009B1E23" w:rsidRDefault="009B1E23" w:rsidP="009B1E23">
      <w:pPr>
        <w:pStyle w:val="NormalWeb"/>
        <w:spacing w:before="260" w:beforeAutospacing="0" w:after="0" w:afterAutospacing="0" w:line="204" w:lineRule="auto"/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HMSO (2004) Children Act 2004, </w:t>
      </w:r>
      <w:proofErr w:type="spellStart"/>
      <w:proofErr w:type="gramStart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Norwich:TSO</w:t>
      </w:r>
      <w:proofErr w:type="spellEnd"/>
      <w:proofErr w:type="gramEnd"/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.</w:t>
      </w:r>
    </w:p>
    <w:p w14:paraId="0FCF08E3" w14:textId="5F2DD82A" w:rsidR="009B1E23" w:rsidRPr="001673D7" w:rsidRDefault="009B1E23" w:rsidP="009B1E23">
      <w:pPr>
        <w:pStyle w:val="ListParagraph"/>
        <w:numPr>
          <w:ilvl w:val="0"/>
          <w:numId w:val="6"/>
        </w:numPr>
        <w:spacing w:line="204" w:lineRule="auto"/>
        <w:rPr>
          <w:sz w:val="22"/>
        </w:rPr>
      </w:pP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TETT, L. (2005) </w:t>
      </w: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‘</w:t>
      </w: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Inter-agency partnerships and integrated Community Schools: a Scottish perspective,</w:t>
      </w: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’</w:t>
      </w: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 xml:space="preserve"> in Support for Learning (2005) Volume 20, Number 4:157</w:t>
      </w: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–</w:t>
      </w:r>
      <w:r>
        <w:rPr>
          <w:rFonts w:asciiTheme="minorHAnsi" w:eastAsiaTheme="minorEastAsia" w:hAnsi="Calibri Light" w:cstheme="minorBidi"/>
          <w:color w:val="262626" w:themeColor="text1" w:themeTint="D9"/>
          <w:kern w:val="24"/>
          <w:sz w:val="22"/>
          <w:szCs w:val="22"/>
        </w:rPr>
        <w:t>161.</w:t>
      </w:r>
    </w:p>
    <w:p w14:paraId="7CCAB957" w14:textId="241B2C8E" w:rsidR="001673D7" w:rsidRDefault="001673D7" w:rsidP="001673D7">
      <w:pPr>
        <w:spacing w:line="204" w:lineRule="auto"/>
      </w:pPr>
    </w:p>
    <w:p w14:paraId="1AA59FF7" w14:textId="77777777" w:rsidR="003518D0" w:rsidRPr="00FA5C16" w:rsidRDefault="003518D0" w:rsidP="003518D0">
      <w:pPr>
        <w:spacing w:after="0" w:line="1146" w:lineRule="atLeast"/>
        <w:rPr>
          <w:rFonts w:ascii="Source Sans Pro" w:hAnsi="Source Sans Pro"/>
          <w:color w:val="000000" w:themeColor="text1"/>
          <w:sz w:val="24"/>
          <w:szCs w:val="24"/>
        </w:rPr>
      </w:pPr>
      <w:proofErr w:type="spellStart"/>
      <w:r w:rsidRPr="00FA5C16">
        <w:rPr>
          <w:rFonts w:ascii="Source Sans Pro" w:hAnsi="Source Sans Pro"/>
          <w:color w:val="000000" w:themeColor="text1"/>
          <w:sz w:val="24"/>
          <w:szCs w:val="24"/>
        </w:rPr>
        <w:t>Soan</w:t>
      </w:r>
      <w:proofErr w:type="spellEnd"/>
      <w:r w:rsidRPr="00FA5C16">
        <w:rPr>
          <w:rFonts w:ascii="Source Sans Pro" w:hAnsi="Source Sans Pro"/>
          <w:color w:val="000000" w:themeColor="text1"/>
          <w:sz w:val="24"/>
          <w:szCs w:val="24"/>
        </w:rPr>
        <w:t xml:space="preserve">, Sue, 2006. Multi-Agency Working: Are the Needs of Children and Young People with Social, Emotional and Behavioural Needs Being Served within a Multi-Agency Framework. </w:t>
      </w:r>
      <w:r w:rsidRPr="00FA5C16">
        <w:rPr>
          <w:rFonts w:ascii="Source Sans Pro" w:hAnsi="Source Sans Pro"/>
          <w:i/>
          <w:iCs/>
          <w:color w:val="000000" w:themeColor="text1"/>
          <w:sz w:val="24"/>
          <w:szCs w:val="24"/>
        </w:rPr>
        <w:t>Support for Learning</w:t>
      </w:r>
      <w:r w:rsidRPr="00FA5C16">
        <w:rPr>
          <w:rFonts w:ascii="Source Sans Pro" w:hAnsi="Source Sans Pro"/>
          <w:color w:val="000000" w:themeColor="text1"/>
          <w:sz w:val="24"/>
          <w:szCs w:val="24"/>
        </w:rPr>
        <w:t>, 21(4), pp.210–215.</w:t>
      </w:r>
    </w:p>
    <w:p w14:paraId="41890346" w14:textId="61657C2F" w:rsidR="003518D0" w:rsidRDefault="003518D0" w:rsidP="001673D7">
      <w:pPr>
        <w:spacing w:line="204" w:lineRule="auto"/>
      </w:pPr>
    </w:p>
    <w:p w14:paraId="5D5F3F60" w14:textId="77777777" w:rsidR="003518D0" w:rsidRPr="00FA5C16" w:rsidRDefault="003518D0" w:rsidP="003518D0">
      <w:pPr>
        <w:spacing w:after="0" w:line="1146" w:lineRule="atLeast"/>
        <w:rPr>
          <w:rFonts w:ascii="Verdana" w:hAnsi="Verdana"/>
          <w:color w:val="000000" w:themeColor="text1"/>
          <w:sz w:val="24"/>
          <w:szCs w:val="24"/>
        </w:rPr>
      </w:pPr>
      <w:proofErr w:type="spellStart"/>
      <w:proofErr w:type="gramStart"/>
      <w:r w:rsidRPr="00FA5C16">
        <w:rPr>
          <w:rFonts w:ascii="Verdana" w:hAnsi="Verdana"/>
          <w:color w:val="000000" w:themeColor="text1"/>
          <w:sz w:val="24"/>
          <w:szCs w:val="24"/>
        </w:rPr>
        <w:t>Ahmad,A</w:t>
      </w:r>
      <w:proofErr w:type="spellEnd"/>
      <w:r w:rsidRPr="00FA5C16">
        <w:rPr>
          <w:rFonts w:ascii="Verdana" w:hAnsi="Verdana"/>
          <w:color w:val="000000" w:themeColor="text1"/>
          <w:sz w:val="24"/>
          <w:szCs w:val="24"/>
        </w:rPr>
        <w:t>.</w:t>
      </w:r>
      <w:proofErr w:type="gramEnd"/>
      <w:r w:rsidRPr="00FA5C16">
        <w:rPr>
          <w:rFonts w:ascii="Verdana" w:hAnsi="Verdana"/>
          <w:color w:val="000000" w:themeColor="text1"/>
          <w:sz w:val="24"/>
          <w:szCs w:val="24"/>
        </w:rPr>
        <w:t xml:space="preserve"> (2009). </w:t>
      </w:r>
      <w:r w:rsidRPr="00FA5C16">
        <w:rPr>
          <w:rFonts w:ascii="Verdana" w:hAnsi="Verdana"/>
          <w:i/>
          <w:iCs/>
          <w:color w:val="000000" w:themeColor="text1"/>
          <w:sz w:val="24"/>
          <w:szCs w:val="24"/>
        </w:rPr>
        <w:t>'Our only experience of social workers has been Liz and I can't sing her praises enough</w:t>
      </w:r>
      <w:proofErr w:type="gramStart"/>
      <w:r w:rsidRPr="00FA5C16">
        <w:rPr>
          <w:rFonts w:ascii="Verdana" w:hAnsi="Verdana"/>
          <w:i/>
          <w:iCs/>
          <w:color w:val="000000" w:themeColor="text1"/>
          <w:sz w:val="24"/>
          <w:szCs w:val="24"/>
        </w:rPr>
        <w:t>' .</w:t>
      </w:r>
      <w:proofErr w:type="gramEnd"/>
      <w:r w:rsidRPr="00FA5C16">
        <w:rPr>
          <w:rFonts w:ascii="Verdana" w:hAnsi="Verdana"/>
          <w:color w:val="000000" w:themeColor="text1"/>
          <w:sz w:val="24"/>
          <w:szCs w:val="24"/>
        </w:rPr>
        <w:t xml:space="preserve"> Available: h</w:t>
      </w:r>
      <w:bookmarkStart w:id="3" w:name="_Hlk533949603"/>
      <w:r w:rsidRPr="00FA5C16">
        <w:rPr>
          <w:rFonts w:ascii="Verdana" w:hAnsi="Verdana"/>
          <w:color w:val="000000" w:themeColor="text1"/>
          <w:sz w:val="24"/>
          <w:szCs w:val="24"/>
        </w:rPr>
        <w:t>ttps://www.theguardian.com/society/2009/mar/17/world-social-work-day-disabled-children. Last accessed 30th Dec 2018.</w:t>
      </w:r>
      <w:bookmarkEnd w:id="3"/>
    </w:p>
    <w:p w14:paraId="0D59F689" w14:textId="2040CFD6" w:rsidR="003518D0" w:rsidRDefault="003518D0" w:rsidP="001673D7">
      <w:pPr>
        <w:spacing w:line="204" w:lineRule="auto"/>
      </w:pPr>
    </w:p>
    <w:p w14:paraId="6EEDD5D6" w14:textId="4D7F7AEA" w:rsidR="003518D0" w:rsidRDefault="003518D0" w:rsidP="003518D0">
      <w:pPr>
        <w:spacing w:after="0" w:line="1146" w:lineRule="atLeast"/>
        <w:rPr>
          <w:rFonts w:ascii="Verdana" w:hAnsi="Verdana"/>
          <w:color w:val="000000" w:themeColor="text1"/>
          <w:sz w:val="24"/>
          <w:szCs w:val="24"/>
        </w:rPr>
      </w:pPr>
      <w:r w:rsidRPr="00FA5C16">
        <w:rPr>
          <w:rFonts w:ascii="Verdana" w:hAnsi="Verdana"/>
          <w:color w:val="000000" w:themeColor="text1"/>
          <w:sz w:val="24"/>
          <w:szCs w:val="24"/>
        </w:rPr>
        <w:t xml:space="preserve">National Leadership and Innovation Agency for </w:t>
      </w:r>
      <w:proofErr w:type="gramStart"/>
      <w:r w:rsidRPr="00FA5C16">
        <w:rPr>
          <w:rFonts w:ascii="Verdana" w:hAnsi="Verdana"/>
          <w:color w:val="000000" w:themeColor="text1"/>
          <w:sz w:val="24"/>
          <w:szCs w:val="24"/>
        </w:rPr>
        <w:t>Healthcare .</w:t>
      </w:r>
      <w:proofErr w:type="gramEnd"/>
      <w:r w:rsidRPr="00FA5C16">
        <w:rPr>
          <w:rFonts w:ascii="Verdana" w:hAnsi="Verdana"/>
          <w:color w:val="000000" w:themeColor="text1"/>
          <w:sz w:val="24"/>
          <w:szCs w:val="24"/>
        </w:rPr>
        <w:t xml:space="preserve"> (2009). </w:t>
      </w:r>
      <w:r w:rsidRPr="00FA5C16">
        <w:rPr>
          <w:rFonts w:ascii="Verdana" w:hAnsi="Verdana"/>
          <w:i/>
          <w:iCs/>
          <w:color w:val="000000" w:themeColor="text1"/>
          <w:sz w:val="24"/>
          <w:szCs w:val="24"/>
        </w:rPr>
        <w:t>Case Studies in Collaboration Health and Social Care Partnerships in Wales.</w:t>
      </w:r>
      <w:r w:rsidRPr="00FA5C16">
        <w:rPr>
          <w:rFonts w:ascii="Verdana" w:hAnsi="Verdana"/>
          <w:color w:val="000000" w:themeColor="text1"/>
          <w:sz w:val="24"/>
          <w:szCs w:val="24"/>
        </w:rPr>
        <w:t xml:space="preserve"> Available: </w:t>
      </w:r>
      <w:r w:rsidRPr="00FA5C16">
        <w:rPr>
          <w:rFonts w:ascii="Verdana" w:hAnsi="Verdana"/>
          <w:color w:val="000000" w:themeColor="text1"/>
          <w:sz w:val="24"/>
          <w:szCs w:val="24"/>
        </w:rPr>
        <w:lastRenderedPageBreak/>
        <w:t>http://www.wales.nhs.uk/sitesplus/documents/829/Case%20Studies%20in%20Collaboration%20Intro.pdf. Last accessed 5th Jan 2019.</w:t>
      </w:r>
    </w:p>
    <w:p w14:paraId="4AC54EE1" w14:textId="77777777" w:rsidR="00267257" w:rsidRPr="00FA5C16" w:rsidRDefault="0033404C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hyperlink r:id="rId8" w:anchor="bbib25" w:history="1">
        <w:r w:rsidR="00267257" w:rsidRPr="00FA5C16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lang w:eastAsia="en-GB"/>
          </w:rPr>
          <w:t>Oliver, 2013</w:t>
        </w:r>
      </w:hyperlink>
    </w:p>
    <w:p w14:paraId="0E6FE9D4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Mike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Oliver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The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social model of disability: thirty years on</w:t>
      </w:r>
    </w:p>
    <w:p w14:paraId="766A268E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Disabil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Soc., 28 (7) (2013), pp. 1024-1026</w:t>
      </w:r>
    </w:p>
    <w:p w14:paraId="61560CCC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bookmarkStart w:id="4" w:name="_Hlk534890120"/>
    <w:p w14:paraId="3D35C7A6" w14:textId="77777777" w:rsidR="00267257" w:rsidRPr="00FA5C16" w:rsidRDefault="00267257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fldChar w:fldCharType="begin"/>
      </w: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instrText xml:space="preserve"> HYPERLINK "https://www-sciencedirect-com.ezproxy.uwtsd.ac.uk/science/article/pii/S027795361730309X" \l "bbib30" </w:instrText>
      </w: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fldChar w:fldCharType="separate"/>
      </w:r>
      <w:r w:rsidRPr="00FA5C16"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t>Shakespeare, 2004</w:t>
      </w: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fldChar w:fldCharType="end"/>
      </w:r>
    </w:p>
    <w:p w14:paraId="53390777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Tom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Shakespeare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Social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models of disability and other life strategies</w:t>
      </w:r>
    </w:p>
    <w:p w14:paraId="4DE04A1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Scandanavian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J.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Disabil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Res., 6 (1) (2004), pp. 8-21</w:t>
      </w:r>
    </w:p>
    <w:bookmarkEnd w:id="4"/>
    <w:p w14:paraId="3087BA89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620BF39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7F8D7957" w14:textId="77777777" w:rsidR="00267257" w:rsidRPr="00FA5C16" w:rsidRDefault="0033404C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hyperlink r:id="rId9" w:anchor="bbib31" w:history="1">
        <w:r w:rsidR="00267257" w:rsidRPr="00FA5C16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lang w:eastAsia="en-GB"/>
          </w:rPr>
          <w:t>Shakespeare and Watson, 2001</w:t>
        </w:r>
      </w:hyperlink>
    </w:p>
    <w:p w14:paraId="7174FE5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Tom Shakespeare, Nick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Watson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Making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the difference: disability, politics and recognition</w:t>
      </w:r>
    </w:p>
    <w:p w14:paraId="304EDDB9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G.L. Albrecht, K.D.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Seelman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M. Bury (Eds.), Handbook of Disability Studies, Sage Publications, Thousand Oaks, CA (2001)</w:t>
      </w:r>
    </w:p>
    <w:p w14:paraId="5C9CD500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07A45631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468B4C93" w14:textId="77777777" w:rsidR="00267257" w:rsidRPr="00FA5C16" w:rsidRDefault="0033404C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hyperlink r:id="rId10" w:anchor="bbib2" w:history="1">
        <w:r w:rsidR="00267257" w:rsidRPr="00FA5C16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lang w:eastAsia="en-GB"/>
          </w:rPr>
          <w:t>Asch, 1998</w:t>
        </w:r>
      </w:hyperlink>
    </w:p>
    <w:p w14:paraId="690574C6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Adrienne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Asch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Distracted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by disability</w:t>
      </w:r>
    </w:p>
    <w:p w14:paraId="115DB3D0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Camb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Q.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Healthc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Ethics, 7 (1) (1998), pp. 77-87</w:t>
      </w:r>
    </w:p>
    <w:p w14:paraId="52C7EAE8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5A8BB6E6" w14:textId="77777777" w:rsidR="00267257" w:rsidRPr="00FA5C16" w:rsidRDefault="0033404C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hyperlink r:id="rId11" w:anchor="bbib15" w:history="1">
        <w:r w:rsidR="00267257" w:rsidRPr="00FA5C16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lang w:eastAsia="en-GB"/>
          </w:rPr>
          <w:t>Landsman, 2005</w:t>
        </w:r>
      </w:hyperlink>
    </w:p>
    <w:p w14:paraId="3CF46F9E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Gail H.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Landsman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Mothers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and models of disability</w:t>
      </w:r>
    </w:p>
    <w:p w14:paraId="086AE6F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J. Med.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Humanit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., 26 (2–3) (2005), pp. 121-139</w:t>
      </w:r>
    </w:p>
    <w:p w14:paraId="082BD1DA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141E412F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bookmarkStart w:id="5" w:name="_Hlk534890221"/>
    <w:p w14:paraId="67B76942" w14:textId="77777777" w:rsidR="00267257" w:rsidRPr="00FA5C16" w:rsidRDefault="00267257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fldChar w:fldCharType="begin"/>
      </w: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instrText xml:space="preserve"> HYPERLINK "https://www-sciencedirect-com.ezproxy.uwtsd.ac.uk/science/article/pii/S027795361730309X" \l "bbib16" </w:instrText>
      </w: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fldChar w:fldCharType="separate"/>
      </w:r>
      <w:r w:rsidRPr="00FA5C16"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t>Landsman, 2009</w:t>
      </w:r>
      <w:r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fldChar w:fldCharType="end"/>
      </w:r>
    </w:p>
    <w:p w14:paraId="024E0A3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Gail H.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Landsman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Reconstructing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Disability and Motherhood in the Age of Perfect Babies</w:t>
      </w:r>
    </w:p>
    <w:p w14:paraId="06EB3993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Routledge, NY (2009)</w:t>
      </w:r>
    </w:p>
    <w:bookmarkEnd w:id="5"/>
    <w:p w14:paraId="090C8277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FF5D355" w14:textId="77777777" w:rsidR="00267257" w:rsidRPr="00FA5C16" w:rsidRDefault="0033404C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hyperlink r:id="rId12" w:anchor="bbib33" w:history="1">
        <w:r w:rsidR="00267257" w:rsidRPr="00FA5C16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lang w:eastAsia="en-GB"/>
          </w:rPr>
          <w:t>Smith, 2004</w:t>
        </w:r>
      </w:hyperlink>
    </w:p>
    <w:p w14:paraId="54B932B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Phil </w:t>
      </w: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Smith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Whitness</w:t>
      </w:r>
      <w:proofErr w:type="spellEnd"/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, normal theory and disability studies</w:t>
      </w:r>
    </w:p>
    <w:p w14:paraId="5FDC147C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Disabil</w:t>
      </w:r>
      <w:proofErr w:type="spellEnd"/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Stud. Q., 24 (2) (2004), pp. 4-6</w:t>
      </w:r>
    </w:p>
    <w:p w14:paraId="190AD01C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4EDE8DB3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4AEEE976" w14:textId="77777777" w:rsidR="00267257" w:rsidRPr="00FA5C16" w:rsidRDefault="0033404C" w:rsidP="00267257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hyperlink r:id="rId13" w:anchor="bbib39" w:history="1">
        <w:r w:rsidR="00267257" w:rsidRPr="00FA5C16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lang w:eastAsia="en-GB"/>
          </w:rPr>
          <w:t>UPIAS, 1976</w:t>
        </w:r>
      </w:hyperlink>
    </w:p>
    <w:p w14:paraId="4A7F411D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Union of the Physically Impaired Against Segregation (UPIAS)</w:t>
      </w:r>
      <w:r w:rsidRPr="00FA5C1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Fundamental Principles of Disability</w:t>
      </w:r>
    </w:p>
    <w:p w14:paraId="0EF1C8EF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(1976)</w:t>
      </w:r>
    </w:p>
    <w:p w14:paraId="6CB632AB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24C2ACA7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proofErr w:type="gramStart"/>
      <w:r w:rsidRPr="00FA5C16">
        <w:rPr>
          <w:rFonts w:ascii="Verdana" w:hAnsi="Verdana"/>
          <w:color w:val="000000" w:themeColor="text1"/>
          <w:sz w:val="24"/>
          <w:szCs w:val="24"/>
        </w:rPr>
        <w:lastRenderedPageBreak/>
        <w:t>Manago,B</w:t>
      </w:r>
      <w:proofErr w:type="spellEnd"/>
      <w:proofErr w:type="gramEnd"/>
      <w:r w:rsidRPr="00FA5C16">
        <w:rPr>
          <w:rFonts w:ascii="Verdana" w:hAnsi="Verdana"/>
          <w:color w:val="000000" w:themeColor="text1"/>
          <w:sz w:val="24"/>
          <w:szCs w:val="24"/>
        </w:rPr>
        <w:t xml:space="preserve"> et al.. (2017). Discourse in Action: Parents’ use of medical and social models to resist disability stigma. </w:t>
      </w:r>
      <w:r w:rsidRPr="00FA5C16">
        <w:rPr>
          <w:rFonts w:ascii="Verdana" w:hAnsi="Verdana"/>
          <w:i/>
          <w:iCs/>
          <w:color w:val="000000" w:themeColor="text1"/>
          <w:sz w:val="24"/>
          <w:szCs w:val="24"/>
        </w:rPr>
        <w:t>Social Science &amp; Medicine</w:t>
      </w:r>
      <w:r w:rsidRPr="00FA5C16">
        <w:rPr>
          <w:rFonts w:ascii="Verdana" w:hAnsi="Verdana"/>
          <w:color w:val="000000" w:themeColor="text1"/>
          <w:sz w:val="24"/>
          <w:szCs w:val="24"/>
        </w:rPr>
        <w:t>. 184, p169-177.</w:t>
      </w:r>
    </w:p>
    <w:p w14:paraId="5B66571C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0028C237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6AF60D1" w14:textId="77777777" w:rsidR="00267257" w:rsidRPr="00FA5C16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FA5C16">
        <w:rPr>
          <w:rFonts w:ascii="Source Sans Pro" w:hAnsi="Source Sans Pro"/>
          <w:color w:val="000000" w:themeColor="text1"/>
          <w:sz w:val="24"/>
          <w:szCs w:val="24"/>
        </w:rPr>
        <w:t xml:space="preserve">Aitken, S., Millar, S. &amp; Nisbet, P., 2001. Applying the new medical model: intervening in the environment of children who are multiply disabled. </w:t>
      </w:r>
      <w:r w:rsidRPr="00FA5C16">
        <w:rPr>
          <w:rFonts w:ascii="Source Sans Pro" w:hAnsi="Source Sans Pro"/>
          <w:i/>
          <w:iCs/>
          <w:color w:val="000000" w:themeColor="text1"/>
          <w:sz w:val="24"/>
          <w:szCs w:val="24"/>
        </w:rPr>
        <w:t>British Journal of Visual Impairment</w:t>
      </w:r>
      <w:r w:rsidRPr="00FA5C16">
        <w:rPr>
          <w:rFonts w:ascii="Source Sans Pro" w:hAnsi="Source Sans Pro"/>
          <w:color w:val="000000" w:themeColor="text1"/>
          <w:sz w:val="24"/>
          <w:szCs w:val="24"/>
        </w:rPr>
        <w:t>, 19(2), pp.74–80.</w:t>
      </w:r>
    </w:p>
    <w:p w14:paraId="01220B8C" w14:textId="77777777" w:rsidR="00267257" w:rsidRPr="0069214C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737373"/>
          <w:sz w:val="20"/>
          <w:szCs w:val="20"/>
          <w:lang w:eastAsia="en-GB"/>
        </w:rPr>
      </w:pPr>
    </w:p>
    <w:p w14:paraId="12219EA7" w14:textId="77777777" w:rsidR="00267257" w:rsidRPr="0069214C" w:rsidRDefault="00267257" w:rsidP="00267257">
      <w:pPr>
        <w:spacing w:after="0" w:line="240" w:lineRule="auto"/>
        <w:ind w:left="720"/>
        <w:rPr>
          <w:rFonts w:ascii="Arial" w:eastAsia="Times New Roman" w:hAnsi="Arial" w:cs="Arial"/>
          <w:color w:val="737373"/>
          <w:sz w:val="20"/>
          <w:szCs w:val="20"/>
          <w:lang w:eastAsia="en-GB"/>
        </w:rPr>
      </w:pPr>
    </w:p>
    <w:p w14:paraId="5222D2C0" w14:textId="77777777" w:rsidR="003518D0" w:rsidRPr="00FA5C16" w:rsidRDefault="003518D0" w:rsidP="003518D0">
      <w:pPr>
        <w:spacing w:after="0" w:line="1146" w:lineRule="atLeast"/>
        <w:rPr>
          <w:rFonts w:ascii="Verdana" w:hAnsi="Verdana"/>
          <w:color w:val="000000" w:themeColor="text1"/>
          <w:sz w:val="24"/>
          <w:szCs w:val="24"/>
        </w:rPr>
      </w:pPr>
    </w:p>
    <w:p w14:paraId="71720A6C" w14:textId="77777777" w:rsidR="003518D0" w:rsidRPr="001673D7" w:rsidRDefault="003518D0" w:rsidP="001673D7">
      <w:pPr>
        <w:spacing w:line="204" w:lineRule="auto"/>
      </w:pPr>
    </w:p>
    <w:p w14:paraId="5DC354DE" w14:textId="30340390" w:rsidR="009B1E23" w:rsidRDefault="009B1E23" w:rsidP="005C2218">
      <w:pPr>
        <w:spacing w:line="216" w:lineRule="auto"/>
        <w:rPr>
          <w:color w:val="000000" w:themeColor="text1"/>
          <w:sz w:val="24"/>
          <w:szCs w:val="24"/>
        </w:rPr>
      </w:pPr>
    </w:p>
    <w:p w14:paraId="5679683A" w14:textId="0AA06CC3" w:rsidR="009B1E23" w:rsidRDefault="009B1E23" w:rsidP="005C2218">
      <w:pPr>
        <w:spacing w:line="216" w:lineRule="auto"/>
        <w:rPr>
          <w:color w:val="000000" w:themeColor="text1"/>
          <w:sz w:val="24"/>
          <w:szCs w:val="24"/>
        </w:rPr>
      </w:pPr>
    </w:p>
    <w:p w14:paraId="477939B3" w14:textId="77777777" w:rsidR="009B1E23" w:rsidRDefault="009B1E23" w:rsidP="005C2218">
      <w:pPr>
        <w:spacing w:line="216" w:lineRule="auto"/>
        <w:rPr>
          <w:color w:val="000000" w:themeColor="text1"/>
          <w:sz w:val="24"/>
          <w:szCs w:val="24"/>
        </w:rPr>
      </w:pPr>
    </w:p>
    <w:p w14:paraId="6F269FA5" w14:textId="77777777" w:rsidR="009B1E23" w:rsidRDefault="009B1E23" w:rsidP="005C2218">
      <w:pPr>
        <w:spacing w:line="216" w:lineRule="auto"/>
        <w:rPr>
          <w:color w:val="000000" w:themeColor="text1"/>
          <w:sz w:val="24"/>
          <w:szCs w:val="24"/>
        </w:rPr>
      </w:pPr>
    </w:p>
    <w:p w14:paraId="21597DCF" w14:textId="77777777" w:rsidR="00774F62" w:rsidRPr="00921CB5" w:rsidRDefault="00774F62" w:rsidP="00B2189B"/>
    <w:p w14:paraId="1181C537" w14:textId="3A779AE2" w:rsidR="00921CB5" w:rsidRPr="00921CB5" w:rsidRDefault="00921CB5" w:rsidP="00921CB5">
      <w:pPr>
        <w:spacing w:line="216" w:lineRule="auto"/>
        <w:rPr>
          <w:rFonts w:eastAsiaTheme="minorEastAsia"/>
          <w:color w:val="000000" w:themeColor="text1"/>
          <w:kern w:val="24"/>
          <w:sz w:val="24"/>
          <w:szCs w:val="24"/>
        </w:rPr>
      </w:pPr>
    </w:p>
    <w:p w14:paraId="3058E4BE" w14:textId="2286CE3D" w:rsidR="00AC1A96" w:rsidRPr="00AC1A96" w:rsidRDefault="00AC1A96" w:rsidP="00AC1A96">
      <w:pPr>
        <w:spacing w:line="216" w:lineRule="auto"/>
        <w:rPr>
          <w:rFonts w:eastAsiaTheme="minorEastAsia"/>
          <w:color w:val="000000" w:themeColor="text1"/>
          <w:kern w:val="24"/>
          <w:sz w:val="24"/>
          <w:szCs w:val="24"/>
        </w:rPr>
      </w:pPr>
    </w:p>
    <w:p w14:paraId="4E8ABFA9" w14:textId="1271358E" w:rsidR="00D369A0" w:rsidRDefault="00D369A0" w:rsidP="008A145F">
      <w:pPr>
        <w:rPr>
          <w:rFonts w:ascii="Roboto" w:hAnsi="Roboto"/>
          <w:color w:val="000000" w:themeColor="text1"/>
          <w:sz w:val="24"/>
          <w:szCs w:val="24"/>
        </w:rPr>
      </w:pPr>
    </w:p>
    <w:p w14:paraId="360B6604" w14:textId="77777777" w:rsidR="008A145F" w:rsidRPr="00FA5C16" w:rsidRDefault="008A145F" w:rsidP="00A44903">
      <w:pPr>
        <w:spacing w:after="0" w:line="1146" w:lineRule="atLeast"/>
        <w:rPr>
          <w:rFonts w:ascii="ff6" w:eastAsia="Times New Roman" w:hAnsi="ff6" w:cs="Times New Roman"/>
          <w:color w:val="000000" w:themeColor="text1"/>
          <w:sz w:val="24"/>
          <w:szCs w:val="24"/>
          <w:lang w:eastAsia="en-GB"/>
        </w:rPr>
      </w:pPr>
    </w:p>
    <w:p w14:paraId="4C181750" w14:textId="77777777" w:rsidR="00A44903" w:rsidRDefault="00A44903" w:rsidP="00996497">
      <w:pPr>
        <w:rPr>
          <w:rFonts w:ascii="Roboto" w:hAnsi="Roboto"/>
          <w:color w:val="000000" w:themeColor="text1"/>
          <w:sz w:val="24"/>
          <w:szCs w:val="24"/>
        </w:rPr>
      </w:pPr>
    </w:p>
    <w:p w14:paraId="2590EB56" w14:textId="77777777" w:rsidR="00A44903" w:rsidRPr="00FA5C16" w:rsidRDefault="00A44903" w:rsidP="00996497">
      <w:pPr>
        <w:rPr>
          <w:rFonts w:ascii="Roboto" w:hAnsi="Roboto"/>
          <w:color w:val="000000" w:themeColor="text1"/>
          <w:sz w:val="24"/>
          <w:szCs w:val="24"/>
        </w:rPr>
      </w:pPr>
    </w:p>
    <w:p w14:paraId="421E1320" w14:textId="77777777" w:rsidR="00996497" w:rsidRDefault="00996497">
      <w:pPr>
        <w:rPr>
          <w:b/>
          <w:sz w:val="32"/>
          <w:szCs w:val="32"/>
        </w:rPr>
      </w:pPr>
    </w:p>
    <w:p w14:paraId="59A1A408" w14:textId="77777777" w:rsidR="00996497" w:rsidRDefault="00996497">
      <w:pPr>
        <w:rPr>
          <w:b/>
          <w:sz w:val="32"/>
          <w:szCs w:val="32"/>
        </w:rPr>
      </w:pPr>
    </w:p>
    <w:p w14:paraId="28AA665B" w14:textId="34E1E882" w:rsidR="00996497" w:rsidRPr="00996497" w:rsidRDefault="00996497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</w:t>
      </w:r>
    </w:p>
    <w:sectPr w:rsidR="00996497" w:rsidRPr="00996497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ABA27D" w14:textId="77777777" w:rsidR="0033404C" w:rsidRDefault="0033404C" w:rsidP="00C001D0">
      <w:pPr>
        <w:spacing w:after="0" w:line="240" w:lineRule="auto"/>
      </w:pPr>
      <w:r>
        <w:separator/>
      </w:r>
    </w:p>
  </w:endnote>
  <w:endnote w:type="continuationSeparator" w:id="0">
    <w:p w14:paraId="23C79EE6" w14:textId="77777777" w:rsidR="0033404C" w:rsidRDefault="0033404C" w:rsidP="00C001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Roboto">
    <w:altName w:val="Times New Roman"/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ff6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EA005A" w14:textId="77777777" w:rsidR="0033404C" w:rsidRDefault="0033404C" w:rsidP="00C001D0">
      <w:pPr>
        <w:spacing w:after="0" w:line="240" w:lineRule="auto"/>
      </w:pPr>
      <w:r>
        <w:separator/>
      </w:r>
    </w:p>
  </w:footnote>
  <w:footnote w:type="continuationSeparator" w:id="0">
    <w:p w14:paraId="4ADCE42C" w14:textId="77777777" w:rsidR="0033404C" w:rsidRDefault="0033404C" w:rsidP="00C001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5A8B02" w14:textId="2E5B368C" w:rsidR="002523CE" w:rsidRDefault="002523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9D764D"/>
    <w:multiLevelType w:val="hybridMultilevel"/>
    <w:tmpl w:val="AD6EC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B77A10"/>
    <w:multiLevelType w:val="hybridMultilevel"/>
    <w:tmpl w:val="69241498"/>
    <w:lvl w:ilvl="0" w:tplc="135AAF6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D01F66"/>
    <w:multiLevelType w:val="hybridMultilevel"/>
    <w:tmpl w:val="6F68604A"/>
    <w:lvl w:ilvl="0" w:tplc="6778D75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BC7DE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24934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E5D4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144CC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8290D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F0174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D8895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D4D9E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CB629FA"/>
    <w:multiLevelType w:val="hybridMultilevel"/>
    <w:tmpl w:val="1D5E27CC"/>
    <w:lvl w:ilvl="0" w:tplc="16C4B58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88886DD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25C0979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EB6471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300EDAB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2658465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1AFC9F4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D9D41C5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825C6E6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4" w15:restartNumberingAfterBreak="0">
    <w:nsid w:val="44374516"/>
    <w:multiLevelType w:val="hybridMultilevel"/>
    <w:tmpl w:val="646CF99E"/>
    <w:lvl w:ilvl="0" w:tplc="C1A2041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10B7E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B62F8F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46A6B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02647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505AD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2EE6A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10F5E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9A3CE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61A6830"/>
    <w:multiLevelType w:val="hybridMultilevel"/>
    <w:tmpl w:val="7656632A"/>
    <w:lvl w:ilvl="0" w:tplc="1F9C20C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A1375C"/>
    <w:multiLevelType w:val="hybridMultilevel"/>
    <w:tmpl w:val="179E6A5E"/>
    <w:lvl w:ilvl="0" w:tplc="1772F36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26C5B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2AAF6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CC53D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9CE47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048A6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FAA22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6A715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71C49D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5"/>
  </w:num>
  <w:num w:numId="3">
    <w:abstractNumId w:val="3"/>
  </w:num>
  <w:num w:numId="4">
    <w:abstractNumId w:val="4"/>
  </w:num>
  <w:num w:numId="5">
    <w:abstractNumId w:val="2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497"/>
    <w:rsid w:val="0005391A"/>
    <w:rsid w:val="000F0DBD"/>
    <w:rsid w:val="0010277B"/>
    <w:rsid w:val="001673D7"/>
    <w:rsid w:val="00234E4B"/>
    <w:rsid w:val="002523CE"/>
    <w:rsid w:val="00267257"/>
    <w:rsid w:val="0033404C"/>
    <w:rsid w:val="003518D0"/>
    <w:rsid w:val="00537859"/>
    <w:rsid w:val="00551FAB"/>
    <w:rsid w:val="005C2218"/>
    <w:rsid w:val="006C60B9"/>
    <w:rsid w:val="00774F62"/>
    <w:rsid w:val="008A145F"/>
    <w:rsid w:val="00921CB5"/>
    <w:rsid w:val="00960AC7"/>
    <w:rsid w:val="00996497"/>
    <w:rsid w:val="009B1E23"/>
    <w:rsid w:val="00A44903"/>
    <w:rsid w:val="00A95F56"/>
    <w:rsid w:val="00AC1A96"/>
    <w:rsid w:val="00B06E35"/>
    <w:rsid w:val="00B2189B"/>
    <w:rsid w:val="00C001D0"/>
    <w:rsid w:val="00D36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8FE342"/>
  <w15:chartTrackingRefBased/>
  <w15:docId w15:val="{4C820D70-6E7C-44F4-9FE0-BCE01D4510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490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001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01D0"/>
  </w:style>
  <w:style w:type="paragraph" w:styleId="Footer">
    <w:name w:val="footer"/>
    <w:basedOn w:val="Normal"/>
    <w:link w:val="FooterChar"/>
    <w:uiPriority w:val="99"/>
    <w:unhideWhenUsed/>
    <w:rsid w:val="00C001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01D0"/>
  </w:style>
  <w:style w:type="paragraph" w:styleId="NormalWeb">
    <w:name w:val="Normal (Web)"/>
    <w:basedOn w:val="Normal"/>
    <w:uiPriority w:val="99"/>
    <w:semiHidden/>
    <w:unhideWhenUsed/>
    <w:rsid w:val="009B1E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011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408155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640351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280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913382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953959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439938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sciencedirect-com.ezproxy.uwtsd.ac.uk/science/article/pii/S027795361730309X" TargetMode="External"/><Relationship Id="rId13" Type="http://schemas.openxmlformats.org/officeDocument/2006/relationships/hyperlink" Target="https://www-sciencedirect-com.ezproxy.uwtsd.ac.uk/science/article/pii/S027795361730309X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-sciencedirect-com.ezproxy.uwtsd.ac.uk/science/article/pii/S027795361730309X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-sciencedirect-com.ezproxy.uwtsd.ac.uk/science/article/pii/S027795361730309X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-sciencedirect-com.ezproxy.uwtsd.ac.uk/science/article/pii/S027795361730309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sciencedirect-com.ezproxy.uwtsd.ac.uk/science/article/pii/S027795361730309X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1734</Words>
  <Characters>9885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Ley</dc:creator>
  <cp:keywords/>
  <dc:description/>
  <cp:lastModifiedBy>Dan Ley</cp:lastModifiedBy>
  <cp:revision>2</cp:revision>
  <dcterms:created xsi:type="dcterms:W3CDTF">2019-01-21T17:49:00Z</dcterms:created>
  <dcterms:modified xsi:type="dcterms:W3CDTF">2019-01-21T17:49:00Z</dcterms:modified>
</cp:coreProperties>
</file>