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3716" w14:textId="77777777" w:rsidR="001D1DBB" w:rsidRPr="00CB5F71" w:rsidRDefault="001D1DBB" w:rsidP="001D1DBB">
      <w:pPr>
        <w:jc w:val="center"/>
        <w:rPr>
          <w:rFonts w:ascii="Arial" w:hAnsi="Arial" w:cs="Arial"/>
          <w:sz w:val="40"/>
        </w:rPr>
      </w:pPr>
    </w:p>
    <w:p w14:paraId="4BDC4B0E" w14:textId="6A73C8A1" w:rsidR="00963054" w:rsidRPr="00A774D2" w:rsidRDefault="00963054" w:rsidP="00963054">
      <w:pPr>
        <w:jc w:val="center"/>
        <w:rPr>
          <w:rFonts w:ascii="Arial" w:hAnsi="Arial" w:cs="Arial"/>
          <w:b/>
          <w:bCs/>
          <w:sz w:val="40"/>
          <w:szCs w:val="40"/>
        </w:rPr>
      </w:pPr>
      <w:r w:rsidRPr="00A774D2">
        <w:rPr>
          <w:rFonts w:ascii="Arial" w:hAnsi="Arial" w:cs="Arial"/>
          <w:b/>
          <w:bCs/>
          <w:sz w:val="40"/>
          <w:szCs w:val="40"/>
        </w:rPr>
        <w:t>BA</w:t>
      </w:r>
      <w:r>
        <w:rPr>
          <w:rFonts w:ascii="Arial" w:hAnsi="Arial" w:cs="Arial"/>
          <w:b/>
          <w:bCs/>
          <w:sz w:val="40"/>
          <w:szCs w:val="40"/>
        </w:rPr>
        <w:t xml:space="preserve"> (Hons)</w:t>
      </w:r>
      <w:r w:rsidRPr="00A774D2">
        <w:rPr>
          <w:rFonts w:ascii="Arial" w:hAnsi="Arial" w:cs="Arial"/>
          <w:b/>
          <w:bCs/>
          <w:sz w:val="40"/>
          <w:szCs w:val="40"/>
        </w:rPr>
        <w:t xml:space="preserve"> International Hotel Management</w:t>
      </w:r>
    </w:p>
    <w:p w14:paraId="5D38269C" w14:textId="77777777" w:rsidR="00963054" w:rsidRDefault="00963054" w:rsidP="00963054">
      <w:pPr>
        <w:jc w:val="center"/>
        <w:rPr>
          <w:rFonts w:ascii="Arial" w:hAnsi="Arial" w:cs="Arial"/>
          <w:b/>
          <w:bCs/>
          <w:sz w:val="32"/>
          <w:szCs w:val="32"/>
        </w:rPr>
      </w:pPr>
    </w:p>
    <w:p w14:paraId="4E2E164C" w14:textId="77777777" w:rsidR="00963054" w:rsidRPr="00A774D2" w:rsidRDefault="00963054" w:rsidP="00963054">
      <w:pPr>
        <w:jc w:val="center"/>
        <w:rPr>
          <w:rFonts w:ascii="Arial" w:hAnsi="Arial" w:cs="Arial"/>
          <w:b/>
          <w:bCs/>
          <w:sz w:val="32"/>
          <w:szCs w:val="32"/>
        </w:rPr>
      </w:pPr>
      <w:r w:rsidRPr="00A774D2">
        <w:rPr>
          <w:rFonts w:ascii="Arial" w:hAnsi="Arial" w:cs="Arial"/>
          <w:b/>
          <w:bCs/>
          <w:sz w:val="32"/>
          <w:szCs w:val="32"/>
        </w:rPr>
        <w:t>Module Title: Financial Management for the Hotel Industry</w:t>
      </w:r>
    </w:p>
    <w:p w14:paraId="591A4377" w14:textId="2815904F" w:rsidR="00963054" w:rsidRPr="00A774D2" w:rsidRDefault="00963054" w:rsidP="00963054">
      <w:pPr>
        <w:rPr>
          <w:rFonts w:ascii="Arial" w:hAnsi="Arial" w:cs="Arial"/>
          <w:sz w:val="36"/>
          <w:szCs w:val="36"/>
        </w:rPr>
      </w:pPr>
      <w:r>
        <w:rPr>
          <w:rFonts w:ascii="Arial" w:hAnsi="Arial" w:cs="Arial"/>
          <w:sz w:val="36"/>
          <w:szCs w:val="36"/>
        </w:rPr>
        <w:t xml:space="preserve">                                   </w:t>
      </w:r>
      <w:r w:rsidRPr="00963054">
        <w:rPr>
          <w:rFonts w:ascii="Arial" w:hAnsi="Arial" w:cs="Arial"/>
          <w:b/>
          <w:bCs/>
          <w:sz w:val="36"/>
          <w:szCs w:val="36"/>
        </w:rPr>
        <w:t xml:space="preserve"> Code</w:t>
      </w:r>
      <w:r w:rsidRPr="00780D77">
        <w:rPr>
          <w:rFonts w:ascii="Arial" w:hAnsi="Arial" w:cs="Arial"/>
          <w:sz w:val="36"/>
          <w:szCs w:val="36"/>
        </w:rPr>
        <w:t>: BMIH5007</w:t>
      </w:r>
    </w:p>
    <w:p w14:paraId="5F9B0E9C" w14:textId="0DE69502" w:rsidR="00963054" w:rsidRPr="00176312" w:rsidRDefault="0090785A" w:rsidP="00963054">
      <w:pPr>
        <w:jc w:val="center"/>
        <w:rPr>
          <w:rFonts w:ascii="Arial" w:hAnsi="Arial" w:cs="Arial"/>
          <w:sz w:val="40"/>
        </w:rPr>
      </w:pPr>
      <w:r>
        <w:rPr>
          <w:rFonts w:ascii="Arial" w:hAnsi="Arial" w:cs="Arial"/>
          <w:sz w:val="40"/>
        </w:rPr>
        <w:t xml:space="preserve">Title: </w:t>
      </w:r>
      <w:r w:rsidR="00963054" w:rsidRPr="00176312">
        <w:rPr>
          <w:rFonts w:ascii="Arial" w:hAnsi="Arial" w:cs="Arial"/>
          <w:sz w:val="40"/>
        </w:rPr>
        <w:t>Comparison of Corinthia and Ibis Hotels</w:t>
      </w:r>
    </w:p>
    <w:p w14:paraId="5A8C6377" w14:textId="77777777" w:rsidR="00963054" w:rsidRDefault="00963054" w:rsidP="00963054">
      <w:pPr>
        <w:spacing w:line="259" w:lineRule="auto"/>
        <w:jc w:val="left"/>
        <w:rPr>
          <w:rFonts w:ascii="Arial" w:hAnsi="Arial" w:cs="Arial"/>
        </w:rPr>
      </w:pPr>
    </w:p>
    <w:p w14:paraId="56D0C28B" w14:textId="611A5188" w:rsidR="00963054" w:rsidRPr="00A774D2" w:rsidRDefault="00963054" w:rsidP="00963054">
      <w:pPr>
        <w:spacing w:line="480" w:lineRule="auto"/>
        <w:jc w:val="center"/>
        <w:rPr>
          <w:rFonts w:ascii="Arial" w:hAnsi="Arial" w:cs="Arial"/>
          <w:sz w:val="32"/>
          <w:szCs w:val="32"/>
        </w:rPr>
      </w:pPr>
      <w:r w:rsidRPr="00A774D2">
        <w:rPr>
          <w:rFonts w:ascii="Arial" w:hAnsi="Arial" w:cs="Arial"/>
          <w:sz w:val="32"/>
          <w:szCs w:val="32"/>
        </w:rPr>
        <w:t xml:space="preserve">Student name: </w:t>
      </w:r>
      <w:r w:rsidRPr="00963054">
        <w:rPr>
          <w:rFonts w:ascii="Arial" w:hAnsi="Arial" w:cs="Arial"/>
          <w:sz w:val="32"/>
          <w:szCs w:val="32"/>
        </w:rPr>
        <w:t>Mohamm</w:t>
      </w:r>
      <w:r w:rsidR="0090785A">
        <w:rPr>
          <w:rFonts w:ascii="Arial" w:hAnsi="Arial" w:cs="Arial"/>
          <w:sz w:val="32"/>
          <w:szCs w:val="32"/>
        </w:rPr>
        <w:t>e</w:t>
      </w:r>
      <w:r w:rsidRPr="00963054">
        <w:rPr>
          <w:rFonts w:ascii="Arial" w:hAnsi="Arial" w:cs="Arial"/>
          <w:sz w:val="32"/>
          <w:szCs w:val="32"/>
        </w:rPr>
        <w:t>d Somru Miah</w:t>
      </w:r>
    </w:p>
    <w:p w14:paraId="21C42112" w14:textId="32BECEDC" w:rsidR="00963054" w:rsidRPr="00A774D2" w:rsidRDefault="00963054" w:rsidP="00963054">
      <w:pPr>
        <w:spacing w:before="40" w:after="40" w:line="480" w:lineRule="auto"/>
        <w:jc w:val="center"/>
        <w:rPr>
          <w:rFonts w:ascii="Arial" w:hAnsi="Arial" w:cs="Arial"/>
          <w:sz w:val="32"/>
          <w:szCs w:val="32"/>
        </w:rPr>
      </w:pPr>
      <w:r w:rsidRPr="00A774D2">
        <w:rPr>
          <w:rFonts w:ascii="Arial" w:hAnsi="Arial" w:cs="Arial"/>
          <w:sz w:val="32"/>
          <w:szCs w:val="32"/>
        </w:rPr>
        <w:t xml:space="preserve">Student ID: </w:t>
      </w:r>
      <w:r w:rsidR="0090785A">
        <w:rPr>
          <w:rFonts w:ascii="Arial" w:hAnsi="Arial" w:cs="Arial"/>
          <w:sz w:val="32"/>
          <w:szCs w:val="32"/>
        </w:rPr>
        <w:t>2129682</w:t>
      </w:r>
    </w:p>
    <w:p w14:paraId="7C356975" w14:textId="5527EBD9" w:rsidR="00963054" w:rsidRDefault="00963054" w:rsidP="00963054">
      <w:pPr>
        <w:spacing w:line="480" w:lineRule="auto"/>
        <w:jc w:val="center"/>
        <w:rPr>
          <w:rFonts w:ascii="Arial" w:hAnsi="Arial" w:cs="Arial"/>
          <w:sz w:val="32"/>
          <w:szCs w:val="32"/>
        </w:rPr>
      </w:pPr>
      <w:r w:rsidRPr="00A774D2">
        <w:rPr>
          <w:rFonts w:ascii="Arial" w:hAnsi="Arial" w:cs="Arial"/>
          <w:sz w:val="32"/>
          <w:szCs w:val="32"/>
        </w:rPr>
        <w:t>Lecturer Name: Tristan Hawkins</w:t>
      </w:r>
    </w:p>
    <w:p w14:paraId="710C75DC" w14:textId="57F15204" w:rsidR="0090785A" w:rsidRDefault="0090785A" w:rsidP="00963054">
      <w:pPr>
        <w:spacing w:line="480" w:lineRule="auto"/>
        <w:jc w:val="center"/>
        <w:rPr>
          <w:rFonts w:ascii="Arial" w:hAnsi="Arial" w:cs="Arial"/>
          <w:sz w:val="32"/>
          <w:szCs w:val="32"/>
        </w:rPr>
      </w:pPr>
      <w:r>
        <w:rPr>
          <w:rFonts w:ascii="Arial" w:hAnsi="Arial" w:cs="Arial"/>
          <w:sz w:val="32"/>
          <w:szCs w:val="32"/>
        </w:rPr>
        <w:t>Word count:1920</w:t>
      </w:r>
    </w:p>
    <w:p w14:paraId="7983F1D2" w14:textId="77777777" w:rsidR="00963054" w:rsidRDefault="00963054" w:rsidP="00963054">
      <w:pPr>
        <w:spacing w:line="480" w:lineRule="auto"/>
        <w:jc w:val="center"/>
        <w:rPr>
          <w:rFonts w:ascii="Arial" w:hAnsi="Arial" w:cs="Arial"/>
          <w:sz w:val="32"/>
          <w:szCs w:val="32"/>
        </w:rPr>
      </w:pPr>
    </w:p>
    <w:p w14:paraId="3468C6D9" w14:textId="77777777" w:rsidR="00963054" w:rsidRDefault="00963054" w:rsidP="00963054">
      <w:pPr>
        <w:spacing w:line="480" w:lineRule="auto"/>
        <w:jc w:val="center"/>
        <w:rPr>
          <w:rFonts w:ascii="Arial" w:hAnsi="Arial" w:cs="Arial"/>
          <w:sz w:val="32"/>
          <w:szCs w:val="32"/>
        </w:rPr>
      </w:pPr>
    </w:p>
    <w:p w14:paraId="719F8D4D" w14:textId="77777777" w:rsidR="00963054" w:rsidRDefault="00963054" w:rsidP="00963054">
      <w:pPr>
        <w:spacing w:line="480" w:lineRule="auto"/>
        <w:jc w:val="center"/>
        <w:rPr>
          <w:rFonts w:ascii="Arial" w:hAnsi="Arial" w:cs="Arial"/>
          <w:sz w:val="32"/>
          <w:szCs w:val="32"/>
        </w:rPr>
      </w:pPr>
    </w:p>
    <w:p w14:paraId="47CAB5DB" w14:textId="77777777" w:rsidR="00963054" w:rsidRPr="00A774D2" w:rsidRDefault="00963054" w:rsidP="00963054">
      <w:pPr>
        <w:spacing w:line="480" w:lineRule="auto"/>
        <w:jc w:val="center"/>
        <w:rPr>
          <w:rFonts w:ascii="Arial" w:hAnsi="Arial" w:cs="Arial"/>
          <w:sz w:val="32"/>
          <w:szCs w:val="32"/>
        </w:rPr>
      </w:pPr>
    </w:p>
    <w:p w14:paraId="1AA74E34" w14:textId="77777777" w:rsidR="0043666A" w:rsidRPr="00CB5F71" w:rsidRDefault="0043666A" w:rsidP="001D1DBB">
      <w:pPr>
        <w:rPr>
          <w:rFonts w:ascii="Arial" w:hAnsi="Arial" w:cs="Arial"/>
        </w:rPr>
      </w:pPr>
    </w:p>
    <w:p w14:paraId="1F6FCED3" w14:textId="77777777" w:rsidR="001D1DBB" w:rsidRPr="00CB5F71" w:rsidRDefault="001D1DBB" w:rsidP="001D1DBB">
      <w:pPr>
        <w:spacing w:line="259" w:lineRule="auto"/>
        <w:jc w:val="left"/>
        <w:rPr>
          <w:rFonts w:ascii="Arial" w:hAnsi="Arial" w:cs="Arial"/>
        </w:rPr>
      </w:pPr>
    </w:p>
    <w:sdt>
      <w:sdtPr>
        <w:rPr>
          <w:rFonts w:ascii="Arial" w:eastAsiaTheme="minorHAnsi" w:hAnsi="Arial" w:cs="Arial"/>
          <w:color w:val="auto"/>
          <w:sz w:val="24"/>
          <w:szCs w:val="22"/>
          <w:lang w:val="en-GB"/>
        </w:rPr>
        <w:id w:val="-1436830512"/>
        <w:docPartObj>
          <w:docPartGallery w:val="Table of Contents"/>
          <w:docPartUnique/>
        </w:docPartObj>
      </w:sdtPr>
      <w:sdtEndPr>
        <w:rPr>
          <w:b/>
          <w:bCs/>
          <w:noProof/>
        </w:rPr>
      </w:sdtEndPr>
      <w:sdtContent>
        <w:p w14:paraId="39036F9A" w14:textId="77777777" w:rsidR="0043666A" w:rsidRPr="00CB5F71" w:rsidRDefault="0043666A" w:rsidP="0043666A">
          <w:pPr>
            <w:pStyle w:val="TOCHeading"/>
            <w:jc w:val="center"/>
            <w:rPr>
              <w:rFonts w:ascii="Arial" w:hAnsi="Arial" w:cs="Arial"/>
              <w:b/>
              <w:color w:val="auto"/>
            </w:rPr>
          </w:pPr>
          <w:r w:rsidRPr="00CB5F71">
            <w:rPr>
              <w:rFonts w:ascii="Arial" w:hAnsi="Arial" w:cs="Arial"/>
              <w:b/>
              <w:color w:val="auto"/>
            </w:rPr>
            <w:t>Table of Contents</w:t>
          </w:r>
        </w:p>
        <w:p w14:paraId="53DD444E" w14:textId="75470349" w:rsidR="007725EA" w:rsidRPr="00CB5F71" w:rsidRDefault="0043666A">
          <w:pPr>
            <w:pStyle w:val="TOC1"/>
            <w:tabs>
              <w:tab w:val="right" w:leader="dot" w:pos="9350"/>
            </w:tabs>
            <w:rPr>
              <w:rFonts w:ascii="Arial" w:eastAsiaTheme="minorEastAsia" w:hAnsi="Arial" w:cs="Arial"/>
              <w:noProof/>
              <w:sz w:val="22"/>
              <w:lang w:val="en-US"/>
            </w:rPr>
          </w:pPr>
          <w:r w:rsidRPr="00CB5F71">
            <w:rPr>
              <w:rFonts w:ascii="Arial" w:hAnsi="Arial" w:cs="Arial"/>
            </w:rPr>
            <w:fldChar w:fldCharType="begin"/>
          </w:r>
          <w:r w:rsidRPr="00CB5F71">
            <w:rPr>
              <w:rFonts w:ascii="Arial" w:hAnsi="Arial" w:cs="Arial"/>
            </w:rPr>
            <w:instrText xml:space="preserve"> TOC \o "1-3" \h \z \u </w:instrText>
          </w:r>
          <w:r w:rsidRPr="00CB5F71">
            <w:rPr>
              <w:rFonts w:ascii="Arial" w:hAnsi="Arial" w:cs="Arial"/>
            </w:rPr>
            <w:fldChar w:fldCharType="separate"/>
          </w:r>
          <w:hyperlink w:anchor="_Toc157705265" w:history="1">
            <w:r w:rsidR="007725EA" w:rsidRPr="00CB5F71">
              <w:rPr>
                <w:rStyle w:val="Hyperlink"/>
                <w:rFonts w:ascii="Arial" w:hAnsi="Arial" w:cs="Arial"/>
                <w:noProof/>
                <w:color w:val="auto"/>
              </w:rPr>
              <w:t>Introduction</w:t>
            </w:r>
            <w:r w:rsidR="007725EA" w:rsidRPr="00CB5F71">
              <w:rPr>
                <w:rFonts w:ascii="Arial" w:hAnsi="Arial" w:cs="Arial"/>
                <w:noProof/>
                <w:webHidden/>
              </w:rPr>
              <w:tab/>
            </w:r>
            <w:r w:rsidR="007725EA" w:rsidRPr="00CB5F71">
              <w:rPr>
                <w:rFonts w:ascii="Arial" w:hAnsi="Arial" w:cs="Arial"/>
                <w:noProof/>
                <w:webHidden/>
              </w:rPr>
              <w:fldChar w:fldCharType="begin"/>
            </w:r>
            <w:r w:rsidR="007725EA" w:rsidRPr="00CB5F71">
              <w:rPr>
                <w:rFonts w:ascii="Arial" w:hAnsi="Arial" w:cs="Arial"/>
                <w:noProof/>
                <w:webHidden/>
              </w:rPr>
              <w:instrText xml:space="preserve"> PAGEREF _Toc157705265 \h </w:instrText>
            </w:r>
            <w:r w:rsidR="007725EA" w:rsidRPr="00CB5F71">
              <w:rPr>
                <w:rFonts w:ascii="Arial" w:hAnsi="Arial" w:cs="Arial"/>
                <w:noProof/>
                <w:webHidden/>
              </w:rPr>
            </w:r>
            <w:r w:rsidR="007725EA" w:rsidRPr="00CB5F71">
              <w:rPr>
                <w:rFonts w:ascii="Arial" w:hAnsi="Arial" w:cs="Arial"/>
                <w:noProof/>
                <w:webHidden/>
              </w:rPr>
              <w:fldChar w:fldCharType="separate"/>
            </w:r>
            <w:r w:rsidR="00827D7E">
              <w:rPr>
                <w:rFonts w:ascii="Arial" w:hAnsi="Arial" w:cs="Arial"/>
                <w:noProof/>
                <w:webHidden/>
              </w:rPr>
              <w:t>3</w:t>
            </w:r>
            <w:r w:rsidR="007725EA" w:rsidRPr="00CB5F71">
              <w:rPr>
                <w:rFonts w:ascii="Arial" w:hAnsi="Arial" w:cs="Arial"/>
                <w:noProof/>
                <w:webHidden/>
              </w:rPr>
              <w:fldChar w:fldCharType="end"/>
            </w:r>
          </w:hyperlink>
        </w:p>
        <w:p w14:paraId="6A924A9C" w14:textId="3D2B9022" w:rsidR="007725EA" w:rsidRPr="00CB5F71" w:rsidRDefault="00000000">
          <w:pPr>
            <w:pStyle w:val="TOC1"/>
            <w:tabs>
              <w:tab w:val="right" w:leader="dot" w:pos="9350"/>
            </w:tabs>
            <w:rPr>
              <w:rFonts w:ascii="Arial" w:eastAsiaTheme="minorEastAsia" w:hAnsi="Arial" w:cs="Arial"/>
              <w:noProof/>
              <w:sz w:val="22"/>
              <w:lang w:val="en-US"/>
            </w:rPr>
          </w:pPr>
          <w:hyperlink w:anchor="_Toc157705266" w:history="1">
            <w:r w:rsidR="007725EA" w:rsidRPr="00CB5F71">
              <w:rPr>
                <w:rStyle w:val="Hyperlink"/>
                <w:rFonts w:ascii="Arial" w:hAnsi="Arial" w:cs="Arial"/>
                <w:noProof/>
                <w:color w:val="auto"/>
              </w:rPr>
              <w:t>Total Revenue Analysis</w:t>
            </w:r>
            <w:r w:rsidR="007725EA" w:rsidRPr="00CB5F71">
              <w:rPr>
                <w:rFonts w:ascii="Arial" w:hAnsi="Arial" w:cs="Arial"/>
                <w:noProof/>
                <w:webHidden/>
              </w:rPr>
              <w:tab/>
            </w:r>
            <w:r w:rsidR="007725EA" w:rsidRPr="00CB5F71">
              <w:rPr>
                <w:rFonts w:ascii="Arial" w:hAnsi="Arial" w:cs="Arial"/>
                <w:noProof/>
                <w:webHidden/>
              </w:rPr>
              <w:fldChar w:fldCharType="begin"/>
            </w:r>
            <w:r w:rsidR="007725EA" w:rsidRPr="00CB5F71">
              <w:rPr>
                <w:rFonts w:ascii="Arial" w:hAnsi="Arial" w:cs="Arial"/>
                <w:noProof/>
                <w:webHidden/>
              </w:rPr>
              <w:instrText xml:space="preserve"> PAGEREF _Toc157705266 \h </w:instrText>
            </w:r>
            <w:r w:rsidR="007725EA" w:rsidRPr="00CB5F71">
              <w:rPr>
                <w:rFonts w:ascii="Arial" w:hAnsi="Arial" w:cs="Arial"/>
                <w:noProof/>
                <w:webHidden/>
              </w:rPr>
            </w:r>
            <w:r w:rsidR="007725EA" w:rsidRPr="00CB5F71">
              <w:rPr>
                <w:rFonts w:ascii="Arial" w:hAnsi="Arial" w:cs="Arial"/>
                <w:noProof/>
                <w:webHidden/>
              </w:rPr>
              <w:fldChar w:fldCharType="separate"/>
            </w:r>
            <w:r w:rsidR="00827D7E">
              <w:rPr>
                <w:rFonts w:ascii="Arial" w:hAnsi="Arial" w:cs="Arial"/>
                <w:noProof/>
                <w:webHidden/>
              </w:rPr>
              <w:t>4</w:t>
            </w:r>
            <w:r w:rsidR="007725EA" w:rsidRPr="00CB5F71">
              <w:rPr>
                <w:rFonts w:ascii="Arial" w:hAnsi="Arial" w:cs="Arial"/>
                <w:noProof/>
                <w:webHidden/>
              </w:rPr>
              <w:fldChar w:fldCharType="end"/>
            </w:r>
          </w:hyperlink>
        </w:p>
        <w:p w14:paraId="0945408E" w14:textId="39DB510D" w:rsidR="007725EA" w:rsidRPr="00CB5F71" w:rsidRDefault="00000000">
          <w:pPr>
            <w:pStyle w:val="TOC1"/>
            <w:tabs>
              <w:tab w:val="right" w:leader="dot" w:pos="9350"/>
            </w:tabs>
            <w:rPr>
              <w:rFonts w:ascii="Arial" w:eastAsiaTheme="minorEastAsia" w:hAnsi="Arial" w:cs="Arial"/>
              <w:noProof/>
              <w:sz w:val="22"/>
              <w:lang w:val="en-US"/>
            </w:rPr>
          </w:pPr>
          <w:hyperlink w:anchor="_Toc157705267" w:history="1">
            <w:r w:rsidR="007725EA" w:rsidRPr="00CB5F71">
              <w:rPr>
                <w:rStyle w:val="Hyperlink"/>
                <w:rFonts w:ascii="Arial" w:hAnsi="Arial" w:cs="Arial"/>
                <w:noProof/>
                <w:color w:val="auto"/>
              </w:rPr>
              <w:t>Market Position Assessment</w:t>
            </w:r>
            <w:r w:rsidR="007725EA" w:rsidRPr="00CB5F71">
              <w:rPr>
                <w:rFonts w:ascii="Arial" w:hAnsi="Arial" w:cs="Arial"/>
                <w:noProof/>
                <w:webHidden/>
              </w:rPr>
              <w:tab/>
            </w:r>
            <w:r w:rsidR="007725EA" w:rsidRPr="00CB5F71">
              <w:rPr>
                <w:rFonts w:ascii="Arial" w:hAnsi="Arial" w:cs="Arial"/>
                <w:noProof/>
                <w:webHidden/>
              </w:rPr>
              <w:fldChar w:fldCharType="begin"/>
            </w:r>
            <w:r w:rsidR="007725EA" w:rsidRPr="00CB5F71">
              <w:rPr>
                <w:rFonts w:ascii="Arial" w:hAnsi="Arial" w:cs="Arial"/>
                <w:noProof/>
                <w:webHidden/>
              </w:rPr>
              <w:instrText xml:space="preserve"> PAGEREF _Toc157705267 \h </w:instrText>
            </w:r>
            <w:r w:rsidR="007725EA" w:rsidRPr="00CB5F71">
              <w:rPr>
                <w:rFonts w:ascii="Arial" w:hAnsi="Arial" w:cs="Arial"/>
                <w:noProof/>
                <w:webHidden/>
              </w:rPr>
            </w:r>
            <w:r w:rsidR="007725EA" w:rsidRPr="00CB5F71">
              <w:rPr>
                <w:rFonts w:ascii="Arial" w:hAnsi="Arial" w:cs="Arial"/>
                <w:noProof/>
                <w:webHidden/>
              </w:rPr>
              <w:fldChar w:fldCharType="separate"/>
            </w:r>
            <w:r w:rsidR="00827D7E">
              <w:rPr>
                <w:rFonts w:ascii="Arial" w:hAnsi="Arial" w:cs="Arial"/>
                <w:noProof/>
                <w:webHidden/>
              </w:rPr>
              <w:t>6</w:t>
            </w:r>
            <w:r w:rsidR="007725EA" w:rsidRPr="00CB5F71">
              <w:rPr>
                <w:rFonts w:ascii="Arial" w:hAnsi="Arial" w:cs="Arial"/>
                <w:noProof/>
                <w:webHidden/>
              </w:rPr>
              <w:fldChar w:fldCharType="end"/>
            </w:r>
          </w:hyperlink>
        </w:p>
        <w:p w14:paraId="40CA410E" w14:textId="6A53E944" w:rsidR="007725EA" w:rsidRPr="00CB5F71" w:rsidRDefault="00000000">
          <w:pPr>
            <w:pStyle w:val="TOC1"/>
            <w:tabs>
              <w:tab w:val="right" w:leader="dot" w:pos="9350"/>
            </w:tabs>
            <w:rPr>
              <w:rFonts w:ascii="Arial" w:eastAsiaTheme="minorEastAsia" w:hAnsi="Arial" w:cs="Arial"/>
              <w:noProof/>
              <w:sz w:val="22"/>
              <w:lang w:val="en-US"/>
            </w:rPr>
          </w:pPr>
          <w:hyperlink w:anchor="_Toc157705268" w:history="1">
            <w:r w:rsidR="007725EA" w:rsidRPr="00CB5F71">
              <w:rPr>
                <w:rStyle w:val="Hyperlink"/>
                <w:rFonts w:ascii="Arial" w:hAnsi="Arial" w:cs="Arial"/>
                <w:noProof/>
                <w:color w:val="auto"/>
              </w:rPr>
              <w:t>Growth Potential Evaluation</w:t>
            </w:r>
            <w:r w:rsidR="007725EA" w:rsidRPr="00CB5F71">
              <w:rPr>
                <w:rFonts w:ascii="Arial" w:hAnsi="Arial" w:cs="Arial"/>
                <w:noProof/>
                <w:webHidden/>
              </w:rPr>
              <w:tab/>
            </w:r>
            <w:r w:rsidR="007725EA" w:rsidRPr="00CB5F71">
              <w:rPr>
                <w:rFonts w:ascii="Arial" w:hAnsi="Arial" w:cs="Arial"/>
                <w:noProof/>
                <w:webHidden/>
              </w:rPr>
              <w:fldChar w:fldCharType="begin"/>
            </w:r>
            <w:r w:rsidR="007725EA" w:rsidRPr="00CB5F71">
              <w:rPr>
                <w:rFonts w:ascii="Arial" w:hAnsi="Arial" w:cs="Arial"/>
                <w:noProof/>
                <w:webHidden/>
              </w:rPr>
              <w:instrText xml:space="preserve"> PAGEREF _Toc157705268 \h </w:instrText>
            </w:r>
            <w:r w:rsidR="007725EA" w:rsidRPr="00CB5F71">
              <w:rPr>
                <w:rFonts w:ascii="Arial" w:hAnsi="Arial" w:cs="Arial"/>
                <w:noProof/>
                <w:webHidden/>
              </w:rPr>
            </w:r>
            <w:r w:rsidR="007725EA" w:rsidRPr="00CB5F71">
              <w:rPr>
                <w:rFonts w:ascii="Arial" w:hAnsi="Arial" w:cs="Arial"/>
                <w:noProof/>
                <w:webHidden/>
              </w:rPr>
              <w:fldChar w:fldCharType="separate"/>
            </w:r>
            <w:r w:rsidR="00827D7E">
              <w:rPr>
                <w:rFonts w:ascii="Arial" w:hAnsi="Arial" w:cs="Arial"/>
                <w:noProof/>
                <w:webHidden/>
              </w:rPr>
              <w:t>7</w:t>
            </w:r>
            <w:r w:rsidR="007725EA" w:rsidRPr="00CB5F71">
              <w:rPr>
                <w:rFonts w:ascii="Arial" w:hAnsi="Arial" w:cs="Arial"/>
                <w:noProof/>
                <w:webHidden/>
              </w:rPr>
              <w:fldChar w:fldCharType="end"/>
            </w:r>
          </w:hyperlink>
        </w:p>
        <w:p w14:paraId="2A2E9C24" w14:textId="2572C732" w:rsidR="007725EA" w:rsidRPr="00CB5F71" w:rsidRDefault="00000000">
          <w:pPr>
            <w:pStyle w:val="TOC1"/>
            <w:tabs>
              <w:tab w:val="right" w:leader="dot" w:pos="9350"/>
            </w:tabs>
            <w:rPr>
              <w:rFonts w:ascii="Arial" w:eastAsiaTheme="minorEastAsia" w:hAnsi="Arial" w:cs="Arial"/>
              <w:noProof/>
              <w:sz w:val="22"/>
              <w:lang w:val="en-US"/>
            </w:rPr>
          </w:pPr>
          <w:hyperlink w:anchor="_Toc157705269" w:history="1">
            <w:r w:rsidR="007725EA" w:rsidRPr="00CB5F71">
              <w:rPr>
                <w:rStyle w:val="Hyperlink"/>
                <w:rFonts w:ascii="Arial" w:hAnsi="Arial" w:cs="Arial"/>
                <w:noProof/>
                <w:color w:val="auto"/>
              </w:rPr>
              <w:t>Financial Commitment to CSR Analysis</w:t>
            </w:r>
            <w:r w:rsidR="007725EA" w:rsidRPr="00CB5F71">
              <w:rPr>
                <w:rFonts w:ascii="Arial" w:hAnsi="Arial" w:cs="Arial"/>
                <w:noProof/>
                <w:webHidden/>
              </w:rPr>
              <w:tab/>
            </w:r>
            <w:r w:rsidR="007725EA" w:rsidRPr="00CB5F71">
              <w:rPr>
                <w:rFonts w:ascii="Arial" w:hAnsi="Arial" w:cs="Arial"/>
                <w:noProof/>
                <w:webHidden/>
              </w:rPr>
              <w:fldChar w:fldCharType="begin"/>
            </w:r>
            <w:r w:rsidR="007725EA" w:rsidRPr="00CB5F71">
              <w:rPr>
                <w:rFonts w:ascii="Arial" w:hAnsi="Arial" w:cs="Arial"/>
                <w:noProof/>
                <w:webHidden/>
              </w:rPr>
              <w:instrText xml:space="preserve"> PAGEREF _Toc157705269 \h </w:instrText>
            </w:r>
            <w:r w:rsidR="007725EA" w:rsidRPr="00CB5F71">
              <w:rPr>
                <w:rFonts w:ascii="Arial" w:hAnsi="Arial" w:cs="Arial"/>
                <w:noProof/>
                <w:webHidden/>
              </w:rPr>
            </w:r>
            <w:r w:rsidR="007725EA" w:rsidRPr="00CB5F71">
              <w:rPr>
                <w:rFonts w:ascii="Arial" w:hAnsi="Arial" w:cs="Arial"/>
                <w:noProof/>
                <w:webHidden/>
              </w:rPr>
              <w:fldChar w:fldCharType="separate"/>
            </w:r>
            <w:r w:rsidR="00827D7E">
              <w:rPr>
                <w:rFonts w:ascii="Arial" w:hAnsi="Arial" w:cs="Arial"/>
                <w:noProof/>
                <w:webHidden/>
              </w:rPr>
              <w:t>8</w:t>
            </w:r>
            <w:r w:rsidR="007725EA" w:rsidRPr="00CB5F71">
              <w:rPr>
                <w:rFonts w:ascii="Arial" w:hAnsi="Arial" w:cs="Arial"/>
                <w:noProof/>
                <w:webHidden/>
              </w:rPr>
              <w:fldChar w:fldCharType="end"/>
            </w:r>
          </w:hyperlink>
        </w:p>
        <w:p w14:paraId="5928D3B0" w14:textId="0E1DCD81" w:rsidR="007725EA" w:rsidRPr="00CB5F71" w:rsidRDefault="00000000">
          <w:pPr>
            <w:pStyle w:val="TOC1"/>
            <w:tabs>
              <w:tab w:val="right" w:leader="dot" w:pos="9350"/>
            </w:tabs>
            <w:rPr>
              <w:rFonts w:ascii="Arial" w:eastAsiaTheme="minorEastAsia" w:hAnsi="Arial" w:cs="Arial"/>
              <w:noProof/>
              <w:sz w:val="22"/>
              <w:lang w:val="en-US"/>
            </w:rPr>
          </w:pPr>
          <w:hyperlink w:anchor="_Toc157705270" w:history="1">
            <w:r w:rsidR="007725EA" w:rsidRPr="00CB5F71">
              <w:rPr>
                <w:rStyle w:val="Hyperlink"/>
                <w:rFonts w:ascii="Arial" w:hAnsi="Arial" w:cs="Arial"/>
                <w:noProof/>
                <w:color w:val="auto"/>
              </w:rPr>
              <w:t>Recommendations</w:t>
            </w:r>
            <w:r w:rsidR="007725EA" w:rsidRPr="00CB5F71">
              <w:rPr>
                <w:rFonts w:ascii="Arial" w:hAnsi="Arial" w:cs="Arial"/>
                <w:noProof/>
                <w:webHidden/>
              </w:rPr>
              <w:tab/>
            </w:r>
            <w:r w:rsidR="007725EA" w:rsidRPr="00CB5F71">
              <w:rPr>
                <w:rFonts w:ascii="Arial" w:hAnsi="Arial" w:cs="Arial"/>
                <w:noProof/>
                <w:webHidden/>
              </w:rPr>
              <w:fldChar w:fldCharType="begin"/>
            </w:r>
            <w:r w:rsidR="007725EA" w:rsidRPr="00CB5F71">
              <w:rPr>
                <w:rFonts w:ascii="Arial" w:hAnsi="Arial" w:cs="Arial"/>
                <w:noProof/>
                <w:webHidden/>
              </w:rPr>
              <w:instrText xml:space="preserve"> PAGEREF _Toc157705270 \h </w:instrText>
            </w:r>
            <w:r w:rsidR="007725EA" w:rsidRPr="00CB5F71">
              <w:rPr>
                <w:rFonts w:ascii="Arial" w:hAnsi="Arial" w:cs="Arial"/>
                <w:noProof/>
                <w:webHidden/>
              </w:rPr>
            </w:r>
            <w:r w:rsidR="007725EA" w:rsidRPr="00CB5F71">
              <w:rPr>
                <w:rFonts w:ascii="Arial" w:hAnsi="Arial" w:cs="Arial"/>
                <w:noProof/>
                <w:webHidden/>
              </w:rPr>
              <w:fldChar w:fldCharType="separate"/>
            </w:r>
            <w:r w:rsidR="00827D7E">
              <w:rPr>
                <w:rFonts w:ascii="Arial" w:hAnsi="Arial" w:cs="Arial"/>
                <w:noProof/>
                <w:webHidden/>
              </w:rPr>
              <w:t>9</w:t>
            </w:r>
            <w:r w:rsidR="007725EA" w:rsidRPr="00CB5F71">
              <w:rPr>
                <w:rFonts w:ascii="Arial" w:hAnsi="Arial" w:cs="Arial"/>
                <w:noProof/>
                <w:webHidden/>
              </w:rPr>
              <w:fldChar w:fldCharType="end"/>
            </w:r>
          </w:hyperlink>
        </w:p>
        <w:p w14:paraId="0E4DF323" w14:textId="3EF0E0AF" w:rsidR="007725EA" w:rsidRPr="00CB5F71" w:rsidRDefault="00000000">
          <w:pPr>
            <w:pStyle w:val="TOC1"/>
            <w:tabs>
              <w:tab w:val="right" w:leader="dot" w:pos="9350"/>
            </w:tabs>
            <w:rPr>
              <w:rFonts w:ascii="Arial" w:eastAsiaTheme="minorEastAsia" w:hAnsi="Arial" w:cs="Arial"/>
              <w:noProof/>
              <w:sz w:val="22"/>
              <w:lang w:val="en-US"/>
            </w:rPr>
          </w:pPr>
          <w:hyperlink w:anchor="_Toc157705271" w:history="1">
            <w:r w:rsidR="007725EA" w:rsidRPr="00CB5F71">
              <w:rPr>
                <w:rStyle w:val="Hyperlink"/>
                <w:rFonts w:ascii="Arial" w:hAnsi="Arial" w:cs="Arial"/>
                <w:noProof/>
                <w:color w:val="auto"/>
              </w:rPr>
              <w:t>Conclusion</w:t>
            </w:r>
            <w:r w:rsidR="007725EA" w:rsidRPr="00CB5F71">
              <w:rPr>
                <w:rFonts w:ascii="Arial" w:hAnsi="Arial" w:cs="Arial"/>
                <w:noProof/>
                <w:webHidden/>
              </w:rPr>
              <w:tab/>
            </w:r>
            <w:r w:rsidR="007725EA" w:rsidRPr="00CB5F71">
              <w:rPr>
                <w:rFonts w:ascii="Arial" w:hAnsi="Arial" w:cs="Arial"/>
                <w:noProof/>
                <w:webHidden/>
              </w:rPr>
              <w:fldChar w:fldCharType="begin"/>
            </w:r>
            <w:r w:rsidR="007725EA" w:rsidRPr="00CB5F71">
              <w:rPr>
                <w:rFonts w:ascii="Arial" w:hAnsi="Arial" w:cs="Arial"/>
                <w:noProof/>
                <w:webHidden/>
              </w:rPr>
              <w:instrText xml:space="preserve"> PAGEREF _Toc157705271 \h </w:instrText>
            </w:r>
            <w:r w:rsidR="007725EA" w:rsidRPr="00CB5F71">
              <w:rPr>
                <w:rFonts w:ascii="Arial" w:hAnsi="Arial" w:cs="Arial"/>
                <w:noProof/>
                <w:webHidden/>
              </w:rPr>
            </w:r>
            <w:r w:rsidR="007725EA" w:rsidRPr="00CB5F71">
              <w:rPr>
                <w:rFonts w:ascii="Arial" w:hAnsi="Arial" w:cs="Arial"/>
                <w:noProof/>
                <w:webHidden/>
              </w:rPr>
              <w:fldChar w:fldCharType="separate"/>
            </w:r>
            <w:r w:rsidR="00827D7E">
              <w:rPr>
                <w:rFonts w:ascii="Arial" w:hAnsi="Arial" w:cs="Arial"/>
                <w:noProof/>
                <w:webHidden/>
              </w:rPr>
              <w:t>10</w:t>
            </w:r>
            <w:r w:rsidR="007725EA" w:rsidRPr="00CB5F71">
              <w:rPr>
                <w:rFonts w:ascii="Arial" w:hAnsi="Arial" w:cs="Arial"/>
                <w:noProof/>
                <w:webHidden/>
              </w:rPr>
              <w:fldChar w:fldCharType="end"/>
            </w:r>
          </w:hyperlink>
        </w:p>
        <w:p w14:paraId="5F754447" w14:textId="25755D1F" w:rsidR="007725EA" w:rsidRPr="00CB5F71" w:rsidRDefault="00000000">
          <w:pPr>
            <w:pStyle w:val="TOC1"/>
            <w:tabs>
              <w:tab w:val="right" w:leader="dot" w:pos="9350"/>
            </w:tabs>
            <w:rPr>
              <w:rFonts w:ascii="Arial" w:eastAsiaTheme="minorEastAsia" w:hAnsi="Arial" w:cs="Arial"/>
              <w:noProof/>
              <w:sz w:val="22"/>
              <w:lang w:val="en-US"/>
            </w:rPr>
          </w:pPr>
          <w:hyperlink w:anchor="_Toc157705272" w:history="1">
            <w:r w:rsidR="007725EA" w:rsidRPr="00CB5F71">
              <w:rPr>
                <w:rStyle w:val="Hyperlink"/>
                <w:rFonts w:ascii="Arial" w:hAnsi="Arial" w:cs="Arial"/>
                <w:noProof/>
                <w:color w:val="auto"/>
              </w:rPr>
              <w:t>Reference list</w:t>
            </w:r>
            <w:r w:rsidR="007725EA" w:rsidRPr="00CB5F71">
              <w:rPr>
                <w:rFonts w:ascii="Arial" w:hAnsi="Arial" w:cs="Arial"/>
                <w:noProof/>
                <w:webHidden/>
              </w:rPr>
              <w:tab/>
            </w:r>
            <w:r w:rsidR="007725EA" w:rsidRPr="00CB5F71">
              <w:rPr>
                <w:rFonts w:ascii="Arial" w:hAnsi="Arial" w:cs="Arial"/>
                <w:noProof/>
                <w:webHidden/>
              </w:rPr>
              <w:fldChar w:fldCharType="begin"/>
            </w:r>
            <w:r w:rsidR="007725EA" w:rsidRPr="00CB5F71">
              <w:rPr>
                <w:rFonts w:ascii="Arial" w:hAnsi="Arial" w:cs="Arial"/>
                <w:noProof/>
                <w:webHidden/>
              </w:rPr>
              <w:instrText xml:space="preserve"> PAGEREF _Toc157705272 \h </w:instrText>
            </w:r>
            <w:r w:rsidR="007725EA" w:rsidRPr="00CB5F71">
              <w:rPr>
                <w:rFonts w:ascii="Arial" w:hAnsi="Arial" w:cs="Arial"/>
                <w:noProof/>
                <w:webHidden/>
              </w:rPr>
            </w:r>
            <w:r w:rsidR="007725EA" w:rsidRPr="00CB5F71">
              <w:rPr>
                <w:rFonts w:ascii="Arial" w:hAnsi="Arial" w:cs="Arial"/>
                <w:noProof/>
                <w:webHidden/>
              </w:rPr>
              <w:fldChar w:fldCharType="separate"/>
            </w:r>
            <w:r w:rsidR="00827D7E">
              <w:rPr>
                <w:rFonts w:ascii="Arial" w:hAnsi="Arial" w:cs="Arial"/>
                <w:noProof/>
                <w:webHidden/>
              </w:rPr>
              <w:t>11</w:t>
            </w:r>
            <w:r w:rsidR="007725EA" w:rsidRPr="00CB5F71">
              <w:rPr>
                <w:rFonts w:ascii="Arial" w:hAnsi="Arial" w:cs="Arial"/>
                <w:noProof/>
                <w:webHidden/>
              </w:rPr>
              <w:fldChar w:fldCharType="end"/>
            </w:r>
          </w:hyperlink>
        </w:p>
        <w:p w14:paraId="30C94B55" w14:textId="77777777" w:rsidR="0043666A" w:rsidRPr="00CB5F71" w:rsidRDefault="0043666A">
          <w:pPr>
            <w:rPr>
              <w:rFonts w:ascii="Arial" w:hAnsi="Arial" w:cs="Arial"/>
            </w:rPr>
          </w:pPr>
          <w:r w:rsidRPr="00CB5F71">
            <w:rPr>
              <w:rFonts w:ascii="Arial" w:hAnsi="Arial" w:cs="Arial"/>
              <w:b/>
              <w:bCs/>
              <w:noProof/>
            </w:rPr>
            <w:fldChar w:fldCharType="end"/>
          </w:r>
        </w:p>
      </w:sdtContent>
    </w:sdt>
    <w:p w14:paraId="355BD92A" w14:textId="77777777" w:rsidR="0043666A" w:rsidRPr="00CB5F71" w:rsidRDefault="0043666A">
      <w:pPr>
        <w:spacing w:line="259" w:lineRule="auto"/>
        <w:jc w:val="left"/>
        <w:rPr>
          <w:rFonts w:ascii="Arial" w:eastAsiaTheme="majorEastAsia" w:hAnsi="Arial" w:cs="Arial"/>
          <w:b/>
          <w:sz w:val="32"/>
          <w:szCs w:val="32"/>
          <w:lang w:val="en-US"/>
        </w:rPr>
      </w:pPr>
      <w:r w:rsidRPr="00CB5F71">
        <w:rPr>
          <w:rFonts w:ascii="Arial" w:hAnsi="Arial" w:cs="Arial"/>
        </w:rPr>
        <w:br w:type="page"/>
      </w:r>
    </w:p>
    <w:p w14:paraId="1FA6FF92" w14:textId="77777777" w:rsidR="00BA7BAD" w:rsidRPr="00CB5F71" w:rsidRDefault="001D1DBB" w:rsidP="00BA7BAD">
      <w:pPr>
        <w:pStyle w:val="Heading1"/>
        <w:rPr>
          <w:rFonts w:ascii="Arial" w:hAnsi="Arial" w:cs="Arial"/>
        </w:rPr>
      </w:pPr>
      <w:bookmarkStart w:id="0" w:name="_Toc157705265"/>
      <w:r w:rsidRPr="00CB5F71">
        <w:rPr>
          <w:rFonts w:ascii="Arial" w:hAnsi="Arial" w:cs="Arial"/>
        </w:rPr>
        <w:lastRenderedPageBreak/>
        <w:t>Introduction</w:t>
      </w:r>
      <w:bookmarkEnd w:id="0"/>
    </w:p>
    <w:p w14:paraId="64A73950" w14:textId="40623C87" w:rsidR="00BA7BAD" w:rsidRPr="00CB5F71" w:rsidRDefault="00BA7BAD" w:rsidP="00BA7BAD">
      <w:pPr>
        <w:rPr>
          <w:rFonts w:ascii="Arial" w:hAnsi="Arial" w:cs="Arial"/>
        </w:rPr>
      </w:pPr>
      <w:r w:rsidRPr="00CB5F71">
        <w:rPr>
          <w:rFonts w:ascii="Arial" w:hAnsi="Arial" w:cs="Arial"/>
        </w:rPr>
        <w:t>Corinthia luxury hotels strive to offer exceptional experiences. The 1962-founded Corinthia Hotel Group operates luxury hotels in important international destinations</w:t>
      </w:r>
      <w:r w:rsidR="00CB5F71" w:rsidRPr="00CB5F71">
        <w:rPr>
          <w:rFonts w:ascii="Arial" w:hAnsi="Arial" w:cs="Arial"/>
        </w:rPr>
        <w:t xml:space="preserve"> (Corinthia Group, 2023)</w:t>
      </w:r>
      <w:r w:rsidRPr="00CB5F71">
        <w:rPr>
          <w:rFonts w:ascii="Arial" w:hAnsi="Arial" w:cs="Arial"/>
        </w:rPr>
        <w:t xml:space="preserve">. This company appreciates merging modern luxury with timeless elegance for global customers. The hotel sector is always </w:t>
      </w:r>
      <w:r w:rsidR="00827D7E" w:rsidRPr="00CB5F71">
        <w:rPr>
          <w:rFonts w:ascii="Arial" w:hAnsi="Arial" w:cs="Arial"/>
        </w:rPr>
        <w:t>changing</w:t>
      </w:r>
      <w:r w:rsidRPr="00CB5F71">
        <w:rPr>
          <w:rFonts w:ascii="Arial" w:hAnsi="Arial" w:cs="Arial"/>
        </w:rPr>
        <w:t xml:space="preserve"> </w:t>
      </w:r>
      <w:r w:rsidR="00827D7E" w:rsidRPr="00CB5F71">
        <w:rPr>
          <w:rFonts w:ascii="Arial" w:hAnsi="Arial" w:cs="Arial"/>
        </w:rPr>
        <w:t>thus,</w:t>
      </w:r>
      <w:r w:rsidRPr="00CB5F71">
        <w:rPr>
          <w:rFonts w:ascii="Arial" w:hAnsi="Arial" w:cs="Arial"/>
        </w:rPr>
        <w:t xml:space="preserve"> the Corinthia Hotel Group has altered its services while maintaining excellence.</w:t>
      </w:r>
      <w:r w:rsidR="007725EA" w:rsidRPr="00CB5F71">
        <w:rPr>
          <w:rFonts w:ascii="Arial" w:hAnsi="Arial" w:cs="Arial"/>
        </w:rPr>
        <w:t xml:space="preserve"> Global brand Ibis Hotels is owned by Accor Hotels. Efficiency, accessibility, and affordability are its marketing techniques to attract clients </w:t>
      </w:r>
      <w:r w:rsidR="006446D8">
        <w:rPr>
          <w:rFonts w:ascii="Arial" w:hAnsi="Arial" w:cs="Arial"/>
        </w:rPr>
        <w:t>s</w:t>
      </w:r>
      <w:r w:rsidR="007725EA" w:rsidRPr="00CB5F71">
        <w:rPr>
          <w:rFonts w:ascii="Arial" w:hAnsi="Arial" w:cs="Arial"/>
        </w:rPr>
        <w:t>ince 1974, France-based Ibis Hotels has grown into a global network of budget-friendly hotels ideally positioned for business and leisure tourists</w:t>
      </w:r>
      <w:r w:rsidR="00CB5F71" w:rsidRPr="00CB5F71">
        <w:rPr>
          <w:rFonts w:ascii="Arial" w:hAnsi="Arial" w:cs="Arial"/>
        </w:rPr>
        <w:t xml:space="preserve"> (Ibis, 2020)</w:t>
      </w:r>
      <w:r w:rsidR="007725EA" w:rsidRPr="00CB5F71">
        <w:rPr>
          <w:rFonts w:ascii="Arial" w:hAnsi="Arial" w:cs="Arial"/>
        </w:rPr>
        <w:t xml:space="preserve">. Ibis Hotels uses economies of scale and standardises hospitality services to maintain quality across its network. Due to its volatility and fierce competition, the hotel sector needs expert financial management to develop. This extensive business report evaluates Ibis Hotels and Corinthia Hotel Group’s financial management and operations, two industry leaders. Understanding these </w:t>
      </w:r>
      <w:r w:rsidR="00827D7E" w:rsidRPr="00CB5F71">
        <w:rPr>
          <w:rFonts w:ascii="Arial" w:hAnsi="Arial" w:cs="Arial"/>
        </w:rPr>
        <w:t>companies</w:t>
      </w:r>
      <w:r w:rsidR="007725EA" w:rsidRPr="00CB5F71">
        <w:rPr>
          <w:rFonts w:ascii="Arial" w:hAnsi="Arial" w:cs="Arial"/>
        </w:rPr>
        <w:t xml:space="preserve"> complicated financial processes requires understanding their environment. </w:t>
      </w:r>
      <w:r w:rsidRPr="00CB5F71">
        <w:rPr>
          <w:rFonts w:ascii="Arial" w:hAnsi="Arial" w:cs="Arial"/>
        </w:rPr>
        <w:t xml:space="preserve">This </w:t>
      </w:r>
      <w:r w:rsidR="00F503B7">
        <w:rPr>
          <w:rFonts w:ascii="Arial" w:hAnsi="Arial" w:cs="Arial"/>
        </w:rPr>
        <w:t>report</w:t>
      </w:r>
      <w:r w:rsidRPr="00CB5F71">
        <w:rPr>
          <w:rFonts w:ascii="Arial" w:hAnsi="Arial" w:cs="Arial"/>
        </w:rPr>
        <w:t xml:space="preserve"> examines Corinthia and Ibis Hotels</w:t>
      </w:r>
      <w:r w:rsidR="007725EA" w:rsidRPr="00CB5F71">
        <w:rPr>
          <w:rFonts w:ascii="Arial" w:hAnsi="Arial" w:cs="Arial"/>
        </w:rPr>
        <w:t>’</w:t>
      </w:r>
      <w:r w:rsidRPr="00CB5F71">
        <w:rPr>
          <w:rFonts w:ascii="Arial" w:hAnsi="Arial" w:cs="Arial"/>
        </w:rPr>
        <w:t xml:space="preserve"> financial management. To understand how these organisations negotiate the tough hospitality financial landscape, we examine important financial KPIs and strategic goals. Considerations include total income, market positioning, development potential, and CSR financing.</w:t>
      </w:r>
    </w:p>
    <w:p w14:paraId="7E4E9185" w14:textId="77777777" w:rsidR="007725EA" w:rsidRPr="00CB5F71" w:rsidRDefault="007725EA">
      <w:pPr>
        <w:spacing w:line="259" w:lineRule="auto"/>
        <w:jc w:val="left"/>
        <w:rPr>
          <w:rFonts w:ascii="Arial" w:eastAsiaTheme="majorEastAsia" w:hAnsi="Arial" w:cs="Arial"/>
          <w:b/>
          <w:sz w:val="32"/>
          <w:szCs w:val="32"/>
          <w:lang w:val="en-US"/>
        </w:rPr>
      </w:pPr>
      <w:r w:rsidRPr="00CB5F71">
        <w:rPr>
          <w:rFonts w:ascii="Arial" w:hAnsi="Arial" w:cs="Arial"/>
        </w:rPr>
        <w:br w:type="page"/>
      </w:r>
    </w:p>
    <w:p w14:paraId="273184E4" w14:textId="77777777" w:rsidR="007725EA" w:rsidRPr="00CB5F71" w:rsidRDefault="007725EA" w:rsidP="007725EA">
      <w:pPr>
        <w:pStyle w:val="Heading1"/>
        <w:rPr>
          <w:rFonts w:ascii="Arial" w:hAnsi="Arial" w:cs="Arial"/>
        </w:rPr>
      </w:pPr>
      <w:bookmarkStart w:id="1" w:name="_Toc157705266"/>
      <w:r w:rsidRPr="00CB5F71">
        <w:rPr>
          <w:rFonts w:ascii="Arial" w:hAnsi="Arial" w:cs="Arial"/>
        </w:rPr>
        <w:lastRenderedPageBreak/>
        <w:t>Total Revenue Analysis</w:t>
      </w:r>
      <w:bookmarkEnd w:id="1"/>
    </w:p>
    <w:p w14:paraId="31C3F61F" w14:textId="77777777" w:rsidR="00BA7BAD" w:rsidRPr="00CB5F71" w:rsidRDefault="00BA7BAD" w:rsidP="00BA7BAD">
      <w:pPr>
        <w:rPr>
          <w:rFonts w:ascii="Arial" w:hAnsi="Arial" w:cs="Arial"/>
        </w:rPr>
      </w:pPr>
      <w:r w:rsidRPr="00CB5F71">
        <w:rPr>
          <w:rFonts w:ascii="Arial" w:hAnsi="Arial" w:cs="Arial"/>
        </w:rPr>
        <w:t>One must understand Corinthia Hotel Group and Ibis Hotels</w:t>
      </w:r>
      <w:r w:rsidR="007725EA" w:rsidRPr="00CB5F71">
        <w:rPr>
          <w:rFonts w:ascii="Arial" w:hAnsi="Arial" w:cs="Arial"/>
        </w:rPr>
        <w:t>’</w:t>
      </w:r>
      <w:r w:rsidRPr="00CB5F71">
        <w:rPr>
          <w:rFonts w:ascii="Arial" w:hAnsi="Arial" w:cs="Arial"/>
        </w:rPr>
        <w:t xml:space="preserve"> entire income to evaluate their financial soundness and market position. An organization</w:t>
      </w:r>
      <w:r w:rsidR="007725EA" w:rsidRPr="00CB5F71">
        <w:rPr>
          <w:rFonts w:ascii="Arial" w:hAnsi="Arial" w:cs="Arial"/>
        </w:rPr>
        <w:t>’</w:t>
      </w:r>
      <w:r w:rsidRPr="00CB5F71">
        <w:rPr>
          <w:rFonts w:ascii="Arial" w:hAnsi="Arial" w:cs="Arial"/>
        </w:rPr>
        <w:t xml:space="preserve">s total revenue is </w:t>
      </w:r>
      <w:r w:rsidR="007725EA" w:rsidRPr="00CB5F71">
        <w:rPr>
          <w:rFonts w:ascii="Arial" w:hAnsi="Arial" w:cs="Arial"/>
        </w:rPr>
        <w:t>vital</w:t>
      </w:r>
      <w:r w:rsidRPr="00CB5F71">
        <w:rPr>
          <w:rFonts w:ascii="Arial" w:hAnsi="Arial" w:cs="Arial"/>
        </w:rPr>
        <w:t xml:space="preserve"> because it encompasses various sources of money</w:t>
      </w:r>
      <w:r w:rsidR="00CB5F71" w:rsidRPr="00CB5F71">
        <w:rPr>
          <w:rFonts w:ascii="Arial" w:hAnsi="Arial" w:cs="Arial"/>
        </w:rPr>
        <w:t xml:space="preserve"> (Maritz, 2013)</w:t>
      </w:r>
      <w:r w:rsidRPr="00CB5F71">
        <w:rPr>
          <w:rFonts w:ascii="Arial" w:hAnsi="Arial" w:cs="Arial"/>
        </w:rPr>
        <w:t>.</w:t>
      </w:r>
      <w:r w:rsidR="007725EA" w:rsidRPr="00CB5F71">
        <w:rPr>
          <w:rFonts w:ascii="Arial" w:hAnsi="Arial" w:cs="Arial"/>
        </w:rPr>
        <w:t xml:space="preserve"> </w:t>
      </w:r>
      <w:r w:rsidRPr="00CB5F71">
        <w:rPr>
          <w:rFonts w:ascii="Arial" w:hAnsi="Arial" w:cs="Arial"/>
        </w:rPr>
        <w:t>Revenue numbers show that Corinthia Hotel Group, known for its luxury, performs well financially. Comprehensive study of Corinthia</w:t>
      </w:r>
      <w:r w:rsidR="007725EA" w:rsidRPr="00CB5F71">
        <w:rPr>
          <w:rFonts w:ascii="Arial" w:hAnsi="Arial" w:cs="Arial"/>
        </w:rPr>
        <w:t>’</w:t>
      </w:r>
      <w:r w:rsidRPr="00CB5F71">
        <w:rPr>
          <w:rFonts w:ascii="Arial" w:hAnsi="Arial" w:cs="Arial"/>
        </w:rPr>
        <w:t>s financial accounts demonstrates good financial management, especially for end-of-year statements. Accountability and openness demonstrate the organization</w:t>
      </w:r>
      <w:r w:rsidR="007725EA" w:rsidRPr="00CB5F71">
        <w:rPr>
          <w:rFonts w:ascii="Arial" w:hAnsi="Arial" w:cs="Arial"/>
        </w:rPr>
        <w:t>’</w:t>
      </w:r>
      <w:r w:rsidRPr="00CB5F71">
        <w:rPr>
          <w:rFonts w:ascii="Arial" w:hAnsi="Arial" w:cs="Arial"/>
        </w:rPr>
        <w:t>s commitment to donation management. This accountability is a financial best practice and fulfils premium hotel guests</w:t>
      </w:r>
      <w:r w:rsidR="007725EA" w:rsidRPr="00CB5F71">
        <w:rPr>
          <w:rFonts w:ascii="Arial" w:hAnsi="Arial" w:cs="Arial"/>
        </w:rPr>
        <w:t xml:space="preserve">’ high expectations. </w:t>
      </w:r>
      <w:r w:rsidRPr="00CB5F71">
        <w:rPr>
          <w:rFonts w:ascii="Arial" w:hAnsi="Arial" w:cs="Arial"/>
        </w:rPr>
        <w:t>Corinthia Hotel Group profits from bookings, events, catering, and partnerships. The hotel strategically adjusts revenues and payments to match profits and expenses using accruals. Financial transaction timing inconsistencies can distort stakeholders</w:t>
      </w:r>
      <w:r w:rsidR="007725EA" w:rsidRPr="00CB5F71">
        <w:rPr>
          <w:rFonts w:ascii="Arial" w:hAnsi="Arial" w:cs="Arial"/>
        </w:rPr>
        <w:t>’</w:t>
      </w:r>
      <w:r w:rsidRPr="00CB5F71">
        <w:rPr>
          <w:rFonts w:ascii="Arial" w:hAnsi="Arial" w:cs="Arial"/>
        </w:rPr>
        <w:t xml:space="preserve"> views, but Corinthia</w:t>
      </w:r>
      <w:r w:rsidR="007725EA" w:rsidRPr="00CB5F71">
        <w:rPr>
          <w:rFonts w:ascii="Arial" w:hAnsi="Arial" w:cs="Arial"/>
        </w:rPr>
        <w:t>’</w:t>
      </w:r>
      <w:r w:rsidRPr="00CB5F71">
        <w:rPr>
          <w:rFonts w:ascii="Arial" w:hAnsi="Arial" w:cs="Arial"/>
        </w:rPr>
        <w:t>s precise accounting system gives them a more accurate picture of the company</w:t>
      </w:r>
      <w:r w:rsidR="007725EA" w:rsidRPr="00CB5F71">
        <w:rPr>
          <w:rFonts w:ascii="Arial" w:hAnsi="Arial" w:cs="Arial"/>
        </w:rPr>
        <w:t xml:space="preserve">’s financial health. </w:t>
      </w:r>
      <w:r w:rsidRPr="00CB5F71">
        <w:rPr>
          <w:rFonts w:ascii="Arial" w:hAnsi="Arial" w:cs="Arial"/>
        </w:rPr>
        <w:t>Corinthia</w:t>
      </w:r>
      <w:r w:rsidR="007725EA" w:rsidRPr="00CB5F71">
        <w:rPr>
          <w:rFonts w:ascii="Arial" w:hAnsi="Arial" w:cs="Arial"/>
        </w:rPr>
        <w:t>’</w:t>
      </w:r>
      <w:r w:rsidRPr="00CB5F71">
        <w:rPr>
          <w:rFonts w:ascii="Arial" w:hAnsi="Arial" w:cs="Arial"/>
        </w:rPr>
        <w:t>s finance system allocates overhead charges by proportion. Staff count distributes rent, heat, and electric charges, a good indirect cost control strategy</w:t>
      </w:r>
      <w:r w:rsidR="00CB5F71" w:rsidRPr="00CB5F71">
        <w:rPr>
          <w:rFonts w:ascii="Arial" w:hAnsi="Arial" w:cs="Arial"/>
        </w:rPr>
        <w:t xml:space="preserve"> (Marriott and Brown, 2020)</w:t>
      </w:r>
      <w:r w:rsidRPr="00CB5F71">
        <w:rPr>
          <w:rFonts w:ascii="Arial" w:hAnsi="Arial" w:cs="Arial"/>
        </w:rPr>
        <w:t>. This technique improves financial transparency by accurately distributi</w:t>
      </w:r>
      <w:r w:rsidR="007725EA" w:rsidRPr="00CB5F71">
        <w:rPr>
          <w:rFonts w:ascii="Arial" w:hAnsi="Arial" w:cs="Arial"/>
        </w:rPr>
        <w:t xml:space="preserve">ng shared organisational costs. </w:t>
      </w:r>
      <w:r w:rsidRPr="00CB5F71">
        <w:rPr>
          <w:rFonts w:ascii="Arial" w:hAnsi="Arial" w:cs="Arial"/>
        </w:rPr>
        <w:t>A detailed Corinthia Hotel Group market positioning assessment is required for aggregate revenue studies. Market share, brand image, and income figures show the hotel group can charge more. The annual Audit and Independent Examination of Corinthia</w:t>
      </w:r>
      <w:r w:rsidR="007725EA" w:rsidRPr="00CB5F71">
        <w:rPr>
          <w:rFonts w:ascii="Arial" w:hAnsi="Arial" w:cs="Arial"/>
        </w:rPr>
        <w:t>’</w:t>
      </w:r>
      <w:r w:rsidRPr="00CB5F71">
        <w:rPr>
          <w:rFonts w:ascii="Arial" w:hAnsi="Arial" w:cs="Arial"/>
        </w:rPr>
        <w:t>s finances certifies its financial status for stakeholders</w:t>
      </w:r>
      <w:r w:rsidR="00CB5F71" w:rsidRPr="00CB5F71">
        <w:rPr>
          <w:rFonts w:ascii="Arial" w:hAnsi="Arial" w:cs="Arial"/>
        </w:rPr>
        <w:t xml:space="preserve"> (Jerath, Netessine and Veeraraghavan, 2010)</w:t>
      </w:r>
      <w:r w:rsidRPr="00CB5F71">
        <w:rPr>
          <w:rFonts w:ascii="Arial" w:hAnsi="Arial" w:cs="Arial"/>
        </w:rPr>
        <w:t xml:space="preserve">. </w:t>
      </w:r>
    </w:p>
    <w:p w14:paraId="45C5CE31" w14:textId="77777777" w:rsidR="00BA7BAD" w:rsidRPr="00CB5F71" w:rsidRDefault="007725EA" w:rsidP="00BA7BAD">
      <w:pPr>
        <w:rPr>
          <w:rFonts w:ascii="Arial" w:hAnsi="Arial" w:cs="Arial"/>
        </w:rPr>
      </w:pPr>
      <w:r w:rsidRPr="00CB5F71">
        <w:rPr>
          <w:rFonts w:ascii="Arial" w:hAnsi="Arial" w:cs="Arial"/>
        </w:rPr>
        <w:t xml:space="preserve">On the other hand, </w:t>
      </w:r>
      <w:r w:rsidR="00BA7BAD" w:rsidRPr="00CB5F71">
        <w:rPr>
          <w:rFonts w:ascii="Arial" w:hAnsi="Arial" w:cs="Arial"/>
        </w:rPr>
        <w:t>Ibis Hotels, a budget hotel chain, has mixed total income. Industry processes are reflected in the hotel chain</w:t>
      </w:r>
      <w:r w:rsidRPr="00CB5F71">
        <w:rPr>
          <w:rFonts w:ascii="Arial" w:hAnsi="Arial" w:cs="Arial"/>
        </w:rPr>
        <w:t>’</w:t>
      </w:r>
      <w:r w:rsidR="00BA7BAD" w:rsidRPr="00CB5F71">
        <w:rPr>
          <w:rFonts w:ascii="Arial" w:hAnsi="Arial" w:cs="Arial"/>
        </w:rPr>
        <w:t>s accounting year, usually April 1–March 31. Ibis followed hotel industry financial standards during this accounting period, as outlined in Fin</w:t>
      </w:r>
      <w:r w:rsidR="00CB5F71" w:rsidRPr="00CB5F71">
        <w:rPr>
          <w:rFonts w:ascii="Arial" w:hAnsi="Arial" w:cs="Arial"/>
        </w:rPr>
        <w:t xml:space="preserve">ancial Controls and Procedures. </w:t>
      </w:r>
      <w:r w:rsidR="00BA7BAD" w:rsidRPr="00CB5F71">
        <w:rPr>
          <w:rFonts w:ascii="Arial" w:hAnsi="Arial" w:cs="Arial"/>
        </w:rPr>
        <w:t xml:space="preserve">Everything Ibis makes comes from a niche market that emphasises accessibility and pricing. Accruals and revenue data are efficiently managed due to this strategic perspective. The accruals basis allows Ibis Hotels to include money that should have been paid or received before the accounting period for a more accurate financial picture. Financial decision-making requires a thorough </w:t>
      </w:r>
      <w:r w:rsidRPr="00CB5F71">
        <w:rPr>
          <w:rFonts w:ascii="Arial" w:hAnsi="Arial" w:cs="Arial"/>
        </w:rPr>
        <w:t>view of income and expenditure</w:t>
      </w:r>
      <w:r w:rsidR="00CB5F71" w:rsidRPr="00CB5F71">
        <w:rPr>
          <w:rFonts w:ascii="Arial" w:hAnsi="Arial" w:cs="Arial"/>
        </w:rPr>
        <w:t xml:space="preserve"> (Best, 2015)</w:t>
      </w:r>
      <w:r w:rsidRPr="00CB5F71">
        <w:rPr>
          <w:rFonts w:ascii="Arial" w:hAnsi="Arial" w:cs="Arial"/>
        </w:rPr>
        <w:t xml:space="preserve">. </w:t>
      </w:r>
      <w:r w:rsidR="00BA7BAD" w:rsidRPr="00CB5F71">
        <w:rPr>
          <w:rFonts w:ascii="Arial" w:hAnsi="Arial" w:cs="Arial"/>
        </w:rPr>
        <w:t>In addition, Ibis</w:t>
      </w:r>
      <w:r w:rsidRPr="00CB5F71">
        <w:rPr>
          <w:rFonts w:ascii="Arial" w:hAnsi="Arial" w:cs="Arial"/>
        </w:rPr>
        <w:t>’</w:t>
      </w:r>
      <w:r w:rsidR="00BA7BAD" w:rsidRPr="00CB5F71">
        <w:rPr>
          <w:rFonts w:ascii="Arial" w:hAnsi="Arial" w:cs="Arial"/>
        </w:rPr>
        <w:t xml:space="preserve"> Cash Basis accounting approach </w:t>
      </w:r>
      <w:r w:rsidR="00BA7BAD" w:rsidRPr="00CB5F71">
        <w:rPr>
          <w:rFonts w:ascii="Arial" w:hAnsi="Arial" w:cs="Arial"/>
        </w:rPr>
        <w:lastRenderedPageBreak/>
        <w:t xml:space="preserve">simplifies managing many small transactions. This simple accounting technique assures the corporation can pay its bills. Hospitality is budget-friendly and prioritises efficiency, thus this is </w:t>
      </w:r>
      <w:r w:rsidRPr="00CB5F71">
        <w:rPr>
          <w:rFonts w:ascii="Arial" w:hAnsi="Arial" w:cs="Arial"/>
        </w:rPr>
        <w:t>vital.</w:t>
      </w:r>
    </w:p>
    <w:p w14:paraId="5083F9DA" w14:textId="77777777" w:rsidR="00BA7BAD" w:rsidRPr="00CB5F71" w:rsidRDefault="00BA7BAD" w:rsidP="00BA7BAD">
      <w:pPr>
        <w:rPr>
          <w:rFonts w:ascii="Arial" w:hAnsi="Arial" w:cs="Arial"/>
        </w:rPr>
      </w:pPr>
      <w:r w:rsidRPr="00CB5F71">
        <w:rPr>
          <w:rFonts w:ascii="Arial" w:hAnsi="Arial" w:cs="Arial"/>
        </w:rPr>
        <w:t>When comparing revenue, the two hotel organisations</w:t>
      </w:r>
      <w:r w:rsidR="007725EA" w:rsidRPr="00CB5F71">
        <w:rPr>
          <w:rFonts w:ascii="Arial" w:hAnsi="Arial" w:cs="Arial"/>
        </w:rPr>
        <w:t>’</w:t>
      </w:r>
      <w:r w:rsidRPr="00CB5F71">
        <w:rPr>
          <w:rFonts w:ascii="Arial" w:hAnsi="Arial" w:cs="Arial"/>
        </w:rPr>
        <w:t xml:space="preserve"> market positions must be considered. Ibis Hotels dominates cheap tourism with its extensive network and consistent strategy. The Receipts and Payments Account</w:t>
      </w:r>
      <w:r w:rsidR="007725EA" w:rsidRPr="00CB5F71">
        <w:rPr>
          <w:rFonts w:ascii="Arial" w:hAnsi="Arial" w:cs="Arial"/>
        </w:rPr>
        <w:t>’</w:t>
      </w:r>
      <w:r w:rsidRPr="00CB5F71">
        <w:rPr>
          <w:rFonts w:ascii="Arial" w:hAnsi="Arial" w:cs="Arial"/>
        </w:rPr>
        <w:t>s straightforward design shows the company</w:t>
      </w:r>
      <w:r w:rsidR="007725EA" w:rsidRPr="00CB5F71">
        <w:rPr>
          <w:rFonts w:ascii="Arial" w:hAnsi="Arial" w:cs="Arial"/>
        </w:rPr>
        <w:t>’</w:t>
      </w:r>
      <w:r w:rsidRPr="00CB5F71">
        <w:rPr>
          <w:rFonts w:ascii="Arial" w:hAnsi="Arial" w:cs="Arial"/>
        </w:rPr>
        <w:t>s money flow and uncomp</w:t>
      </w:r>
      <w:r w:rsidR="007725EA" w:rsidRPr="00CB5F71">
        <w:rPr>
          <w:rFonts w:ascii="Arial" w:hAnsi="Arial" w:cs="Arial"/>
        </w:rPr>
        <w:t xml:space="preserve">licated business approach. </w:t>
      </w:r>
      <w:r w:rsidRPr="00CB5F71">
        <w:rPr>
          <w:rFonts w:ascii="Arial" w:hAnsi="Arial" w:cs="Arial"/>
        </w:rPr>
        <w:t>Corinthia Hotel Group promotes luxury and exclusivity. The organization</w:t>
      </w:r>
      <w:r w:rsidR="007725EA" w:rsidRPr="00CB5F71">
        <w:rPr>
          <w:rFonts w:ascii="Arial" w:hAnsi="Arial" w:cs="Arial"/>
        </w:rPr>
        <w:t>’</w:t>
      </w:r>
      <w:r w:rsidRPr="00CB5F71">
        <w:rPr>
          <w:rFonts w:ascii="Arial" w:hAnsi="Arial" w:cs="Arial"/>
        </w:rPr>
        <w:t>s extensive financial structure, including a Balance Sheet, demonstrates openness</w:t>
      </w:r>
      <w:r w:rsidR="00CB5F71" w:rsidRPr="00CB5F71">
        <w:rPr>
          <w:rFonts w:ascii="Arial" w:hAnsi="Arial" w:cs="Arial"/>
        </w:rPr>
        <w:t xml:space="preserve"> (Mensah, 2019)</w:t>
      </w:r>
      <w:r w:rsidRPr="00CB5F71">
        <w:rPr>
          <w:rFonts w:ascii="Arial" w:hAnsi="Arial" w:cs="Arial"/>
        </w:rPr>
        <w:t>. This extensive financial reporting and Budget Management focus matches investors</w:t>
      </w:r>
      <w:r w:rsidR="007725EA" w:rsidRPr="00CB5F71">
        <w:rPr>
          <w:rFonts w:ascii="Arial" w:hAnsi="Arial" w:cs="Arial"/>
        </w:rPr>
        <w:t>’</w:t>
      </w:r>
      <w:r w:rsidRPr="00CB5F71">
        <w:rPr>
          <w:rFonts w:ascii="Arial" w:hAnsi="Arial" w:cs="Arial"/>
        </w:rPr>
        <w:t xml:space="preserve"> and high-net-worth clients</w:t>
      </w:r>
      <w:r w:rsidR="007725EA" w:rsidRPr="00CB5F71">
        <w:rPr>
          <w:rFonts w:ascii="Arial" w:hAnsi="Arial" w:cs="Arial"/>
        </w:rPr>
        <w:t>’</w:t>
      </w:r>
      <w:r w:rsidRPr="00CB5F71">
        <w:rPr>
          <w:rFonts w:ascii="Arial" w:hAnsi="Arial" w:cs="Arial"/>
        </w:rPr>
        <w:t xml:space="preserve"> expectations for a </w:t>
      </w:r>
      <w:r w:rsidR="007725EA" w:rsidRPr="00CB5F71">
        <w:rPr>
          <w:rFonts w:ascii="Arial" w:hAnsi="Arial" w:cs="Arial"/>
        </w:rPr>
        <w:t xml:space="preserve">more nuanced financial picture. </w:t>
      </w:r>
      <w:r w:rsidRPr="00CB5F71">
        <w:rPr>
          <w:rFonts w:ascii="Arial" w:hAnsi="Arial" w:cs="Arial"/>
        </w:rPr>
        <w:t>Both firms</w:t>
      </w:r>
      <w:r w:rsidR="007725EA" w:rsidRPr="00CB5F71">
        <w:rPr>
          <w:rFonts w:ascii="Arial" w:hAnsi="Arial" w:cs="Arial"/>
        </w:rPr>
        <w:t>’</w:t>
      </w:r>
      <w:r w:rsidRPr="00CB5F71">
        <w:rPr>
          <w:rFonts w:ascii="Arial" w:hAnsi="Arial" w:cs="Arial"/>
        </w:rPr>
        <w:t xml:space="preserve"> growth prospects show that their financial management techniques affect their futures. </w:t>
      </w:r>
    </w:p>
    <w:p w14:paraId="7215080B" w14:textId="77777777" w:rsidR="007725EA" w:rsidRPr="00CB5F71" w:rsidRDefault="007725EA">
      <w:pPr>
        <w:spacing w:line="259" w:lineRule="auto"/>
        <w:jc w:val="left"/>
        <w:rPr>
          <w:rFonts w:ascii="Arial" w:eastAsiaTheme="majorEastAsia" w:hAnsi="Arial" w:cs="Arial"/>
          <w:b/>
          <w:sz w:val="32"/>
          <w:szCs w:val="32"/>
          <w:lang w:val="en-US"/>
        </w:rPr>
      </w:pPr>
      <w:bookmarkStart w:id="2" w:name="_Toc157705267"/>
      <w:r w:rsidRPr="00CB5F71">
        <w:rPr>
          <w:rFonts w:ascii="Arial" w:hAnsi="Arial" w:cs="Arial"/>
        </w:rPr>
        <w:br w:type="page"/>
      </w:r>
    </w:p>
    <w:p w14:paraId="2BE284C2" w14:textId="77777777" w:rsidR="00BA7BAD" w:rsidRPr="00CB5F71" w:rsidRDefault="007725EA" w:rsidP="007725EA">
      <w:pPr>
        <w:pStyle w:val="Heading1"/>
        <w:rPr>
          <w:rFonts w:ascii="Arial" w:hAnsi="Arial" w:cs="Arial"/>
        </w:rPr>
      </w:pPr>
      <w:r w:rsidRPr="00CB5F71">
        <w:rPr>
          <w:rFonts w:ascii="Arial" w:hAnsi="Arial" w:cs="Arial"/>
        </w:rPr>
        <w:lastRenderedPageBreak/>
        <w:t>Market Position Assessment</w:t>
      </w:r>
      <w:bookmarkEnd w:id="2"/>
    </w:p>
    <w:p w14:paraId="2C0BDC92" w14:textId="77777777" w:rsidR="00BA7BAD" w:rsidRPr="00CB5F71" w:rsidRDefault="00BA7BAD" w:rsidP="00BA7BAD">
      <w:pPr>
        <w:rPr>
          <w:rFonts w:ascii="Arial" w:hAnsi="Arial" w:cs="Arial"/>
        </w:rPr>
      </w:pPr>
      <w:r w:rsidRPr="00CB5F71">
        <w:rPr>
          <w:rFonts w:ascii="Arial" w:hAnsi="Arial" w:cs="Arial"/>
        </w:rPr>
        <w:t>Luxury hotel chain Corinthia is noted for its exclusivity. The company</w:t>
      </w:r>
      <w:r w:rsidR="007725EA" w:rsidRPr="00CB5F71">
        <w:rPr>
          <w:rFonts w:ascii="Arial" w:hAnsi="Arial" w:cs="Arial"/>
        </w:rPr>
        <w:t>’</w:t>
      </w:r>
      <w:r w:rsidRPr="00CB5F71">
        <w:rPr>
          <w:rFonts w:ascii="Arial" w:hAnsi="Arial" w:cs="Arial"/>
        </w:rPr>
        <w:t>s luxury hotel dominance displays its dedication to exceptional experiences. Stakeholders can understand Corinthia</w:t>
      </w:r>
      <w:r w:rsidR="007725EA" w:rsidRPr="00CB5F71">
        <w:rPr>
          <w:rFonts w:ascii="Arial" w:hAnsi="Arial" w:cs="Arial"/>
        </w:rPr>
        <w:t>’</w:t>
      </w:r>
      <w:r w:rsidRPr="00CB5F71">
        <w:rPr>
          <w:rFonts w:ascii="Arial" w:hAnsi="Arial" w:cs="Arial"/>
        </w:rPr>
        <w:t>s market position by carefully studying its financial data, including</w:t>
      </w:r>
      <w:r w:rsidR="007725EA" w:rsidRPr="00CB5F71">
        <w:rPr>
          <w:rFonts w:ascii="Arial" w:hAnsi="Arial" w:cs="Arial"/>
        </w:rPr>
        <w:t xml:space="preserve"> notes and other relevant data. </w:t>
      </w:r>
      <w:r w:rsidRPr="00CB5F71">
        <w:rPr>
          <w:rFonts w:ascii="Arial" w:hAnsi="Arial" w:cs="Arial"/>
        </w:rPr>
        <w:t>Corinthia stresses client differentiation through demographic analysis</w:t>
      </w:r>
      <w:r w:rsidR="00CB5F71" w:rsidRPr="00CB5F71">
        <w:rPr>
          <w:rFonts w:ascii="Arial" w:hAnsi="Arial" w:cs="Arial"/>
        </w:rPr>
        <w:t xml:space="preserve"> (Orams, 2023)</w:t>
      </w:r>
      <w:r w:rsidRPr="00CB5F71">
        <w:rPr>
          <w:rFonts w:ascii="Arial" w:hAnsi="Arial" w:cs="Arial"/>
        </w:rPr>
        <w:t>. Audit and Independent Examination ensures financial integrity and improves brand perception among potential guests. In the luxury industry, where brand perception influences client decisions, Corinthia Hotel Group</w:t>
      </w:r>
      <w:r w:rsidR="007725EA" w:rsidRPr="00CB5F71">
        <w:rPr>
          <w:rFonts w:ascii="Arial" w:hAnsi="Arial" w:cs="Arial"/>
        </w:rPr>
        <w:t>’</w:t>
      </w:r>
      <w:r w:rsidRPr="00CB5F71">
        <w:rPr>
          <w:rFonts w:ascii="Arial" w:hAnsi="Arial" w:cs="Arial"/>
        </w:rPr>
        <w:t>s reliability is enhanc</w:t>
      </w:r>
      <w:r w:rsidR="007725EA" w:rsidRPr="00CB5F71">
        <w:rPr>
          <w:rFonts w:ascii="Arial" w:hAnsi="Arial" w:cs="Arial"/>
        </w:rPr>
        <w:t xml:space="preserve">ed by external financial proof. </w:t>
      </w:r>
      <w:r w:rsidRPr="00CB5F71">
        <w:rPr>
          <w:rFonts w:ascii="Arial" w:hAnsi="Arial" w:cs="Arial"/>
        </w:rPr>
        <w:t>High-profile guests that seek transparency and honesty in hospitality use Corinthia</w:t>
      </w:r>
      <w:r w:rsidR="007725EA" w:rsidRPr="00CB5F71">
        <w:rPr>
          <w:rFonts w:ascii="Arial" w:hAnsi="Arial" w:cs="Arial"/>
        </w:rPr>
        <w:t>’</w:t>
      </w:r>
      <w:r w:rsidRPr="00CB5F71">
        <w:rPr>
          <w:rFonts w:ascii="Arial" w:hAnsi="Arial" w:cs="Arial"/>
        </w:rPr>
        <w:t>s Audit Trail, which tracks financial activity. Financial Controls/Procedures explain the company</w:t>
      </w:r>
      <w:r w:rsidR="007725EA" w:rsidRPr="00CB5F71">
        <w:rPr>
          <w:rFonts w:ascii="Arial" w:hAnsi="Arial" w:cs="Arial"/>
        </w:rPr>
        <w:t>’</w:t>
      </w:r>
      <w:r w:rsidRPr="00CB5F71">
        <w:rPr>
          <w:rFonts w:ascii="Arial" w:hAnsi="Arial" w:cs="Arial"/>
        </w:rPr>
        <w:t>s tight expenditure authorization, which preserves financial discipline and increases market position</w:t>
      </w:r>
      <w:r w:rsidR="00CB5F71" w:rsidRPr="00CB5F71">
        <w:rPr>
          <w:rFonts w:ascii="Arial" w:hAnsi="Arial" w:cs="Arial"/>
        </w:rPr>
        <w:t xml:space="preserve"> (Cheng, 2020)</w:t>
      </w:r>
      <w:r w:rsidRPr="00CB5F71">
        <w:rPr>
          <w:rFonts w:ascii="Arial" w:hAnsi="Arial" w:cs="Arial"/>
        </w:rPr>
        <w:t>.</w:t>
      </w:r>
    </w:p>
    <w:p w14:paraId="5E199B90" w14:textId="77777777" w:rsidR="007725EA" w:rsidRPr="00CB5F71" w:rsidRDefault="007725EA" w:rsidP="00BA7BAD">
      <w:pPr>
        <w:rPr>
          <w:rFonts w:ascii="Arial" w:hAnsi="Arial" w:cs="Arial"/>
        </w:rPr>
      </w:pPr>
      <w:r w:rsidRPr="00CB5F71">
        <w:rPr>
          <w:rFonts w:ascii="Arial" w:hAnsi="Arial" w:cs="Arial"/>
        </w:rPr>
        <w:t xml:space="preserve">On the other hand, </w:t>
      </w:r>
      <w:r w:rsidR="00BA7BAD" w:rsidRPr="00CB5F71">
        <w:rPr>
          <w:rFonts w:ascii="Arial" w:hAnsi="Arial" w:cs="Arial"/>
        </w:rPr>
        <w:t>Ibis Hotels</w:t>
      </w:r>
      <w:r w:rsidRPr="00CB5F71">
        <w:rPr>
          <w:rFonts w:ascii="Arial" w:hAnsi="Arial" w:cs="Arial"/>
        </w:rPr>
        <w:t>’</w:t>
      </w:r>
      <w:r w:rsidR="00BA7BAD" w:rsidRPr="00CB5F71">
        <w:rPr>
          <w:rFonts w:ascii="Arial" w:hAnsi="Arial" w:cs="Arial"/>
        </w:rPr>
        <w:t xml:space="preserve"> price and accessibility stand out. The brand</w:t>
      </w:r>
      <w:r w:rsidRPr="00CB5F71">
        <w:rPr>
          <w:rFonts w:ascii="Arial" w:hAnsi="Arial" w:cs="Arial"/>
        </w:rPr>
        <w:t>’</w:t>
      </w:r>
      <w:r w:rsidR="00BA7BAD" w:rsidRPr="00CB5F71">
        <w:rPr>
          <w:rFonts w:ascii="Arial" w:hAnsi="Arial" w:cs="Arial"/>
        </w:rPr>
        <w:t>s ability to appeal to a larger audience has helped it dominate the wallet-friendly hospitality sector. Ibis</w:t>
      </w:r>
      <w:r w:rsidRPr="00CB5F71">
        <w:rPr>
          <w:rFonts w:ascii="Arial" w:hAnsi="Arial" w:cs="Arial"/>
        </w:rPr>
        <w:t>’</w:t>
      </w:r>
      <w:r w:rsidR="00BA7BAD" w:rsidRPr="00CB5F71">
        <w:rPr>
          <w:rFonts w:ascii="Arial" w:hAnsi="Arial" w:cs="Arial"/>
        </w:rPr>
        <w:t>s Receipts and Payments Account demonstrates its straightforward market position. Budget travellers want tran</w:t>
      </w:r>
      <w:r w:rsidRPr="00CB5F71">
        <w:rPr>
          <w:rFonts w:ascii="Arial" w:hAnsi="Arial" w:cs="Arial"/>
        </w:rPr>
        <w:t>sparent financial transactions</w:t>
      </w:r>
      <w:r w:rsidR="00CB5F71" w:rsidRPr="00CB5F71">
        <w:rPr>
          <w:rFonts w:ascii="Arial" w:hAnsi="Arial" w:cs="Arial"/>
        </w:rPr>
        <w:t xml:space="preserve"> (Mensah, 2019)</w:t>
      </w:r>
      <w:r w:rsidRPr="00CB5F71">
        <w:rPr>
          <w:rFonts w:ascii="Arial" w:hAnsi="Arial" w:cs="Arial"/>
        </w:rPr>
        <w:t xml:space="preserve">. </w:t>
      </w:r>
      <w:r w:rsidR="00BA7BAD" w:rsidRPr="00CB5F71">
        <w:rPr>
          <w:rFonts w:ascii="Arial" w:hAnsi="Arial" w:cs="Arial"/>
        </w:rPr>
        <w:t>Ibis Hotels caters to budget-conscious business and leisure travellers. The company</w:t>
      </w:r>
      <w:r w:rsidRPr="00CB5F71">
        <w:rPr>
          <w:rFonts w:ascii="Arial" w:hAnsi="Arial" w:cs="Arial"/>
        </w:rPr>
        <w:t>’</w:t>
      </w:r>
      <w:r w:rsidR="00BA7BAD" w:rsidRPr="00CB5F71">
        <w:rPr>
          <w:rFonts w:ascii="Arial" w:hAnsi="Arial" w:cs="Arial"/>
        </w:rPr>
        <w:t>s purposeful use of an industry-standard Accounting Year shows its dedication to financial best practices in the aff</w:t>
      </w:r>
      <w:r w:rsidRPr="00CB5F71">
        <w:rPr>
          <w:rFonts w:ascii="Arial" w:hAnsi="Arial" w:cs="Arial"/>
        </w:rPr>
        <w:t>ordable hospitality industry</w:t>
      </w:r>
      <w:r w:rsidR="00CB5F71" w:rsidRPr="00CB5F71">
        <w:rPr>
          <w:rFonts w:ascii="Arial" w:hAnsi="Arial" w:cs="Arial"/>
        </w:rPr>
        <w:t xml:space="preserve"> (Cheng, 2020)</w:t>
      </w:r>
      <w:r w:rsidRPr="00CB5F71">
        <w:rPr>
          <w:rFonts w:ascii="Arial" w:hAnsi="Arial" w:cs="Arial"/>
        </w:rPr>
        <w:t xml:space="preserve">. </w:t>
      </w:r>
      <w:r w:rsidR="00BA7BAD" w:rsidRPr="00CB5F71">
        <w:rPr>
          <w:rFonts w:ascii="Arial" w:hAnsi="Arial" w:cs="Arial"/>
        </w:rPr>
        <w:t>Ibis uses accruals for financial management to provide an accurate financial picture despite its budget-friendly company model. This advanced technique gives stakeholders a clear picture of the organization</w:t>
      </w:r>
      <w:r w:rsidRPr="00CB5F71">
        <w:rPr>
          <w:rFonts w:ascii="Arial" w:hAnsi="Arial" w:cs="Arial"/>
        </w:rPr>
        <w:t>’</w:t>
      </w:r>
      <w:r w:rsidR="00BA7BAD" w:rsidRPr="00CB5F71">
        <w:rPr>
          <w:rFonts w:ascii="Arial" w:hAnsi="Arial" w:cs="Arial"/>
        </w:rPr>
        <w:t>s income and expenditures, making decisions easie</w:t>
      </w:r>
      <w:r w:rsidRPr="00CB5F71">
        <w:rPr>
          <w:rFonts w:ascii="Arial" w:hAnsi="Arial" w:cs="Arial"/>
        </w:rPr>
        <w:t>r.</w:t>
      </w:r>
    </w:p>
    <w:p w14:paraId="1771CAF1" w14:textId="77777777" w:rsidR="00BA7BAD" w:rsidRPr="00CB5F71" w:rsidRDefault="00BA7BAD" w:rsidP="00BA7BAD">
      <w:pPr>
        <w:rPr>
          <w:rFonts w:ascii="Arial" w:hAnsi="Arial" w:cs="Arial"/>
        </w:rPr>
      </w:pPr>
      <w:r w:rsidRPr="00CB5F71">
        <w:rPr>
          <w:rFonts w:ascii="Arial" w:hAnsi="Arial" w:cs="Arial"/>
        </w:rPr>
        <w:t>Both corporations segregate duties in their markets. The Corinthia Hotel Group</w:t>
      </w:r>
      <w:r w:rsidR="007725EA" w:rsidRPr="00CB5F71">
        <w:rPr>
          <w:rFonts w:ascii="Arial" w:hAnsi="Arial" w:cs="Arial"/>
        </w:rPr>
        <w:t>’</w:t>
      </w:r>
      <w:r w:rsidRPr="00CB5F71">
        <w:rPr>
          <w:rFonts w:ascii="Arial" w:hAnsi="Arial" w:cs="Arial"/>
        </w:rPr>
        <w:t>s finances reflect its high-end services. This ensures approved and supervised workers</w:t>
      </w:r>
      <w:r w:rsidR="00CB5F71" w:rsidRPr="00CB5F71">
        <w:rPr>
          <w:rFonts w:ascii="Arial" w:hAnsi="Arial" w:cs="Arial"/>
        </w:rPr>
        <w:t xml:space="preserve"> (Hoque, 2022)</w:t>
      </w:r>
      <w:r w:rsidRPr="00CB5F71">
        <w:rPr>
          <w:rFonts w:ascii="Arial" w:hAnsi="Arial" w:cs="Arial"/>
        </w:rPr>
        <w:t>. Despite its reduced strategy, Ibis Hotels uses segregation to improve financial effic</w:t>
      </w:r>
      <w:r w:rsidR="007725EA" w:rsidRPr="00CB5F71">
        <w:rPr>
          <w:rFonts w:ascii="Arial" w:hAnsi="Arial" w:cs="Arial"/>
        </w:rPr>
        <w:t xml:space="preserve">iency and accountability. </w:t>
      </w:r>
      <w:r w:rsidRPr="00CB5F71">
        <w:rPr>
          <w:rFonts w:ascii="Arial" w:hAnsi="Arial" w:cs="Arial"/>
        </w:rPr>
        <w:t>Signatories strengthen both organisations</w:t>
      </w:r>
      <w:r w:rsidR="007725EA" w:rsidRPr="00CB5F71">
        <w:rPr>
          <w:rFonts w:ascii="Arial" w:hAnsi="Arial" w:cs="Arial"/>
        </w:rPr>
        <w:t>’</w:t>
      </w:r>
      <w:r w:rsidRPr="00CB5F71">
        <w:rPr>
          <w:rFonts w:ascii="Arial" w:hAnsi="Arial" w:cs="Arial"/>
        </w:rPr>
        <w:t xml:space="preserve"> financial controls. Because the Corinthia Hotel Group offers premium services, authorised signatories must approve all financial transactions. </w:t>
      </w:r>
    </w:p>
    <w:p w14:paraId="03833B0C" w14:textId="77777777" w:rsidR="00BA7BAD" w:rsidRPr="00CB5F71" w:rsidRDefault="007725EA" w:rsidP="007725EA">
      <w:pPr>
        <w:pStyle w:val="Heading1"/>
        <w:rPr>
          <w:rFonts w:ascii="Arial" w:hAnsi="Arial" w:cs="Arial"/>
        </w:rPr>
      </w:pPr>
      <w:bookmarkStart w:id="3" w:name="_Toc157705268"/>
      <w:r w:rsidRPr="00CB5F71">
        <w:rPr>
          <w:rFonts w:ascii="Arial" w:hAnsi="Arial" w:cs="Arial"/>
        </w:rPr>
        <w:lastRenderedPageBreak/>
        <w:t>Growth Potential Evaluation</w:t>
      </w:r>
      <w:bookmarkEnd w:id="3"/>
    </w:p>
    <w:p w14:paraId="5C7CF760" w14:textId="77777777" w:rsidR="00BA7BAD" w:rsidRPr="00CB5F71" w:rsidRDefault="00BA7BAD" w:rsidP="00BA7BAD">
      <w:pPr>
        <w:rPr>
          <w:rFonts w:ascii="Arial" w:hAnsi="Arial" w:cs="Arial"/>
        </w:rPr>
      </w:pPr>
      <w:r w:rsidRPr="00CB5F71">
        <w:rPr>
          <w:rFonts w:ascii="Arial" w:hAnsi="Arial" w:cs="Arial"/>
        </w:rPr>
        <w:t>The Corinthia Hotel Group, noted for its luxury and personalisation, grows and improves. Its budgets are forward-thinking, and its expansion tactics depend on its growth potential. These budgets demonstrate Corinthia</w:t>
      </w:r>
      <w:r w:rsidR="007725EA" w:rsidRPr="00CB5F71">
        <w:rPr>
          <w:rFonts w:ascii="Arial" w:hAnsi="Arial" w:cs="Arial"/>
        </w:rPr>
        <w:t>’</w:t>
      </w:r>
      <w:r w:rsidRPr="00CB5F71">
        <w:rPr>
          <w:rFonts w:ascii="Arial" w:hAnsi="Arial" w:cs="Arial"/>
        </w:rPr>
        <w:t>s growth-oriented i</w:t>
      </w:r>
      <w:r w:rsidR="007725EA" w:rsidRPr="00CB5F71">
        <w:rPr>
          <w:rFonts w:ascii="Arial" w:hAnsi="Arial" w:cs="Arial"/>
        </w:rPr>
        <w:t>ncome and expenditure approach</w:t>
      </w:r>
      <w:r w:rsidR="00CB5F71" w:rsidRPr="00CB5F71">
        <w:rPr>
          <w:rFonts w:ascii="Arial" w:hAnsi="Arial" w:cs="Arial"/>
        </w:rPr>
        <w:t xml:space="preserve"> (Sigala and Gretzel, 2017)</w:t>
      </w:r>
      <w:r w:rsidR="007725EA" w:rsidRPr="00CB5F71">
        <w:rPr>
          <w:rFonts w:ascii="Arial" w:hAnsi="Arial" w:cs="Arial"/>
        </w:rPr>
        <w:t xml:space="preserve">. </w:t>
      </w:r>
      <w:r w:rsidRPr="00CB5F71">
        <w:rPr>
          <w:rFonts w:ascii="Arial" w:hAnsi="Arial" w:cs="Arial"/>
        </w:rPr>
        <w:t>The company</w:t>
      </w:r>
      <w:r w:rsidR="007725EA" w:rsidRPr="00CB5F71">
        <w:rPr>
          <w:rFonts w:ascii="Arial" w:hAnsi="Arial" w:cs="Arial"/>
        </w:rPr>
        <w:t>’</w:t>
      </w:r>
      <w:r w:rsidRPr="00CB5F71">
        <w:rPr>
          <w:rFonts w:ascii="Arial" w:hAnsi="Arial" w:cs="Arial"/>
        </w:rPr>
        <w:t>s growth strategies include service diversification and offer enhancement in addition to geographical expansion. A Cash Flow Forecast ensures Corinthia has enough cash to operate and finance ambitious expansion plans</w:t>
      </w:r>
      <w:r w:rsidR="00CB5F71" w:rsidRPr="00CB5F71">
        <w:rPr>
          <w:rFonts w:ascii="Arial" w:hAnsi="Arial" w:cs="Arial"/>
        </w:rPr>
        <w:t xml:space="preserve"> (Seal, 2019)</w:t>
      </w:r>
      <w:r w:rsidRPr="00CB5F71">
        <w:rPr>
          <w:rFonts w:ascii="Arial" w:hAnsi="Arial" w:cs="Arial"/>
        </w:rPr>
        <w:t>. This full forecasting approach helps the organisation manage expansion without compromising financial stability by pro</w:t>
      </w:r>
      <w:r w:rsidR="007725EA" w:rsidRPr="00CB5F71">
        <w:rPr>
          <w:rFonts w:ascii="Arial" w:hAnsi="Arial" w:cs="Arial"/>
        </w:rPr>
        <w:t xml:space="preserve">jecting cash input and outflow. </w:t>
      </w:r>
      <w:r w:rsidRPr="00CB5F71">
        <w:rPr>
          <w:rFonts w:ascii="Arial" w:hAnsi="Arial" w:cs="Arial"/>
        </w:rPr>
        <w:t xml:space="preserve">Corinthia Hotel Group, famed for its famous properties, can capitalise on market opportunities. Organisational success depends on recognising and seizing these opportunities. </w:t>
      </w:r>
    </w:p>
    <w:p w14:paraId="412B0AAC" w14:textId="77777777" w:rsidR="00BA7BAD" w:rsidRPr="00CB5F71" w:rsidRDefault="007725EA" w:rsidP="00BA7BAD">
      <w:pPr>
        <w:rPr>
          <w:rFonts w:ascii="Arial" w:hAnsi="Arial" w:cs="Arial"/>
        </w:rPr>
      </w:pPr>
      <w:r w:rsidRPr="00CB5F71">
        <w:rPr>
          <w:rFonts w:ascii="Arial" w:hAnsi="Arial" w:cs="Arial"/>
        </w:rPr>
        <w:t xml:space="preserve">On the other hand, </w:t>
      </w:r>
      <w:r w:rsidR="00BA7BAD" w:rsidRPr="00CB5F71">
        <w:rPr>
          <w:rFonts w:ascii="Arial" w:hAnsi="Arial" w:cs="Arial"/>
        </w:rPr>
        <w:t>Ibis Hotels</w:t>
      </w:r>
      <w:r w:rsidRPr="00CB5F71">
        <w:rPr>
          <w:rFonts w:ascii="Arial" w:hAnsi="Arial" w:cs="Arial"/>
        </w:rPr>
        <w:t>’</w:t>
      </w:r>
      <w:r w:rsidR="00BA7BAD" w:rsidRPr="00CB5F71">
        <w:rPr>
          <w:rFonts w:ascii="Arial" w:hAnsi="Arial" w:cs="Arial"/>
        </w:rPr>
        <w:t xml:space="preserve"> expansion plan relies on its ability to serve a wide spectrum of budget-conscious customers. To expand its budget-friendly approach abroad, the company uses economies of scale. Listing all money collected and paid out in Ibis</w:t>
      </w:r>
      <w:r w:rsidRPr="00CB5F71">
        <w:rPr>
          <w:rFonts w:ascii="Arial" w:hAnsi="Arial" w:cs="Arial"/>
        </w:rPr>
        <w:t>’</w:t>
      </w:r>
      <w:r w:rsidR="00BA7BAD" w:rsidRPr="00CB5F71">
        <w:rPr>
          <w:rFonts w:ascii="Arial" w:hAnsi="Arial" w:cs="Arial"/>
        </w:rPr>
        <w:t>s Cash Book emphasises operat</w:t>
      </w:r>
      <w:r w:rsidRPr="00CB5F71">
        <w:rPr>
          <w:rFonts w:ascii="Arial" w:hAnsi="Arial" w:cs="Arial"/>
        </w:rPr>
        <w:t xml:space="preserve">ional efficiency and liquidity. </w:t>
      </w:r>
      <w:r w:rsidR="00BA7BAD" w:rsidRPr="00CB5F71">
        <w:rPr>
          <w:rFonts w:ascii="Arial" w:hAnsi="Arial" w:cs="Arial"/>
        </w:rPr>
        <w:t>Ibis Hotels</w:t>
      </w:r>
      <w:r w:rsidRPr="00CB5F71">
        <w:rPr>
          <w:rFonts w:ascii="Arial" w:hAnsi="Arial" w:cs="Arial"/>
        </w:rPr>
        <w:t>’</w:t>
      </w:r>
      <w:r w:rsidR="00BA7BAD" w:rsidRPr="00CB5F71">
        <w:rPr>
          <w:rFonts w:ascii="Arial" w:hAnsi="Arial" w:cs="Arial"/>
        </w:rPr>
        <w:t xml:space="preserve"> understanding and meeting budget-conscious tourists</w:t>
      </w:r>
      <w:r w:rsidRPr="00CB5F71">
        <w:rPr>
          <w:rFonts w:ascii="Arial" w:hAnsi="Arial" w:cs="Arial"/>
        </w:rPr>
        <w:t>’</w:t>
      </w:r>
      <w:r w:rsidR="00BA7BAD" w:rsidRPr="00CB5F71">
        <w:rPr>
          <w:rFonts w:ascii="Arial" w:hAnsi="Arial" w:cs="Arial"/>
        </w:rPr>
        <w:t xml:space="preserve"> shifting needs offered business prospects. Cash flow management and cash basis demonstrate the company</w:t>
      </w:r>
      <w:r w:rsidRPr="00CB5F71">
        <w:rPr>
          <w:rFonts w:ascii="Arial" w:hAnsi="Arial" w:cs="Arial"/>
        </w:rPr>
        <w:t>’</w:t>
      </w:r>
      <w:r w:rsidR="00BA7BAD" w:rsidRPr="00CB5F71">
        <w:rPr>
          <w:rFonts w:ascii="Arial" w:hAnsi="Arial" w:cs="Arial"/>
        </w:rPr>
        <w:t>s dedication to financial simplification. Ibis Hotels can quickly adapt to market demands and capitali</w:t>
      </w:r>
      <w:r w:rsidRPr="00CB5F71">
        <w:rPr>
          <w:rFonts w:ascii="Arial" w:hAnsi="Arial" w:cs="Arial"/>
        </w:rPr>
        <w:t>se on affordable travel trends</w:t>
      </w:r>
      <w:r w:rsidR="00CB5F71" w:rsidRPr="00CB5F71">
        <w:rPr>
          <w:rFonts w:ascii="Arial" w:hAnsi="Arial" w:cs="Arial"/>
        </w:rPr>
        <w:t xml:space="preserve"> (Vouk, 2018)</w:t>
      </w:r>
      <w:r w:rsidRPr="00CB5F71">
        <w:rPr>
          <w:rFonts w:ascii="Arial" w:hAnsi="Arial" w:cs="Arial"/>
        </w:rPr>
        <w:t xml:space="preserve">. </w:t>
      </w:r>
      <w:r w:rsidR="00BA7BAD" w:rsidRPr="00CB5F71">
        <w:rPr>
          <w:rFonts w:ascii="Arial" w:hAnsi="Arial" w:cs="Arial"/>
        </w:rPr>
        <w:t xml:space="preserve">Despite its budget focus, Ibis Hotels faces distinct problems. </w:t>
      </w:r>
    </w:p>
    <w:p w14:paraId="2B45386F" w14:textId="77777777" w:rsidR="00BA7BAD" w:rsidRPr="00CB5F71" w:rsidRDefault="00BA7BAD" w:rsidP="00BA7BAD">
      <w:pPr>
        <w:rPr>
          <w:rFonts w:ascii="Arial" w:hAnsi="Arial" w:cs="Arial"/>
        </w:rPr>
      </w:pPr>
      <w:r w:rsidRPr="00CB5F71">
        <w:rPr>
          <w:rFonts w:ascii="Arial" w:hAnsi="Arial" w:cs="Arial"/>
        </w:rPr>
        <w:t>Analysis of both companies</w:t>
      </w:r>
      <w:r w:rsidR="007725EA" w:rsidRPr="00CB5F71">
        <w:rPr>
          <w:rFonts w:ascii="Arial" w:hAnsi="Arial" w:cs="Arial"/>
        </w:rPr>
        <w:t>’</w:t>
      </w:r>
      <w:r w:rsidRPr="00CB5F71">
        <w:rPr>
          <w:rFonts w:ascii="Arial" w:hAnsi="Arial" w:cs="Arial"/>
        </w:rPr>
        <w:t xml:space="preserve"> growth potential demonstrates that financial management practices affect expansion. Because it values luxury, Corinthia Hotel Group may expand globally, enter high-end markets, and expand its services. Operational efficiency and size let Ibis Hotels reach multiple markets. Company priorities inc</w:t>
      </w:r>
      <w:r w:rsidR="007725EA" w:rsidRPr="00CB5F71">
        <w:rPr>
          <w:rFonts w:ascii="Arial" w:hAnsi="Arial" w:cs="Arial"/>
        </w:rPr>
        <w:t xml:space="preserve">lude pricing and accessibility. </w:t>
      </w:r>
      <w:r w:rsidRPr="00CB5F71">
        <w:rPr>
          <w:rFonts w:ascii="Arial" w:hAnsi="Arial" w:cs="Arial"/>
        </w:rPr>
        <w:t>CSR</w:t>
      </w:r>
      <w:r w:rsidR="007725EA" w:rsidRPr="00CB5F71">
        <w:rPr>
          <w:rFonts w:ascii="Arial" w:hAnsi="Arial" w:cs="Arial"/>
        </w:rPr>
        <w:t>’</w:t>
      </w:r>
      <w:r w:rsidRPr="00CB5F71">
        <w:rPr>
          <w:rFonts w:ascii="Arial" w:hAnsi="Arial" w:cs="Arial"/>
        </w:rPr>
        <w:t xml:space="preserve">s financial commitment will be examined in this detailed investigation. </w:t>
      </w:r>
    </w:p>
    <w:p w14:paraId="1992CCE6" w14:textId="77777777" w:rsidR="007725EA" w:rsidRPr="00CB5F71" w:rsidRDefault="007725EA">
      <w:pPr>
        <w:spacing w:line="259" w:lineRule="auto"/>
        <w:jc w:val="left"/>
        <w:rPr>
          <w:rFonts w:ascii="Arial" w:eastAsiaTheme="majorEastAsia" w:hAnsi="Arial" w:cs="Arial"/>
          <w:b/>
          <w:sz w:val="32"/>
          <w:szCs w:val="32"/>
          <w:lang w:val="en-US"/>
        </w:rPr>
      </w:pPr>
      <w:bookmarkStart w:id="4" w:name="_Toc157705269"/>
      <w:r w:rsidRPr="00CB5F71">
        <w:rPr>
          <w:rFonts w:ascii="Arial" w:hAnsi="Arial" w:cs="Arial"/>
        </w:rPr>
        <w:br w:type="page"/>
      </w:r>
    </w:p>
    <w:p w14:paraId="2FCB4D7A" w14:textId="77777777" w:rsidR="00BA7BAD" w:rsidRPr="00CB5F71" w:rsidRDefault="007725EA" w:rsidP="007725EA">
      <w:pPr>
        <w:pStyle w:val="Heading1"/>
        <w:rPr>
          <w:rFonts w:ascii="Arial" w:hAnsi="Arial" w:cs="Arial"/>
        </w:rPr>
      </w:pPr>
      <w:r w:rsidRPr="00CB5F71">
        <w:rPr>
          <w:rFonts w:ascii="Arial" w:hAnsi="Arial" w:cs="Arial"/>
        </w:rPr>
        <w:lastRenderedPageBreak/>
        <w:t>Financial Commitment to CSR Analysis</w:t>
      </w:r>
      <w:bookmarkEnd w:id="4"/>
    </w:p>
    <w:p w14:paraId="25680475" w14:textId="22AED426" w:rsidR="00BA7BAD" w:rsidRPr="00CB5F71" w:rsidRDefault="00BA7BAD" w:rsidP="00BA7BAD">
      <w:pPr>
        <w:rPr>
          <w:rFonts w:ascii="Arial" w:hAnsi="Arial" w:cs="Arial"/>
        </w:rPr>
      </w:pPr>
      <w:r w:rsidRPr="00CB5F71">
        <w:rPr>
          <w:rFonts w:ascii="Arial" w:hAnsi="Arial" w:cs="Arial"/>
        </w:rPr>
        <w:t>Corinthia Hotel Group, a luxury hotel chain, financially supports corporate social responsibility (CSR) to satisfy discerning and socially sensitive consumers. The redundancy fund Designed Fund shows targeted corporate social responsibility</w:t>
      </w:r>
      <w:r w:rsidR="00CB5F71" w:rsidRPr="00CB5F71">
        <w:rPr>
          <w:rFonts w:ascii="Arial" w:hAnsi="Arial" w:cs="Arial"/>
        </w:rPr>
        <w:t xml:space="preserve"> (Nicolescu and Nicolescu, 2021)</w:t>
      </w:r>
      <w:r w:rsidRPr="00CB5F71">
        <w:rPr>
          <w:rFonts w:ascii="Arial" w:hAnsi="Arial" w:cs="Arial"/>
        </w:rPr>
        <w:t>. The promise shows Corinthia</w:t>
      </w:r>
      <w:r w:rsidR="007725EA" w:rsidRPr="00CB5F71">
        <w:rPr>
          <w:rFonts w:ascii="Arial" w:hAnsi="Arial" w:cs="Arial"/>
        </w:rPr>
        <w:t>’</w:t>
      </w:r>
      <w:r w:rsidRPr="00CB5F71">
        <w:rPr>
          <w:rFonts w:ascii="Arial" w:hAnsi="Arial" w:cs="Arial"/>
        </w:rPr>
        <w:t>s financial discipline and p</w:t>
      </w:r>
      <w:r w:rsidR="007725EA" w:rsidRPr="00CB5F71">
        <w:rPr>
          <w:rFonts w:ascii="Arial" w:hAnsi="Arial" w:cs="Arial"/>
        </w:rPr>
        <w:t xml:space="preserve">roactive social responsibility. </w:t>
      </w:r>
      <w:r w:rsidRPr="00CB5F71">
        <w:rPr>
          <w:rFonts w:ascii="Arial" w:hAnsi="Arial" w:cs="Arial"/>
        </w:rPr>
        <w:t>The company</w:t>
      </w:r>
      <w:r w:rsidR="007725EA" w:rsidRPr="00CB5F71">
        <w:rPr>
          <w:rFonts w:ascii="Arial" w:hAnsi="Arial" w:cs="Arial"/>
        </w:rPr>
        <w:t>’</w:t>
      </w:r>
      <w:r w:rsidRPr="00CB5F71">
        <w:rPr>
          <w:rFonts w:ascii="Arial" w:hAnsi="Arial" w:cs="Arial"/>
        </w:rPr>
        <w:t>s depreciation-based financials demonstrate its environmental responsibility</w:t>
      </w:r>
      <w:r w:rsidR="00CB5F71" w:rsidRPr="00CB5F71">
        <w:rPr>
          <w:rFonts w:ascii="Arial" w:hAnsi="Arial" w:cs="Arial"/>
        </w:rPr>
        <w:t xml:space="preserve"> (Hales, 2021)</w:t>
      </w:r>
      <w:r w:rsidRPr="00CB5F71">
        <w:rPr>
          <w:rFonts w:ascii="Arial" w:hAnsi="Arial" w:cs="Arial"/>
        </w:rPr>
        <w:t>. Accepting falling</w:t>
      </w:r>
      <w:r w:rsidR="008B54AE">
        <w:rPr>
          <w:rFonts w:ascii="Arial" w:hAnsi="Arial" w:cs="Arial"/>
        </w:rPr>
        <w:t xml:space="preserve"> </w:t>
      </w:r>
      <w:r w:rsidRPr="00CB5F71">
        <w:rPr>
          <w:rFonts w:ascii="Arial" w:hAnsi="Arial" w:cs="Arial"/>
        </w:rPr>
        <w:t>asset values demonstrates it acknowledges its environmental impact. Corinthia considers asset costs with depreciation, making financi</w:t>
      </w:r>
      <w:r w:rsidR="007725EA" w:rsidRPr="00CB5F71">
        <w:rPr>
          <w:rFonts w:ascii="Arial" w:hAnsi="Arial" w:cs="Arial"/>
        </w:rPr>
        <w:t xml:space="preserve">al management more sustainable. </w:t>
      </w:r>
      <w:r w:rsidRPr="00CB5F71">
        <w:rPr>
          <w:rFonts w:ascii="Arial" w:hAnsi="Arial" w:cs="Arial"/>
        </w:rPr>
        <w:t>Community development is a Corinthia Hotel Group CSR initiative. The organization</w:t>
      </w:r>
      <w:r w:rsidR="007725EA" w:rsidRPr="00CB5F71">
        <w:rPr>
          <w:rFonts w:ascii="Arial" w:hAnsi="Arial" w:cs="Arial"/>
        </w:rPr>
        <w:t>’</w:t>
      </w:r>
      <w:r w:rsidRPr="00CB5F71">
        <w:rPr>
          <w:rFonts w:ascii="Arial" w:hAnsi="Arial" w:cs="Arial"/>
        </w:rPr>
        <w:t>s financial reporting, including the Statement of Financial Activities (SOFA) in accordance with the Statement of Recommended Practice (SORP) for charities, is accountable and transparent</w:t>
      </w:r>
      <w:r w:rsidR="00CB5F71" w:rsidRPr="00CB5F71">
        <w:rPr>
          <w:rFonts w:ascii="Arial" w:hAnsi="Arial" w:cs="Arial"/>
        </w:rPr>
        <w:t xml:space="preserve"> (Hales, 2021)</w:t>
      </w:r>
      <w:r w:rsidRPr="00CB5F71">
        <w:rPr>
          <w:rFonts w:ascii="Arial" w:hAnsi="Arial" w:cs="Arial"/>
        </w:rPr>
        <w:t xml:space="preserve">. </w:t>
      </w:r>
    </w:p>
    <w:p w14:paraId="227FCCC1" w14:textId="77777777" w:rsidR="00BA7BAD" w:rsidRPr="00CB5F71" w:rsidRDefault="00BA7BAD" w:rsidP="00BA7BAD">
      <w:pPr>
        <w:rPr>
          <w:rFonts w:ascii="Arial" w:hAnsi="Arial" w:cs="Arial"/>
        </w:rPr>
      </w:pPr>
      <w:r w:rsidRPr="00CB5F71">
        <w:rPr>
          <w:rFonts w:ascii="Arial" w:hAnsi="Arial" w:cs="Arial"/>
        </w:rPr>
        <w:t>Budget-friendly Ibis Hotels addresses corporate social responsibility with a financing plan that matches its brand image of affordable, accessible rooms. Intangible Income projects demonstrate the company</w:t>
      </w:r>
      <w:r w:rsidR="007725EA" w:rsidRPr="00CB5F71">
        <w:rPr>
          <w:rFonts w:ascii="Arial" w:hAnsi="Arial" w:cs="Arial"/>
        </w:rPr>
        <w:t>’</w:t>
      </w:r>
      <w:r w:rsidRPr="00CB5F71">
        <w:rPr>
          <w:rFonts w:ascii="Arial" w:hAnsi="Arial" w:cs="Arial"/>
        </w:rPr>
        <w:t>s CSR funding. Good funding, donations, and volunteering are examples</w:t>
      </w:r>
      <w:r w:rsidR="00CB5F71" w:rsidRPr="00CB5F71">
        <w:rPr>
          <w:rFonts w:ascii="Arial" w:hAnsi="Arial" w:cs="Arial"/>
        </w:rPr>
        <w:t xml:space="preserve"> (Cheng, 2020)</w:t>
      </w:r>
      <w:r w:rsidRPr="00CB5F71">
        <w:rPr>
          <w:rFonts w:ascii="Arial" w:hAnsi="Arial" w:cs="Arial"/>
        </w:rPr>
        <w:t>. The following financial plan supports corporate social responsibility</w:t>
      </w:r>
      <w:r w:rsidR="007725EA" w:rsidRPr="00CB5F71">
        <w:rPr>
          <w:rFonts w:ascii="Arial" w:hAnsi="Arial" w:cs="Arial"/>
        </w:rPr>
        <w:t xml:space="preserve"> without compromising finances. </w:t>
      </w:r>
      <w:r w:rsidRPr="00CB5F71">
        <w:rPr>
          <w:rFonts w:ascii="Arial" w:hAnsi="Arial" w:cs="Arial"/>
        </w:rPr>
        <w:t>CSR project management is easier with Ibis</w:t>
      </w:r>
      <w:r w:rsidR="007725EA" w:rsidRPr="00CB5F71">
        <w:rPr>
          <w:rFonts w:ascii="Arial" w:hAnsi="Arial" w:cs="Arial"/>
        </w:rPr>
        <w:t>’</w:t>
      </w:r>
      <w:r w:rsidRPr="00CB5F71">
        <w:rPr>
          <w:rFonts w:ascii="Arial" w:hAnsi="Arial" w:cs="Arial"/>
        </w:rPr>
        <w:t xml:space="preserve"> Cash Basis. Plain accounting integrates CSR into finance department procedures. Ibis has less financial complexity than Corinthia Hotel Group, yet it fits its market positioning and lets it respon</w:t>
      </w:r>
      <w:r w:rsidR="007725EA" w:rsidRPr="00CB5F71">
        <w:rPr>
          <w:rFonts w:ascii="Arial" w:hAnsi="Arial" w:cs="Arial"/>
        </w:rPr>
        <w:t xml:space="preserve">d quickly to CSR possibilities. </w:t>
      </w:r>
      <w:r w:rsidRPr="00CB5F71">
        <w:rPr>
          <w:rFonts w:ascii="Arial" w:hAnsi="Arial" w:cs="Arial"/>
        </w:rPr>
        <w:t xml:space="preserve">Along with cash gifts, Ibis Hotels prioritises community involvement by providing practical aid through intangible income schemes. </w:t>
      </w:r>
    </w:p>
    <w:p w14:paraId="1BDED032" w14:textId="77777777" w:rsidR="00CB5F71" w:rsidRPr="00CB5F71" w:rsidRDefault="00BA7BAD" w:rsidP="00CB5F71">
      <w:pPr>
        <w:rPr>
          <w:rFonts w:ascii="Arial" w:eastAsiaTheme="majorEastAsia" w:hAnsi="Arial" w:cs="Arial"/>
          <w:b/>
          <w:sz w:val="32"/>
          <w:szCs w:val="32"/>
          <w:lang w:val="en-US"/>
        </w:rPr>
      </w:pPr>
      <w:r w:rsidRPr="00CB5F71">
        <w:rPr>
          <w:rFonts w:ascii="Arial" w:hAnsi="Arial" w:cs="Arial"/>
        </w:rPr>
        <w:t>As we evaluate their financial commitments to corporate social responsibility, we find that both corporations</w:t>
      </w:r>
      <w:r w:rsidR="007725EA" w:rsidRPr="00CB5F71">
        <w:rPr>
          <w:rFonts w:ascii="Arial" w:hAnsi="Arial" w:cs="Arial"/>
        </w:rPr>
        <w:t>’</w:t>
      </w:r>
      <w:r w:rsidRPr="00CB5F71">
        <w:rPr>
          <w:rFonts w:ascii="Arial" w:hAnsi="Arial" w:cs="Arial"/>
        </w:rPr>
        <w:t xml:space="preserve"> approaches are market-specific</w:t>
      </w:r>
      <w:r w:rsidR="00CB5F71" w:rsidRPr="00CB5F71">
        <w:rPr>
          <w:rFonts w:ascii="Arial" w:hAnsi="Arial" w:cs="Arial"/>
        </w:rPr>
        <w:t xml:space="preserve"> (Nicolescu and Nicolescu, 2021)</w:t>
      </w:r>
      <w:r w:rsidRPr="00CB5F71">
        <w:rPr>
          <w:rFonts w:ascii="Arial" w:hAnsi="Arial" w:cs="Arial"/>
        </w:rPr>
        <w:t>. Corinthia Hotel Group</w:t>
      </w:r>
      <w:r w:rsidR="007725EA" w:rsidRPr="00CB5F71">
        <w:rPr>
          <w:rFonts w:ascii="Arial" w:hAnsi="Arial" w:cs="Arial"/>
        </w:rPr>
        <w:t>’</w:t>
      </w:r>
      <w:r w:rsidRPr="00CB5F71">
        <w:rPr>
          <w:rFonts w:ascii="Arial" w:hAnsi="Arial" w:cs="Arial"/>
        </w:rPr>
        <w:t xml:space="preserve">s premium focus provides a targeted and significant CSR investment. Sustainability, community involvement, and ethical business practices are part of this CSR commitment. </w:t>
      </w:r>
      <w:r w:rsidR="007725EA" w:rsidRPr="00CB5F71">
        <w:rPr>
          <w:rFonts w:ascii="Arial" w:hAnsi="Arial" w:cs="Arial"/>
        </w:rPr>
        <w:t xml:space="preserve"> </w:t>
      </w:r>
      <w:r w:rsidRPr="00CB5F71">
        <w:rPr>
          <w:rFonts w:ascii="Arial" w:hAnsi="Arial" w:cs="Arial"/>
        </w:rPr>
        <w:t>Budget-friendly Ibis Hotels approaches corporate social responsibility practically</w:t>
      </w:r>
      <w:r w:rsidR="00CB5F71" w:rsidRPr="00CB5F71">
        <w:rPr>
          <w:rFonts w:ascii="Arial" w:hAnsi="Arial" w:cs="Arial"/>
        </w:rPr>
        <w:t xml:space="preserve"> (Guttentag et al., 2018)</w:t>
      </w:r>
      <w:r w:rsidRPr="00CB5F71">
        <w:rPr>
          <w:rFonts w:ascii="Arial" w:hAnsi="Arial" w:cs="Arial"/>
        </w:rPr>
        <w:t xml:space="preserve">. </w:t>
      </w:r>
      <w:bookmarkStart w:id="5" w:name="_Toc157705270"/>
    </w:p>
    <w:p w14:paraId="4DE5DDF6" w14:textId="77777777" w:rsidR="007725EA" w:rsidRPr="00CB5F71" w:rsidRDefault="007725EA" w:rsidP="007725EA">
      <w:pPr>
        <w:pStyle w:val="Heading1"/>
        <w:rPr>
          <w:rFonts w:ascii="Arial" w:hAnsi="Arial" w:cs="Arial"/>
        </w:rPr>
      </w:pPr>
      <w:r w:rsidRPr="00CB5F71">
        <w:rPr>
          <w:rFonts w:ascii="Arial" w:hAnsi="Arial" w:cs="Arial"/>
        </w:rPr>
        <w:lastRenderedPageBreak/>
        <w:t>Recommendations</w:t>
      </w:r>
      <w:bookmarkEnd w:id="5"/>
    </w:p>
    <w:p w14:paraId="0681115E" w14:textId="77777777" w:rsidR="007725EA" w:rsidRPr="00CB5F71" w:rsidRDefault="007725EA" w:rsidP="007725EA">
      <w:pPr>
        <w:rPr>
          <w:rFonts w:ascii="Arial" w:hAnsi="Arial" w:cs="Arial"/>
          <w:b/>
        </w:rPr>
      </w:pPr>
      <w:r w:rsidRPr="00CB5F71">
        <w:rPr>
          <w:rFonts w:ascii="Arial" w:hAnsi="Arial" w:cs="Arial"/>
          <w:b/>
        </w:rPr>
        <w:t>Corinthia Hotel Group</w:t>
      </w:r>
    </w:p>
    <w:p w14:paraId="20840550" w14:textId="77777777" w:rsidR="007725EA" w:rsidRPr="00CB5F71" w:rsidRDefault="00BA7BAD" w:rsidP="007725EA">
      <w:pPr>
        <w:pStyle w:val="ListParagraph"/>
        <w:numPr>
          <w:ilvl w:val="0"/>
          <w:numId w:val="1"/>
        </w:numPr>
        <w:rPr>
          <w:rFonts w:ascii="Arial" w:hAnsi="Arial" w:cs="Arial"/>
        </w:rPr>
      </w:pPr>
      <w:r w:rsidRPr="00CB5F71">
        <w:rPr>
          <w:rFonts w:ascii="Arial" w:hAnsi="Arial" w:cs="Arial"/>
        </w:rPr>
        <w:t>The Corinthia Hotel Group</w:t>
      </w:r>
      <w:r w:rsidR="007725EA" w:rsidRPr="00CB5F71">
        <w:rPr>
          <w:rFonts w:ascii="Arial" w:hAnsi="Arial" w:cs="Arial"/>
        </w:rPr>
        <w:t>’</w:t>
      </w:r>
      <w:r w:rsidRPr="00CB5F71">
        <w:rPr>
          <w:rFonts w:ascii="Arial" w:hAnsi="Arial" w:cs="Arial"/>
        </w:rPr>
        <w:t xml:space="preserve">s focus on luxury and premium offerings makes it </w:t>
      </w:r>
      <w:r w:rsidR="007725EA" w:rsidRPr="00CB5F71">
        <w:rPr>
          <w:rFonts w:ascii="Arial" w:hAnsi="Arial" w:cs="Arial"/>
        </w:rPr>
        <w:t>vital</w:t>
      </w:r>
      <w:r w:rsidRPr="00CB5F71">
        <w:rPr>
          <w:rFonts w:ascii="Arial" w:hAnsi="Arial" w:cs="Arial"/>
        </w:rPr>
        <w:t xml:space="preserve"> to capitalise on the positive trends in its overall revenue study. The company should invest in exclusive collaborations or unique experiences to expand its ser</w:t>
      </w:r>
      <w:r w:rsidR="007725EA" w:rsidRPr="00CB5F71">
        <w:rPr>
          <w:rFonts w:ascii="Arial" w:hAnsi="Arial" w:cs="Arial"/>
        </w:rPr>
        <w:t>vice portfolio.</w:t>
      </w:r>
    </w:p>
    <w:p w14:paraId="03CC9074" w14:textId="77777777" w:rsidR="00BA7BAD" w:rsidRPr="00CB5F71" w:rsidRDefault="00BA7BAD" w:rsidP="007725EA">
      <w:pPr>
        <w:pStyle w:val="ListParagraph"/>
        <w:numPr>
          <w:ilvl w:val="0"/>
          <w:numId w:val="1"/>
        </w:numPr>
        <w:rPr>
          <w:rFonts w:ascii="Arial" w:hAnsi="Arial" w:cs="Arial"/>
        </w:rPr>
      </w:pPr>
      <w:r w:rsidRPr="00CB5F71">
        <w:rPr>
          <w:rFonts w:ascii="Arial" w:hAnsi="Arial" w:cs="Arial"/>
        </w:rPr>
        <w:t>Corinthia</w:t>
      </w:r>
      <w:r w:rsidR="007725EA" w:rsidRPr="00CB5F71">
        <w:rPr>
          <w:rFonts w:ascii="Arial" w:hAnsi="Arial" w:cs="Arial"/>
        </w:rPr>
        <w:t>’</w:t>
      </w:r>
      <w:r w:rsidRPr="00CB5F71">
        <w:rPr>
          <w:rFonts w:ascii="Arial" w:hAnsi="Arial" w:cs="Arial"/>
        </w:rPr>
        <w:t>s dominant position in the luxury market and consumers</w:t>
      </w:r>
      <w:r w:rsidR="007725EA" w:rsidRPr="00CB5F71">
        <w:rPr>
          <w:rFonts w:ascii="Arial" w:hAnsi="Arial" w:cs="Arial"/>
        </w:rPr>
        <w:t>’</w:t>
      </w:r>
      <w:r w:rsidRPr="00CB5F71">
        <w:rPr>
          <w:rFonts w:ascii="Arial" w:hAnsi="Arial" w:cs="Arial"/>
        </w:rPr>
        <w:t xml:space="preserve"> positive opinion of the brand suggest focused marketing efforts that highlight the company</w:t>
      </w:r>
      <w:r w:rsidR="007725EA" w:rsidRPr="00CB5F71">
        <w:rPr>
          <w:rFonts w:ascii="Arial" w:hAnsi="Arial" w:cs="Arial"/>
        </w:rPr>
        <w:t>’</w:t>
      </w:r>
      <w:r w:rsidRPr="00CB5F71">
        <w:rPr>
          <w:rFonts w:ascii="Arial" w:hAnsi="Arial" w:cs="Arial"/>
        </w:rPr>
        <w:t>s exclusive offerings, engagement with high-profile influential people, and rigorous financial practices</w:t>
      </w:r>
      <w:r w:rsidR="00CB5F71" w:rsidRPr="00CB5F71">
        <w:rPr>
          <w:rFonts w:ascii="Arial" w:hAnsi="Arial" w:cs="Arial"/>
        </w:rPr>
        <w:t xml:space="preserve"> (Chopra, 2016)</w:t>
      </w:r>
      <w:r w:rsidRPr="00CB5F71">
        <w:rPr>
          <w:rFonts w:ascii="Arial" w:hAnsi="Arial" w:cs="Arial"/>
        </w:rPr>
        <w:t>.</w:t>
      </w:r>
    </w:p>
    <w:p w14:paraId="59CE6311" w14:textId="77777777" w:rsidR="00BA7BAD" w:rsidRPr="00CB5F71" w:rsidRDefault="00BA7BAD" w:rsidP="007725EA">
      <w:pPr>
        <w:pStyle w:val="ListParagraph"/>
        <w:numPr>
          <w:ilvl w:val="0"/>
          <w:numId w:val="1"/>
        </w:numPr>
        <w:rPr>
          <w:rFonts w:ascii="Arial" w:hAnsi="Arial" w:cs="Arial"/>
        </w:rPr>
      </w:pPr>
      <w:r w:rsidRPr="00CB5F71">
        <w:rPr>
          <w:rFonts w:ascii="Arial" w:hAnsi="Arial" w:cs="Arial"/>
        </w:rPr>
        <w:t>Using the Designed Fund, the Corinthia Hotel Group can plan its future through smart property acquisitions and the identification of new luxury hospitality markets.</w:t>
      </w:r>
    </w:p>
    <w:p w14:paraId="5DBB7477" w14:textId="77777777" w:rsidR="007725EA" w:rsidRPr="00CB5F71" w:rsidRDefault="007725EA" w:rsidP="007725EA">
      <w:pPr>
        <w:rPr>
          <w:rFonts w:ascii="Arial" w:hAnsi="Arial" w:cs="Arial"/>
          <w:b/>
        </w:rPr>
      </w:pPr>
      <w:r w:rsidRPr="00CB5F71">
        <w:rPr>
          <w:rFonts w:ascii="Arial" w:hAnsi="Arial" w:cs="Arial"/>
          <w:b/>
        </w:rPr>
        <w:t>Ibis Hotels</w:t>
      </w:r>
    </w:p>
    <w:p w14:paraId="7B6FEBA5" w14:textId="77777777" w:rsidR="00BA7BAD" w:rsidRPr="00CB5F71" w:rsidRDefault="00BA7BAD" w:rsidP="00CB5F71">
      <w:pPr>
        <w:pStyle w:val="ListParagraph"/>
        <w:numPr>
          <w:ilvl w:val="0"/>
          <w:numId w:val="2"/>
        </w:numPr>
        <w:rPr>
          <w:rFonts w:ascii="Arial" w:hAnsi="Arial" w:cs="Arial"/>
        </w:rPr>
      </w:pPr>
      <w:r w:rsidRPr="00CB5F71">
        <w:rPr>
          <w:rFonts w:ascii="Arial" w:hAnsi="Arial" w:cs="Arial"/>
        </w:rPr>
        <w:t>Ibis Hotels promotes accessibility and affordability, so take advantage of increased overall revenue by researching cost-effective and efficient technology developments. Digital platforms help streamline booking processes and increase client involvement, which could boost revenue.</w:t>
      </w:r>
    </w:p>
    <w:p w14:paraId="0FB000CC" w14:textId="77777777" w:rsidR="00BA7BAD" w:rsidRPr="00CB5F71" w:rsidRDefault="00BA7BAD" w:rsidP="00CB5F71">
      <w:pPr>
        <w:pStyle w:val="ListParagraph"/>
        <w:numPr>
          <w:ilvl w:val="0"/>
          <w:numId w:val="2"/>
        </w:numPr>
        <w:rPr>
          <w:rFonts w:ascii="Arial" w:hAnsi="Arial" w:cs="Arial"/>
        </w:rPr>
      </w:pPr>
      <w:r w:rsidRPr="00CB5F71">
        <w:rPr>
          <w:rFonts w:ascii="Arial" w:hAnsi="Arial" w:cs="Arial"/>
        </w:rPr>
        <w:t>To compete in the budget-friendly lodging business, Ibis Hotels should prioritise consumer-focused activities like targeted advertising to a wide variety of demographics, clear Receipts and Payments Accounts, and a strong internet presence</w:t>
      </w:r>
      <w:r w:rsidR="00CB5F71" w:rsidRPr="00CB5F71">
        <w:rPr>
          <w:rFonts w:ascii="Arial" w:hAnsi="Arial" w:cs="Arial"/>
        </w:rPr>
        <w:t xml:space="preserve"> (Go and Pine, 2018)</w:t>
      </w:r>
      <w:r w:rsidRPr="00CB5F71">
        <w:rPr>
          <w:rFonts w:ascii="Arial" w:hAnsi="Arial" w:cs="Arial"/>
        </w:rPr>
        <w:t>.</w:t>
      </w:r>
    </w:p>
    <w:p w14:paraId="6E1B3C4B" w14:textId="77777777" w:rsidR="00BA7BAD" w:rsidRPr="00CB5F71" w:rsidRDefault="00BA7BAD" w:rsidP="00CB5F71">
      <w:pPr>
        <w:pStyle w:val="ListParagraph"/>
        <w:numPr>
          <w:ilvl w:val="0"/>
          <w:numId w:val="2"/>
        </w:numPr>
        <w:rPr>
          <w:rFonts w:ascii="Arial" w:hAnsi="Arial" w:cs="Arial"/>
        </w:rPr>
      </w:pPr>
      <w:r w:rsidRPr="00CB5F71">
        <w:rPr>
          <w:rFonts w:ascii="Arial" w:hAnsi="Arial" w:cs="Arial"/>
        </w:rPr>
        <w:t>Ibis Hotels</w:t>
      </w:r>
      <w:r w:rsidR="007725EA" w:rsidRPr="00CB5F71">
        <w:rPr>
          <w:rFonts w:ascii="Arial" w:hAnsi="Arial" w:cs="Arial"/>
        </w:rPr>
        <w:t>’</w:t>
      </w:r>
      <w:r w:rsidRPr="00CB5F71">
        <w:rPr>
          <w:rFonts w:ascii="Arial" w:hAnsi="Arial" w:cs="Arial"/>
        </w:rPr>
        <w:t xml:space="preserve"> pragmatic approach to corporate social responsibility (CSR) suggests maintaining and expanding activities that reflect the brand</w:t>
      </w:r>
      <w:r w:rsidR="007725EA" w:rsidRPr="00CB5F71">
        <w:rPr>
          <w:rFonts w:ascii="Arial" w:hAnsi="Arial" w:cs="Arial"/>
        </w:rPr>
        <w:t>’</w:t>
      </w:r>
      <w:r w:rsidRPr="00CB5F71">
        <w:rPr>
          <w:rFonts w:ascii="Arial" w:hAnsi="Arial" w:cs="Arial"/>
        </w:rPr>
        <w:t xml:space="preserve">s values and collaborating with local communities and NGOs to generate intangible income to maximise financial </w:t>
      </w:r>
      <w:r w:rsidR="005D4D10">
        <w:rPr>
          <w:rFonts w:ascii="Arial" w:hAnsi="Arial" w:cs="Arial"/>
        </w:rPr>
        <w:t>contributions.</w:t>
      </w:r>
    </w:p>
    <w:p w14:paraId="25E4ED34" w14:textId="77777777" w:rsidR="00BA7BAD" w:rsidRPr="00CB5F71" w:rsidRDefault="00BA7BAD" w:rsidP="00BA7BAD">
      <w:pPr>
        <w:rPr>
          <w:rFonts w:ascii="Arial" w:hAnsi="Arial" w:cs="Arial"/>
        </w:rPr>
      </w:pPr>
    </w:p>
    <w:p w14:paraId="5A6CA35B" w14:textId="77777777" w:rsidR="00BA7BAD" w:rsidRPr="00CB5F71" w:rsidRDefault="00BA7BAD" w:rsidP="00BA7BAD">
      <w:pPr>
        <w:rPr>
          <w:rFonts w:ascii="Arial" w:hAnsi="Arial" w:cs="Arial"/>
        </w:rPr>
      </w:pPr>
    </w:p>
    <w:p w14:paraId="14C3AE22" w14:textId="77777777" w:rsidR="00CB5F71" w:rsidRPr="00CB5F71" w:rsidRDefault="00CB5F71">
      <w:pPr>
        <w:spacing w:line="259" w:lineRule="auto"/>
        <w:jc w:val="left"/>
        <w:rPr>
          <w:rFonts w:ascii="Arial" w:eastAsiaTheme="majorEastAsia" w:hAnsi="Arial" w:cs="Arial"/>
          <w:b/>
          <w:sz w:val="32"/>
          <w:szCs w:val="32"/>
          <w:lang w:val="en-US"/>
        </w:rPr>
      </w:pPr>
      <w:bookmarkStart w:id="6" w:name="_Toc157705271"/>
      <w:r w:rsidRPr="00CB5F71">
        <w:rPr>
          <w:rFonts w:ascii="Arial" w:hAnsi="Arial" w:cs="Arial"/>
        </w:rPr>
        <w:br w:type="page"/>
      </w:r>
    </w:p>
    <w:p w14:paraId="31FBFA30" w14:textId="77777777" w:rsidR="00BA7BAD" w:rsidRPr="00CB5F71" w:rsidRDefault="007725EA" w:rsidP="00CB5F71">
      <w:pPr>
        <w:pStyle w:val="Heading1"/>
        <w:rPr>
          <w:rFonts w:ascii="Arial" w:hAnsi="Arial" w:cs="Arial"/>
        </w:rPr>
      </w:pPr>
      <w:r w:rsidRPr="00CB5F71">
        <w:rPr>
          <w:rFonts w:ascii="Arial" w:hAnsi="Arial" w:cs="Arial"/>
        </w:rPr>
        <w:lastRenderedPageBreak/>
        <w:t>Conclusion</w:t>
      </w:r>
      <w:bookmarkEnd w:id="6"/>
    </w:p>
    <w:p w14:paraId="2AB9C0E1" w14:textId="280D79C4" w:rsidR="00BA7BAD" w:rsidRPr="00CB5F71" w:rsidRDefault="00BA7BAD" w:rsidP="00BA7BAD">
      <w:pPr>
        <w:rPr>
          <w:rFonts w:ascii="Arial" w:hAnsi="Arial" w:cs="Arial"/>
        </w:rPr>
      </w:pPr>
      <w:r w:rsidRPr="00CB5F71">
        <w:rPr>
          <w:rFonts w:ascii="Arial" w:hAnsi="Arial" w:cs="Arial"/>
        </w:rPr>
        <w:t>The ever-changing hospitality sector requires a delicate balance between financial acumen, market positioning, development potential, and Corporate Social Responsibility (CSR)</w:t>
      </w:r>
      <w:r w:rsidR="00CB5F71" w:rsidRPr="00CB5F71">
        <w:rPr>
          <w:rFonts w:ascii="Arial" w:hAnsi="Arial" w:cs="Arial"/>
        </w:rPr>
        <w:t xml:space="preserve"> (Walker, 2021)</w:t>
      </w:r>
      <w:r w:rsidRPr="00CB5F71">
        <w:rPr>
          <w:rFonts w:ascii="Arial" w:hAnsi="Arial" w:cs="Arial"/>
        </w:rPr>
        <w:t>. Corinthia Hotel Group and Ibis Hotels successfully navi</w:t>
      </w:r>
      <w:r w:rsidR="00CB5F71" w:rsidRPr="00CB5F71">
        <w:rPr>
          <w:rFonts w:ascii="Arial" w:hAnsi="Arial" w:cs="Arial"/>
        </w:rPr>
        <w:t xml:space="preserve">gate the complexities of the se </w:t>
      </w:r>
      <w:r w:rsidRPr="00CB5F71">
        <w:rPr>
          <w:rFonts w:ascii="Arial" w:hAnsi="Arial" w:cs="Arial"/>
        </w:rPr>
        <w:t>The Corinthia Hotel Group, which has become synonymous with luxury and exclusivity has established itself as a respected leader in the high-end hotel industry. The thorough financial management methods of the organisation, which are highlighted in the evaluation of total revenue, market position, growth potential, and CSR obligations, demonstrate the organization</w:t>
      </w:r>
      <w:r w:rsidR="007725EA" w:rsidRPr="00CB5F71">
        <w:rPr>
          <w:rFonts w:ascii="Arial" w:hAnsi="Arial" w:cs="Arial"/>
        </w:rPr>
        <w:t>’</w:t>
      </w:r>
      <w:r w:rsidRPr="00CB5F71">
        <w:rPr>
          <w:rFonts w:ascii="Arial" w:hAnsi="Arial" w:cs="Arial"/>
        </w:rPr>
        <w:t xml:space="preserve">s dedication to achieve the highest possible level of success. The examination of revenue for Corinthia demonstrates that the company is in strong financial condition, which provides a solid platform for future endeavours. The market position analysis of the organisation places an emphasis on the necessity of reinforcing and enhancing its standing as a beacon of luxury, hence capitalising on favourable brand perception and market share. An approach that is both balanced and sustainable is suggested by the examination of growth potential, while the financial commitment to corporate social responsibility places an emphasis on a proactive involvement with community and environmental activities. </w:t>
      </w:r>
    </w:p>
    <w:p w14:paraId="33294F7B" w14:textId="77777777" w:rsidR="00BA7BAD" w:rsidRPr="00CB5F71" w:rsidRDefault="00BA7BAD" w:rsidP="00BA7BAD">
      <w:pPr>
        <w:rPr>
          <w:rFonts w:ascii="Arial" w:hAnsi="Arial" w:cs="Arial"/>
        </w:rPr>
      </w:pPr>
    </w:p>
    <w:p w14:paraId="52DAF00F" w14:textId="77777777" w:rsidR="00BA7BAD" w:rsidRPr="00CB5F71" w:rsidRDefault="00BA7BAD" w:rsidP="00BA7BAD">
      <w:pPr>
        <w:rPr>
          <w:rFonts w:ascii="Arial" w:hAnsi="Arial" w:cs="Arial"/>
        </w:rPr>
      </w:pPr>
    </w:p>
    <w:p w14:paraId="34384924" w14:textId="77777777" w:rsidR="00CB5F71" w:rsidRPr="00CB5F71" w:rsidRDefault="00CB5F71">
      <w:pPr>
        <w:spacing w:line="259" w:lineRule="auto"/>
        <w:jc w:val="left"/>
        <w:rPr>
          <w:rFonts w:ascii="Arial" w:eastAsiaTheme="majorEastAsia" w:hAnsi="Arial" w:cs="Arial"/>
          <w:b/>
          <w:sz w:val="32"/>
          <w:szCs w:val="32"/>
          <w:lang w:val="en-US"/>
        </w:rPr>
      </w:pPr>
      <w:bookmarkStart w:id="7" w:name="_Toc157705272"/>
      <w:r w:rsidRPr="00CB5F71">
        <w:rPr>
          <w:rFonts w:ascii="Arial" w:hAnsi="Arial" w:cs="Arial"/>
        </w:rPr>
        <w:br w:type="page"/>
      </w:r>
    </w:p>
    <w:p w14:paraId="6E5AADD0" w14:textId="77777777" w:rsidR="001D1DBB" w:rsidRPr="00CB5F71" w:rsidRDefault="001D1DBB" w:rsidP="001D1DBB">
      <w:pPr>
        <w:pStyle w:val="Heading1"/>
        <w:rPr>
          <w:rFonts w:ascii="Arial" w:hAnsi="Arial" w:cs="Arial"/>
        </w:rPr>
      </w:pPr>
      <w:r w:rsidRPr="00CB5F71">
        <w:rPr>
          <w:rFonts w:ascii="Arial" w:hAnsi="Arial" w:cs="Arial"/>
        </w:rPr>
        <w:lastRenderedPageBreak/>
        <w:t>Reference list</w:t>
      </w:r>
      <w:bookmarkEnd w:id="7"/>
      <w:r w:rsidRPr="00CB5F71">
        <w:rPr>
          <w:rFonts w:ascii="Arial" w:hAnsi="Arial" w:cs="Arial"/>
        </w:rPr>
        <w:t xml:space="preserve"> </w:t>
      </w:r>
    </w:p>
    <w:p w14:paraId="27CAE632"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Best, R.J. (2015). </w:t>
      </w:r>
      <w:r w:rsidRPr="00CB5F71">
        <w:rPr>
          <w:rFonts w:ascii="Arial" w:hAnsi="Arial" w:cs="Arial"/>
          <w:i/>
          <w:iCs/>
        </w:rPr>
        <w:t>Market-based management : strategies for growing customer value and profitability</w:t>
      </w:r>
      <w:r w:rsidRPr="00CB5F71">
        <w:rPr>
          <w:rFonts w:ascii="Arial" w:hAnsi="Arial" w:cs="Arial"/>
        </w:rPr>
        <w:t>. Upper Saddle River, N.J.: Pearson/Prentice Hall.</w:t>
      </w:r>
    </w:p>
    <w:p w14:paraId="2DEDD9B7"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Cheng, J. (2020). Research and Suggestions on Declining Market Shares of Ibis Budget Hotels. </w:t>
      </w:r>
      <w:r w:rsidRPr="00CB5F71">
        <w:rPr>
          <w:rFonts w:ascii="Arial" w:hAnsi="Arial" w:cs="Arial"/>
          <w:i/>
          <w:iCs/>
        </w:rPr>
        <w:t>Open Journal of Social Sciences</w:t>
      </w:r>
      <w:r w:rsidRPr="00CB5F71">
        <w:rPr>
          <w:rFonts w:ascii="Arial" w:hAnsi="Arial" w:cs="Arial"/>
        </w:rPr>
        <w:t>, [online] 08(1), p.253. doi:https://doi.org/10.4236/jss.2020.81018.</w:t>
      </w:r>
    </w:p>
    <w:p w14:paraId="18C61B3F"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Chopra, S. (2016). </w:t>
      </w:r>
      <w:r w:rsidRPr="00CB5F71">
        <w:rPr>
          <w:rFonts w:ascii="Arial" w:hAnsi="Arial" w:cs="Arial"/>
          <w:i/>
          <w:iCs/>
        </w:rPr>
        <w:t>Supply chain management : Strategy, planning and operation</w:t>
      </w:r>
      <w:r w:rsidRPr="00CB5F71">
        <w:rPr>
          <w:rFonts w:ascii="Arial" w:hAnsi="Arial" w:cs="Arial"/>
        </w:rPr>
        <w:t>. 6th ed. New York, Ny: Pearson Education.</w:t>
      </w:r>
    </w:p>
    <w:p w14:paraId="03100A98"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Corinthia Group (2023). </w:t>
      </w:r>
      <w:r w:rsidRPr="00CB5F71">
        <w:rPr>
          <w:rFonts w:ascii="Arial" w:hAnsi="Arial" w:cs="Arial"/>
          <w:i/>
          <w:iCs/>
        </w:rPr>
        <w:t>Corinthia Group - Owners, Developers &amp; Operators of the Corinthia Hotels and Real Estate Brand</w:t>
      </w:r>
      <w:r w:rsidRPr="00CB5F71">
        <w:rPr>
          <w:rFonts w:ascii="Arial" w:hAnsi="Arial" w:cs="Arial"/>
        </w:rPr>
        <w:t xml:space="preserve">. [online] www.corinthiagroup.com. Available at: </w:t>
      </w:r>
      <w:hyperlink r:id="rId8" w:history="1">
        <w:r w:rsidRPr="00CB5F71">
          <w:rPr>
            <w:rStyle w:val="Hyperlink"/>
            <w:rFonts w:ascii="Arial" w:hAnsi="Arial" w:cs="Arial"/>
            <w:color w:val="auto"/>
          </w:rPr>
          <w:t>https://www.corinthiagroup.com/</w:t>
        </w:r>
      </w:hyperlink>
      <w:r w:rsidRPr="00CB5F71">
        <w:rPr>
          <w:rFonts w:ascii="Arial" w:hAnsi="Arial" w:cs="Arial"/>
        </w:rPr>
        <w:t>.</w:t>
      </w:r>
    </w:p>
    <w:p w14:paraId="1973205E" w14:textId="77777777" w:rsidR="00CB5F71" w:rsidRPr="00CB5F71" w:rsidRDefault="00CB5F71" w:rsidP="00CB5F71">
      <w:pPr>
        <w:rPr>
          <w:rFonts w:ascii="Arial" w:hAnsi="Arial" w:cs="Arial"/>
        </w:rPr>
      </w:pPr>
      <w:r w:rsidRPr="00CB5F71">
        <w:rPr>
          <w:rFonts w:ascii="Arial" w:hAnsi="Arial" w:cs="Arial"/>
        </w:rPr>
        <w:t>Drury C (2021) (11th Ed) Management and Cost Accounting, London, Prentice Hall</w:t>
      </w:r>
    </w:p>
    <w:p w14:paraId="70AD8400"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Go, F.M. and Pine, R. (2018). </w:t>
      </w:r>
      <w:r w:rsidRPr="00CB5F71">
        <w:rPr>
          <w:rFonts w:ascii="Arial" w:hAnsi="Arial" w:cs="Arial"/>
          <w:i/>
          <w:iCs/>
        </w:rPr>
        <w:t>Globalization strategy in the hotel industry</w:t>
      </w:r>
      <w:r w:rsidRPr="00CB5F71">
        <w:rPr>
          <w:rFonts w:ascii="Arial" w:hAnsi="Arial" w:cs="Arial"/>
        </w:rPr>
        <w:t>. London: Routledge.</w:t>
      </w:r>
    </w:p>
    <w:p w14:paraId="4BADDA47"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Guttentag, D., Smith, S., Potwarka, L. and Havitz, M. (2018). Why Tourists Choose Airbnb: A Motivation-Based Segmentation Study. </w:t>
      </w:r>
      <w:r w:rsidRPr="00CB5F71">
        <w:rPr>
          <w:rFonts w:ascii="Arial" w:hAnsi="Arial" w:cs="Arial"/>
          <w:i/>
          <w:iCs/>
        </w:rPr>
        <w:t>Journal of Travel Research</w:t>
      </w:r>
      <w:r w:rsidRPr="00CB5F71">
        <w:rPr>
          <w:rFonts w:ascii="Arial" w:hAnsi="Arial" w:cs="Arial"/>
        </w:rPr>
        <w:t>, 57(3), pp.342–359. doi:https://doi.org/10.1177/0047287517696980.</w:t>
      </w:r>
    </w:p>
    <w:p w14:paraId="679BAD62"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Hales, J.A. (2021). </w:t>
      </w:r>
      <w:r w:rsidRPr="00CB5F71">
        <w:rPr>
          <w:rFonts w:ascii="Arial" w:hAnsi="Arial" w:cs="Arial"/>
          <w:i/>
          <w:iCs/>
        </w:rPr>
        <w:t>Accounting and financial analysis in the hospitality industry</w:t>
      </w:r>
      <w:r w:rsidRPr="00CB5F71">
        <w:rPr>
          <w:rFonts w:ascii="Arial" w:hAnsi="Arial" w:cs="Arial"/>
        </w:rPr>
        <w:t>. Boston, Ma: Pearson Education/Prentice Hall.</w:t>
      </w:r>
    </w:p>
    <w:p w14:paraId="5A576F67"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Hoque, K. (2022). </w:t>
      </w:r>
      <w:r w:rsidRPr="00CB5F71">
        <w:rPr>
          <w:rFonts w:ascii="Arial" w:hAnsi="Arial" w:cs="Arial"/>
          <w:i/>
          <w:iCs/>
        </w:rPr>
        <w:t>Human Resource Management in the Hotel Industry</w:t>
      </w:r>
      <w:r w:rsidRPr="00CB5F71">
        <w:rPr>
          <w:rFonts w:ascii="Arial" w:hAnsi="Arial" w:cs="Arial"/>
        </w:rPr>
        <w:t>. Routledge.</w:t>
      </w:r>
    </w:p>
    <w:p w14:paraId="6759A459"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Ibis (2020). </w:t>
      </w:r>
      <w:r w:rsidRPr="00CB5F71">
        <w:rPr>
          <w:rFonts w:ascii="Arial" w:hAnsi="Arial" w:cs="Arial"/>
          <w:i/>
          <w:iCs/>
        </w:rPr>
        <w:t>WHY INVETS IN IBIS STYLES Accor Global Development</w:t>
      </w:r>
      <w:r w:rsidRPr="00CB5F71">
        <w:rPr>
          <w:rFonts w:ascii="Arial" w:hAnsi="Arial" w:cs="Arial"/>
        </w:rPr>
        <w:t xml:space="preserve">. [online] Available at: </w:t>
      </w:r>
      <w:hyperlink r:id="rId9" w:history="1">
        <w:r w:rsidRPr="00CB5F71">
          <w:rPr>
            <w:rStyle w:val="Hyperlink"/>
            <w:rFonts w:ascii="Arial" w:hAnsi="Arial" w:cs="Arial"/>
            <w:color w:val="auto"/>
          </w:rPr>
          <w:t>https://group.accor.com/-/media/Corporate/Hotel-development/PDF-for-pages/ibis-Styles/2020/S1/01_EN_Why-Invest-in-ibis-Styles_Accor-Global-Development_FEB2020.pdf</w:t>
        </w:r>
      </w:hyperlink>
      <w:r w:rsidRPr="00CB5F71">
        <w:rPr>
          <w:rFonts w:ascii="Arial" w:hAnsi="Arial" w:cs="Arial"/>
        </w:rPr>
        <w:t>.</w:t>
      </w:r>
    </w:p>
    <w:p w14:paraId="7502D3AE"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lastRenderedPageBreak/>
        <w:t xml:space="preserve">Jerath, K., Netessine, S. and Veeraraghavan, S.K. (2010). Revenue Management with Strategic Customers: Last-Minute Selling and Opaque Selling. </w:t>
      </w:r>
      <w:r w:rsidRPr="00CB5F71">
        <w:rPr>
          <w:rFonts w:ascii="Arial" w:hAnsi="Arial" w:cs="Arial"/>
          <w:i/>
          <w:iCs/>
        </w:rPr>
        <w:t>Management Science</w:t>
      </w:r>
      <w:r w:rsidRPr="00CB5F71">
        <w:rPr>
          <w:rFonts w:ascii="Arial" w:hAnsi="Arial" w:cs="Arial"/>
        </w:rPr>
        <w:t>, 56(3), pp.430–448. doi:https://doi.org/10.1287/mnsc.1090.1125.</w:t>
      </w:r>
    </w:p>
    <w:p w14:paraId="087FA2E4"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Maritz, C.J. (2013). </w:t>
      </w:r>
      <w:r w:rsidRPr="00CB5F71">
        <w:rPr>
          <w:rFonts w:ascii="Arial" w:hAnsi="Arial" w:cs="Arial"/>
          <w:i/>
          <w:iCs/>
        </w:rPr>
        <w:t>Business accounting. Workbook</w:t>
      </w:r>
      <w:r w:rsidRPr="00CB5F71">
        <w:rPr>
          <w:rFonts w:ascii="Arial" w:hAnsi="Arial" w:cs="Arial"/>
        </w:rPr>
        <w:t>. Cape Town: Edge Learning Media.</w:t>
      </w:r>
    </w:p>
    <w:p w14:paraId="2398AEDD"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Marriott, W. and Kathi Ann Brown (2020). </w:t>
      </w:r>
      <w:r w:rsidRPr="00CB5F71">
        <w:rPr>
          <w:rFonts w:ascii="Arial" w:hAnsi="Arial" w:cs="Arial"/>
          <w:i/>
          <w:iCs/>
        </w:rPr>
        <w:t>Without reservations: how a family root beer stand grew into a global hotel company</w:t>
      </w:r>
      <w:r w:rsidRPr="00CB5F71">
        <w:rPr>
          <w:rFonts w:ascii="Arial" w:hAnsi="Arial" w:cs="Arial"/>
        </w:rPr>
        <w:t>. San Diego: Luxury Custom Publishing.</w:t>
      </w:r>
    </w:p>
    <w:p w14:paraId="33792A4E"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Mensah, I. (2019). </w:t>
      </w:r>
      <w:r w:rsidRPr="00CB5F71">
        <w:rPr>
          <w:rFonts w:ascii="Arial" w:hAnsi="Arial" w:cs="Arial"/>
          <w:i/>
          <w:iCs/>
        </w:rPr>
        <w:t>Environmental management concepts and practices for the hospitality industry</w:t>
      </w:r>
      <w:r w:rsidRPr="00CB5F71">
        <w:rPr>
          <w:rFonts w:ascii="Arial" w:hAnsi="Arial" w:cs="Arial"/>
        </w:rPr>
        <w:t>. Newcastle-upon-Tyne: Cambridge Scholars Publisher.</w:t>
      </w:r>
    </w:p>
    <w:p w14:paraId="4A58B9E4"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Nicolescu, O. and Nicolescu, C. (2021). </w:t>
      </w:r>
      <w:r w:rsidRPr="00CB5F71">
        <w:rPr>
          <w:rFonts w:ascii="Arial" w:hAnsi="Arial" w:cs="Arial"/>
          <w:i/>
          <w:iCs/>
        </w:rPr>
        <w:t>Stakeholder Management and Social Responsibility</w:t>
      </w:r>
      <w:r w:rsidRPr="00CB5F71">
        <w:rPr>
          <w:rFonts w:ascii="Arial" w:hAnsi="Arial" w:cs="Arial"/>
        </w:rPr>
        <w:t>. Routledge.</w:t>
      </w:r>
    </w:p>
    <w:p w14:paraId="48E04B93"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Orams, J. (2023). </w:t>
      </w:r>
      <w:r w:rsidRPr="00CB5F71">
        <w:rPr>
          <w:rFonts w:ascii="Arial" w:hAnsi="Arial" w:cs="Arial"/>
          <w:i/>
          <w:iCs/>
        </w:rPr>
        <w:t>Hospitality ON</w:t>
      </w:r>
      <w:r w:rsidRPr="00CB5F71">
        <w:rPr>
          <w:rFonts w:ascii="Arial" w:hAnsi="Arial" w:cs="Arial"/>
        </w:rPr>
        <w:t xml:space="preserve">. [Online] Hospitality ON. Available at: </w:t>
      </w:r>
      <w:hyperlink r:id="rId10" w:history="1">
        <w:r w:rsidRPr="00CB5F71">
          <w:rPr>
            <w:rStyle w:val="Hyperlink"/>
            <w:rFonts w:ascii="Arial" w:hAnsi="Arial" w:cs="Arial"/>
            <w:color w:val="auto"/>
          </w:rPr>
          <w:t>https://hospitality-on.com/en/worldwide-hospitality-awards/ibis/ibis-reinventing-guest-experience</w:t>
        </w:r>
      </w:hyperlink>
      <w:r w:rsidRPr="00CB5F71">
        <w:rPr>
          <w:rFonts w:ascii="Arial" w:hAnsi="Arial" w:cs="Arial"/>
        </w:rPr>
        <w:t>.</w:t>
      </w:r>
    </w:p>
    <w:p w14:paraId="5FC027E2" w14:textId="77777777" w:rsidR="00CB5F71" w:rsidRPr="00CB5F71" w:rsidRDefault="00CB5F71" w:rsidP="00CB5F71">
      <w:pPr>
        <w:rPr>
          <w:rFonts w:ascii="Arial" w:hAnsi="Arial" w:cs="Arial"/>
        </w:rPr>
      </w:pPr>
      <w:r w:rsidRPr="00CB5F71">
        <w:rPr>
          <w:rFonts w:ascii="Arial" w:hAnsi="Arial" w:cs="Arial"/>
        </w:rPr>
        <w:t>Seal W (2019) (6th Ed) Management Accounting, London, McGraw Hill</w:t>
      </w:r>
    </w:p>
    <w:p w14:paraId="69C6EF00"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Sigala, M. and Gretzel, U. (2017). </w:t>
      </w:r>
      <w:r w:rsidRPr="00CB5F71">
        <w:rPr>
          <w:rFonts w:ascii="Arial" w:hAnsi="Arial" w:cs="Arial"/>
          <w:i/>
          <w:iCs/>
        </w:rPr>
        <w:t>Advances in Social Media for Travel, Tourism and Hospitality</w:t>
      </w:r>
      <w:r w:rsidRPr="00CB5F71">
        <w:rPr>
          <w:rFonts w:ascii="Arial" w:hAnsi="Arial" w:cs="Arial"/>
        </w:rPr>
        <w:t>. Routledge.</w:t>
      </w:r>
    </w:p>
    <w:p w14:paraId="0FCBD468"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 xml:space="preserve">Vouk, I. (2018). </w:t>
      </w:r>
      <w:r w:rsidRPr="00CB5F71">
        <w:rPr>
          <w:rFonts w:ascii="Arial" w:hAnsi="Arial" w:cs="Arial"/>
          <w:i/>
          <w:iCs/>
        </w:rPr>
        <w:t>Revenue management made easy for midscale and limited-service hotels: the 6 strategic steps for becoming the most valuable person at your property</w:t>
      </w:r>
      <w:r w:rsidRPr="00CB5F71">
        <w:rPr>
          <w:rFonts w:ascii="Arial" w:hAnsi="Arial" w:cs="Arial"/>
        </w:rPr>
        <w:t>. San Diego, Ca: Ira Vouk Revenue Management Services.</w:t>
      </w:r>
    </w:p>
    <w:p w14:paraId="19A0417F" w14:textId="77777777" w:rsidR="00CB5F71" w:rsidRPr="00CB5F71" w:rsidRDefault="00CB5F71" w:rsidP="00CB5F71">
      <w:pPr>
        <w:pStyle w:val="NormalWeb"/>
        <w:spacing w:before="0" w:beforeAutospacing="0" w:after="240" w:afterAutospacing="0" w:line="360" w:lineRule="auto"/>
        <w:jc w:val="both"/>
        <w:rPr>
          <w:rFonts w:ascii="Arial" w:hAnsi="Arial" w:cs="Arial"/>
        </w:rPr>
      </w:pPr>
      <w:r w:rsidRPr="00CB5F71">
        <w:rPr>
          <w:rFonts w:ascii="Arial" w:hAnsi="Arial" w:cs="Arial"/>
        </w:rPr>
        <w:t>Walker J (2021). Introduction to Hospitality, Harlow, Pearson</w:t>
      </w:r>
    </w:p>
    <w:p w14:paraId="33FD62F4" w14:textId="77777777" w:rsidR="00E10D3C" w:rsidRPr="00CB5F71" w:rsidRDefault="00E10D3C" w:rsidP="001D1DBB">
      <w:pPr>
        <w:rPr>
          <w:rFonts w:ascii="Arial" w:hAnsi="Arial" w:cs="Arial"/>
        </w:rPr>
      </w:pPr>
    </w:p>
    <w:sectPr w:rsidR="00E10D3C" w:rsidRPr="00CB5F71">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17895" w14:textId="77777777" w:rsidR="00C32EFF" w:rsidRDefault="00C32EFF" w:rsidP="006E7908">
      <w:pPr>
        <w:spacing w:after="0" w:line="240" w:lineRule="auto"/>
      </w:pPr>
      <w:r>
        <w:separator/>
      </w:r>
    </w:p>
  </w:endnote>
  <w:endnote w:type="continuationSeparator" w:id="0">
    <w:p w14:paraId="4F9B791C" w14:textId="77777777" w:rsidR="00C32EFF" w:rsidRDefault="00C32EFF" w:rsidP="006E7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365387"/>
      <w:docPartObj>
        <w:docPartGallery w:val="Page Numbers (Bottom of Page)"/>
        <w:docPartUnique/>
      </w:docPartObj>
    </w:sdtPr>
    <w:sdtContent>
      <w:p w14:paraId="48A796C6" w14:textId="774BDE24" w:rsidR="0090785A" w:rsidRDefault="0090785A" w:rsidP="00B603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ED396C" w14:textId="77777777" w:rsidR="006E7908" w:rsidRDefault="006E7908" w:rsidP="009078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5924588"/>
      <w:docPartObj>
        <w:docPartGallery w:val="Page Numbers (Bottom of Page)"/>
        <w:docPartUnique/>
      </w:docPartObj>
    </w:sdtPr>
    <w:sdtContent>
      <w:p w14:paraId="3013EBFA" w14:textId="6C86F173" w:rsidR="0090785A" w:rsidRDefault="0090785A" w:rsidP="00B603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C217773" w14:textId="77777777" w:rsidR="006E7908" w:rsidRDefault="006E7908" w:rsidP="0090785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4A7DD" w14:textId="77777777" w:rsidR="006E7908" w:rsidRDefault="006E79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63533" w14:textId="77777777" w:rsidR="00C32EFF" w:rsidRDefault="00C32EFF" w:rsidP="006E7908">
      <w:pPr>
        <w:spacing w:after="0" w:line="240" w:lineRule="auto"/>
      </w:pPr>
      <w:r>
        <w:separator/>
      </w:r>
    </w:p>
  </w:footnote>
  <w:footnote w:type="continuationSeparator" w:id="0">
    <w:p w14:paraId="22CAE958" w14:textId="77777777" w:rsidR="00C32EFF" w:rsidRDefault="00C32EFF" w:rsidP="006E79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5E7FC" w14:textId="77777777" w:rsidR="006E7908" w:rsidRDefault="006E79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70454" w14:textId="77777777" w:rsidR="006E7908" w:rsidRDefault="006E79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1ADA" w14:textId="77777777" w:rsidR="006E7908" w:rsidRDefault="006E79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55AC"/>
    <w:multiLevelType w:val="hybridMultilevel"/>
    <w:tmpl w:val="FAE23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8702DA"/>
    <w:multiLevelType w:val="hybridMultilevel"/>
    <w:tmpl w:val="41084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5926564">
    <w:abstractNumId w:val="0"/>
  </w:num>
  <w:num w:numId="2" w16cid:durableId="1294285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DBB"/>
    <w:rsid w:val="000258F5"/>
    <w:rsid w:val="0006272E"/>
    <w:rsid w:val="001D1DBB"/>
    <w:rsid w:val="00247A45"/>
    <w:rsid w:val="0043666A"/>
    <w:rsid w:val="0047240D"/>
    <w:rsid w:val="0052345C"/>
    <w:rsid w:val="005D4D10"/>
    <w:rsid w:val="00627A2A"/>
    <w:rsid w:val="00631307"/>
    <w:rsid w:val="006446D8"/>
    <w:rsid w:val="006B513F"/>
    <w:rsid w:val="006E7908"/>
    <w:rsid w:val="007725EA"/>
    <w:rsid w:val="007E772E"/>
    <w:rsid w:val="00801F72"/>
    <w:rsid w:val="00827D7E"/>
    <w:rsid w:val="00893356"/>
    <w:rsid w:val="008B54AE"/>
    <w:rsid w:val="009072FC"/>
    <w:rsid w:val="0090785A"/>
    <w:rsid w:val="00963054"/>
    <w:rsid w:val="00AB1EA0"/>
    <w:rsid w:val="00AB5C85"/>
    <w:rsid w:val="00BA7BAD"/>
    <w:rsid w:val="00C32EFF"/>
    <w:rsid w:val="00C8116F"/>
    <w:rsid w:val="00CB5F71"/>
    <w:rsid w:val="00CD1997"/>
    <w:rsid w:val="00D37500"/>
    <w:rsid w:val="00E10D3C"/>
    <w:rsid w:val="00F503B7"/>
    <w:rsid w:val="00FA0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5B7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307"/>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47A45"/>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06272E"/>
    <w:pPr>
      <w:keepNext/>
      <w:spacing w:before="240" w:after="60"/>
      <w:outlineLvl w:val="1"/>
    </w:pPr>
    <w:rPr>
      <w:rFonts w:eastAsiaTheme="majorEastAsia" w:cstheme="majorBidi"/>
      <w:b/>
      <w:bCs/>
      <w:iCs/>
      <w:sz w:val="28"/>
      <w:szCs w:val="28"/>
    </w:rPr>
  </w:style>
  <w:style w:type="paragraph" w:styleId="Heading3">
    <w:name w:val="heading 3"/>
    <w:basedOn w:val="Normal"/>
    <w:next w:val="Normal"/>
    <w:link w:val="Heading3Char"/>
    <w:autoRedefine/>
    <w:uiPriority w:val="9"/>
    <w:unhideWhenUsed/>
    <w:qFormat/>
    <w:rsid w:val="0006272E"/>
    <w:pPr>
      <w:keepNext/>
      <w:keepLines/>
      <w:spacing w:after="0"/>
      <w:outlineLvl w:val="2"/>
    </w:pPr>
    <w:rPr>
      <w:rFonts w:eastAsiaTheme="majorEastAsia" w:cs="Arial"/>
      <w:b/>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A4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06272E"/>
    <w:rPr>
      <w:rFonts w:ascii="Times New Roman" w:eastAsiaTheme="majorEastAsia" w:hAnsi="Times New Roman" w:cstheme="majorBidi"/>
      <w:b/>
      <w:bCs/>
      <w:iCs/>
      <w:sz w:val="28"/>
      <w:szCs w:val="28"/>
    </w:rPr>
  </w:style>
  <w:style w:type="paragraph" w:styleId="Title">
    <w:name w:val="Title"/>
    <w:aliases w:val="Title 3"/>
    <w:basedOn w:val="Normal"/>
    <w:next w:val="Normal"/>
    <w:link w:val="TitleChar"/>
    <w:autoRedefine/>
    <w:uiPriority w:val="10"/>
    <w:qFormat/>
    <w:rsid w:val="00FA0479"/>
    <w:pPr>
      <w:spacing w:after="0"/>
      <w:contextualSpacing/>
    </w:pPr>
    <w:rPr>
      <w:rFonts w:eastAsiaTheme="majorEastAsia" w:cstheme="majorBidi"/>
      <w:b/>
      <w:spacing w:val="-10"/>
      <w:kern w:val="28"/>
      <w:szCs w:val="56"/>
    </w:rPr>
  </w:style>
  <w:style w:type="character" w:customStyle="1" w:styleId="TitleChar">
    <w:name w:val="Title Char"/>
    <w:aliases w:val="Title 3 Char"/>
    <w:basedOn w:val="DefaultParagraphFont"/>
    <w:link w:val="Title"/>
    <w:uiPriority w:val="10"/>
    <w:rsid w:val="00FA0479"/>
    <w:rPr>
      <w:rFonts w:ascii="Times New Roman" w:eastAsiaTheme="majorEastAsia" w:hAnsi="Times New Roman" w:cstheme="majorBidi"/>
      <w:b/>
      <w:spacing w:val="-10"/>
      <w:kern w:val="28"/>
      <w:sz w:val="24"/>
      <w:szCs w:val="56"/>
    </w:rPr>
  </w:style>
  <w:style w:type="character" w:customStyle="1" w:styleId="Heading3Char">
    <w:name w:val="Heading 3 Char"/>
    <w:basedOn w:val="DefaultParagraphFont"/>
    <w:link w:val="Heading3"/>
    <w:uiPriority w:val="9"/>
    <w:rsid w:val="0006272E"/>
    <w:rPr>
      <w:rFonts w:ascii="Times New Roman" w:eastAsiaTheme="majorEastAsia" w:hAnsi="Times New Roman" w:cs="Arial"/>
      <w:b/>
      <w:sz w:val="24"/>
      <w:szCs w:val="30"/>
    </w:rPr>
  </w:style>
  <w:style w:type="paragraph" w:styleId="BodyText">
    <w:name w:val="Body Text"/>
    <w:basedOn w:val="Normal"/>
    <w:link w:val="BodyTextChar"/>
    <w:autoRedefine/>
    <w:uiPriority w:val="1"/>
    <w:qFormat/>
    <w:rsid w:val="000258F5"/>
    <w:pPr>
      <w:widowControl w:val="0"/>
      <w:autoSpaceDE w:val="0"/>
      <w:autoSpaceDN w:val="0"/>
      <w:spacing w:after="0"/>
    </w:pPr>
    <w:rPr>
      <w:rFonts w:eastAsia="Calibri" w:cs="Calibri"/>
      <w:lang w:val="en-US"/>
    </w:rPr>
  </w:style>
  <w:style w:type="character" w:customStyle="1" w:styleId="BodyTextChar">
    <w:name w:val="Body Text Char"/>
    <w:basedOn w:val="DefaultParagraphFont"/>
    <w:link w:val="BodyText"/>
    <w:uiPriority w:val="1"/>
    <w:rsid w:val="000258F5"/>
    <w:rPr>
      <w:rFonts w:ascii="Times New Roman" w:eastAsia="Calibri" w:hAnsi="Times New Roman" w:cs="Calibri"/>
      <w:sz w:val="24"/>
    </w:rPr>
  </w:style>
  <w:style w:type="paragraph" w:styleId="Header">
    <w:name w:val="header"/>
    <w:basedOn w:val="Normal"/>
    <w:link w:val="HeaderChar"/>
    <w:uiPriority w:val="99"/>
    <w:unhideWhenUsed/>
    <w:rsid w:val="006E79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908"/>
    <w:rPr>
      <w:rFonts w:ascii="Times New Roman" w:hAnsi="Times New Roman"/>
      <w:sz w:val="24"/>
      <w:lang w:val="en-GB"/>
    </w:rPr>
  </w:style>
  <w:style w:type="paragraph" w:styleId="Footer">
    <w:name w:val="footer"/>
    <w:basedOn w:val="Normal"/>
    <w:link w:val="FooterChar"/>
    <w:uiPriority w:val="99"/>
    <w:unhideWhenUsed/>
    <w:rsid w:val="006E79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908"/>
    <w:rPr>
      <w:rFonts w:ascii="Times New Roman" w:hAnsi="Times New Roman"/>
      <w:sz w:val="24"/>
      <w:lang w:val="en-GB"/>
    </w:rPr>
  </w:style>
  <w:style w:type="table" w:styleId="TableGrid">
    <w:name w:val="Table Grid"/>
    <w:basedOn w:val="TableNormal"/>
    <w:uiPriority w:val="39"/>
    <w:rsid w:val="00436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3666A"/>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3666A"/>
    <w:pPr>
      <w:spacing w:after="100"/>
    </w:pPr>
  </w:style>
  <w:style w:type="paragraph" w:styleId="TOC2">
    <w:name w:val="toc 2"/>
    <w:basedOn w:val="Normal"/>
    <w:next w:val="Normal"/>
    <w:autoRedefine/>
    <w:uiPriority w:val="39"/>
    <w:unhideWhenUsed/>
    <w:rsid w:val="0043666A"/>
    <w:pPr>
      <w:spacing w:after="100"/>
      <w:ind w:left="240"/>
    </w:pPr>
  </w:style>
  <w:style w:type="character" w:styleId="Hyperlink">
    <w:name w:val="Hyperlink"/>
    <w:basedOn w:val="DefaultParagraphFont"/>
    <w:uiPriority w:val="99"/>
    <w:unhideWhenUsed/>
    <w:rsid w:val="0043666A"/>
    <w:rPr>
      <w:color w:val="0563C1" w:themeColor="hyperlink"/>
      <w:u w:val="single"/>
    </w:rPr>
  </w:style>
  <w:style w:type="paragraph" w:styleId="ListParagraph">
    <w:name w:val="List Paragraph"/>
    <w:basedOn w:val="Normal"/>
    <w:uiPriority w:val="34"/>
    <w:qFormat/>
    <w:rsid w:val="007725EA"/>
    <w:pPr>
      <w:ind w:left="720"/>
      <w:contextualSpacing/>
    </w:pPr>
  </w:style>
  <w:style w:type="paragraph" w:styleId="NormalWeb">
    <w:name w:val="Normal (Web)"/>
    <w:basedOn w:val="Normal"/>
    <w:uiPriority w:val="99"/>
    <w:semiHidden/>
    <w:unhideWhenUsed/>
    <w:rsid w:val="00CB5F71"/>
    <w:pPr>
      <w:spacing w:before="100" w:beforeAutospacing="1" w:after="100" w:afterAutospacing="1" w:line="240" w:lineRule="auto"/>
      <w:jc w:val="left"/>
    </w:pPr>
    <w:rPr>
      <w:rFonts w:eastAsia="Times New Roman" w:cs="Times New Roman"/>
      <w:szCs w:val="24"/>
      <w:lang w:val="en-US"/>
    </w:rPr>
  </w:style>
  <w:style w:type="character" w:styleId="PageNumber">
    <w:name w:val="page number"/>
    <w:basedOn w:val="DefaultParagraphFont"/>
    <w:uiPriority w:val="99"/>
    <w:semiHidden/>
    <w:unhideWhenUsed/>
    <w:rsid w:val="00907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947604">
      <w:bodyDiv w:val="1"/>
      <w:marLeft w:val="0"/>
      <w:marRight w:val="0"/>
      <w:marTop w:val="0"/>
      <w:marBottom w:val="0"/>
      <w:divBdr>
        <w:top w:val="none" w:sz="0" w:space="0" w:color="auto"/>
        <w:left w:val="none" w:sz="0" w:space="0" w:color="auto"/>
        <w:bottom w:val="none" w:sz="0" w:space="0" w:color="auto"/>
        <w:right w:val="none" w:sz="0" w:space="0" w:color="auto"/>
      </w:divBdr>
      <w:divsChild>
        <w:div w:id="4354471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inthiagroup.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hospitality-on.com/en/worldwide-hospitality-awards/ibis/ibis-reinventing-guest-experience" TargetMode="External"/><Relationship Id="rId4" Type="http://schemas.openxmlformats.org/officeDocument/2006/relationships/settings" Target="settings.xml"/><Relationship Id="rId9" Type="http://schemas.openxmlformats.org/officeDocument/2006/relationships/hyperlink" Target="https://group.accor.com/-/media/Corporate/Hotel-development/PDF-for-pages/ibis-Styles/2020/S1/01_EN_Why-Invest-in-ibis-Styles_Accor-Global-Development_FEB2020.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0A671-F809-4068-B4C6-58A13FE41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2790</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2024-02-02T15:28:00Z</dcterms:created>
  <dcterms:modified xsi:type="dcterms:W3CDTF">2024-02-02T22:46:00Z</dcterms:modified>
</cp:coreProperties>
</file>