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D7CF4" w14:textId="77777777" w:rsidR="00A079F1" w:rsidRDefault="00A079F1">
      <w:pPr>
        <w:pStyle w:val="Normal1"/>
        <w:jc w:val="center"/>
        <w:rPr>
          <w:rFonts w:eastAsia="Times New Roman" w:cs="Times New Roman"/>
          <w:b/>
          <w:sz w:val="32"/>
          <w:szCs w:val="32"/>
        </w:rPr>
      </w:pPr>
    </w:p>
    <w:p w14:paraId="1F856F1D" w14:textId="77777777" w:rsidR="00A079F1" w:rsidRDefault="00A079F1">
      <w:pPr>
        <w:pStyle w:val="Normal1"/>
        <w:jc w:val="center"/>
        <w:rPr>
          <w:rFonts w:eastAsia="Times New Roman" w:cs="Times New Roman"/>
          <w:b/>
          <w:sz w:val="32"/>
          <w:szCs w:val="32"/>
        </w:rPr>
      </w:pPr>
    </w:p>
    <w:p w14:paraId="10B16EBB" w14:textId="77777777" w:rsidR="00A079F1" w:rsidRDefault="00A079F1">
      <w:pPr>
        <w:pStyle w:val="Normal1"/>
        <w:jc w:val="center"/>
        <w:rPr>
          <w:rFonts w:eastAsia="Times New Roman" w:cs="Times New Roman"/>
          <w:b/>
          <w:sz w:val="32"/>
          <w:szCs w:val="32"/>
        </w:rPr>
      </w:pPr>
    </w:p>
    <w:p w14:paraId="336C9814" w14:textId="77777777" w:rsidR="00A079F1" w:rsidRDefault="00A079F1">
      <w:pPr>
        <w:pStyle w:val="Normal1"/>
        <w:jc w:val="center"/>
        <w:rPr>
          <w:rFonts w:eastAsia="Times New Roman" w:cs="Times New Roman"/>
          <w:b/>
          <w:sz w:val="32"/>
          <w:szCs w:val="32"/>
        </w:rPr>
      </w:pPr>
    </w:p>
    <w:p w14:paraId="3F617787" w14:textId="77777777" w:rsidR="00A079F1" w:rsidRDefault="00A079F1">
      <w:pPr>
        <w:pStyle w:val="Normal1"/>
        <w:jc w:val="center"/>
        <w:rPr>
          <w:rFonts w:eastAsia="Times New Roman" w:cs="Times New Roman"/>
          <w:b/>
          <w:sz w:val="32"/>
          <w:szCs w:val="32"/>
        </w:rPr>
      </w:pPr>
    </w:p>
    <w:p w14:paraId="5D8FC52C" w14:textId="77777777" w:rsidR="00A079F1" w:rsidRDefault="00A079F1">
      <w:pPr>
        <w:pStyle w:val="Normal1"/>
        <w:jc w:val="center"/>
        <w:rPr>
          <w:rFonts w:eastAsia="Times New Roman" w:cs="Times New Roman"/>
          <w:b/>
          <w:sz w:val="32"/>
          <w:szCs w:val="32"/>
        </w:rPr>
      </w:pPr>
    </w:p>
    <w:p w14:paraId="274E8DE1" w14:textId="19333BF4" w:rsidR="00814ED6" w:rsidRDefault="00DA1EE8">
      <w:pPr>
        <w:pStyle w:val="Normal1"/>
        <w:jc w:val="center"/>
        <w:rPr>
          <w:rFonts w:eastAsia="Times New Roman" w:cs="Times New Roman"/>
          <w:b/>
          <w:sz w:val="32"/>
          <w:szCs w:val="32"/>
        </w:rPr>
      </w:pPr>
      <w:r>
        <w:rPr>
          <w:rFonts w:eastAsia="Times New Roman" w:cs="Times New Roman"/>
          <w:b/>
          <w:sz w:val="32"/>
          <w:szCs w:val="32"/>
        </w:rPr>
        <w:t>International Business Communications</w:t>
      </w:r>
    </w:p>
    <w:p w14:paraId="0BA5B6F3" w14:textId="05C390FF" w:rsidR="00814ED6" w:rsidRPr="00A079F1" w:rsidRDefault="00DA1EE8">
      <w:pPr>
        <w:pStyle w:val="Normal1"/>
        <w:jc w:val="center"/>
        <w:rPr>
          <w:rFonts w:eastAsia="Times New Roman" w:cs="Times New Roman"/>
          <w:b/>
          <w:sz w:val="28"/>
          <w:szCs w:val="28"/>
        </w:rPr>
      </w:pPr>
      <w:r w:rsidRPr="00A079F1">
        <w:rPr>
          <w:rFonts w:eastAsia="Times New Roman" w:cs="Times New Roman"/>
          <w:b/>
          <w:sz w:val="28"/>
          <w:szCs w:val="28"/>
        </w:rPr>
        <w:t>Student Name:</w:t>
      </w:r>
      <w:r w:rsidR="00A079F1" w:rsidRPr="00A079F1">
        <w:rPr>
          <w:rFonts w:eastAsia="Times New Roman" w:cs="Times New Roman"/>
          <w:b/>
          <w:sz w:val="28"/>
          <w:szCs w:val="28"/>
        </w:rPr>
        <w:t xml:space="preserve"> Dumitru Razvan Tudora</w:t>
      </w:r>
    </w:p>
    <w:p w14:paraId="6F684351" w14:textId="469D64E3" w:rsidR="00814ED6" w:rsidRPr="00A079F1" w:rsidRDefault="00DA1EE8">
      <w:pPr>
        <w:pStyle w:val="Normal1"/>
        <w:jc w:val="center"/>
        <w:rPr>
          <w:rFonts w:eastAsia="Times New Roman" w:cs="Times New Roman"/>
          <w:b/>
          <w:sz w:val="28"/>
          <w:szCs w:val="28"/>
        </w:rPr>
      </w:pPr>
      <w:r w:rsidRPr="00A079F1">
        <w:rPr>
          <w:rFonts w:eastAsia="Times New Roman" w:cs="Times New Roman"/>
          <w:b/>
          <w:sz w:val="28"/>
          <w:szCs w:val="28"/>
        </w:rPr>
        <w:t>Student ID:</w:t>
      </w:r>
      <w:r w:rsidR="00A079F1" w:rsidRPr="00A079F1">
        <w:rPr>
          <w:rFonts w:eastAsia="Times New Roman" w:cs="Times New Roman"/>
          <w:b/>
          <w:sz w:val="28"/>
          <w:szCs w:val="28"/>
        </w:rPr>
        <w:t xml:space="preserve"> 1913294</w:t>
      </w:r>
    </w:p>
    <w:p w14:paraId="70F35ED7" w14:textId="77777777" w:rsidR="00A079F1" w:rsidRDefault="0036644E" w:rsidP="00A079F1">
      <w:pPr>
        <w:pStyle w:val="Normal1"/>
        <w:jc w:val="center"/>
        <w:rPr>
          <w:rFonts w:eastAsia="Times New Roman" w:cs="Times New Roman"/>
          <w:b/>
          <w:sz w:val="28"/>
          <w:szCs w:val="28"/>
        </w:rPr>
      </w:pPr>
      <w:r w:rsidRPr="00A079F1">
        <w:rPr>
          <w:rFonts w:eastAsia="Times New Roman" w:cs="Times New Roman"/>
          <w:b/>
          <w:sz w:val="28"/>
          <w:szCs w:val="28"/>
        </w:rPr>
        <w:t>Module Code: LCBB6001</w:t>
      </w:r>
    </w:p>
    <w:p w14:paraId="1E8FBB71" w14:textId="578F24D9" w:rsidR="00814ED6" w:rsidRPr="00A079F1" w:rsidRDefault="00A079F1" w:rsidP="00A079F1">
      <w:pPr>
        <w:pStyle w:val="Normal1"/>
        <w:jc w:val="center"/>
        <w:rPr>
          <w:rFonts w:eastAsia="Times New Roman" w:cs="Times New Roman"/>
          <w:b/>
          <w:sz w:val="28"/>
          <w:szCs w:val="28"/>
        </w:rPr>
      </w:pPr>
      <w:r>
        <w:rPr>
          <w:rFonts w:eastAsia="Times New Roman" w:cs="Times New Roman"/>
          <w:b/>
          <w:sz w:val="28"/>
          <w:szCs w:val="28"/>
        </w:rPr>
        <w:t xml:space="preserve">Lecturer: </w:t>
      </w:r>
      <w:proofErr w:type="spellStart"/>
      <w:r>
        <w:rPr>
          <w:rFonts w:eastAsia="Times New Roman" w:cs="Times New Roman"/>
          <w:b/>
          <w:sz w:val="28"/>
          <w:szCs w:val="28"/>
        </w:rPr>
        <w:t>Ejiro</w:t>
      </w:r>
      <w:proofErr w:type="spellEnd"/>
      <w:r>
        <w:rPr>
          <w:rFonts w:eastAsia="Times New Roman" w:cs="Times New Roman"/>
          <w:b/>
          <w:sz w:val="28"/>
          <w:szCs w:val="28"/>
        </w:rPr>
        <w:t xml:space="preserve"> </w:t>
      </w:r>
      <w:proofErr w:type="spellStart"/>
      <w:r>
        <w:rPr>
          <w:rFonts w:eastAsia="Times New Roman" w:cs="Times New Roman"/>
          <w:b/>
          <w:sz w:val="28"/>
          <w:szCs w:val="28"/>
        </w:rPr>
        <w:t>Esohwode</w:t>
      </w:r>
      <w:proofErr w:type="spellEnd"/>
      <w:r w:rsidRPr="00A079F1">
        <w:rPr>
          <w:rFonts w:cs="Times New Roman"/>
          <w:b/>
          <w:szCs w:val="24"/>
        </w:rPr>
        <w:t xml:space="preserve"> </w:t>
      </w:r>
      <w:r w:rsidR="00DA1EE8" w:rsidRPr="00A079F1">
        <w:rPr>
          <w:rFonts w:cs="Times New Roman"/>
          <w:b/>
          <w:szCs w:val="24"/>
        </w:rPr>
        <w:br w:type="page"/>
      </w:r>
    </w:p>
    <w:sdt>
      <w:sdtPr>
        <w:rPr>
          <w:rFonts w:ascii="Arial" w:eastAsia="Arial" w:hAnsi="Arial" w:cs="Arial"/>
          <w:b w:val="0"/>
          <w:bCs w:val="0"/>
          <w:color w:val="auto"/>
          <w:sz w:val="22"/>
          <w:szCs w:val="22"/>
        </w:rPr>
        <w:id w:val="27890767"/>
        <w:docPartObj>
          <w:docPartGallery w:val="Table of Contents"/>
          <w:docPartUnique/>
        </w:docPartObj>
      </w:sdtPr>
      <w:sdtEndPr>
        <w:rPr>
          <w:rFonts w:ascii="Times New Roman" w:hAnsi="Times New Roman" w:cs="Times New Roman"/>
          <w:sz w:val="24"/>
          <w:szCs w:val="24"/>
        </w:rPr>
      </w:sdtEndPr>
      <w:sdtContent>
        <w:p w14:paraId="0B16B2B9" w14:textId="77777777" w:rsidR="00D15F51" w:rsidRPr="00D15F51" w:rsidRDefault="00D15F51" w:rsidP="00D15F51">
          <w:pPr>
            <w:pStyle w:val="TOCHeading"/>
            <w:jc w:val="center"/>
            <w:rPr>
              <w:rFonts w:ascii="Times New Roman" w:hAnsi="Times New Roman" w:cs="Times New Roman"/>
              <w:color w:val="auto"/>
            </w:rPr>
          </w:pPr>
          <w:r w:rsidRPr="00D15F51">
            <w:rPr>
              <w:rFonts w:ascii="Times New Roman" w:hAnsi="Times New Roman" w:cs="Times New Roman"/>
              <w:color w:val="auto"/>
            </w:rPr>
            <w:t>Table of Contents</w:t>
          </w:r>
        </w:p>
        <w:p w14:paraId="00D3206D" w14:textId="77777777" w:rsidR="00D15F51" w:rsidRPr="00D15F51" w:rsidRDefault="00D15F51" w:rsidP="00D15F51">
          <w:pPr>
            <w:pStyle w:val="TOC1"/>
            <w:tabs>
              <w:tab w:val="right" w:leader="dot" w:pos="9350"/>
            </w:tabs>
            <w:spacing w:line="360" w:lineRule="auto"/>
            <w:jc w:val="both"/>
            <w:rPr>
              <w:rFonts w:ascii="Times New Roman" w:hAnsi="Times New Roman" w:cs="Times New Roman"/>
              <w:noProof/>
              <w:sz w:val="24"/>
              <w:szCs w:val="24"/>
            </w:rPr>
          </w:pPr>
          <w:r w:rsidRPr="00D15F51">
            <w:rPr>
              <w:rFonts w:ascii="Times New Roman" w:hAnsi="Times New Roman" w:cs="Times New Roman"/>
              <w:sz w:val="24"/>
              <w:szCs w:val="24"/>
            </w:rPr>
            <w:fldChar w:fldCharType="begin"/>
          </w:r>
          <w:r w:rsidRPr="00D15F51">
            <w:rPr>
              <w:rFonts w:ascii="Times New Roman" w:hAnsi="Times New Roman" w:cs="Times New Roman"/>
              <w:sz w:val="24"/>
              <w:szCs w:val="24"/>
            </w:rPr>
            <w:instrText xml:space="preserve"> TOC \o "1-3" \h \z \u </w:instrText>
          </w:r>
          <w:r w:rsidRPr="00D15F51">
            <w:rPr>
              <w:rFonts w:ascii="Times New Roman" w:hAnsi="Times New Roman" w:cs="Times New Roman"/>
              <w:sz w:val="24"/>
              <w:szCs w:val="24"/>
            </w:rPr>
            <w:fldChar w:fldCharType="separate"/>
          </w:r>
          <w:hyperlink w:anchor="_Toc101281386" w:history="1">
            <w:r w:rsidRPr="00D15F51">
              <w:rPr>
                <w:rStyle w:val="Hyperlink"/>
                <w:rFonts w:ascii="Times New Roman" w:hAnsi="Times New Roman" w:cs="Times New Roman"/>
                <w:noProof/>
                <w:color w:val="auto"/>
                <w:sz w:val="24"/>
                <w:szCs w:val="24"/>
              </w:rPr>
              <w:t>Introduction</w:t>
            </w:r>
            <w:r w:rsidRPr="00D15F51">
              <w:rPr>
                <w:rFonts w:ascii="Times New Roman" w:hAnsi="Times New Roman" w:cs="Times New Roman"/>
                <w:noProof/>
                <w:webHidden/>
                <w:sz w:val="24"/>
                <w:szCs w:val="24"/>
              </w:rPr>
              <w:tab/>
            </w:r>
            <w:r w:rsidRPr="00D15F51">
              <w:rPr>
                <w:rFonts w:ascii="Times New Roman" w:hAnsi="Times New Roman" w:cs="Times New Roman"/>
                <w:noProof/>
                <w:webHidden/>
                <w:sz w:val="24"/>
                <w:szCs w:val="24"/>
              </w:rPr>
              <w:fldChar w:fldCharType="begin"/>
            </w:r>
            <w:r w:rsidRPr="00D15F51">
              <w:rPr>
                <w:rFonts w:ascii="Times New Roman" w:hAnsi="Times New Roman" w:cs="Times New Roman"/>
                <w:noProof/>
                <w:webHidden/>
                <w:sz w:val="24"/>
                <w:szCs w:val="24"/>
              </w:rPr>
              <w:instrText xml:space="preserve"> PAGEREF _Toc101281386 \h </w:instrText>
            </w:r>
            <w:r w:rsidRPr="00D15F51">
              <w:rPr>
                <w:rFonts w:ascii="Times New Roman" w:hAnsi="Times New Roman" w:cs="Times New Roman"/>
                <w:noProof/>
                <w:webHidden/>
                <w:sz w:val="24"/>
                <w:szCs w:val="24"/>
              </w:rPr>
            </w:r>
            <w:r w:rsidRPr="00D15F5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D15F51">
              <w:rPr>
                <w:rFonts w:ascii="Times New Roman" w:hAnsi="Times New Roman" w:cs="Times New Roman"/>
                <w:noProof/>
                <w:webHidden/>
                <w:sz w:val="24"/>
                <w:szCs w:val="24"/>
              </w:rPr>
              <w:fldChar w:fldCharType="end"/>
            </w:r>
          </w:hyperlink>
        </w:p>
        <w:p w14:paraId="3E8FB86F"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87" w:history="1">
            <w:r w:rsidR="00D15F51" w:rsidRPr="00D15F51">
              <w:rPr>
                <w:rStyle w:val="Hyperlink"/>
                <w:rFonts w:ascii="Times New Roman" w:hAnsi="Times New Roman" w:cs="Times New Roman"/>
                <w:noProof/>
                <w:color w:val="auto"/>
                <w:sz w:val="24"/>
                <w:szCs w:val="24"/>
              </w:rPr>
              <w:t>Brief Introduction of Bulgaria</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_Toc101281387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3</w:t>
            </w:r>
            <w:r w:rsidR="00D15F51" w:rsidRPr="00D15F51">
              <w:rPr>
                <w:rFonts w:ascii="Times New Roman" w:hAnsi="Times New Roman" w:cs="Times New Roman"/>
                <w:noProof/>
                <w:webHidden/>
                <w:sz w:val="24"/>
                <w:szCs w:val="24"/>
              </w:rPr>
              <w:fldChar w:fldCharType="end"/>
            </w:r>
          </w:hyperlink>
        </w:p>
        <w:p w14:paraId="2AA35511"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88" w:history="1">
            <w:r w:rsidR="00D15F51" w:rsidRPr="00D15F51">
              <w:rPr>
                <w:rStyle w:val="Hyperlink"/>
                <w:rFonts w:ascii="Times New Roman" w:hAnsi="Times New Roman" w:cs="Times New Roman"/>
                <w:noProof/>
                <w:color w:val="auto"/>
                <w:sz w:val="24"/>
                <w:szCs w:val="24"/>
              </w:rPr>
              <w:t>Theories of International and Intercultural Communication</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_Toc101281388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4</w:t>
            </w:r>
            <w:r w:rsidR="00D15F51" w:rsidRPr="00D15F51">
              <w:rPr>
                <w:rFonts w:ascii="Times New Roman" w:hAnsi="Times New Roman" w:cs="Times New Roman"/>
                <w:noProof/>
                <w:webHidden/>
                <w:sz w:val="24"/>
                <w:szCs w:val="24"/>
              </w:rPr>
              <w:fldChar w:fldCharType="end"/>
            </w:r>
          </w:hyperlink>
        </w:p>
        <w:p w14:paraId="57032AD7"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89" w:history="1">
            <w:r w:rsidR="00D15F51" w:rsidRPr="00D15F51">
              <w:rPr>
                <w:rStyle w:val="Hyperlink"/>
                <w:rFonts w:ascii="Times New Roman" w:hAnsi="Times New Roman" w:cs="Times New Roman"/>
                <w:noProof/>
                <w:color w:val="auto"/>
                <w:sz w:val="24"/>
                <w:szCs w:val="24"/>
              </w:rPr>
              <w:t>Critical Analysis of Cultural Sensitivity of Bulgaria</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_Toc101281389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6</w:t>
            </w:r>
            <w:r w:rsidR="00D15F51" w:rsidRPr="00D15F51">
              <w:rPr>
                <w:rFonts w:ascii="Times New Roman" w:hAnsi="Times New Roman" w:cs="Times New Roman"/>
                <w:noProof/>
                <w:webHidden/>
                <w:sz w:val="24"/>
                <w:szCs w:val="24"/>
              </w:rPr>
              <w:fldChar w:fldCharType="end"/>
            </w:r>
          </w:hyperlink>
        </w:p>
        <w:p w14:paraId="2F8F66C1"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90" w:history="1">
            <w:r w:rsidR="00D15F51" w:rsidRPr="00D15F51">
              <w:rPr>
                <w:rStyle w:val="Hyperlink"/>
                <w:rFonts w:ascii="Times New Roman" w:hAnsi="Times New Roman" w:cs="Times New Roman"/>
                <w:noProof/>
                <w:color w:val="auto"/>
                <w:sz w:val="24"/>
                <w:szCs w:val="24"/>
              </w:rPr>
              <w:t>Communication barriers for Foreign Trading Company in Bulgaria</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_Toc101281390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7</w:t>
            </w:r>
            <w:r w:rsidR="00D15F51" w:rsidRPr="00D15F51">
              <w:rPr>
                <w:rFonts w:ascii="Times New Roman" w:hAnsi="Times New Roman" w:cs="Times New Roman"/>
                <w:noProof/>
                <w:webHidden/>
                <w:sz w:val="24"/>
                <w:szCs w:val="24"/>
              </w:rPr>
              <w:fldChar w:fldCharType="end"/>
            </w:r>
          </w:hyperlink>
        </w:p>
        <w:p w14:paraId="2B65BC20"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91" w:history="1">
            <w:r w:rsidR="00D15F51" w:rsidRPr="00D15F51">
              <w:rPr>
                <w:rStyle w:val="Hyperlink"/>
                <w:rFonts w:ascii="Times New Roman" w:hAnsi="Times New Roman" w:cs="Times New Roman"/>
                <w:noProof/>
                <w:color w:val="auto"/>
                <w:sz w:val="24"/>
                <w:szCs w:val="24"/>
              </w:rPr>
              <w:t>Recommendation of Communication Strategy</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_Toc101281391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8</w:t>
            </w:r>
            <w:r w:rsidR="00D15F51" w:rsidRPr="00D15F51">
              <w:rPr>
                <w:rFonts w:ascii="Times New Roman" w:hAnsi="Times New Roman" w:cs="Times New Roman"/>
                <w:noProof/>
                <w:webHidden/>
                <w:sz w:val="24"/>
                <w:szCs w:val="24"/>
              </w:rPr>
              <w:fldChar w:fldCharType="end"/>
            </w:r>
          </w:hyperlink>
        </w:p>
        <w:p w14:paraId="78EEF26F"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92" w:history="1">
            <w:r w:rsidR="00D15F51" w:rsidRPr="00D15F51">
              <w:rPr>
                <w:rStyle w:val="Hyperlink"/>
                <w:rFonts w:ascii="Times New Roman" w:hAnsi="Times New Roman" w:cs="Times New Roman"/>
                <w:noProof/>
                <w:color w:val="auto"/>
                <w:sz w:val="24"/>
                <w:szCs w:val="24"/>
              </w:rPr>
              <w:t>Other Relevant Recommendations</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_Toc101281392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9</w:t>
            </w:r>
            <w:r w:rsidR="00D15F51" w:rsidRPr="00D15F51">
              <w:rPr>
                <w:rFonts w:ascii="Times New Roman" w:hAnsi="Times New Roman" w:cs="Times New Roman"/>
                <w:noProof/>
                <w:webHidden/>
                <w:sz w:val="24"/>
                <w:szCs w:val="24"/>
              </w:rPr>
              <w:fldChar w:fldCharType="end"/>
            </w:r>
          </w:hyperlink>
        </w:p>
        <w:p w14:paraId="01D7923A"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93" w:history="1">
            <w:r w:rsidR="00D15F51" w:rsidRPr="00D15F51">
              <w:rPr>
                <w:rStyle w:val="Hyperlink"/>
                <w:rFonts w:ascii="Times New Roman" w:hAnsi="Times New Roman" w:cs="Times New Roman"/>
                <w:noProof/>
                <w:color w:val="auto"/>
                <w:sz w:val="24"/>
                <w:szCs w:val="24"/>
              </w:rPr>
              <w:t>Conclusion</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_Toc101281393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10</w:t>
            </w:r>
            <w:r w:rsidR="00D15F51" w:rsidRPr="00D15F51">
              <w:rPr>
                <w:rFonts w:ascii="Times New Roman" w:hAnsi="Times New Roman" w:cs="Times New Roman"/>
                <w:noProof/>
                <w:webHidden/>
                <w:sz w:val="24"/>
                <w:szCs w:val="24"/>
              </w:rPr>
              <w:fldChar w:fldCharType="end"/>
            </w:r>
          </w:hyperlink>
        </w:p>
        <w:p w14:paraId="46115EF6" w14:textId="77777777" w:rsidR="00D15F51" w:rsidRPr="00D15F51" w:rsidRDefault="00305A92" w:rsidP="00D15F51">
          <w:pPr>
            <w:pStyle w:val="TOC1"/>
            <w:tabs>
              <w:tab w:val="right" w:leader="dot" w:pos="9350"/>
            </w:tabs>
            <w:spacing w:line="360" w:lineRule="auto"/>
            <w:jc w:val="both"/>
            <w:rPr>
              <w:rFonts w:ascii="Times New Roman" w:hAnsi="Times New Roman" w:cs="Times New Roman"/>
              <w:noProof/>
              <w:sz w:val="24"/>
              <w:szCs w:val="24"/>
            </w:rPr>
          </w:pPr>
          <w:hyperlink w:anchor="_Toc101281394" w:history="1">
            <w:r w:rsidR="00D15F51" w:rsidRPr="00D15F51">
              <w:rPr>
                <w:rStyle w:val="Hyperlink"/>
                <w:rFonts w:ascii="Times New Roman" w:hAnsi="Times New Roman" w:cs="Times New Roman"/>
                <w:noProof/>
                <w:color w:val="auto"/>
                <w:sz w:val="24"/>
                <w:szCs w:val="24"/>
              </w:rPr>
              <w:t>Reference List</w:t>
            </w:r>
            <w:r w:rsidR="00D15F51" w:rsidRPr="00D15F51">
              <w:rPr>
                <w:rFonts w:ascii="Times New Roman" w:hAnsi="Times New Roman" w:cs="Times New Roman"/>
                <w:noProof/>
                <w:webHidden/>
                <w:sz w:val="24"/>
                <w:szCs w:val="24"/>
              </w:rPr>
              <w:tab/>
            </w:r>
            <w:r w:rsidR="00D15F51" w:rsidRPr="00D15F51">
              <w:rPr>
                <w:rFonts w:ascii="Times New Roman" w:hAnsi="Times New Roman" w:cs="Times New Roman"/>
                <w:noProof/>
                <w:webHidden/>
                <w:sz w:val="24"/>
                <w:szCs w:val="24"/>
              </w:rPr>
              <w:fldChar w:fldCharType="begin"/>
            </w:r>
            <w:r w:rsidR="00D15F51" w:rsidRPr="00D15F51">
              <w:rPr>
                <w:rFonts w:ascii="Times New Roman" w:hAnsi="Times New Roman" w:cs="Times New Roman"/>
                <w:noProof/>
                <w:webHidden/>
                <w:sz w:val="24"/>
                <w:szCs w:val="24"/>
              </w:rPr>
              <w:instrText xml:space="preserve"> PAGEREF _Toc101281394 \h </w:instrText>
            </w:r>
            <w:r w:rsidR="00D15F51" w:rsidRPr="00D15F51">
              <w:rPr>
                <w:rFonts w:ascii="Times New Roman" w:hAnsi="Times New Roman" w:cs="Times New Roman"/>
                <w:noProof/>
                <w:webHidden/>
                <w:sz w:val="24"/>
                <w:szCs w:val="24"/>
              </w:rPr>
            </w:r>
            <w:r w:rsidR="00D15F51" w:rsidRPr="00D15F51">
              <w:rPr>
                <w:rFonts w:ascii="Times New Roman" w:hAnsi="Times New Roman" w:cs="Times New Roman"/>
                <w:noProof/>
                <w:webHidden/>
                <w:sz w:val="24"/>
                <w:szCs w:val="24"/>
              </w:rPr>
              <w:fldChar w:fldCharType="separate"/>
            </w:r>
            <w:r w:rsidR="00D15F51">
              <w:rPr>
                <w:rFonts w:ascii="Times New Roman" w:hAnsi="Times New Roman" w:cs="Times New Roman"/>
                <w:noProof/>
                <w:webHidden/>
                <w:sz w:val="24"/>
                <w:szCs w:val="24"/>
              </w:rPr>
              <w:t>11</w:t>
            </w:r>
            <w:r w:rsidR="00D15F51" w:rsidRPr="00D15F51">
              <w:rPr>
                <w:rFonts w:ascii="Times New Roman" w:hAnsi="Times New Roman" w:cs="Times New Roman"/>
                <w:noProof/>
                <w:webHidden/>
                <w:sz w:val="24"/>
                <w:szCs w:val="24"/>
              </w:rPr>
              <w:fldChar w:fldCharType="end"/>
            </w:r>
          </w:hyperlink>
        </w:p>
        <w:p w14:paraId="2374DD6F" w14:textId="77777777" w:rsidR="00D15F51" w:rsidRPr="00D15F51" w:rsidRDefault="00D15F51" w:rsidP="00D15F51">
          <w:pPr>
            <w:spacing w:line="360" w:lineRule="auto"/>
            <w:jc w:val="both"/>
            <w:rPr>
              <w:rFonts w:ascii="Times New Roman" w:hAnsi="Times New Roman" w:cs="Times New Roman"/>
              <w:sz w:val="24"/>
              <w:szCs w:val="24"/>
            </w:rPr>
          </w:pPr>
          <w:r w:rsidRPr="00D15F51">
            <w:rPr>
              <w:rFonts w:ascii="Times New Roman" w:hAnsi="Times New Roman" w:cs="Times New Roman"/>
              <w:sz w:val="24"/>
              <w:szCs w:val="24"/>
            </w:rPr>
            <w:fldChar w:fldCharType="end"/>
          </w:r>
        </w:p>
      </w:sdtContent>
    </w:sdt>
    <w:p w14:paraId="555FC28A" w14:textId="77777777" w:rsidR="00D15F51" w:rsidRPr="00D15F51" w:rsidRDefault="00D15F51" w:rsidP="00D15F51">
      <w:pPr>
        <w:spacing w:line="360" w:lineRule="auto"/>
        <w:jc w:val="both"/>
        <w:rPr>
          <w:rFonts w:ascii="Times New Roman" w:hAnsi="Times New Roman" w:cs="Times New Roman"/>
          <w:b/>
          <w:sz w:val="24"/>
          <w:szCs w:val="24"/>
        </w:rPr>
      </w:pPr>
      <w:bookmarkStart w:id="0" w:name="_Toc101281386"/>
      <w:r w:rsidRPr="00D15F51">
        <w:rPr>
          <w:rFonts w:ascii="Times New Roman" w:hAnsi="Times New Roman" w:cs="Times New Roman"/>
          <w:sz w:val="24"/>
          <w:szCs w:val="24"/>
        </w:rPr>
        <w:br w:type="page"/>
      </w:r>
    </w:p>
    <w:p w14:paraId="55B71274" w14:textId="77777777" w:rsidR="00814ED6" w:rsidRDefault="00D15F51" w:rsidP="00D15F51">
      <w:pPr>
        <w:pStyle w:val="Heading1"/>
      </w:pPr>
      <w:r>
        <w:lastRenderedPageBreak/>
        <w:t>Introduction</w:t>
      </w:r>
      <w:bookmarkEnd w:id="0"/>
      <w:r>
        <w:t xml:space="preserve"> </w:t>
      </w:r>
    </w:p>
    <w:p w14:paraId="6B4BE2AD" w14:textId="5AC13E9B" w:rsidR="00814ED6" w:rsidRPr="00D15F51" w:rsidRDefault="00DA1EE8" w:rsidP="00D15F51">
      <w:pPr>
        <w:pStyle w:val="Normal1"/>
      </w:pPr>
      <w:r w:rsidRPr="00D15F51">
        <w:t>International business and communication refer to any trade which takes place all over the international borders. This business recommends the import and export of goods and services across the world between two or more countries. To establish a successful international business, efficiency in business communication is a mandatory component. While procuring the process of expanding the business from one country of origin to another, it is essentially needed to find channel communication for information and data sharing. the linguistic barrier may take place in the case of global expansion. Therefore, the choice of suitable language, specifically, the mother tongue of the destination country is widely used for publicity purposes (</w:t>
      </w:r>
      <w:proofErr w:type="spellStart"/>
      <w:r w:rsidRPr="00D15F51">
        <w:t>Szkudlarek</w:t>
      </w:r>
      <w:proofErr w:type="spellEnd"/>
      <w:r w:rsidRPr="00D15F51">
        <w:t xml:space="preserve">, 2020). Apart from this, different trading policies, cultural sensitivity and many other factors may create hindrances to expanding the business into the international borders. In the context of international business and communication, the case study suggests that a European business organisation wants to capture the market of Bulgaria, one of the poorest and most developing countries in Europe. While establishing the business in such a country, an evaluation of cultural sensitivity is required. Different communication barriers which may be expected in the way of </w:t>
      </w:r>
      <w:r w:rsidR="001920E6" w:rsidRPr="00D15F51">
        <w:t>organizational</w:t>
      </w:r>
      <w:r w:rsidRPr="00D15F51">
        <w:t xml:space="preserve"> expansion need to be formulated. Being a market consultant, this report will configure an outline of Bulgaria with the aspects of political, </w:t>
      </w:r>
      <w:r w:rsidR="0036644E" w:rsidRPr="00D15F51">
        <w:t>economic</w:t>
      </w:r>
      <w:r w:rsidRPr="00D15F51">
        <w:t xml:space="preserve"> and social factors. Different international and intercultural communication theories will be jotted down in this report (</w:t>
      </w:r>
      <w:proofErr w:type="spellStart"/>
      <w:r w:rsidRPr="00D15F51">
        <w:t>Granata</w:t>
      </w:r>
      <w:proofErr w:type="spellEnd"/>
      <w:r w:rsidRPr="00D15F51">
        <w:t xml:space="preserve"> and </w:t>
      </w:r>
      <w:proofErr w:type="spellStart"/>
      <w:r w:rsidRPr="00D15F51">
        <w:t>Scozzese</w:t>
      </w:r>
      <w:proofErr w:type="spellEnd"/>
      <w:r w:rsidRPr="00D15F51">
        <w:t xml:space="preserve">, 2018). The market consultant will </w:t>
      </w:r>
      <w:r w:rsidR="001920E6" w:rsidRPr="00D15F51">
        <w:t>emphasize</w:t>
      </w:r>
      <w:r w:rsidRPr="00D15F51">
        <w:t xml:space="preserve"> the descriptive analysis of cultural sensitivity and communication barriers in Bulgaria which may be considered upcoming challenges for the foreign trading company. Finally, this report will be completed with recommendations on communication strategies and in other fields followed by a conclusion cum summary.</w:t>
      </w:r>
    </w:p>
    <w:p w14:paraId="5943EE53" w14:textId="77777777" w:rsidR="00814ED6" w:rsidRDefault="00DA1EE8" w:rsidP="00D15F51">
      <w:pPr>
        <w:pStyle w:val="Heading1"/>
        <w:rPr>
          <w:sz w:val="24"/>
        </w:rPr>
      </w:pPr>
      <w:bookmarkStart w:id="1" w:name="_Toc101281387"/>
      <w:r>
        <w:rPr>
          <w:sz w:val="24"/>
        </w:rPr>
        <w:t>Br</w:t>
      </w:r>
      <w:r w:rsidR="00D15F51">
        <w:t>ief Introduction of Bulgaria</w:t>
      </w:r>
      <w:bookmarkEnd w:id="1"/>
      <w:r w:rsidR="00D15F51">
        <w:t xml:space="preserve"> </w:t>
      </w:r>
    </w:p>
    <w:p w14:paraId="1E1ABA26" w14:textId="77777777" w:rsidR="00814ED6" w:rsidRDefault="00DA1EE8">
      <w:pPr>
        <w:pStyle w:val="Normal1"/>
        <w:rPr>
          <w:rFonts w:eastAsia="Times New Roman" w:cs="Times New Roman"/>
          <w:color w:val="0E101A"/>
          <w:szCs w:val="24"/>
        </w:rPr>
      </w:pPr>
      <w:r>
        <w:rPr>
          <w:rFonts w:eastAsia="Times New Roman" w:cs="Times New Roman"/>
          <w:color w:val="0E101A"/>
          <w:szCs w:val="24"/>
        </w:rPr>
        <w:t xml:space="preserve">In the context of a short description of the European country Bulgaria, below are the points to be noted while planning for market development. </w:t>
      </w:r>
    </w:p>
    <w:p w14:paraId="02640F09" w14:textId="77777777" w:rsidR="00814ED6" w:rsidRDefault="00DA1EE8">
      <w:pPr>
        <w:pStyle w:val="Normal1"/>
        <w:numPr>
          <w:ilvl w:val="0"/>
          <w:numId w:val="6"/>
        </w:numPr>
        <w:rPr>
          <w:rFonts w:eastAsia="Times New Roman" w:cs="Times New Roman"/>
          <w:szCs w:val="24"/>
        </w:rPr>
      </w:pPr>
      <w:r>
        <w:rPr>
          <w:rFonts w:eastAsia="Times New Roman" w:cs="Times New Roman"/>
          <w:b/>
          <w:color w:val="0E101A"/>
          <w:szCs w:val="24"/>
        </w:rPr>
        <w:t xml:space="preserve">Geographical Location: </w:t>
      </w:r>
      <w:r>
        <w:rPr>
          <w:rFonts w:eastAsia="Times New Roman" w:cs="Times New Roman"/>
          <w:color w:val="0E101A"/>
          <w:szCs w:val="24"/>
        </w:rPr>
        <w:t xml:space="preserve">Geographically Bulgaria is situated in Southern Europe and comes under the Eastern Balkan Peninsula region. The country is mostly surrounded by hill stations or mountain centric countries namely Macedonia, Greece, Serbia, Romania </w:t>
      </w:r>
      <w:r>
        <w:rPr>
          <w:rFonts w:eastAsia="Times New Roman" w:cs="Times New Roman"/>
          <w:color w:val="0E101A"/>
          <w:szCs w:val="24"/>
        </w:rPr>
        <w:lastRenderedPageBreak/>
        <w:t xml:space="preserve">and the Black Sea. Because of its strategic location, it controls different road access to Europe and the Middle East. </w:t>
      </w:r>
    </w:p>
    <w:p w14:paraId="53A18DD5" w14:textId="1F1904C9" w:rsidR="00814ED6" w:rsidRDefault="00DA1EE8">
      <w:pPr>
        <w:pStyle w:val="Normal1"/>
        <w:numPr>
          <w:ilvl w:val="0"/>
          <w:numId w:val="6"/>
        </w:numPr>
        <w:rPr>
          <w:rFonts w:eastAsia="Times New Roman" w:cs="Times New Roman"/>
          <w:szCs w:val="24"/>
        </w:rPr>
      </w:pPr>
      <w:r>
        <w:rPr>
          <w:rFonts w:eastAsia="Times New Roman" w:cs="Times New Roman"/>
          <w:b/>
          <w:color w:val="0E101A"/>
          <w:szCs w:val="24"/>
        </w:rPr>
        <w:t>Language and currency:</w:t>
      </w:r>
      <w:r>
        <w:rPr>
          <w:rFonts w:eastAsia="Times New Roman" w:cs="Times New Roman"/>
          <w:color w:val="0E101A"/>
          <w:szCs w:val="24"/>
        </w:rPr>
        <w:t xml:space="preserve"> the residents of Bulgaria</w:t>
      </w:r>
      <w:r w:rsidR="001920E6">
        <w:rPr>
          <w:rFonts w:eastAsia="Times New Roman" w:cs="Times New Roman"/>
          <w:color w:val="0E101A"/>
          <w:szCs w:val="24"/>
        </w:rPr>
        <w:t xml:space="preserve"> </w:t>
      </w:r>
      <w:r>
        <w:rPr>
          <w:rFonts w:eastAsia="Times New Roman" w:cs="Times New Roman"/>
          <w:color w:val="0E101A"/>
          <w:szCs w:val="24"/>
        </w:rPr>
        <w:t xml:space="preserve">speak in the Bulgarian language which is considered the South Slavic language. Some of the residents are found who use </w:t>
      </w:r>
      <w:r w:rsidR="001920E6">
        <w:rPr>
          <w:rFonts w:eastAsia="Times New Roman" w:cs="Times New Roman"/>
          <w:color w:val="0E101A"/>
          <w:szCs w:val="24"/>
        </w:rPr>
        <w:t>Macedonian</w:t>
      </w:r>
      <w:r>
        <w:rPr>
          <w:rFonts w:eastAsia="Times New Roman" w:cs="Times New Roman"/>
          <w:color w:val="0E101A"/>
          <w:szCs w:val="24"/>
        </w:rPr>
        <w:t xml:space="preserve"> as well. All the languages are the community members of the Indo-European language family. The currency used in Bulgaria is named the Lev</w:t>
      </w:r>
      <w:r w:rsidR="001920E6">
        <w:rPr>
          <w:rFonts w:eastAsia="Times New Roman" w:cs="Times New Roman"/>
          <w:color w:val="0E101A"/>
          <w:szCs w:val="24"/>
        </w:rPr>
        <w:t>a</w:t>
      </w:r>
      <w:r>
        <w:rPr>
          <w:rFonts w:eastAsia="Times New Roman" w:cs="Times New Roman"/>
          <w:color w:val="0E101A"/>
          <w:szCs w:val="24"/>
        </w:rPr>
        <w:t xml:space="preserve">. </w:t>
      </w:r>
    </w:p>
    <w:p w14:paraId="77CAFBBF" w14:textId="77777777" w:rsidR="00814ED6" w:rsidRDefault="00DA1EE8">
      <w:pPr>
        <w:pStyle w:val="Normal1"/>
        <w:numPr>
          <w:ilvl w:val="0"/>
          <w:numId w:val="6"/>
        </w:numPr>
        <w:rPr>
          <w:rFonts w:eastAsia="Times New Roman" w:cs="Times New Roman"/>
          <w:szCs w:val="24"/>
        </w:rPr>
      </w:pPr>
      <w:r>
        <w:rPr>
          <w:rFonts w:eastAsia="Times New Roman" w:cs="Times New Roman"/>
          <w:b/>
          <w:color w:val="0E101A"/>
          <w:szCs w:val="24"/>
        </w:rPr>
        <w:t>Political Ground:</w:t>
      </w:r>
      <w:r>
        <w:rPr>
          <w:rFonts w:eastAsia="Times New Roman" w:cs="Times New Roman"/>
          <w:color w:val="0E101A"/>
          <w:szCs w:val="24"/>
        </w:rPr>
        <w:t xml:space="preserve"> Bulgaria is a republic country under the terms of the 1991 constitution. Like the other republic countries, the President is considered the head and elected for five years while the Prime Minister is elected by the ruling party. The national assembly of Bulgaria is constructed with 240 members. As per the market research, the political ground of Bulgaria is extremely corrupted resulting in many times the residents with an anti-Government squad.</w:t>
      </w:r>
    </w:p>
    <w:p w14:paraId="4128B749" w14:textId="77777777" w:rsidR="00814ED6" w:rsidRDefault="00DA1EE8">
      <w:pPr>
        <w:pStyle w:val="Normal1"/>
        <w:numPr>
          <w:ilvl w:val="0"/>
          <w:numId w:val="6"/>
        </w:numPr>
        <w:rPr>
          <w:rFonts w:eastAsia="Times New Roman" w:cs="Times New Roman"/>
          <w:szCs w:val="24"/>
        </w:rPr>
      </w:pPr>
      <w:r>
        <w:rPr>
          <w:rFonts w:eastAsia="Times New Roman" w:cs="Times New Roman"/>
          <w:b/>
          <w:color w:val="0E101A"/>
          <w:szCs w:val="24"/>
        </w:rPr>
        <w:t xml:space="preserve">Economical Ground: </w:t>
      </w:r>
      <w:r>
        <w:rPr>
          <w:rFonts w:eastAsia="Times New Roman" w:cs="Times New Roman"/>
          <w:color w:val="0E101A"/>
          <w:szCs w:val="24"/>
        </w:rPr>
        <w:t xml:space="preserve">As per the classification of the World Bank, Bulgaria is considered an upper-middle-income country. Their economic situation is empowered by construction, Government and private sector services, Mining and agricultural sector (Dimitrov and </w:t>
      </w:r>
      <w:proofErr w:type="spellStart"/>
      <w:r>
        <w:rPr>
          <w:rFonts w:eastAsia="Times New Roman" w:cs="Times New Roman"/>
          <w:color w:val="0E101A"/>
          <w:szCs w:val="24"/>
        </w:rPr>
        <w:t>Nakov</w:t>
      </w:r>
      <w:proofErr w:type="spellEnd"/>
      <w:r>
        <w:rPr>
          <w:rFonts w:eastAsia="Times New Roman" w:cs="Times New Roman"/>
          <w:color w:val="0E101A"/>
          <w:szCs w:val="24"/>
        </w:rPr>
        <w:t xml:space="preserve">, 2022). Unfortunately, in Europe, it is known as one of the poorest countries where 65% of the residents are unable to cover their survival expenses. Poor infrastructure of all the fundamental services is evident everywhere in Bulgaria. </w:t>
      </w:r>
    </w:p>
    <w:p w14:paraId="520C50BF" w14:textId="428AAC42" w:rsidR="00814ED6" w:rsidRDefault="00DA1EE8">
      <w:pPr>
        <w:pStyle w:val="Normal1"/>
        <w:numPr>
          <w:ilvl w:val="0"/>
          <w:numId w:val="6"/>
        </w:numPr>
        <w:rPr>
          <w:rFonts w:eastAsia="Times New Roman" w:cs="Times New Roman"/>
          <w:szCs w:val="24"/>
        </w:rPr>
      </w:pPr>
      <w:r>
        <w:rPr>
          <w:rFonts w:eastAsia="Times New Roman" w:cs="Times New Roman"/>
          <w:b/>
          <w:color w:val="0E101A"/>
          <w:szCs w:val="24"/>
        </w:rPr>
        <w:t>Social Factors:</w:t>
      </w:r>
      <w:r>
        <w:rPr>
          <w:rFonts w:eastAsia="Times New Roman" w:cs="Times New Roman"/>
          <w:color w:val="0E101A"/>
          <w:szCs w:val="24"/>
        </w:rPr>
        <w:t xml:space="preserve"> Fight against poverty is the main social challenge of the Bulgarians. Economic turndown because of the recession and pandemic has highly affected societal life and accelerated economic crisis and deployment (</w:t>
      </w:r>
      <w:proofErr w:type="spellStart"/>
      <w:r>
        <w:rPr>
          <w:rFonts w:eastAsia="Times New Roman" w:cs="Times New Roman"/>
          <w:color w:val="0E101A"/>
          <w:szCs w:val="24"/>
        </w:rPr>
        <w:t>Davidescu</w:t>
      </w:r>
      <w:proofErr w:type="spellEnd"/>
      <w:r>
        <w:rPr>
          <w:rFonts w:eastAsia="Times New Roman" w:cs="Times New Roman"/>
          <w:color w:val="0E101A"/>
          <w:szCs w:val="24"/>
        </w:rPr>
        <w:t xml:space="preserve">, 2018). The residents of Bulgaria are looking for adequate employment, economic prosperity and better living standards. </w:t>
      </w:r>
    </w:p>
    <w:p w14:paraId="3D829870" w14:textId="77777777" w:rsidR="00814ED6" w:rsidRDefault="00DA1EE8" w:rsidP="00D15F51">
      <w:pPr>
        <w:pStyle w:val="Heading1"/>
      </w:pPr>
      <w:bookmarkStart w:id="2" w:name="_Toc101281388"/>
      <w:r>
        <w:t>Theories of International and</w:t>
      </w:r>
      <w:r w:rsidR="00D15F51">
        <w:t xml:space="preserve"> Intercultural Communication</w:t>
      </w:r>
      <w:bookmarkEnd w:id="2"/>
      <w:r w:rsidR="00D15F51">
        <w:t xml:space="preserve"> </w:t>
      </w:r>
    </w:p>
    <w:p w14:paraId="561ECD7D" w14:textId="43B3771E" w:rsidR="00814ED6" w:rsidRDefault="00DA1EE8">
      <w:pPr>
        <w:pStyle w:val="Normal1"/>
        <w:rPr>
          <w:rFonts w:eastAsia="Times New Roman" w:cs="Times New Roman"/>
          <w:color w:val="0E101A"/>
          <w:szCs w:val="24"/>
        </w:rPr>
      </w:pPr>
      <w:r>
        <w:rPr>
          <w:rFonts w:eastAsia="Times New Roman" w:cs="Times New Roman"/>
          <w:color w:val="0E101A"/>
          <w:szCs w:val="24"/>
        </w:rPr>
        <w:t xml:space="preserve">Intercultural communication can be stated as a well-known communication strategy between two or more people belonging to different cultures. This communication is generally established over the international business to present business proposals from one country to another and helps to extend a soft but determined communication approach to execute the business deal. This communication can be in many forms like symbolic, contextual, interpretive and transactional. In </w:t>
      </w:r>
      <w:r>
        <w:rPr>
          <w:rFonts w:eastAsia="Times New Roman" w:cs="Times New Roman"/>
          <w:color w:val="0E101A"/>
          <w:szCs w:val="24"/>
        </w:rPr>
        <w:lastRenderedPageBreak/>
        <w:t xml:space="preserve">the background of business </w:t>
      </w:r>
      <w:r w:rsidR="001920E6">
        <w:rPr>
          <w:rFonts w:eastAsia="Times New Roman" w:cs="Times New Roman"/>
          <w:color w:val="0E101A"/>
          <w:szCs w:val="24"/>
        </w:rPr>
        <w:t>organizations</w:t>
      </w:r>
      <w:r>
        <w:rPr>
          <w:rFonts w:eastAsia="Times New Roman" w:cs="Times New Roman"/>
          <w:color w:val="0E101A"/>
          <w:szCs w:val="24"/>
        </w:rPr>
        <w:t xml:space="preserve"> from the UK wishing to establish their market in Bulgaria, theories of intercultural communication need to be explained appropriately underneath.</w:t>
      </w:r>
    </w:p>
    <w:p w14:paraId="76BE1537" w14:textId="7E3F7731" w:rsidR="00814ED6" w:rsidRDefault="00DA1EE8">
      <w:pPr>
        <w:pStyle w:val="Normal1"/>
        <w:numPr>
          <w:ilvl w:val="0"/>
          <w:numId w:val="4"/>
        </w:numPr>
        <w:rPr>
          <w:rFonts w:eastAsia="Times New Roman" w:cs="Times New Roman"/>
          <w:szCs w:val="24"/>
        </w:rPr>
      </w:pPr>
      <w:r>
        <w:rPr>
          <w:rFonts w:eastAsia="Times New Roman" w:cs="Times New Roman"/>
          <w:b/>
          <w:color w:val="0E101A"/>
          <w:szCs w:val="24"/>
        </w:rPr>
        <w:t>Social science approach:</w:t>
      </w:r>
      <w:r>
        <w:rPr>
          <w:rFonts w:eastAsia="Times New Roman" w:cs="Times New Roman"/>
          <w:color w:val="0E101A"/>
          <w:szCs w:val="24"/>
        </w:rPr>
        <w:t xml:space="preserve">  This specific model concentrates on observing the different </w:t>
      </w:r>
      <w:r w:rsidR="001920E6">
        <w:rPr>
          <w:rFonts w:eastAsia="Times New Roman" w:cs="Times New Roman"/>
          <w:color w:val="0E101A"/>
          <w:szCs w:val="24"/>
        </w:rPr>
        <w:t>behavior</w:t>
      </w:r>
      <w:r>
        <w:rPr>
          <w:rFonts w:eastAsia="Times New Roman" w:cs="Times New Roman"/>
          <w:color w:val="0E101A"/>
          <w:szCs w:val="24"/>
        </w:rPr>
        <w:t xml:space="preserve"> of a person belonging to a different culture in respect of comparing the person’s attitude with other cultures. The social science approach includes the communication style of people in a specific territory such as language, expression, way of non-verbal communication and focus on written communication (Yang, 2018). It also adds to the educational status of the region to understand the reflection of the academic les</w:t>
      </w:r>
      <w:r w:rsidR="001920E6">
        <w:rPr>
          <w:rFonts w:eastAsia="Times New Roman" w:cs="Times New Roman"/>
          <w:color w:val="0E101A"/>
          <w:szCs w:val="24"/>
        </w:rPr>
        <w:t>s</w:t>
      </w:r>
      <w:r>
        <w:rPr>
          <w:rFonts w:eastAsia="Times New Roman" w:cs="Times New Roman"/>
          <w:color w:val="0E101A"/>
          <w:szCs w:val="24"/>
        </w:rPr>
        <w:t xml:space="preserve">ons in the </w:t>
      </w:r>
      <w:r w:rsidR="001920E6">
        <w:rPr>
          <w:rFonts w:eastAsia="Times New Roman" w:cs="Times New Roman"/>
          <w:color w:val="0E101A"/>
          <w:szCs w:val="24"/>
        </w:rPr>
        <w:t>behavior</w:t>
      </w:r>
      <w:r>
        <w:rPr>
          <w:rFonts w:eastAsia="Times New Roman" w:cs="Times New Roman"/>
          <w:color w:val="0E101A"/>
          <w:szCs w:val="24"/>
        </w:rPr>
        <w:t xml:space="preserve"> of the people which is equally important to finding the reason for economic backwards or forward. Ultimately, the purpose of the social science approach is to understand whether the upcoming project inclusive of products and services will be accepted by the buying </w:t>
      </w:r>
      <w:r w:rsidR="001920E6">
        <w:rPr>
          <w:rFonts w:eastAsia="Times New Roman" w:cs="Times New Roman"/>
          <w:color w:val="0E101A"/>
          <w:szCs w:val="24"/>
        </w:rPr>
        <w:t>behavior</w:t>
      </w:r>
      <w:r>
        <w:rPr>
          <w:rFonts w:eastAsia="Times New Roman" w:cs="Times New Roman"/>
          <w:color w:val="0E101A"/>
          <w:szCs w:val="24"/>
        </w:rPr>
        <w:t xml:space="preserve"> of the local people. </w:t>
      </w:r>
    </w:p>
    <w:p w14:paraId="7540D2E4" w14:textId="2A6F4CA0" w:rsidR="00814ED6" w:rsidRDefault="00DA1EE8">
      <w:pPr>
        <w:pStyle w:val="Normal1"/>
        <w:numPr>
          <w:ilvl w:val="0"/>
          <w:numId w:val="4"/>
        </w:numPr>
        <w:rPr>
          <w:rFonts w:eastAsia="Times New Roman" w:cs="Times New Roman"/>
          <w:szCs w:val="24"/>
        </w:rPr>
      </w:pPr>
      <w:r>
        <w:rPr>
          <w:rFonts w:eastAsia="Times New Roman" w:cs="Times New Roman"/>
          <w:b/>
          <w:color w:val="0E101A"/>
          <w:szCs w:val="24"/>
        </w:rPr>
        <w:t xml:space="preserve">Interpretive approach: </w:t>
      </w:r>
      <w:r>
        <w:rPr>
          <w:rFonts w:eastAsia="Times New Roman" w:cs="Times New Roman"/>
          <w:color w:val="0E101A"/>
          <w:szCs w:val="24"/>
        </w:rPr>
        <w:t xml:space="preserve">This theory of intercultural communication focuses on the depth of the gathered data to understand the cause and effect of societal, </w:t>
      </w:r>
      <w:r w:rsidR="001920E6">
        <w:rPr>
          <w:rFonts w:eastAsia="Times New Roman" w:cs="Times New Roman"/>
          <w:color w:val="0E101A"/>
          <w:szCs w:val="24"/>
        </w:rPr>
        <w:t>economic,</w:t>
      </w:r>
      <w:r>
        <w:rPr>
          <w:rFonts w:eastAsia="Times New Roman" w:cs="Times New Roman"/>
          <w:color w:val="0E101A"/>
          <w:szCs w:val="24"/>
        </w:rPr>
        <w:t xml:space="preserve"> and political grounds and </w:t>
      </w:r>
      <w:r w:rsidR="001920E6">
        <w:rPr>
          <w:rFonts w:eastAsia="Times New Roman" w:cs="Times New Roman"/>
          <w:color w:val="0E101A"/>
          <w:szCs w:val="24"/>
        </w:rPr>
        <w:t>turmoil</w:t>
      </w:r>
      <w:r>
        <w:rPr>
          <w:rFonts w:eastAsia="Times New Roman" w:cs="Times New Roman"/>
          <w:color w:val="0E101A"/>
          <w:szCs w:val="24"/>
        </w:rPr>
        <w:t xml:space="preserve"> of the specific international border. Over the inspection of the accumulated knowledge, an outline of cultural stories of the country can be defined. In such cases, before placing the interpretive approach, emphasis on the qualitative data analysis is given (</w:t>
      </w:r>
      <w:proofErr w:type="spellStart"/>
      <w:r>
        <w:rPr>
          <w:rFonts w:eastAsia="Times New Roman" w:cs="Times New Roman"/>
          <w:color w:val="0E101A"/>
          <w:szCs w:val="24"/>
        </w:rPr>
        <w:t>Razzhivin</w:t>
      </w:r>
      <w:proofErr w:type="spellEnd"/>
      <w:r>
        <w:rPr>
          <w:rFonts w:eastAsia="Times New Roman" w:cs="Times New Roman"/>
          <w:color w:val="0E101A"/>
          <w:szCs w:val="24"/>
        </w:rPr>
        <w:t xml:space="preserve">, 2019). Based on the key points from the survey, interviews and research, no predictions are given. </w:t>
      </w:r>
    </w:p>
    <w:p w14:paraId="52E77508" w14:textId="1EBACBA5" w:rsidR="00814ED6" w:rsidRDefault="00DA1EE8">
      <w:pPr>
        <w:pStyle w:val="Normal1"/>
        <w:numPr>
          <w:ilvl w:val="0"/>
          <w:numId w:val="4"/>
        </w:numPr>
        <w:rPr>
          <w:rFonts w:eastAsia="Times New Roman" w:cs="Times New Roman"/>
          <w:szCs w:val="24"/>
        </w:rPr>
      </w:pPr>
      <w:r>
        <w:rPr>
          <w:rFonts w:eastAsia="Times New Roman" w:cs="Times New Roman"/>
          <w:b/>
          <w:color w:val="0E101A"/>
          <w:szCs w:val="24"/>
        </w:rPr>
        <w:t>Dialectical approach:</w:t>
      </w:r>
      <w:r>
        <w:rPr>
          <w:rFonts w:eastAsia="Times New Roman" w:cs="Times New Roman"/>
          <w:color w:val="0E101A"/>
          <w:szCs w:val="24"/>
        </w:rPr>
        <w:t xml:space="preserve"> This model of intercultural communication highlights various arguments to figure out the suitable communication style for the destination country before marketing the products or services. Those arguments can be based on the static versus dynamic, history versus past and present, professional versus contextual, cultural versus individuals and many others (Vu, 2019). Such </w:t>
      </w:r>
      <w:r w:rsidR="001920E6">
        <w:rPr>
          <w:rFonts w:eastAsia="Times New Roman" w:cs="Times New Roman"/>
          <w:color w:val="0E101A"/>
          <w:szCs w:val="24"/>
        </w:rPr>
        <w:t>categorized</w:t>
      </w:r>
      <w:r>
        <w:rPr>
          <w:rFonts w:eastAsia="Times New Roman" w:cs="Times New Roman"/>
          <w:color w:val="0E101A"/>
          <w:szCs w:val="24"/>
        </w:rPr>
        <w:t xml:space="preserve"> arguments help to find out the key factors of the destination country and therefore, the establishment of intercultural communication becomes easy. Though the dialectical approach is complicated, it gives an accurate figure of the different backgrounds of the destination country. </w:t>
      </w:r>
    </w:p>
    <w:p w14:paraId="148185A8" w14:textId="6FF80758" w:rsidR="00814ED6" w:rsidRDefault="00DA1EE8">
      <w:pPr>
        <w:pStyle w:val="Normal1"/>
        <w:numPr>
          <w:ilvl w:val="0"/>
          <w:numId w:val="4"/>
        </w:numPr>
        <w:rPr>
          <w:rFonts w:eastAsia="Times New Roman" w:cs="Times New Roman"/>
          <w:szCs w:val="24"/>
        </w:rPr>
      </w:pPr>
      <w:r>
        <w:rPr>
          <w:rFonts w:eastAsia="Times New Roman" w:cs="Times New Roman"/>
          <w:b/>
          <w:color w:val="0E101A"/>
          <w:szCs w:val="24"/>
        </w:rPr>
        <w:t xml:space="preserve">Critical approach: </w:t>
      </w:r>
      <w:r>
        <w:rPr>
          <w:rFonts w:eastAsia="Times New Roman" w:cs="Times New Roman"/>
          <w:color w:val="0E101A"/>
          <w:szCs w:val="24"/>
        </w:rPr>
        <w:t xml:space="preserve">A critical analysis of the culture of the destination country is </w:t>
      </w:r>
      <w:r w:rsidR="001920E6">
        <w:rPr>
          <w:rFonts w:eastAsia="Times New Roman" w:cs="Times New Roman"/>
          <w:color w:val="0E101A"/>
          <w:szCs w:val="24"/>
        </w:rPr>
        <w:t>emphasized</w:t>
      </w:r>
      <w:r>
        <w:rPr>
          <w:rFonts w:eastAsia="Times New Roman" w:cs="Times New Roman"/>
          <w:color w:val="0E101A"/>
          <w:szCs w:val="24"/>
        </w:rPr>
        <w:t xml:space="preserve"> here by the researcher. While the analysis takes place, the researcher compares the cultural background of the specific territory with self and the other nations. It helps to draft the communication style for the country of origin to be placed in the destination </w:t>
      </w:r>
      <w:r>
        <w:rPr>
          <w:rFonts w:eastAsia="Times New Roman" w:cs="Times New Roman"/>
          <w:color w:val="0E101A"/>
          <w:szCs w:val="24"/>
        </w:rPr>
        <w:lastRenderedPageBreak/>
        <w:t>country (</w:t>
      </w:r>
      <w:proofErr w:type="spellStart"/>
      <w:r>
        <w:rPr>
          <w:rFonts w:eastAsia="Times New Roman" w:cs="Times New Roman"/>
          <w:color w:val="0E101A"/>
          <w:szCs w:val="24"/>
        </w:rPr>
        <w:t>Razzhivin</w:t>
      </w:r>
      <w:proofErr w:type="spellEnd"/>
      <w:r>
        <w:rPr>
          <w:rFonts w:eastAsia="Times New Roman" w:cs="Times New Roman"/>
          <w:color w:val="0E101A"/>
          <w:szCs w:val="24"/>
        </w:rPr>
        <w:t>, 2019). A critical approach is an elaborate process, therefore time-consuming. As a result</w:t>
      </w:r>
      <w:r w:rsidR="001920E6">
        <w:rPr>
          <w:rFonts w:eastAsia="Times New Roman" w:cs="Times New Roman"/>
          <w:color w:val="0E101A"/>
          <w:szCs w:val="24"/>
        </w:rPr>
        <w:t>,</w:t>
      </w:r>
      <w:r>
        <w:rPr>
          <w:rFonts w:eastAsia="Times New Roman" w:cs="Times New Roman"/>
          <w:color w:val="0E101A"/>
          <w:szCs w:val="24"/>
        </w:rPr>
        <w:t xml:space="preserve"> </w:t>
      </w:r>
      <w:r w:rsidR="001920E6">
        <w:rPr>
          <w:rFonts w:eastAsia="Times New Roman" w:cs="Times New Roman"/>
          <w:color w:val="0E101A"/>
          <w:szCs w:val="24"/>
        </w:rPr>
        <w:t>t</w:t>
      </w:r>
      <w:r>
        <w:rPr>
          <w:rFonts w:eastAsia="Times New Roman" w:cs="Times New Roman"/>
          <w:color w:val="0E101A"/>
          <w:szCs w:val="24"/>
        </w:rPr>
        <w:t xml:space="preserve">he researcher takes adequate time to use this method for planning intercultural communication. </w:t>
      </w:r>
    </w:p>
    <w:p w14:paraId="47F13807" w14:textId="77777777" w:rsidR="00814ED6" w:rsidRPr="00D15F51" w:rsidRDefault="00DA1EE8" w:rsidP="00D15F51">
      <w:pPr>
        <w:pStyle w:val="Heading1"/>
        <w:rPr>
          <w:szCs w:val="24"/>
        </w:rPr>
      </w:pPr>
      <w:bookmarkStart w:id="3" w:name="_Toc101281389"/>
      <w:r w:rsidRPr="00D15F51">
        <w:rPr>
          <w:szCs w:val="24"/>
        </w:rPr>
        <w:t>Critical Analysis of Cult</w:t>
      </w:r>
      <w:r w:rsidR="00D15F51" w:rsidRPr="00D15F51">
        <w:rPr>
          <w:szCs w:val="24"/>
        </w:rPr>
        <w:t>ural Sensitivity of Bulgaria</w:t>
      </w:r>
      <w:bookmarkEnd w:id="3"/>
      <w:r w:rsidR="00D15F51" w:rsidRPr="00D15F51">
        <w:rPr>
          <w:szCs w:val="24"/>
        </w:rPr>
        <w:t xml:space="preserve"> </w:t>
      </w:r>
    </w:p>
    <w:p w14:paraId="0BFF2EA7" w14:textId="77777777" w:rsidR="00814ED6" w:rsidRDefault="00DA1EE8">
      <w:pPr>
        <w:pStyle w:val="Normal1"/>
        <w:rPr>
          <w:rFonts w:eastAsia="Times New Roman" w:cs="Times New Roman"/>
          <w:color w:val="0E101A"/>
          <w:szCs w:val="24"/>
        </w:rPr>
      </w:pPr>
      <w:r>
        <w:rPr>
          <w:rFonts w:eastAsia="Times New Roman" w:cs="Times New Roman"/>
          <w:color w:val="0E101A"/>
          <w:szCs w:val="24"/>
        </w:rPr>
        <w:t>In this part of the report, the cultural sensitivity of Bulgaria will be exposed pointwise.</w:t>
      </w:r>
    </w:p>
    <w:p w14:paraId="57AD626E" w14:textId="77777777" w:rsidR="00814ED6" w:rsidRDefault="00DA1EE8">
      <w:pPr>
        <w:pStyle w:val="Normal1"/>
        <w:numPr>
          <w:ilvl w:val="0"/>
          <w:numId w:val="1"/>
        </w:numPr>
        <w:rPr>
          <w:rFonts w:eastAsia="Times New Roman" w:cs="Times New Roman"/>
          <w:szCs w:val="24"/>
        </w:rPr>
      </w:pPr>
      <w:r>
        <w:rPr>
          <w:rFonts w:eastAsia="Times New Roman" w:cs="Times New Roman"/>
          <w:b/>
          <w:color w:val="0E101A"/>
          <w:szCs w:val="24"/>
        </w:rPr>
        <w:t>Cultural Traits:</w:t>
      </w:r>
      <w:r>
        <w:rPr>
          <w:rFonts w:eastAsia="Times New Roman" w:cs="Times New Roman"/>
          <w:color w:val="0E101A"/>
          <w:szCs w:val="24"/>
        </w:rPr>
        <w:t xml:space="preserve"> Bulgaria holds a blended culture of Thracian, Slavic and traditions of Bulgaria. The spiritual culture of the country is highly influenced by the Eastern Orthodox Church (</w:t>
      </w:r>
      <w:proofErr w:type="spellStart"/>
      <w:r>
        <w:rPr>
          <w:rFonts w:eastAsia="Times New Roman" w:cs="Times New Roman"/>
          <w:color w:val="0E101A"/>
          <w:szCs w:val="24"/>
        </w:rPr>
        <w:t>Kamales</w:t>
      </w:r>
      <w:proofErr w:type="spellEnd"/>
      <w:r>
        <w:rPr>
          <w:rFonts w:eastAsia="Times New Roman" w:cs="Times New Roman"/>
          <w:color w:val="0E101A"/>
          <w:szCs w:val="24"/>
        </w:rPr>
        <w:t xml:space="preserve"> and Knorr, 2019). Undoubtedly, Bulgaria has a heritage taste of culture which is profound in their folkloric tradition. The evidence of beautiful cultural architecture is found in their literature, music, celebration styles and artefacts.</w:t>
      </w:r>
    </w:p>
    <w:p w14:paraId="31A604C8" w14:textId="41F087A1" w:rsidR="00814ED6" w:rsidRDefault="00DA1EE8">
      <w:pPr>
        <w:pStyle w:val="Normal1"/>
        <w:numPr>
          <w:ilvl w:val="0"/>
          <w:numId w:val="1"/>
        </w:numPr>
        <w:rPr>
          <w:rFonts w:eastAsia="Times New Roman" w:cs="Times New Roman"/>
          <w:szCs w:val="24"/>
        </w:rPr>
      </w:pPr>
      <w:r>
        <w:rPr>
          <w:rFonts w:eastAsia="Times New Roman" w:cs="Times New Roman"/>
          <w:b/>
          <w:color w:val="0E101A"/>
          <w:szCs w:val="24"/>
        </w:rPr>
        <w:t xml:space="preserve">High Context Culture: </w:t>
      </w:r>
      <w:r>
        <w:rPr>
          <w:rFonts w:eastAsia="Times New Roman" w:cs="Times New Roman"/>
          <w:color w:val="0E101A"/>
          <w:szCs w:val="24"/>
        </w:rPr>
        <w:t xml:space="preserve">The root of the high context culture is found in the </w:t>
      </w:r>
      <w:r w:rsidR="001920E6">
        <w:rPr>
          <w:rFonts w:eastAsia="Times New Roman" w:cs="Times New Roman"/>
          <w:color w:val="0E101A"/>
          <w:szCs w:val="24"/>
        </w:rPr>
        <w:t>behavior</w:t>
      </w:r>
      <w:r>
        <w:rPr>
          <w:rFonts w:eastAsia="Times New Roman" w:cs="Times New Roman"/>
          <w:color w:val="0E101A"/>
          <w:szCs w:val="24"/>
        </w:rPr>
        <w:t xml:space="preserve"> of the Bulgarians. It explicates the relational exchange of culture along with creating interpersonal relationships (</w:t>
      </w:r>
      <w:proofErr w:type="spellStart"/>
      <w:r>
        <w:rPr>
          <w:rFonts w:eastAsia="Times New Roman" w:cs="Times New Roman"/>
          <w:color w:val="0E101A"/>
          <w:szCs w:val="24"/>
        </w:rPr>
        <w:t>Mobaraki</w:t>
      </w:r>
      <w:proofErr w:type="spellEnd"/>
      <w:r w:rsidR="001920E6">
        <w:rPr>
          <w:rFonts w:eastAsia="Times New Roman" w:cs="Times New Roman"/>
          <w:color w:val="0E101A"/>
          <w:szCs w:val="24"/>
        </w:rPr>
        <w:t>,</w:t>
      </w:r>
      <w:r>
        <w:rPr>
          <w:rFonts w:eastAsia="Times New Roman" w:cs="Times New Roman"/>
          <w:color w:val="0E101A"/>
          <w:szCs w:val="24"/>
        </w:rPr>
        <w:t xml:space="preserve"> 2020). The belief of the Bulgarians is found in presenting their attitude with the bonding of harmony. Therefore, the communication gap becomes less. For a country in Europe, the High context culture of Bulgaria will support them to develop their business. </w:t>
      </w:r>
    </w:p>
    <w:p w14:paraId="491238EF" w14:textId="67F710FB" w:rsidR="00814ED6" w:rsidRDefault="00DA1EE8">
      <w:pPr>
        <w:pStyle w:val="Normal1"/>
        <w:numPr>
          <w:ilvl w:val="0"/>
          <w:numId w:val="1"/>
        </w:numPr>
        <w:rPr>
          <w:rFonts w:eastAsia="Times New Roman" w:cs="Times New Roman"/>
          <w:szCs w:val="24"/>
        </w:rPr>
      </w:pPr>
      <w:r>
        <w:rPr>
          <w:rFonts w:eastAsia="Times New Roman" w:cs="Times New Roman"/>
          <w:b/>
          <w:color w:val="0E101A"/>
          <w:szCs w:val="24"/>
        </w:rPr>
        <w:t xml:space="preserve">Multicultural Conduct: </w:t>
      </w:r>
      <w:r w:rsidR="001920E6">
        <w:rPr>
          <w:rFonts w:eastAsia="Times New Roman" w:cs="Times New Roman"/>
          <w:color w:val="0E101A"/>
          <w:szCs w:val="24"/>
        </w:rPr>
        <w:t>L</w:t>
      </w:r>
      <w:r>
        <w:rPr>
          <w:rFonts w:eastAsia="Times New Roman" w:cs="Times New Roman"/>
          <w:color w:val="0E101A"/>
          <w:szCs w:val="24"/>
        </w:rPr>
        <w:t xml:space="preserve">ocated in </w:t>
      </w:r>
      <w:r w:rsidR="001920E6">
        <w:rPr>
          <w:rFonts w:eastAsia="Times New Roman" w:cs="Times New Roman"/>
          <w:color w:val="0E101A"/>
          <w:szCs w:val="24"/>
        </w:rPr>
        <w:t xml:space="preserve">the </w:t>
      </w:r>
      <w:r>
        <w:rPr>
          <w:rFonts w:eastAsia="Times New Roman" w:cs="Times New Roman"/>
          <w:color w:val="0E101A"/>
          <w:szCs w:val="24"/>
        </w:rPr>
        <w:t>South-East Europe and sharing a border with many countries like Romania, Macedonia, Serbia, Turkey, Greece and the Black Sea, Bulgaria has established the country as multiculturally diverse with different ethnic groups’ presence (Shepherd, 2019). Therefore, if any international organisation in the UK wishes to establish their project in Bulgaria, they will certainly benefit from the sensation of multiculturalism.</w:t>
      </w:r>
    </w:p>
    <w:p w14:paraId="5B1EFF37" w14:textId="77777777" w:rsidR="00814ED6" w:rsidRDefault="00DA1EE8">
      <w:pPr>
        <w:pStyle w:val="Normal1"/>
        <w:numPr>
          <w:ilvl w:val="0"/>
          <w:numId w:val="1"/>
        </w:numPr>
        <w:rPr>
          <w:rFonts w:eastAsia="Times New Roman" w:cs="Times New Roman"/>
          <w:szCs w:val="24"/>
        </w:rPr>
      </w:pPr>
      <w:r>
        <w:rPr>
          <w:rFonts w:eastAsia="Times New Roman" w:cs="Times New Roman"/>
          <w:b/>
          <w:color w:val="0E101A"/>
          <w:szCs w:val="24"/>
        </w:rPr>
        <w:t>Intolerance:</w:t>
      </w:r>
      <w:r>
        <w:rPr>
          <w:rFonts w:eastAsia="Times New Roman" w:cs="Times New Roman"/>
          <w:color w:val="0E101A"/>
          <w:szCs w:val="24"/>
        </w:rPr>
        <w:t xml:space="preserve"> Bulgaria is considered one of the most intolerant countries in Europe and never stands beside each other because of different ethnicity. Caste and prejudice are very much effective in Bulgaria (</w:t>
      </w:r>
      <w:proofErr w:type="spellStart"/>
      <w:r>
        <w:rPr>
          <w:rFonts w:eastAsia="Times New Roman" w:cs="Times New Roman"/>
          <w:color w:val="0E101A"/>
          <w:szCs w:val="24"/>
        </w:rPr>
        <w:t>Kamales</w:t>
      </w:r>
      <w:proofErr w:type="spellEnd"/>
      <w:r>
        <w:rPr>
          <w:rFonts w:eastAsia="Times New Roman" w:cs="Times New Roman"/>
          <w:color w:val="0E101A"/>
          <w:szCs w:val="24"/>
        </w:rPr>
        <w:t xml:space="preserve"> and Knorr, 2019). Therefore, a mix and match of religious traditions are not found. While establishing the branch of the organisation, thorough research based on demographic segmentation is necessary. </w:t>
      </w:r>
    </w:p>
    <w:p w14:paraId="4F31CB61" w14:textId="6C4B073C" w:rsidR="00814ED6" w:rsidRDefault="00DA1EE8">
      <w:pPr>
        <w:pStyle w:val="Normal1"/>
        <w:numPr>
          <w:ilvl w:val="0"/>
          <w:numId w:val="1"/>
        </w:numPr>
        <w:rPr>
          <w:rFonts w:eastAsia="Times New Roman" w:cs="Times New Roman"/>
          <w:szCs w:val="24"/>
        </w:rPr>
      </w:pPr>
      <w:r>
        <w:rPr>
          <w:rFonts w:eastAsia="Times New Roman" w:cs="Times New Roman"/>
          <w:b/>
          <w:color w:val="0E101A"/>
          <w:szCs w:val="24"/>
        </w:rPr>
        <w:t>Business Culture:</w:t>
      </w:r>
      <w:r>
        <w:rPr>
          <w:rFonts w:eastAsia="Times New Roman" w:cs="Times New Roman"/>
          <w:color w:val="0E101A"/>
          <w:szCs w:val="24"/>
        </w:rPr>
        <w:t xml:space="preserve"> Bulgaria holds the most cost-effective workforce who can be planted in the different job roles of an organisation at a cheaper rate. Being a developing country, they have affordable prices on the purchase or rent of lands, houses, offices and plots. It provides one of the best eco-friendly atmospheres which is found very much progressive </w:t>
      </w:r>
      <w:r>
        <w:rPr>
          <w:rFonts w:eastAsia="Times New Roman" w:cs="Times New Roman"/>
          <w:color w:val="0E101A"/>
          <w:szCs w:val="24"/>
        </w:rPr>
        <w:lastRenderedPageBreak/>
        <w:t>in the business environment (</w:t>
      </w:r>
      <w:proofErr w:type="spellStart"/>
      <w:r>
        <w:rPr>
          <w:rFonts w:eastAsia="Times New Roman" w:cs="Times New Roman"/>
          <w:color w:val="0E101A"/>
          <w:szCs w:val="24"/>
        </w:rPr>
        <w:t>Mobaraki</w:t>
      </w:r>
      <w:proofErr w:type="spellEnd"/>
      <w:r>
        <w:rPr>
          <w:rFonts w:eastAsia="Times New Roman" w:cs="Times New Roman"/>
          <w:color w:val="0E101A"/>
          <w:szCs w:val="24"/>
        </w:rPr>
        <w:t xml:space="preserve">, 2020). Therefore, Bulgaria can be a good choice for opting for the expansion of the organisation. </w:t>
      </w:r>
    </w:p>
    <w:p w14:paraId="44541F61" w14:textId="77777777" w:rsidR="00814ED6" w:rsidRPr="00D15F51" w:rsidRDefault="00DA1EE8" w:rsidP="00D15F51">
      <w:pPr>
        <w:pStyle w:val="Heading1"/>
        <w:rPr>
          <w:szCs w:val="24"/>
        </w:rPr>
      </w:pPr>
      <w:bookmarkStart w:id="4" w:name="_Toc101281390"/>
      <w:r w:rsidRPr="00D15F51">
        <w:rPr>
          <w:szCs w:val="24"/>
        </w:rPr>
        <w:t>Communication barriers for Foreign</w:t>
      </w:r>
      <w:r w:rsidR="00D15F51" w:rsidRPr="00D15F51">
        <w:rPr>
          <w:szCs w:val="24"/>
        </w:rPr>
        <w:t xml:space="preserve"> Trading Company in Bulgaria</w:t>
      </w:r>
      <w:bookmarkEnd w:id="4"/>
      <w:r w:rsidR="00D15F51" w:rsidRPr="00D15F51">
        <w:rPr>
          <w:szCs w:val="24"/>
        </w:rPr>
        <w:t xml:space="preserve"> </w:t>
      </w:r>
    </w:p>
    <w:p w14:paraId="6A44AF97" w14:textId="5705D706" w:rsidR="00814ED6" w:rsidRDefault="00DA1EE8">
      <w:pPr>
        <w:pStyle w:val="Normal1"/>
        <w:rPr>
          <w:rFonts w:eastAsia="Times New Roman" w:cs="Times New Roman"/>
          <w:color w:val="0E101A"/>
          <w:szCs w:val="24"/>
        </w:rPr>
      </w:pPr>
      <w:r>
        <w:rPr>
          <w:rFonts w:eastAsia="Times New Roman" w:cs="Times New Roman"/>
          <w:color w:val="0E101A"/>
          <w:szCs w:val="24"/>
        </w:rPr>
        <w:t xml:space="preserve">While stepping into another country for </w:t>
      </w:r>
      <w:r w:rsidR="001920E6">
        <w:rPr>
          <w:rFonts w:eastAsia="Times New Roman" w:cs="Times New Roman"/>
          <w:color w:val="0E101A"/>
          <w:szCs w:val="24"/>
        </w:rPr>
        <w:t>organizational</w:t>
      </w:r>
      <w:r>
        <w:rPr>
          <w:rFonts w:eastAsia="Times New Roman" w:cs="Times New Roman"/>
          <w:color w:val="0E101A"/>
          <w:szCs w:val="24"/>
        </w:rPr>
        <w:t xml:space="preserve"> expansion, different communication barriers may hinder the path. Especially in a developing country like Bulgaria, communication barriers can be extremely effective because of the educational and economic turndown. Following are the barriers found from the research by the market consultant, listed below.</w:t>
      </w:r>
    </w:p>
    <w:p w14:paraId="68112E83" w14:textId="30BDC39D" w:rsidR="00814ED6" w:rsidRDefault="00DA1EE8">
      <w:pPr>
        <w:pStyle w:val="Normal1"/>
        <w:numPr>
          <w:ilvl w:val="0"/>
          <w:numId w:val="2"/>
        </w:numPr>
        <w:rPr>
          <w:rFonts w:eastAsia="Times New Roman" w:cs="Times New Roman"/>
          <w:szCs w:val="24"/>
        </w:rPr>
      </w:pPr>
      <w:r>
        <w:rPr>
          <w:rFonts w:eastAsia="Times New Roman" w:cs="Times New Roman"/>
          <w:b/>
          <w:color w:val="0E101A"/>
          <w:szCs w:val="24"/>
        </w:rPr>
        <w:t>Linguistic Barrier:</w:t>
      </w:r>
      <w:r>
        <w:rPr>
          <w:rFonts w:eastAsia="Times New Roman" w:cs="Times New Roman"/>
          <w:color w:val="0E101A"/>
          <w:szCs w:val="24"/>
        </w:rPr>
        <w:t xml:space="preserve"> Being a developing country, Bulgarians are mostly convenient in using the Bulgarian language. Other religions such as Slavic, Turkish, Macedonians and other province areas are also comfortable in using their mother tongue. Due to the poor infrastructure in the academic system, the rate of literacy is also comparatively lower in Bulgaria, resulting in the discouragement of learning the global language (</w:t>
      </w:r>
      <w:proofErr w:type="spellStart"/>
      <w:r>
        <w:rPr>
          <w:rFonts w:eastAsia="Times New Roman" w:cs="Times New Roman"/>
          <w:color w:val="0E101A"/>
          <w:szCs w:val="24"/>
        </w:rPr>
        <w:t>Ramlan</w:t>
      </w:r>
      <w:proofErr w:type="spellEnd"/>
      <w:r>
        <w:rPr>
          <w:rFonts w:eastAsia="Times New Roman" w:cs="Times New Roman"/>
          <w:color w:val="0E101A"/>
          <w:szCs w:val="24"/>
        </w:rPr>
        <w:t xml:space="preserve">, 2018). Hence, the linguistic barrier is highly evident in this context. </w:t>
      </w:r>
    </w:p>
    <w:p w14:paraId="76323EB0" w14:textId="05EAC057" w:rsidR="00814ED6" w:rsidRDefault="00DA1EE8">
      <w:pPr>
        <w:pStyle w:val="Normal1"/>
        <w:numPr>
          <w:ilvl w:val="0"/>
          <w:numId w:val="2"/>
        </w:numPr>
        <w:rPr>
          <w:rFonts w:eastAsia="Times New Roman" w:cs="Times New Roman"/>
          <w:szCs w:val="24"/>
        </w:rPr>
      </w:pPr>
      <w:r>
        <w:rPr>
          <w:rFonts w:eastAsia="Times New Roman" w:cs="Times New Roman"/>
          <w:b/>
          <w:color w:val="0E101A"/>
          <w:szCs w:val="24"/>
        </w:rPr>
        <w:t>Cultural barrier:</w:t>
      </w:r>
      <w:r>
        <w:rPr>
          <w:rFonts w:eastAsia="Times New Roman" w:cs="Times New Roman"/>
          <w:color w:val="0E101A"/>
          <w:szCs w:val="24"/>
        </w:rPr>
        <w:t xml:space="preserve"> Cultural difference is one of the main barriers which may create abrupt business expansion. Culture is referred to as the dimension and direction of society. Business </w:t>
      </w:r>
      <w:r w:rsidR="001920E6">
        <w:rPr>
          <w:rFonts w:eastAsia="Times New Roman" w:cs="Times New Roman"/>
          <w:color w:val="0E101A"/>
          <w:szCs w:val="24"/>
        </w:rPr>
        <w:t>organizations</w:t>
      </w:r>
      <w:r>
        <w:rPr>
          <w:rFonts w:eastAsia="Times New Roman" w:cs="Times New Roman"/>
          <w:color w:val="0E101A"/>
          <w:szCs w:val="24"/>
        </w:rPr>
        <w:t xml:space="preserve"> always keep culture on the top note before expanding the business slot. European culture is known for its sophistication, punctuality, technological </w:t>
      </w:r>
      <w:r w:rsidR="001920E6">
        <w:rPr>
          <w:rFonts w:eastAsia="Times New Roman" w:cs="Times New Roman"/>
          <w:color w:val="0E101A"/>
          <w:szCs w:val="24"/>
        </w:rPr>
        <w:t>advancement,</w:t>
      </w:r>
      <w:r>
        <w:rPr>
          <w:rFonts w:eastAsia="Times New Roman" w:cs="Times New Roman"/>
          <w:color w:val="0E101A"/>
          <w:szCs w:val="24"/>
        </w:rPr>
        <w:t xml:space="preserve"> and many other factors (Wang, 2020). While in Bulgaria, people concentrate on folkloric objects and keep their tradition in their art, heritage, wardrobe and other significant factors. Therefore, a cultural barrier needs to be won by the British Company before expanding its wings.</w:t>
      </w:r>
    </w:p>
    <w:p w14:paraId="009BE3BF" w14:textId="1BEE4733" w:rsidR="00814ED6" w:rsidRDefault="00DA1EE8">
      <w:pPr>
        <w:pStyle w:val="Normal1"/>
        <w:numPr>
          <w:ilvl w:val="0"/>
          <w:numId w:val="2"/>
        </w:numPr>
        <w:rPr>
          <w:rFonts w:eastAsia="Times New Roman" w:cs="Times New Roman"/>
          <w:szCs w:val="24"/>
        </w:rPr>
      </w:pPr>
      <w:r>
        <w:rPr>
          <w:rFonts w:eastAsia="Times New Roman" w:cs="Times New Roman"/>
          <w:b/>
          <w:color w:val="0E101A"/>
          <w:szCs w:val="24"/>
        </w:rPr>
        <w:t xml:space="preserve">Body Language: </w:t>
      </w:r>
      <w:r>
        <w:rPr>
          <w:rFonts w:eastAsia="Times New Roman" w:cs="Times New Roman"/>
          <w:color w:val="0E101A"/>
          <w:szCs w:val="24"/>
        </w:rPr>
        <w:t xml:space="preserve">Cultural communication becomes </w:t>
      </w:r>
      <w:r w:rsidR="001920E6">
        <w:rPr>
          <w:rFonts w:eastAsia="Times New Roman" w:cs="Times New Roman"/>
          <w:color w:val="0E101A"/>
          <w:szCs w:val="24"/>
        </w:rPr>
        <w:t>cozy</w:t>
      </w:r>
      <w:r>
        <w:rPr>
          <w:rFonts w:eastAsia="Times New Roman" w:cs="Times New Roman"/>
          <w:color w:val="0E101A"/>
          <w:szCs w:val="24"/>
        </w:rPr>
        <w:t xml:space="preserve"> and comfortable when it does not contradict the way of exchanging views (</w:t>
      </w:r>
      <w:proofErr w:type="spellStart"/>
      <w:r>
        <w:rPr>
          <w:rFonts w:eastAsia="Times New Roman" w:cs="Times New Roman"/>
          <w:color w:val="0E101A"/>
          <w:szCs w:val="24"/>
        </w:rPr>
        <w:t>Ramlan</w:t>
      </w:r>
      <w:proofErr w:type="spellEnd"/>
      <w:r>
        <w:rPr>
          <w:rFonts w:eastAsia="Times New Roman" w:cs="Times New Roman"/>
          <w:color w:val="0E101A"/>
          <w:szCs w:val="24"/>
        </w:rPr>
        <w:t xml:space="preserve">, 2018). While setting up business </w:t>
      </w:r>
      <w:r w:rsidR="001920E6">
        <w:rPr>
          <w:rFonts w:eastAsia="Times New Roman" w:cs="Times New Roman"/>
          <w:color w:val="0E101A"/>
          <w:szCs w:val="24"/>
        </w:rPr>
        <w:t>organizations</w:t>
      </w:r>
      <w:r>
        <w:rPr>
          <w:rFonts w:eastAsia="Times New Roman" w:cs="Times New Roman"/>
          <w:color w:val="0E101A"/>
          <w:szCs w:val="24"/>
        </w:rPr>
        <w:t xml:space="preserve"> abroad, the gesture and body language of the residents carries a meaningful message towards the company to indicate whether stepping off the foreign trading house is accepted or not.</w:t>
      </w:r>
    </w:p>
    <w:p w14:paraId="777CC8F6" w14:textId="09A884D6" w:rsidR="00814ED6" w:rsidRDefault="00DA1EE8">
      <w:pPr>
        <w:pStyle w:val="Normal1"/>
        <w:numPr>
          <w:ilvl w:val="0"/>
          <w:numId w:val="2"/>
        </w:numPr>
        <w:rPr>
          <w:rFonts w:eastAsia="Times New Roman" w:cs="Times New Roman"/>
          <w:szCs w:val="24"/>
        </w:rPr>
      </w:pPr>
      <w:r>
        <w:rPr>
          <w:rFonts w:eastAsia="Times New Roman" w:cs="Times New Roman"/>
          <w:b/>
          <w:color w:val="0E101A"/>
          <w:szCs w:val="24"/>
        </w:rPr>
        <w:t>Patience:</w:t>
      </w:r>
      <w:r>
        <w:rPr>
          <w:rFonts w:eastAsia="Times New Roman" w:cs="Times New Roman"/>
          <w:color w:val="0E101A"/>
          <w:szCs w:val="24"/>
        </w:rPr>
        <w:t xml:space="preserve"> Any business house needs to keep patience while stepping into some other country for getting sustainability and well acceptance in that society. Patience cannot be measured by lowering or zeroing the volume of the voice against any malpractice; rather, corporate houses understand the skill of business to fight the challenge for a longer period </w:t>
      </w:r>
      <w:r>
        <w:rPr>
          <w:rFonts w:eastAsia="Times New Roman" w:cs="Times New Roman"/>
          <w:color w:val="0E101A"/>
          <w:szCs w:val="24"/>
        </w:rPr>
        <w:lastRenderedPageBreak/>
        <w:t xml:space="preserve">by the term patience (Wang, 2020). Therefore, the company from the UK may have a tough fight with the regional companies of Bulgaria when coming up with a foreign company. The British organisation needs to keep patient for a long time to touch the achievement. </w:t>
      </w:r>
    </w:p>
    <w:p w14:paraId="09367684" w14:textId="77777777" w:rsidR="00814ED6" w:rsidRDefault="00DA1EE8">
      <w:pPr>
        <w:pStyle w:val="Normal1"/>
        <w:numPr>
          <w:ilvl w:val="0"/>
          <w:numId w:val="2"/>
        </w:numPr>
        <w:rPr>
          <w:rFonts w:eastAsia="Times New Roman" w:cs="Times New Roman"/>
          <w:szCs w:val="24"/>
        </w:rPr>
      </w:pPr>
      <w:r>
        <w:rPr>
          <w:rFonts w:eastAsia="Times New Roman" w:cs="Times New Roman"/>
          <w:b/>
          <w:color w:val="0E101A"/>
          <w:szCs w:val="24"/>
        </w:rPr>
        <w:t>Insight:</w:t>
      </w:r>
      <w:r>
        <w:rPr>
          <w:rFonts w:eastAsia="Times New Roman" w:cs="Times New Roman"/>
          <w:color w:val="0E101A"/>
          <w:szCs w:val="24"/>
        </w:rPr>
        <w:t xml:space="preserve"> To place effective business communication in a foreign country, a survey on insight culture is necessary. It defines the inner content of a country that may be wrapped with different supportive glory. Thorough knowledge of the insight is necessary before setting up the business; otherwise, it can be one of the biggest challenges. </w:t>
      </w:r>
    </w:p>
    <w:p w14:paraId="096D493F" w14:textId="77777777" w:rsidR="00814ED6" w:rsidRPr="00D15F51" w:rsidRDefault="00DA1EE8" w:rsidP="00D15F51">
      <w:pPr>
        <w:pStyle w:val="Heading1"/>
        <w:rPr>
          <w:szCs w:val="24"/>
        </w:rPr>
      </w:pPr>
      <w:bookmarkStart w:id="5" w:name="_Toc101281391"/>
      <w:r w:rsidRPr="00D15F51">
        <w:rPr>
          <w:szCs w:val="24"/>
        </w:rPr>
        <w:t>Recommendati</w:t>
      </w:r>
      <w:r w:rsidR="00D15F51" w:rsidRPr="00D15F51">
        <w:rPr>
          <w:szCs w:val="24"/>
        </w:rPr>
        <w:t>on of Communication Strategy</w:t>
      </w:r>
      <w:bookmarkEnd w:id="5"/>
      <w:r w:rsidR="00D15F51" w:rsidRPr="00D15F51">
        <w:rPr>
          <w:szCs w:val="24"/>
        </w:rPr>
        <w:t xml:space="preserve"> </w:t>
      </w:r>
    </w:p>
    <w:p w14:paraId="409FBE91" w14:textId="77777777" w:rsidR="00814ED6" w:rsidRDefault="00DA1EE8">
      <w:pPr>
        <w:pStyle w:val="Normal1"/>
        <w:rPr>
          <w:rFonts w:eastAsia="Times New Roman" w:cs="Times New Roman"/>
          <w:color w:val="0E101A"/>
          <w:szCs w:val="24"/>
        </w:rPr>
      </w:pPr>
      <w:r>
        <w:rPr>
          <w:rFonts w:eastAsia="Times New Roman" w:cs="Times New Roman"/>
          <w:color w:val="0E101A"/>
          <w:szCs w:val="24"/>
        </w:rPr>
        <w:t>In the context of communication barriers found by the British company while planning for setting up its business home in Bulgaria, a few communication strategies can be recommended below.</w:t>
      </w:r>
    </w:p>
    <w:p w14:paraId="4B5EA1DB" w14:textId="1A8B72A4" w:rsidR="00814ED6" w:rsidRDefault="00DA1EE8">
      <w:pPr>
        <w:pStyle w:val="Normal1"/>
        <w:numPr>
          <w:ilvl w:val="0"/>
          <w:numId w:val="5"/>
        </w:numPr>
        <w:rPr>
          <w:rFonts w:eastAsia="Times New Roman" w:cs="Times New Roman"/>
          <w:szCs w:val="24"/>
        </w:rPr>
      </w:pPr>
      <w:r>
        <w:rPr>
          <w:rFonts w:eastAsia="Times New Roman" w:cs="Times New Roman"/>
          <w:b/>
          <w:color w:val="0E101A"/>
          <w:szCs w:val="24"/>
        </w:rPr>
        <w:t>Appointing Interpreters:</w:t>
      </w:r>
      <w:r>
        <w:rPr>
          <w:rFonts w:eastAsia="Times New Roman" w:cs="Times New Roman"/>
          <w:color w:val="0E101A"/>
          <w:szCs w:val="24"/>
        </w:rPr>
        <w:t xml:space="preserve"> It is necessary to overcome communication barriers in foreign trade to establish successful intercultural communication. Vernacular distance creates a gap between the organisation and the local society which can be overlapped if the organisation appoints interpreters who will be helping to manage the linguistic problems and residents will be able to opt for the service (</w:t>
      </w:r>
      <w:proofErr w:type="spellStart"/>
      <w:r>
        <w:rPr>
          <w:rFonts w:eastAsia="Times New Roman" w:cs="Times New Roman"/>
          <w:color w:val="0E101A"/>
          <w:szCs w:val="24"/>
        </w:rPr>
        <w:t>Généreux</w:t>
      </w:r>
      <w:proofErr w:type="spellEnd"/>
      <w:r>
        <w:rPr>
          <w:rFonts w:eastAsia="Times New Roman" w:cs="Times New Roman"/>
          <w:color w:val="0E101A"/>
          <w:szCs w:val="24"/>
        </w:rPr>
        <w:t>, 2021).</w:t>
      </w:r>
    </w:p>
    <w:p w14:paraId="08743EF4" w14:textId="5FEA8EF7" w:rsidR="00814ED6" w:rsidRDefault="00DA1EE8">
      <w:pPr>
        <w:pStyle w:val="Normal1"/>
        <w:numPr>
          <w:ilvl w:val="0"/>
          <w:numId w:val="5"/>
        </w:numPr>
        <w:rPr>
          <w:rFonts w:eastAsia="Times New Roman" w:cs="Times New Roman"/>
          <w:szCs w:val="24"/>
        </w:rPr>
      </w:pPr>
      <w:r>
        <w:rPr>
          <w:rFonts w:eastAsia="Times New Roman" w:cs="Times New Roman"/>
          <w:b/>
          <w:color w:val="0E101A"/>
          <w:szCs w:val="24"/>
        </w:rPr>
        <w:t>Focus on the body language:</w:t>
      </w:r>
      <w:r>
        <w:rPr>
          <w:rFonts w:eastAsia="Times New Roman" w:cs="Times New Roman"/>
          <w:color w:val="0E101A"/>
          <w:szCs w:val="24"/>
        </w:rPr>
        <w:t xml:space="preserve"> To avoid linguistic problems, employees can focus on the reaction and the body language of the clients to understand whether they are affirmative or </w:t>
      </w:r>
      <w:r w:rsidR="001920E6">
        <w:rPr>
          <w:rFonts w:eastAsia="Times New Roman" w:cs="Times New Roman"/>
          <w:color w:val="0E101A"/>
          <w:szCs w:val="24"/>
        </w:rPr>
        <w:t>negative</w:t>
      </w:r>
      <w:r>
        <w:rPr>
          <w:rFonts w:eastAsia="Times New Roman" w:cs="Times New Roman"/>
          <w:color w:val="0E101A"/>
          <w:szCs w:val="24"/>
        </w:rPr>
        <w:t xml:space="preserve">. It will help in the initial stage to understand the residents’ buying </w:t>
      </w:r>
      <w:r w:rsidR="001920E6">
        <w:rPr>
          <w:rFonts w:eastAsia="Times New Roman" w:cs="Times New Roman"/>
          <w:color w:val="0E101A"/>
          <w:szCs w:val="24"/>
        </w:rPr>
        <w:t>behavior</w:t>
      </w:r>
      <w:r>
        <w:rPr>
          <w:rFonts w:eastAsia="Times New Roman" w:cs="Times New Roman"/>
          <w:color w:val="0E101A"/>
          <w:szCs w:val="24"/>
        </w:rPr>
        <w:t>.</w:t>
      </w:r>
    </w:p>
    <w:p w14:paraId="6E9FDBCC" w14:textId="77777777" w:rsidR="00814ED6" w:rsidRDefault="00DA1EE8">
      <w:pPr>
        <w:pStyle w:val="Normal1"/>
        <w:numPr>
          <w:ilvl w:val="0"/>
          <w:numId w:val="5"/>
        </w:numPr>
        <w:rPr>
          <w:rFonts w:eastAsia="Times New Roman" w:cs="Times New Roman"/>
          <w:szCs w:val="24"/>
        </w:rPr>
      </w:pPr>
      <w:r>
        <w:rPr>
          <w:rFonts w:eastAsia="Times New Roman" w:cs="Times New Roman"/>
          <w:b/>
          <w:color w:val="0E101A"/>
          <w:szCs w:val="24"/>
        </w:rPr>
        <w:t>Training of the employees:</w:t>
      </w:r>
      <w:r>
        <w:rPr>
          <w:rFonts w:eastAsia="Times New Roman" w:cs="Times New Roman"/>
          <w:color w:val="0E101A"/>
          <w:szCs w:val="24"/>
        </w:rPr>
        <w:t xml:space="preserve"> The employees can be skilled with multilingual lessons in respect of understanding the destination country’s people. Training in a foreign language helps the employees in personal development, as well as the organisation, gaining a competitive advantage.</w:t>
      </w:r>
    </w:p>
    <w:p w14:paraId="05C0140E" w14:textId="77777777" w:rsidR="00814ED6" w:rsidRDefault="00DA1EE8">
      <w:pPr>
        <w:pStyle w:val="Normal1"/>
        <w:numPr>
          <w:ilvl w:val="0"/>
          <w:numId w:val="5"/>
        </w:numPr>
        <w:rPr>
          <w:rFonts w:eastAsia="Times New Roman" w:cs="Times New Roman"/>
          <w:szCs w:val="24"/>
        </w:rPr>
      </w:pPr>
      <w:r>
        <w:rPr>
          <w:rFonts w:eastAsia="Times New Roman" w:cs="Times New Roman"/>
          <w:b/>
          <w:color w:val="0E101A"/>
          <w:szCs w:val="24"/>
        </w:rPr>
        <w:t xml:space="preserve">Understanding every stage: </w:t>
      </w:r>
      <w:r>
        <w:rPr>
          <w:rFonts w:eastAsia="Times New Roman" w:cs="Times New Roman"/>
          <w:color w:val="0E101A"/>
          <w:szCs w:val="24"/>
        </w:rPr>
        <w:t>While foreign nation creates problems in communication and intercultural exchanges, therefore it is important to break the communication into shorter and easier parts and then after understanding all the stages becomes beneficial for the management and a cross-cultural communication takes place (Martin and MacDonald, 2020). The establishment of satisfactory intercultural communication with a common understanding allows the organisation to process a smooth negotiation.</w:t>
      </w:r>
    </w:p>
    <w:p w14:paraId="34CE02C7" w14:textId="77777777" w:rsidR="00814ED6" w:rsidRDefault="00DA1EE8">
      <w:pPr>
        <w:pStyle w:val="Normal1"/>
        <w:numPr>
          <w:ilvl w:val="0"/>
          <w:numId w:val="5"/>
        </w:numPr>
        <w:rPr>
          <w:rFonts w:eastAsia="Times New Roman" w:cs="Times New Roman"/>
          <w:szCs w:val="24"/>
        </w:rPr>
      </w:pPr>
      <w:r>
        <w:rPr>
          <w:rFonts w:eastAsia="Times New Roman" w:cs="Times New Roman"/>
          <w:b/>
          <w:color w:val="0E101A"/>
          <w:szCs w:val="24"/>
        </w:rPr>
        <w:t xml:space="preserve">Developing a multilingual </w:t>
      </w:r>
      <w:r>
        <w:rPr>
          <w:rFonts w:eastAsia="Times New Roman" w:cs="Times New Roman"/>
          <w:color w:val="0E101A"/>
          <w:szCs w:val="24"/>
        </w:rPr>
        <w:t xml:space="preserve">website: Merging the local languages in the website platform can be a good choice to overcome the communication barrier. On such websites, different </w:t>
      </w:r>
      <w:r>
        <w:rPr>
          <w:rFonts w:eastAsia="Times New Roman" w:cs="Times New Roman"/>
          <w:color w:val="0E101A"/>
          <w:szCs w:val="24"/>
        </w:rPr>
        <w:lastRenderedPageBreak/>
        <w:t xml:space="preserve">languages from different territories are integrated. Choice of language is given on the website for the convenience of the users and to avoid misinterpretations.  </w:t>
      </w:r>
    </w:p>
    <w:p w14:paraId="5E4D4DC7" w14:textId="77777777" w:rsidR="00814ED6" w:rsidRPr="00D15F51" w:rsidRDefault="00DA1EE8" w:rsidP="00D15F51">
      <w:pPr>
        <w:pStyle w:val="Heading1"/>
        <w:rPr>
          <w:szCs w:val="24"/>
        </w:rPr>
      </w:pPr>
      <w:bookmarkStart w:id="6" w:name="_Toc101281392"/>
      <w:r w:rsidRPr="00D15F51">
        <w:rPr>
          <w:szCs w:val="24"/>
        </w:rPr>
        <w:t>Ot</w:t>
      </w:r>
      <w:r w:rsidR="00D15F51" w:rsidRPr="00D15F51">
        <w:rPr>
          <w:szCs w:val="24"/>
        </w:rPr>
        <w:t>her Relevant Recommendations</w:t>
      </w:r>
      <w:bookmarkEnd w:id="6"/>
      <w:r w:rsidR="00D15F51" w:rsidRPr="00D15F51">
        <w:rPr>
          <w:szCs w:val="24"/>
        </w:rPr>
        <w:t xml:space="preserve"> </w:t>
      </w:r>
    </w:p>
    <w:p w14:paraId="56ADC20E" w14:textId="22073124" w:rsidR="00814ED6" w:rsidRDefault="00DA1EE8">
      <w:pPr>
        <w:pStyle w:val="Normal1"/>
        <w:numPr>
          <w:ilvl w:val="0"/>
          <w:numId w:val="3"/>
        </w:numPr>
        <w:rPr>
          <w:rFonts w:eastAsia="Times New Roman" w:cs="Times New Roman"/>
          <w:szCs w:val="24"/>
        </w:rPr>
      </w:pPr>
      <w:r>
        <w:rPr>
          <w:rFonts w:eastAsia="Times New Roman" w:cs="Times New Roman"/>
          <w:b/>
          <w:color w:val="0E101A"/>
          <w:szCs w:val="24"/>
        </w:rPr>
        <w:t xml:space="preserve">Recommendation to overcome cultural barriers: </w:t>
      </w:r>
      <w:r>
        <w:rPr>
          <w:rFonts w:eastAsia="Times New Roman" w:cs="Times New Roman"/>
          <w:color w:val="0E101A"/>
          <w:szCs w:val="24"/>
        </w:rPr>
        <w:t xml:space="preserve"> A thorough research is recommended to the organisation in respect of avoiding any cultural conflict in Bulgaria. As per the studies, Bulgaria consists of different religions and has an intolerance of cultural acceptance (</w:t>
      </w:r>
      <w:proofErr w:type="spellStart"/>
      <w:r>
        <w:rPr>
          <w:rFonts w:eastAsia="Times New Roman" w:cs="Times New Roman"/>
          <w:color w:val="0E101A"/>
          <w:szCs w:val="24"/>
        </w:rPr>
        <w:t>Lampos</w:t>
      </w:r>
      <w:proofErr w:type="spellEnd"/>
      <w:r>
        <w:rPr>
          <w:rFonts w:eastAsia="Times New Roman" w:cs="Times New Roman"/>
          <w:color w:val="0E101A"/>
          <w:szCs w:val="24"/>
        </w:rPr>
        <w:t xml:space="preserve">, 2021). Therefore, without a specific market segmentation, the organisation should not step into the country. </w:t>
      </w:r>
    </w:p>
    <w:p w14:paraId="62FA691A" w14:textId="77777777" w:rsidR="00814ED6" w:rsidRDefault="00DA1EE8">
      <w:pPr>
        <w:pStyle w:val="Normal1"/>
        <w:numPr>
          <w:ilvl w:val="0"/>
          <w:numId w:val="3"/>
        </w:numPr>
        <w:rPr>
          <w:rFonts w:eastAsia="Times New Roman" w:cs="Times New Roman"/>
          <w:szCs w:val="24"/>
        </w:rPr>
      </w:pPr>
      <w:r>
        <w:rPr>
          <w:rFonts w:eastAsia="Times New Roman" w:cs="Times New Roman"/>
          <w:b/>
          <w:color w:val="0E101A"/>
          <w:szCs w:val="24"/>
        </w:rPr>
        <w:t xml:space="preserve">Increasing patience: </w:t>
      </w:r>
      <w:r>
        <w:rPr>
          <w:rFonts w:eastAsia="Times New Roman" w:cs="Times New Roman"/>
          <w:color w:val="0E101A"/>
          <w:szCs w:val="24"/>
        </w:rPr>
        <w:t>The organisation is recommended to increase their patience level to receive success in the foreign land. The acceptance of Bulgarians to a foreign trade may take some time. The British company should bear that time on hold for a better tomorrow.</w:t>
      </w:r>
    </w:p>
    <w:p w14:paraId="3B9EF85E" w14:textId="778ECF32" w:rsidR="00814ED6" w:rsidRDefault="00DA1EE8">
      <w:pPr>
        <w:pStyle w:val="Normal1"/>
        <w:numPr>
          <w:ilvl w:val="0"/>
          <w:numId w:val="3"/>
        </w:numPr>
        <w:rPr>
          <w:rFonts w:eastAsia="Times New Roman" w:cs="Times New Roman"/>
          <w:szCs w:val="24"/>
        </w:rPr>
      </w:pPr>
      <w:r>
        <w:rPr>
          <w:rFonts w:eastAsia="Times New Roman" w:cs="Times New Roman"/>
          <w:b/>
          <w:color w:val="0E101A"/>
          <w:szCs w:val="24"/>
        </w:rPr>
        <w:t xml:space="preserve">Territory based choice of products: </w:t>
      </w:r>
      <w:r>
        <w:rPr>
          <w:rFonts w:eastAsia="Times New Roman" w:cs="Times New Roman"/>
          <w:color w:val="0E101A"/>
          <w:szCs w:val="24"/>
        </w:rPr>
        <w:t>The management of the organisation should keep plenty of choice of traditional products or services in the initial stage of the business to attract more footprints (Correa-Garcia, 2018). While the choices are met with the tradition of the country, the people feel better communicating. Hence, the British company must look after the choice of the products based on the requirements of Bulgaria.</w:t>
      </w:r>
    </w:p>
    <w:p w14:paraId="5CAAF388" w14:textId="68F54758" w:rsidR="00814ED6" w:rsidRDefault="00DA1EE8">
      <w:pPr>
        <w:pStyle w:val="Normal1"/>
        <w:numPr>
          <w:ilvl w:val="0"/>
          <w:numId w:val="3"/>
        </w:numPr>
        <w:rPr>
          <w:rFonts w:eastAsia="Times New Roman" w:cs="Times New Roman"/>
          <w:szCs w:val="24"/>
        </w:rPr>
      </w:pPr>
      <w:r>
        <w:rPr>
          <w:rFonts w:eastAsia="Times New Roman" w:cs="Times New Roman"/>
          <w:b/>
          <w:color w:val="0E101A"/>
          <w:szCs w:val="24"/>
        </w:rPr>
        <w:t xml:space="preserve">Employment of the local people: </w:t>
      </w:r>
      <w:r>
        <w:rPr>
          <w:rFonts w:eastAsia="Times New Roman" w:cs="Times New Roman"/>
          <w:color w:val="0E101A"/>
          <w:szCs w:val="24"/>
        </w:rPr>
        <w:t>The British company may be recommended to employ eligible local candidates in the company to keep a satisfactory matched level with the territory. It is a necessary responsibility of an organisation to employ local people for playing a successful role in the reduction of deployment (</w:t>
      </w:r>
      <w:proofErr w:type="spellStart"/>
      <w:r>
        <w:rPr>
          <w:rFonts w:eastAsia="Times New Roman" w:cs="Times New Roman"/>
          <w:color w:val="0E101A"/>
          <w:szCs w:val="24"/>
        </w:rPr>
        <w:t>Ramlan</w:t>
      </w:r>
      <w:proofErr w:type="spellEnd"/>
      <w:r>
        <w:rPr>
          <w:rFonts w:eastAsia="Times New Roman" w:cs="Times New Roman"/>
          <w:color w:val="0E101A"/>
          <w:szCs w:val="24"/>
        </w:rPr>
        <w:t>, 2018). Therefore, in Bulgaria, British companies must employ a few locals to help cross cross-cultural benefits.</w:t>
      </w:r>
    </w:p>
    <w:p w14:paraId="254D89E4" w14:textId="4C328A1D" w:rsidR="00814ED6" w:rsidRDefault="00DA1EE8">
      <w:pPr>
        <w:pStyle w:val="Normal1"/>
        <w:numPr>
          <w:ilvl w:val="0"/>
          <w:numId w:val="3"/>
        </w:numPr>
        <w:rPr>
          <w:rFonts w:eastAsia="Times New Roman" w:cs="Times New Roman"/>
          <w:szCs w:val="24"/>
        </w:rPr>
      </w:pPr>
      <w:r>
        <w:rPr>
          <w:rFonts w:eastAsia="Times New Roman" w:cs="Times New Roman"/>
          <w:b/>
          <w:color w:val="0E101A"/>
          <w:szCs w:val="24"/>
        </w:rPr>
        <w:t xml:space="preserve">Diversified Team: </w:t>
      </w:r>
      <w:r>
        <w:rPr>
          <w:rFonts w:eastAsia="Times New Roman" w:cs="Times New Roman"/>
          <w:color w:val="0E101A"/>
          <w:szCs w:val="24"/>
        </w:rPr>
        <w:t xml:space="preserve">The organisation from the UK can be widely recommended to </w:t>
      </w:r>
      <w:r w:rsidR="001920E6">
        <w:rPr>
          <w:rFonts w:eastAsia="Times New Roman" w:cs="Times New Roman"/>
          <w:color w:val="0E101A"/>
          <w:szCs w:val="24"/>
        </w:rPr>
        <w:t>organize</w:t>
      </w:r>
      <w:r>
        <w:rPr>
          <w:rFonts w:eastAsia="Times New Roman" w:cs="Times New Roman"/>
          <w:color w:val="0E101A"/>
          <w:szCs w:val="24"/>
        </w:rPr>
        <w:t xml:space="preserve"> their team members keeping diversity in the mind. By employing people of different cultures in an organisation, the company wants to create the image of acceptance of different cultures which creates a better impact on the society. Therefore, a team with different cultural backgrounds is highly recommended to the British company to give it a global status. </w:t>
      </w:r>
    </w:p>
    <w:p w14:paraId="2AAFAF5E" w14:textId="77777777" w:rsidR="00814ED6" w:rsidRDefault="00D15F51" w:rsidP="00D15F51">
      <w:pPr>
        <w:pStyle w:val="Heading1"/>
        <w:rPr>
          <w:sz w:val="24"/>
        </w:rPr>
      </w:pPr>
      <w:bookmarkStart w:id="7" w:name="_Toc101281393"/>
      <w:r>
        <w:lastRenderedPageBreak/>
        <w:t>Conclusion</w:t>
      </w:r>
      <w:bookmarkEnd w:id="7"/>
      <w:r>
        <w:t xml:space="preserve"> </w:t>
      </w:r>
    </w:p>
    <w:p w14:paraId="30E78430" w14:textId="137C44FC" w:rsidR="00814ED6" w:rsidRDefault="00DA1EE8">
      <w:pPr>
        <w:pStyle w:val="Normal1"/>
        <w:rPr>
          <w:rFonts w:eastAsia="Times New Roman" w:cs="Times New Roman"/>
          <w:color w:val="0E101A"/>
          <w:szCs w:val="24"/>
        </w:rPr>
      </w:pPr>
      <w:r>
        <w:rPr>
          <w:rFonts w:eastAsia="Times New Roman" w:cs="Times New Roman"/>
          <w:color w:val="0E101A"/>
          <w:szCs w:val="24"/>
        </w:rPr>
        <w:t xml:space="preserve">Lastly, in conclusion, </w:t>
      </w:r>
      <w:r w:rsidR="001920E6">
        <w:rPr>
          <w:rFonts w:eastAsia="Times New Roman" w:cs="Times New Roman"/>
          <w:color w:val="0E101A"/>
          <w:szCs w:val="24"/>
        </w:rPr>
        <w:t>international</w:t>
      </w:r>
      <w:r>
        <w:rPr>
          <w:rFonts w:eastAsia="Times New Roman" w:cs="Times New Roman"/>
          <w:color w:val="0E101A"/>
          <w:szCs w:val="24"/>
        </w:rPr>
        <w:t xml:space="preserve"> business communication is found necessary for enhancing business possibilities in the global territory. International business communication defines the state of global connectivity in the progress of business </w:t>
      </w:r>
      <w:r w:rsidR="001920E6">
        <w:rPr>
          <w:rFonts w:eastAsia="Times New Roman" w:cs="Times New Roman"/>
          <w:color w:val="0E101A"/>
          <w:szCs w:val="24"/>
        </w:rPr>
        <w:t>organizations</w:t>
      </w:r>
      <w:r>
        <w:rPr>
          <w:rFonts w:eastAsia="Times New Roman" w:cs="Times New Roman"/>
          <w:color w:val="0E101A"/>
          <w:szCs w:val="24"/>
        </w:rPr>
        <w:t xml:space="preserve">. It helps the companies to grow further along with the support of cross-culture benefits. Based on the case study, the British company wants to expand their organisation into a developing country like Bulgaria. Therefore, thorough market research has been estimated in this report. The geography of Bulgaria creates an additional advantage for the British company to get access to the other European countries. Similarly, the political, </w:t>
      </w:r>
      <w:r w:rsidR="0036644E">
        <w:rPr>
          <w:rFonts w:eastAsia="Times New Roman" w:cs="Times New Roman"/>
          <w:color w:val="0E101A"/>
          <w:szCs w:val="24"/>
        </w:rPr>
        <w:t>economic</w:t>
      </w:r>
      <w:r>
        <w:rPr>
          <w:rFonts w:eastAsia="Times New Roman" w:cs="Times New Roman"/>
          <w:color w:val="0E101A"/>
          <w:szCs w:val="24"/>
        </w:rPr>
        <w:t xml:space="preserve"> and social factors of Bulgaria have also been discussed in this report which is considered the most important factor before planning for any business expansion abroad. The cultural sensitivity of Bulgaria has been highlighted in this report where multiculturalism is spotted beside intolerance. Therefore, Bulgaria can be found vulnerable. Many communication barriers have been also jotted in this report for the understanding of the British company. Few suitable recommendations were also suggested to win the communication and other barriers. Hence this report can be justified as a complete document in the backdrop of the given case study. </w:t>
      </w:r>
    </w:p>
    <w:p w14:paraId="3CC6F383" w14:textId="77777777" w:rsidR="00814ED6" w:rsidRDefault="00814ED6">
      <w:pPr>
        <w:pStyle w:val="Normal1"/>
        <w:rPr>
          <w:rFonts w:eastAsia="Times New Roman" w:cs="Times New Roman"/>
          <w:szCs w:val="24"/>
        </w:rPr>
      </w:pPr>
    </w:p>
    <w:p w14:paraId="3778CCC5" w14:textId="77777777" w:rsidR="00814ED6" w:rsidRDefault="00814ED6">
      <w:pPr>
        <w:pStyle w:val="Normal1"/>
        <w:rPr>
          <w:rFonts w:eastAsia="Times New Roman" w:cs="Times New Roman"/>
          <w:szCs w:val="24"/>
        </w:rPr>
      </w:pPr>
    </w:p>
    <w:p w14:paraId="305475C9" w14:textId="77777777" w:rsidR="00814ED6" w:rsidRDefault="00814ED6">
      <w:pPr>
        <w:pStyle w:val="Normal1"/>
        <w:rPr>
          <w:rFonts w:eastAsia="Times New Roman" w:cs="Times New Roman"/>
          <w:b/>
          <w:szCs w:val="24"/>
        </w:rPr>
      </w:pPr>
    </w:p>
    <w:p w14:paraId="33378027" w14:textId="77777777" w:rsidR="00814ED6" w:rsidRDefault="00DA1EE8">
      <w:pPr>
        <w:pStyle w:val="Normal1"/>
        <w:rPr>
          <w:rFonts w:eastAsia="Times New Roman" w:cs="Times New Roman"/>
          <w:b/>
          <w:szCs w:val="24"/>
        </w:rPr>
      </w:pPr>
      <w:r>
        <w:br w:type="page"/>
      </w:r>
    </w:p>
    <w:p w14:paraId="733C33BA" w14:textId="77777777" w:rsidR="00814ED6" w:rsidRDefault="00DA1EE8" w:rsidP="00D15F51">
      <w:pPr>
        <w:pStyle w:val="Heading1"/>
      </w:pPr>
      <w:bookmarkStart w:id="8" w:name="_Toc101281394"/>
      <w:r>
        <w:lastRenderedPageBreak/>
        <w:t>Reference List</w:t>
      </w:r>
      <w:bookmarkEnd w:id="8"/>
      <w:r>
        <w:t xml:space="preserve"> </w:t>
      </w:r>
    </w:p>
    <w:p w14:paraId="6799656C" w14:textId="77777777" w:rsidR="00D15F51" w:rsidRPr="00D15F51" w:rsidRDefault="00D15F51" w:rsidP="00D15F51">
      <w:pPr>
        <w:pStyle w:val="Normal1"/>
      </w:pPr>
      <w:r w:rsidRPr="00D15F51">
        <w:t>Correa-Garcia, J.A., Garcia-</w:t>
      </w:r>
      <w:proofErr w:type="spellStart"/>
      <w:r w:rsidRPr="00D15F51">
        <w:t>Benau</w:t>
      </w:r>
      <w:proofErr w:type="spellEnd"/>
      <w:r w:rsidRPr="00D15F51">
        <w:t>, M.A. and Garcia-</w:t>
      </w:r>
      <w:proofErr w:type="spellStart"/>
      <w:r w:rsidRPr="00D15F51">
        <w:t>Meca</w:t>
      </w:r>
      <w:proofErr w:type="spellEnd"/>
      <w:r w:rsidRPr="00D15F51">
        <w:t xml:space="preserve">, E., 2018. CSR communication strategies of </w:t>
      </w:r>
      <w:proofErr w:type="spellStart"/>
      <w:r w:rsidRPr="00D15F51">
        <w:t>colombian</w:t>
      </w:r>
      <w:proofErr w:type="spellEnd"/>
      <w:r w:rsidRPr="00D15F51">
        <w:t xml:space="preserve"> business groups: An analysis of corporate reports. Sustainability, 10(5), p.1602. Available at: </w:t>
      </w:r>
      <w:hyperlink r:id="rId8">
        <w:r w:rsidRPr="00D15F51">
          <w:t>h</w:t>
        </w:r>
        <w:r w:rsidRPr="00D15F51">
          <w:t>t</w:t>
        </w:r>
        <w:r w:rsidRPr="00D15F51">
          <w:t>tps://www.mdpi.com/2071-1050/10/5/1602/pdf</w:t>
        </w:r>
      </w:hyperlink>
      <w:r w:rsidRPr="00D15F51">
        <w:t xml:space="preserve"> </w:t>
      </w:r>
    </w:p>
    <w:p w14:paraId="02D4CE02" w14:textId="77777777" w:rsidR="00D15F51" w:rsidRPr="00D15F51" w:rsidRDefault="00D15F51" w:rsidP="00D15F51">
      <w:pPr>
        <w:pStyle w:val="Normal1"/>
      </w:pPr>
      <w:proofErr w:type="spellStart"/>
      <w:r w:rsidRPr="00D15F51">
        <w:t>Davidescu</w:t>
      </w:r>
      <w:proofErr w:type="spellEnd"/>
      <w:r w:rsidRPr="00D15F51">
        <w:t xml:space="preserve">, S., </w:t>
      </w:r>
      <w:proofErr w:type="spellStart"/>
      <w:r w:rsidRPr="00D15F51">
        <w:t>Hiteva</w:t>
      </w:r>
      <w:proofErr w:type="spellEnd"/>
      <w:r w:rsidRPr="00D15F51">
        <w:t xml:space="preserve">, R. and Maltby, T., 2018. Two steps forward, one step back: Renewable energy transitions in Bulgaria and Romania. Public Administration, 96(3), pp.611-625. Available at: </w:t>
      </w:r>
      <w:hyperlink r:id="rId9">
        <w:r w:rsidRPr="00D15F51">
          <w:t>https://kclpure.kcl.ac.uk/portal/files/93708527/Two_steps_forward_one_MALTBY_Accepted12April2018_GREEN_AAM.pdf</w:t>
        </w:r>
      </w:hyperlink>
      <w:r w:rsidRPr="00D15F51">
        <w:t xml:space="preserve"> </w:t>
      </w:r>
    </w:p>
    <w:p w14:paraId="38EFDA2D" w14:textId="77777777" w:rsidR="00D15F51" w:rsidRPr="00D15F51" w:rsidRDefault="00D15F51" w:rsidP="00D15F51">
      <w:pPr>
        <w:pStyle w:val="Normal1"/>
      </w:pPr>
      <w:r w:rsidRPr="00D15F51">
        <w:t xml:space="preserve">Dimitrov, N. and </w:t>
      </w:r>
      <w:proofErr w:type="spellStart"/>
      <w:r w:rsidRPr="00D15F51">
        <w:t>Nakov</w:t>
      </w:r>
      <w:proofErr w:type="spellEnd"/>
      <w:r w:rsidRPr="00D15F51">
        <w:t xml:space="preserve">, R., 2022. GPS Results from Long Time Monitoring of Geodynamic Processes in South-Western Bulgaria. Applied Sciences, 12(5), p.2682. Available at: </w:t>
      </w:r>
      <w:hyperlink r:id="rId10">
        <w:r w:rsidRPr="00D15F51">
          <w:t>https://www.mdpi.com/2076-3417/12/5/2682/pdf</w:t>
        </w:r>
      </w:hyperlink>
      <w:r w:rsidRPr="00D15F51">
        <w:t xml:space="preserve"> </w:t>
      </w:r>
    </w:p>
    <w:p w14:paraId="6491B3B5" w14:textId="77777777" w:rsidR="00D15F51" w:rsidRPr="00D15F51" w:rsidRDefault="00D15F51" w:rsidP="00D15F51">
      <w:pPr>
        <w:pStyle w:val="Normal1"/>
      </w:pPr>
      <w:proofErr w:type="spellStart"/>
      <w:r w:rsidRPr="00D15F51">
        <w:t>Généreux</w:t>
      </w:r>
      <w:proofErr w:type="spellEnd"/>
      <w:r w:rsidRPr="00D15F51">
        <w:t xml:space="preserve">, M., David, M.D., O’Sullivan, T., Carignan, M.È., Blouin-Genest, G., Champagne-Poirier, O., Champagne, É., </w:t>
      </w:r>
      <w:proofErr w:type="spellStart"/>
      <w:r w:rsidRPr="00D15F51">
        <w:t>Burlone</w:t>
      </w:r>
      <w:proofErr w:type="spellEnd"/>
      <w:r w:rsidRPr="00D15F51">
        <w:t xml:space="preserve">, N., </w:t>
      </w:r>
      <w:proofErr w:type="spellStart"/>
      <w:r w:rsidRPr="00D15F51">
        <w:t>Qadar</w:t>
      </w:r>
      <w:proofErr w:type="spellEnd"/>
      <w:r w:rsidRPr="00D15F51">
        <w:t xml:space="preserve">, Z., </w:t>
      </w:r>
      <w:proofErr w:type="spellStart"/>
      <w:r w:rsidRPr="00D15F51">
        <w:t>Herbosa</w:t>
      </w:r>
      <w:proofErr w:type="spellEnd"/>
      <w:r w:rsidRPr="00D15F51">
        <w:t xml:space="preserve">, T. and Hung, K., 2021. Communication strategies and media discourses in the age of COVID-19: an urgent need for action. Health Promotion International, 36(4), pp.1178-1185. Available at: </w:t>
      </w:r>
      <w:hyperlink r:id="rId11">
        <w:r w:rsidRPr="00D15F51">
          <w:t>https://www.ncbi.nlm.nih.gov/pmc/articles/PMC7799077/</w:t>
        </w:r>
      </w:hyperlink>
      <w:r w:rsidRPr="00D15F51">
        <w:t xml:space="preserve"> </w:t>
      </w:r>
    </w:p>
    <w:p w14:paraId="44A822E9" w14:textId="77777777" w:rsidR="00D15F51" w:rsidRPr="00D15F51" w:rsidRDefault="00D15F51" w:rsidP="00D15F51">
      <w:pPr>
        <w:pStyle w:val="Normal1"/>
      </w:pPr>
      <w:proofErr w:type="spellStart"/>
      <w:r w:rsidRPr="00D15F51">
        <w:t>Granata</w:t>
      </w:r>
      <w:proofErr w:type="spellEnd"/>
      <w:r w:rsidRPr="00D15F51">
        <w:t xml:space="preserve">, G. and </w:t>
      </w:r>
      <w:proofErr w:type="spellStart"/>
      <w:r w:rsidRPr="00D15F51">
        <w:t>Scozzese</w:t>
      </w:r>
      <w:proofErr w:type="spellEnd"/>
      <w:r w:rsidRPr="00D15F51">
        <w:t xml:space="preserve">, G., 2018. The Evolution of Viral Marketing to Improve Business Communication. International Business Research, 11(12), pp.105-112. Available at: </w:t>
      </w:r>
      <w:hyperlink r:id="rId12">
        <w:r w:rsidRPr="00D15F51">
          <w:t>https://pdfs.semanticscholar.org/a278/9c7483b126b7405f28d4c730dd42dcefac76.pdf</w:t>
        </w:r>
      </w:hyperlink>
    </w:p>
    <w:p w14:paraId="01501DAA" w14:textId="77777777" w:rsidR="00D15F51" w:rsidRPr="00D15F51" w:rsidRDefault="00D15F51" w:rsidP="00D15F51">
      <w:pPr>
        <w:pStyle w:val="Normal1"/>
      </w:pPr>
      <w:proofErr w:type="spellStart"/>
      <w:r w:rsidRPr="00D15F51">
        <w:t>Kamales</w:t>
      </w:r>
      <w:proofErr w:type="spellEnd"/>
      <w:r w:rsidRPr="00D15F51">
        <w:t xml:space="preserve">, N. and Knorr, H., 2019. Leaders with Managing Cultural Diversity and Communication. Asia Pacific Journal of Religions and Cultures, 3(1), pp.63-72. Available at: </w:t>
      </w:r>
      <w:hyperlink r:id="rId13">
        <w:r w:rsidRPr="00D15F51">
          <w:t>h</w:t>
        </w:r>
        <w:r w:rsidRPr="00D15F51">
          <w:t>t</w:t>
        </w:r>
        <w:r w:rsidRPr="00D15F51">
          <w:t>tps://so06.tci-thaijo.org/index.php/ajrc/article/download/242052/164437</w:t>
        </w:r>
      </w:hyperlink>
      <w:r w:rsidRPr="00D15F51">
        <w:t xml:space="preserve"> </w:t>
      </w:r>
    </w:p>
    <w:p w14:paraId="798EAE23" w14:textId="77777777" w:rsidR="00D15F51" w:rsidRPr="00D15F51" w:rsidRDefault="00D15F51" w:rsidP="00D15F51">
      <w:pPr>
        <w:pStyle w:val="Normal1"/>
      </w:pPr>
      <w:proofErr w:type="spellStart"/>
      <w:r w:rsidRPr="00D15F51">
        <w:t>Lampos</w:t>
      </w:r>
      <w:proofErr w:type="spellEnd"/>
      <w:r w:rsidRPr="00D15F51">
        <w:t xml:space="preserve">, V., </w:t>
      </w:r>
      <w:proofErr w:type="spellStart"/>
      <w:r w:rsidRPr="00D15F51">
        <w:t>Mintz</w:t>
      </w:r>
      <w:proofErr w:type="spellEnd"/>
      <w:r w:rsidRPr="00D15F51">
        <w:t xml:space="preserve">, J. and Qu, X., 2021. An artificial intelligence approach for selecting effective teacher communication strategies in autism education. </w:t>
      </w:r>
      <w:proofErr w:type="spellStart"/>
      <w:r w:rsidRPr="00D15F51">
        <w:t>npj</w:t>
      </w:r>
      <w:proofErr w:type="spellEnd"/>
      <w:r w:rsidRPr="00D15F51">
        <w:t xml:space="preserve"> Science of Learning, 6(1), pp.1-10. Available at: </w:t>
      </w:r>
      <w:hyperlink r:id="rId14">
        <w:r w:rsidRPr="00D15F51">
          <w:t>https://www.nature.com/articles/s41539-021-00102-x</w:t>
        </w:r>
      </w:hyperlink>
      <w:r w:rsidRPr="00D15F51">
        <w:t xml:space="preserve"> </w:t>
      </w:r>
    </w:p>
    <w:p w14:paraId="71BB7B6F" w14:textId="77777777" w:rsidR="00D15F51" w:rsidRPr="00D15F51" w:rsidRDefault="00D15F51" w:rsidP="00D15F51">
      <w:pPr>
        <w:pStyle w:val="Normal1"/>
      </w:pPr>
      <w:r w:rsidRPr="00D15F51">
        <w:t xml:space="preserve">Martin, C. and MacDonald, B.H., 2020. Using interpersonal communication strategies to encourage science conversations on social media. </w:t>
      </w:r>
      <w:proofErr w:type="spellStart"/>
      <w:r w:rsidRPr="00D15F51">
        <w:t>PLoS</w:t>
      </w:r>
      <w:proofErr w:type="spellEnd"/>
      <w:r w:rsidRPr="00D15F51">
        <w:t xml:space="preserve"> One, 15(11), p.e0241972. Available at: </w:t>
      </w:r>
      <w:hyperlink r:id="rId15">
        <w:r w:rsidRPr="00D15F51">
          <w:t>https://journals.plos.org/plosone/article?id=10.1371/journal.pone.0241972</w:t>
        </w:r>
      </w:hyperlink>
      <w:r w:rsidRPr="00D15F51">
        <w:t xml:space="preserve"> </w:t>
      </w:r>
    </w:p>
    <w:p w14:paraId="407B4D55" w14:textId="77777777" w:rsidR="00D15F51" w:rsidRPr="00D15F51" w:rsidRDefault="00D15F51" w:rsidP="00D15F51">
      <w:pPr>
        <w:pStyle w:val="Normal1"/>
      </w:pPr>
      <w:proofErr w:type="spellStart"/>
      <w:r w:rsidRPr="00D15F51">
        <w:t>Mobaraki</w:t>
      </w:r>
      <w:proofErr w:type="spellEnd"/>
      <w:r w:rsidRPr="00D15F51">
        <w:t xml:space="preserve">, A., </w:t>
      </w:r>
      <w:proofErr w:type="spellStart"/>
      <w:r w:rsidRPr="00D15F51">
        <w:t>Aladah</w:t>
      </w:r>
      <w:proofErr w:type="spellEnd"/>
      <w:r w:rsidRPr="00D15F51">
        <w:t xml:space="preserve">, R., </w:t>
      </w:r>
      <w:proofErr w:type="spellStart"/>
      <w:r w:rsidRPr="00D15F51">
        <w:t>Alahmadi</w:t>
      </w:r>
      <w:proofErr w:type="spellEnd"/>
      <w:r w:rsidRPr="00D15F51">
        <w:t xml:space="preserve">, R., </w:t>
      </w:r>
      <w:proofErr w:type="spellStart"/>
      <w:r w:rsidRPr="00D15F51">
        <w:t>Almuzini</w:t>
      </w:r>
      <w:proofErr w:type="spellEnd"/>
      <w:r w:rsidRPr="00D15F51">
        <w:t xml:space="preserve">, T. and Sharif, L., 2020. Prevalence of workplace violence against nurses working in hospitals: a literature review. Am J </w:t>
      </w:r>
      <w:proofErr w:type="spellStart"/>
      <w:r w:rsidRPr="00D15F51">
        <w:t>Nurs</w:t>
      </w:r>
      <w:proofErr w:type="spellEnd"/>
      <w:r w:rsidRPr="00D15F51">
        <w:t xml:space="preserve">, 9(2), </w:t>
      </w:r>
      <w:r w:rsidRPr="00D15F51">
        <w:lastRenderedPageBreak/>
        <w:t xml:space="preserve">pp.84-90. Available at: </w:t>
      </w:r>
      <w:hyperlink r:id="rId16">
        <w:r w:rsidRPr="00D15F51">
          <w:t>https://pdfs.semanticscholar.org/8b8e/0c1c6f2e1faf6d2ca198bb26e1ccf7792106.pdf</w:t>
        </w:r>
      </w:hyperlink>
      <w:r w:rsidRPr="00D15F51">
        <w:t xml:space="preserve"> </w:t>
      </w:r>
    </w:p>
    <w:p w14:paraId="55528108" w14:textId="77777777" w:rsidR="00D15F51" w:rsidRPr="00D15F51" w:rsidRDefault="00D15F51" w:rsidP="00D15F51">
      <w:pPr>
        <w:pStyle w:val="Normal1"/>
      </w:pPr>
      <w:proofErr w:type="spellStart"/>
      <w:r w:rsidRPr="00D15F51">
        <w:t>Ramlan</w:t>
      </w:r>
      <w:proofErr w:type="spellEnd"/>
      <w:r w:rsidRPr="00D15F51">
        <w:t xml:space="preserve">, S., </w:t>
      </w:r>
      <w:proofErr w:type="spellStart"/>
      <w:r w:rsidRPr="00D15F51">
        <w:t>Abashah</w:t>
      </w:r>
      <w:proofErr w:type="spellEnd"/>
      <w:r w:rsidRPr="00D15F51">
        <w:t xml:space="preserve">, A., </w:t>
      </w:r>
      <w:proofErr w:type="spellStart"/>
      <w:r w:rsidRPr="00D15F51">
        <w:t>Samah</w:t>
      </w:r>
      <w:proofErr w:type="spellEnd"/>
      <w:r w:rsidRPr="00D15F51">
        <w:t xml:space="preserve">, I., Rashid, I. and </w:t>
      </w:r>
      <w:proofErr w:type="spellStart"/>
      <w:r w:rsidRPr="00D15F51">
        <w:t>Radzi</w:t>
      </w:r>
      <w:proofErr w:type="spellEnd"/>
      <w:r w:rsidRPr="00D15F51">
        <w:t xml:space="preserve">, W., 2018. The impact of language barrier and communication style in organizational culture on expatriate’s working performance. Management Science Letters, 8(6), pp.659-666. Available at: </w:t>
      </w:r>
      <w:hyperlink r:id="rId17">
        <w:r w:rsidRPr="00D15F51">
          <w:t>http://m.growingscience.com/msl/Vol8/msl_2018_38.pdf</w:t>
        </w:r>
      </w:hyperlink>
      <w:r w:rsidRPr="00D15F51">
        <w:t xml:space="preserve"> </w:t>
      </w:r>
    </w:p>
    <w:p w14:paraId="592CF0DD" w14:textId="77777777" w:rsidR="00D15F51" w:rsidRPr="00D15F51" w:rsidRDefault="00D15F51" w:rsidP="00D15F51">
      <w:pPr>
        <w:pStyle w:val="Normal1"/>
      </w:pPr>
      <w:proofErr w:type="spellStart"/>
      <w:r w:rsidRPr="00D15F51">
        <w:t>Razzhivin</w:t>
      </w:r>
      <w:proofErr w:type="spellEnd"/>
      <w:r w:rsidRPr="00D15F51">
        <w:t xml:space="preserve">, A.I., </w:t>
      </w:r>
      <w:proofErr w:type="spellStart"/>
      <w:r w:rsidRPr="00D15F51">
        <w:t>Donskova</w:t>
      </w:r>
      <w:proofErr w:type="spellEnd"/>
      <w:r w:rsidRPr="00D15F51">
        <w:t xml:space="preserve">, E.S., </w:t>
      </w:r>
      <w:proofErr w:type="spellStart"/>
      <w:r w:rsidRPr="00D15F51">
        <w:t>Pashkurov</w:t>
      </w:r>
      <w:proofErr w:type="spellEnd"/>
      <w:r w:rsidRPr="00D15F51">
        <w:t xml:space="preserve">, A.N., </w:t>
      </w:r>
      <w:proofErr w:type="spellStart"/>
      <w:r w:rsidRPr="00D15F51">
        <w:t>Dulalaeva</w:t>
      </w:r>
      <w:proofErr w:type="spellEnd"/>
      <w:r w:rsidRPr="00D15F51">
        <w:t xml:space="preserve">, I.Y. and </w:t>
      </w:r>
      <w:proofErr w:type="spellStart"/>
      <w:r w:rsidRPr="00D15F51">
        <w:t>Pengfei</w:t>
      </w:r>
      <w:proofErr w:type="spellEnd"/>
      <w:r w:rsidRPr="00D15F51">
        <w:t xml:space="preserve">, L., 2019. Transitional era gallantry culture in the focus of intercultural communication problem (on the example of NM Karamzin’s prose). Humanities &amp; Social Sciences Reviews, 7(6), pp.1216-1224. Available at: </w:t>
      </w:r>
      <w:hyperlink r:id="rId18">
        <w:r w:rsidRPr="00D15F51">
          <w:t>https://core.ac.uk/download/p</w:t>
        </w:r>
        <w:r w:rsidRPr="00D15F51">
          <w:t>d</w:t>
        </w:r>
        <w:r w:rsidRPr="00D15F51">
          <w:t>f/287179852.pdf</w:t>
        </w:r>
      </w:hyperlink>
      <w:r w:rsidRPr="00D15F51">
        <w:t xml:space="preserve"> </w:t>
      </w:r>
    </w:p>
    <w:p w14:paraId="2C2129C6" w14:textId="77777777" w:rsidR="00D15F51" w:rsidRPr="00D15F51" w:rsidRDefault="00D15F51" w:rsidP="00D15F51">
      <w:pPr>
        <w:pStyle w:val="Normal1"/>
      </w:pPr>
      <w:r w:rsidRPr="00D15F51">
        <w:t>Shepherd, S.M., Willis-</w:t>
      </w:r>
      <w:proofErr w:type="spellStart"/>
      <w:r w:rsidRPr="00D15F51">
        <w:t>Esqueda</w:t>
      </w:r>
      <w:proofErr w:type="spellEnd"/>
      <w:r w:rsidRPr="00D15F51">
        <w:t xml:space="preserve">, C., Newton, D., </w:t>
      </w:r>
      <w:proofErr w:type="spellStart"/>
      <w:r w:rsidRPr="00D15F51">
        <w:t>Sivasubramaniam</w:t>
      </w:r>
      <w:proofErr w:type="spellEnd"/>
      <w:r w:rsidRPr="00D15F51">
        <w:t xml:space="preserve">, D. and </w:t>
      </w:r>
      <w:proofErr w:type="spellStart"/>
      <w:r w:rsidRPr="00D15F51">
        <w:t>Paradies</w:t>
      </w:r>
      <w:proofErr w:type="spellEnd"/>
      <w:r w:rsidRPr="00D15F51">
        <w:t xml:space="preserve">, Y., 2019. The challenge of cultural competence in the workplace: perspectives of healthcare providers. BMC Health Services Research, 19(1), pp.1-11. Available at: </w:t>
      </w:r>
      <w:hyperlink r:id="rId19">
        <w:r w:rsidRPr="00D15F51">
          <w:t>https://link.springer.com/article/10.1186/s12913-019</w:t>
        </w:r>
        <w:r w:rsidRPr="00D15F51">
          <w:t>-</w:t>
        </w:r>
        <w:r w:rsidRPr="00D15F51">
          <w:t>3959-7</w:t>
        </w:r>
      </w:hyperlink>
      <w:r w:rsidRPr="00D15F51">
        <w:t xml:space="preserve"> </w:t>
      </w:r>
    </w:p>
    <w:p w14:paraId="0F4C6274" w14:textId="77777777" w:rsidR="00D15F51" w:rsidRPr="00D15F51" w:rsidRDefault="00D15F51" w:rsidP="00D15F51">
      <w:pPr>
        <w:pStyle w:val="Normal1"/>
      </w:pPr>
      <w:proofErr w:type="spellStart"/>
      <w:r w:rsidRPr="00D15F51">
        <w:t>Szkudlarek</w:t>
      </w:r>
      <w:proofErr w:type="spellEnd"/>
      <w:r w:rsidRPr="00D15F51">
        <w:t xml:space="preserve">, B., </w:t>
      </w:r>
      <w:proofErr w:type="spellStart"/>
      <w:r w:rsidRPr="00D15F51">
        <w:t>Osland</w:t>
      </w:r>
      <w:proofErr w:type="spellEnd"/>
      <w:r w:rsidRPr="00D15F51">
        <w:t xml:space="preserve">, J.S., </w:t>
      </w:r>
      <w:proofErr w:type="spellStart"/>
      <w:r w:rsidRPr="00D15F51">
        <w:t>Nardon</w:t>
      </w:r>
      <w:proofErr w:type="spellEnd"/>
      <w:r w:rsidRPr="00D15F51">
        <w:t xml:space="preserve">, L. and Zander, L., 2020. Communication and culture in international business–Moving the field forward. Journal of World Business, 55(6), p.101126. Available at: </w:t>
      </w:r>
      <w:hyperlink r:id="rId20">
        <w:r w:rsidRPr="00D15F51">
          <w:t>https://www.sciencedirect.com/science/article/pii/S1090951620300547</w:t>
        </w:r>
      </w:hyperlink>
      <w:r w:rsidRPr="00D15F51">
        <w:t xml:space="preserve"> </w:t>
      </w:r>
    </w:p>
    <w:p w14:paraId="0069C799" w14:textId="77777777" w:rsidR="00D15F51" w:rsidRPr="00D15F51" w:rsidRDefault="00D15F51" w:rsidP="00D15F51">
      <w:pPr>
        <w:pStyle w:val="Normal1"/>
      </w:pPr>
      <w:r w:rsidRPr="00D15F51">
        <w:t xml:space="preserve">Vu, T.N., 2019. Theoretical Constructs and Practical Strategies for Intercultural Communication. Journal of Curriculum Studies Research, 1(1), pp.43-53. Available at: </w:t>
      </w:r>
      <w:hyperlink r:id="rId21">
        <w:r w:rsidRPr="00D15F51">
          <w:t>https://curriculumstudies.org/index.php/CS/article/downloa</w:t>
        </w:r>
        <w:r w:rsidRPr="00D15F51">
          <w:t>d</w:t>
        </w:r>
        <w:r w:rsidRPr="00D15F51">
          <w:t>/</w:t>
        </w:r>
        <w:r w:rsidRPr="00D15F51">
          <w:t>3/4</w:t>
        </w:r>
      </w:hyperlink>
      <w:r w:rsidRPr="00D15F51">
        <w:t xml:space="preserve"> </w:t>
      </w:r>
    </w:p>
    <w:p w14:paraId="751AE8AF" w14:textId="77777777" w:rsidR="00D15F51" w:rsidRPr="00D15F51" w:rsidRDefault="00D15F51" w:rsidP="00D15F51">
      <w:pPr>
        <w:pStyle w:val="Normal1"/>
      </w:pPr>
      <w:r w:rsidRPr="00D15F51">
        <w:t xml:space="preserve">Wang, Q., Clegg, J., </w:t>
      </w:r>
      <w:proofErr w:type="spellStart"/>
      <w:r w:rsidRPr="00D15F51">
        <w:t>Gajewska</w:t>
      </w:r>
      <w:proofErr w:type="spellEnd"/>
      <w:r w:rsidRPr="00D15F51">
        <w:t xml:space="preserve">-De Mattos, H. and Buckley, P., 2020. The role of emotions in intercultural business communication: Language standardization in the context of international knowledge transfer. Journal of World Business, 55(6), p.100973. Available at: </w:t>
      </w:r>
      <w:hyperlink r:id="rId22">
        <w:r w:rsidRPr="00D15F51">
          <w:t>https://eprints.whiterose.ac.uk/138878/3/Role%20of%20emotions%20in%20intercultural%20communication%20-%20annonymized%20manuscript.pdf</w:t>
        </w:r>
      </w:hyperlink>
      <w:r w:rsidRPr="00D15F51">
        <w:t xml:space="preserve"> </w:t>
      </w:r>
    </w:p>
    <w:p w14:paraId="245D72F2" w14:textId="77777777" w:rsidR="00D15F51" w:rsidRPr="00D15F51" w:rsidRDefault="00D15F51" w:rsidP="00D15F51">
      <w:pPr>
        <w:pStyle w:val="Normal1"/>
      </w:pPr>
      <w:r w:rsidRPr="00D15F51">
        <w:t xml:space="preserve">Yang, P., 2018. Developing TESOL teacher intercultural identity: An intercultural communication competence approach. TESOL journal, 9(3), pp.525-541. Available at: </w:t>
      </w:r>
      <w:hyperlink r:id="rId23">
        <w:r w:rsidRPr="00D15F51">
          <w:t>https://elearning.shisu.edu.cn/pluginfile.php/70684/mod_resource/content/1/Yang-2017-TESOL_Journal.pdf</w:t>
        </w:r>
      </w:hyperlink>
      <w:r w:rsidRPr="00D15F51">
        <w:t xml:space="preserve"> </w:t>
      </w:r>
    </w:p>
    <w:sectPr w:rsidR="00D15F51" w:rsidRPr="00D15F51" w:rsidSect="00D15F51">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10556" w14:textId="77777777" w:rsidR="00305A92" w:rsidRDefault="00305A92" w:rsidP="00D15F51">
      <w:pPr>
        <w:spacing w:line="240" w:lineRule="auto"/>
      </w:pPr>
      <w:r>
        <w:separator/>
      </w:r>
    </w:p>
  </w:endnote>
  <w:endnote w:type="continuationSeparator" w:id="0">
    <w:p w14:paraId="083ACA84" w14:textId="77777777" w:rsidR="00305A92" w:rsidRDefault="00305A92" w:rsidP="00D15F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90766"/>
      <w:docPartObj>
        <w:docPartGallery w:val="Page Numbers (Bottom of Page)"/>
        <w:docPartUnique/>
      </w:docPartObj>
    </w:sdtPr>
    <w:sdtEndPr/>
    <w:sdtContent>
      <w:sdt>
        <w:sdtPr>
          <w:id w:val="565050523"/>
          <w:docPartObj>
            <w:docPartGallery w:val="Page Numbers (Top of Page)"/>
            <w:docPartUnique/>
          </w:docPartObj>
        </w:sdtPr>
        <w:sdtEndPr/>
        <w:sdtContent>
          <w:p w14:paraId="38797637" w14:textId="77777777" w:rsidR="00D15F51" w:rsidRDefault="00D15F51">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sdtContent>
      </w:sdt>
    </w:sdtContent>
  </w:sdt>
  <w:p w14:paraId="26B8E137" w14:textId="77777777" w:rsidR="00D15F51" w:rsidRDefault="00D15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77931" w14:textId="77777777" w:rsidR="00305A92" w:rsidRDefault="00305A92" w:rsidP="00D15F51">
      <w:pPr>
        <w:spacing w:line="240" w:lineRule="auto"/>
      </w:pPr>
      <w:r>
        <w:separator/>
      </w:r>
    </w:p>
  </w:footnote>
  <w:footnote w:type="continuationSeparator" w:id="0">
    <w:p w14:paraId="68300399" w14:textId="77777777" w:rsidR="00305A92" w:rsidRDefault="00305A92" w:rsidP="00D15F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6F1E"/>
    <w:multiLevelType w:val="multilevel"/>
    <w:tmpl w:val="34B0ACF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251FC7"/>
    <w:multiLevelType w:val="multilevel"/>
    <w:tmpl w:val="AEE8A7F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986318"/>
    <w:multiLevelType w:val="multilevel"/>
    <w:tmpl w:val="2B48AD3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1915E1"/>
    <w:multiLevelType w:val="multilevel"/>
    <w:tmpl w:val="08588CB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286F0F"/>
    <w:multiLevelType w:val="multilevel"/>
    <w:tmpl w:val="C0D68A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3821C8"/>
    <w:multiLevelType w:val="multilevel"/>
    <w:tmpl w:val="429A70C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3"/>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D6"/>
    <w:rsid w:val="001920E6"/>
    <w:rsid w:val="00241B2D"/>
    <w:rsid w:val="00305A92"/>
    <w:rsid w:val="0036644E"/>
    <w:rsid w:val="003718F8"/>
    <w:rsid w:val="00814ED6"/>
    <w:rsid w:val="00A079F1"/>
    <w:rsid w:val="00A40415"/>
    <w:rsid w:val="00C57E30"/>
    <w:rsid w:val="00D15F51"/>
    <w:rsid w:val="00DA1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52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15F51"/>
    <w:pPr>
      <w:keepNext/>
      <w:keepLines/>
      <w:spacing w:before="400" w:after="120"/>
      <w:outlineLvl w:val="0"/>
    </w:pPr>
    <w:rPr>
      <w:b/>
      <w:sz w:val="28"/>
      <w:szCs w:val="40"/>
    </w:rPr>
  </w:style>
  <w:style w:type="paragraph" w:styleId="Heading2">
    <w:name w:val="heading 2"/>
    <w:basedOn w:val="Normal1"/>
    <w:next w:val="Normal1"/>
    <w:rsid w:val="00814ED6"/>
    <w:pPr>
      <w:keepNext/>
      <w:keepLines/>
      <w:spacing w:before="360" w:after="120"/>
      <w:outlineLvl w:val="1"/>
    </w:pPr>
    <w:rPr>
      <w:sz w:val="32"/>
      <w:szCs w:val="32"/>
    </w:rPr>
  </w:style>
  <w:style w:type="paragraph" w:styleId="Heading3">
    <w:name w:val="heading 3"/>
    <w:basedOn w:val="Normal1"/>
    <w:next w:val="Normal1"/>
    <w:rsid w:val="00814ED6"/>
    <w:pPr>
      <w:keepNext/>
      <w:keepLines/>
      <w:spacing w:before="320" w:after="80"/>
      <w:outlineLvl w:val="2"/>
    </w:pPr>
    <w:rPr>
      <w:color w:val="434343"/>
      <w:sz w:val="28"/>
      <w:szCs w:val="28"/>
    </w:rPr>
  </w:style>
  <w:style w:type="paragraph" w:styleId="Heading4">
    <w:name w:val="heading 4"/>
    <w:basedOn w:val="Normal1"/>
    <w:next w:val="Normal1"/>
    <w:rsid w:val="00814ED6"/>
    <w:pPr>
      <w:keepNext/>
      <w:keepLines/>
      <w:spacing w:before="280" w:after="80"/>
      <w:outlineLvl w:val="3"/>
    </w:pPr>
    <w:rPr>
      <w:color w:val="666666"/>
      <w:szCs w:val="24"/>
    </w:rPr>
  </w:style>
  <w:style w:type="paragraph" w:styleId="Heading5">
    <w:name w:val="heading 5"/>
    <w:basedOn w:val="Normal1"/>
    <w:next w:val="Normal1"/>
    <w:rsid w:val="00814ED6"/>
    <w:pPr>
      <w:keepNext/>
      <w:keepLines/>
      <w:spacing w:before="240" w:after="80"/>
      <w:outlineLvl w:val="4"/>
    </w:pPr>
    <w:rPr>
      <w:color w:val="666666"/>
      <w:sz w:val="22"/>
    </w:rPr>
  </w:style>
  <w:style w:type="paragraph" w:styleId="Heading6">
    <w:name w:val="heading 6"/>
    <w:basedOn w:val="Normal1"/>
    <w:next w:val="Normal1"/>
    <w:rsid w:val="00814ED6"/>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15F51"/>
    <w:pPr>
      <w:spacing w:line="360" w:lineRule="auto"/>
      <w:jc w:val="both"/>
    </w:pPr>
    <w:rPr>
      <w:rFonts w:ascii="Times New Roman" w:hAnsi="Times New Roman"/>
      <w:sz w:val="24"/>
    </w:rPr>
  </w:style>
  <w:style w:type="paragraph" w:styleId="Title">
    <w:name w:val="Title"/>
    <w:basedOn w:val="Normal1"/>
    <w:next w:val="Normal1"/>
    <w:rsid w:val="00814ED6"/>
    <w:pPr>
      <w:keepNext/>
      <w:keepLines/>
      <w:spacing w:after="60"/>
    </w:pPr>
    <w:rPr>
      <w:sz w:val="52"/>
      <w:szCs w:val="52"/>
    </w:rPr>
  </w:style>
  <w:style w:type="paragraph" w:styleId="Subtitle">
    <w:name w:val="Subtitle"/>
    <w:basedOn w:val="Normal1"/>
    <w:next w:val="Normal1"/>
    <w:rsid w:val="00814ED6"/>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D15F51"/>
    <w:pPr>
      <w:tabs>
        <w:tab w:val="center" w:pos="4680"/>
        <w:tab w:val="right" w:pos="9360"/>
      </w:tabs>
      <w:spacing w:line="240" w:lineRule="auto"/>
    </w:pPr>
  </w:style>
  <w:style w:type="character" w:customStyle="1" w:styleId="HeaderChar">
    <w:name w:val="Header Char"/>
    <w:basedOn w:val="DefaultParagraphFont"/>
    <w:link w:val="Header"/>
    <w:uiPriority w:val="99"/>
    <w:rsid w:val="00D15F51"/>
  </w:style>
  <w:style w:type="paragraph" w:styleId="Footer">
    <w:name w:val="footer"/>
    <w:basedOn w:val="Normal"/>
    <w:link w:val="FooterChar"/>
    <w:uiPriority w:val="99"/>
    <w:unhideWhenUsed/>
    <w:rsid w:val="00D15F51"/>
    <w:pPr>
      <w:tabs>
        <w:tab w:val="center" w:pos="4680"/>
        <w:tab w:val="right" w:pos="9360"/>
      </w:tabs>
      <w:spacing w:line="240" w:lineRule="auto"/>
    </w:pPr>
  </w:style>
  <w:style w:type="character" w:customStyle="1" w:styleId="FooterChar">
    <w:name w:val="Footer Char"/>
    <w:basedOn w:val="DefaultParagraphFont"/>
    <w:link w:val="Footer"/>
    <w:uiPriority w:val="99"/>
    <w:rsid w:val="00D15F51"/>
  </w:style>
  <w:style w:type="paragraph" w:styleId="TOCHeading">
    <w:name w:val="TOC Heading"/>
    <w:basedOn w:val="Heading1"/>
    <w:next w:val="Normal"/>
    <w:uiPriority w:val="39"/>
    <w:semiHidden/>
    <w:unhideWhenUsed/>
    <w:qFormat/>
    <w:rsid w:val="00D15F5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15F51"/>
    <w:pPr>
      <w:spacing w:after="100"/>
    </w:pPr>
  </w:style>
  <w:style w:type="character" w:styleId="Hyperlink">
    <w:name w:val="Hyperlink"/>
    <w:basedOn w:val="DefaultParagraphFont"/>
    <w:uiPriority w:val="99"/>
    <w:unhideWhenUsed/>
    <w:rsid w:val="00D15F51"/>
    <w:rPr>
      <w:color w:val="0000FF" w:themeColor="hyperlink"/>
      <w:u w:val="single"/>
    </w:rPr>
  </w:style>
  <w:style w:type="paragraph" w:styleId="BalloonText">
    <w:name w:val="Balloon Text"/>
    <w:basedOn w:val="Normal"/>
    <w:link w:val="BalloonTextChar"/>
    <w:uiPriority w:val="99"/>
    <w:semiHidden/>
    <w:unhideWhenUsed/>
    <w:rsid w:val="00D15F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F51"/>
    <w:rPr>
      <w:rFonts w:ascii="Tahoma" w:hAnsi="Tahoma" w:cs="Tahoma"/>
      <w:sz w:val="16"/>
      <w:szCs w:val="16"/>
    </w:rPr>
  </w:style>
  <w:style w:type="character" w:styleId="UnresolvedMention">
    <w:name w:val="Unresolved Mention"/>
    <w:basedOn w:val="DefaultParagraphFont"/>
    <w:uiPriority w:val="99"/>
    <w:semiHidden/>
    <w:unhideWhenUsed/>
    <w:rsid w:val="001920E6"/>
    <w:rPr>
      <w:color w:val="605E5C"/>
      <w:shd w:val="clear" w:color="auto" w:fill="E1DFDD"/>
    </w:rPr>
  </w:style>
  <w:style w:type="character" w:styleId="FollowedHyperlink">
    <w:name w:val="FollowedHyperlink"/>
    <w:basedOn w:val="DefaultParagraphFont"/>
    <w:uiPriority w:val="99"/>
    <w:semiHidden/>
    <w:unhideWhenUsed/>
    <w:rsid w:val="001920E6"/>
    <w:rPr>
      <w:color w:val="800080" w:themeColor="followedHyperlink"/>
      <w:u w:val="single"/>
    </w:rPr>
  </w:style>
  <w:style w:type="paragraph" w:styleId="NormalWeb">
    <w:name w:val="Normal (Web)"/>
    <w:basedOn w:val="Normal"/>
    <w:uiPriority w:val="99"/>
    <w:unhideWhenUsed/>
    <w:rsid w:val="00A079F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823705">
      <w:bodyDiv w:val="1"/>
      <w:marLeft w:val="0"/>
      <w:marRight w:val="0"/>
      <w:marTop w:val="0"/>
      <w:marBottom w:val="0"/>
      <w:divBdr>
        <w:top w:val="none" w:sz="0" w:space="0" w:color="auto"/>
        <w:left w:val="none" w:sz="0" w:space="0" w:color="auto"/>
        <w:bottom w:val="none" w:sz="0" w:space="0" w:color="auto"/>
        <w:right w:val="none" w:sz="0" w:space="0" w:color="auto"/>
      </w:divBdr>
      <w:divsChild>
        <w:div w:id="1096053163">
          <w:marLeft w:val="0"/>
          <w:marRight w:val="0"/>
          <w:marTop w:val="0"/>
          <w:marBottom w:val="0"/>
          <w:divBdr>
            <w:top w:val="none" w:sz="0" w:space="0" w:color="auto"/>
            <w:left w:val="none" w:sz="0" w:space="0" w:color="auto"/>
            <w:bottom w:val="none" w:sz="0" w:space="0" w:color="auto"/>
            <w:right w:val="none" w:sz="0" w:space="0" w:color="auto"/>
          </w:divBdr>
          <w:divsChild>
            <w:div w:id="687565586">
              <w:marLeft w:val="0"/>
              <w:marRight w:val="0"/>
              <w:marTop w:val="0"/>
              <w:marBottom w:val="0"/>
              <w:divBdr>
                <w:top w:val="none" w:sz="0" w:space="0" w:color="auto"/>
                <w:left w:val="none" w:sz="0" w:space="0" w:color="auto"/>
                <w:bottom w:val="none" w:sz="0" w:space="0" w:color="auto"/>
                <w:right w:val="none" w:sz="0" w:space="0" w:color="auto"/>
              </w:divBdr>
              <w:divsChild>
                <w:div w:id="673873149">
                  <w:marLeft w:val="0"/>
                  <w:marRight w:val="0"/>
                  <w:marTop w:val="0"/>
                  <w:marBottom w:val="0"/>
                  <w:divBdr>
                    <w:top w:val="none" w:sz="0" w:space="0" w:color="auto"/>
                    <w:left w:val="none" w:sz="0" w:space="0" w:color="auto"/>
                    <w:bottom w:val="none" w:sz="0" w:space="0" w:color="auto"/>
                    <w:right w:val="none" w:sz="0" w:space="0" w:color="auto"/>
                  </w:divBdr>
                  <w:divsChild>
                    <w:div w:id="165702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0/5/1602/pdf" TargetMode="External"/><Relationship Id="rId13" Type="http://schemas.openxmlformats.org/officeDocument/2006/relationships/hyperlink" Target="https://so06.tci-thaijo.org/index.php/ajrc/article/download/242052/164437" TargetMode="External"/><Relationship Id="rId18" Type="http://schemas.openxmlformats.org/officeDocument/2006/relationships/hyperlink" Target="https://core.ac.uk/download/pdf/287179852.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urriculumstudies.org/index.php/CS/article/download/3/4" TargetMode="External"/><Relationship Id="rId7" Type="http://schemas.openxmlformats.org/officeDocument/2006/relationships/endnotes" Target="endnotes.xml"/><Relationship Id="rId12" Type="http://schemas.openxmlformats.org/officeDocument/2006/relationships/hyperlink" Target="https://pdfs.semanticscholar.org/a278/9c7483b126b7405f28d4c730dd42dcefac76.pdf" TargetMode="External"/><Relationship Id="rId17" Type="http://schemas.openxmlformats.org/officeDocument/2006/relationships/hyperlink" Target="http://m.growingscience.com/msl/Vol8/msl_2018_38.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dfs.semanticscholar.org/8b8e/0c1c6f2e1faf6d2ca198bb26e1ccf7792106.pdf" TargetMode="External"/><Relationship Id="rId20" Type="http://schemas.openxmlformats.org/officeDocument/2006/relationships/hyperlink" Target="https://www.sciencedirect.com/science/article/pii/S10909516203005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7799077/"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plos.org/plosone/article?id=10.1371/journal.pone.0241972" TargetMode="External"/><Relationship Id="rId23" Type="http://schemas.openxmlformats.org/officeDocument/2006/relationships/hyperlink" Target="https://elearning.shisu.edu.cn/pluginfile.php/70684/mod_resource/content/1/Yang-2017-TESOL_Journal.pdf" TargetMode="External"/><Relationship Id="rId10" Type="http://schemas.openxmlformats.org/officeDocument/2006/relationships/hyperlink" Target="https://www.mdpi.com/2076-3417/12/5/2682/pdf" TargetMode="External"/><Relationship Id="rId19" Type="http://schemas.openxmlformats.org/officeDocument/2006/relationships/hyperlink" Target="https://link.springer.com/article/10.1186/s12913-019-3959-7" TargetMode="External"/><Relationship Id="rId4" Type="http://schemas.openxmlformats.org/officeDocument/2006/relationships/settings" Target="settings.xml"/><Relationship Id="rId9" Type="http://schemas.openxmlformats.org/officeDocument/2006/relationships/hyperlink" Target="https://kclpure.kcl.ac.uk/portal/files/93708527/Two_steps_forward_one_MALTBY_Accepted12April2018_GREEN_AAM.pdf" TargetMode="External"/><Relationship Id="rId14" Type="http://schemas.openxmlformats.org/officeDocument/2006/relationships/hyperlink" Target="https://www.nature.com/articles/s41539-021-00102-x" TargetMode="External"/><Relationship Id="rId22" Type="http://schemas.openxmlformats.org/officeDocument/2006/relationships/hyperlink" Target="https://eprints.whiterose.ac.uk/138878/3/Role%20of%20emotions%20in%20intercultural%20communication%20-%20annonymized%20manuscrip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63E873-584A-4157-9AA8-359FCCD19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3792</Words>
  <Characters>21621</Characters>
  <Application>Microsoft Office Word</Application>
  <DocSecurity>0</DocSecurity>
  <Lines>180</Lines>
  <Paragraphs>50</Paragraphs>
  <ScaleCrop>false</ScaleCrop>
  <Company/>
  <LinksUpToDate>false</LinksUpToDate>
  <CharactersWithSpaces>25363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2022-04-20T05:22:00Z</dcterms:created>
  <dcterms:modified xsi:type="dcterms:W3CDTF">2022-04-20T05:28:00Z</dcterms:modified>
</cp:coreProperties>
</file>