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A0345D" w14:textId="41045144" w:rsidR="00B416CC" w:rsidRDefault="00F67C94" w:rsidP="00B416CC">
      <w:pPr>
        <w:pStyle w:val="p1"/>
      </w:pPr>
      <w:r w:rsidRPr="00B416CC">
        <w:t>KATHERINE</w:t>
      </w:r>
      <w:r w:rsidRPr="00B416CC">
        <w:br/>
      </w:r>
      <w:r w:rsidRPr="00B416CC">
        <w:br/>
      </w:r>
      <w:r w:rsidR="00B416CC">
        <w:rPr>
          <w:iCs/>
          <w:sz w:val="27"/>
          <w:szCs w:val="27"/>
        </w:rPr>
        <w:t>General feedback from the first full read-through</w:t>
      </w:r>
      <w:r w:rsidR="00B416CC">
        <w:rPr>
          <w:iCs/>
          <w:sz w:val="27"/>
          <w:szCs w:val="27"/>
        </w:rPr>
        <w:br/>
      </w:r>
      <w:r w:rsidR="00B416CC">
        <w:rPr>
          <w:iCs/>
          <w:sz w:val="27"/>
          <w:szCs w:val="27"/>
        </w:rPr>
        <w:br/>
      </w:r>
      <w:r w:rsidR="00B416CC">
        <w:t xml:space="preserve">The assignment shows a clear and direct engagement with the topic, with the opening sentences establishing the scope effectively from the outset. It demonstrates early critical awareness through the use of contrast markers such as “however” and through commentary on the pace, complexity and lack of order within the current process, including the invisibility of outcomes. The statement of the aim is strong, though it would benefit from reduced word count and increased symbolic representation, as the present form requires considerable cognitive processing. The problem is defined in terms of </w:t>
      </w:r>
      <w:r w:rsidR="00B416CC">
        <w:t xml:space="preserve">six </w:t>
      </w:r>
      <w:r w:rsidR="00B416CC">
        <w:t>sigma, and several enhancements are identified, although these would be more compelling if woven into a coherent narrative rather than presented as a list. The use of bullet points throughout ensures coverage of content but limits synthesis and contributes to a shopping-list style.</w:t>
      </w:r>
      <w:r w:rsidR="00B416CC">
        <w:t xml:space="preserve"> </w:t>
      </w:r>
      <w:r w:rsidR="00B416CC">
        <w:t>The inclusion of the double diamond and lean concepts is appropriate, though analytical depth begins in earnest with the Donabedian section, which is delineated adequately and without unnecessary complexity. The quintuple aim is addressed, but again primarily through lists, which weakens academic presentation; a discussion of the strengths and weaknesses of the current state would provide greater analytical richness. The assignment then moves into stakeholders and leadership, but without sufficient transition between sections. Stronger linking phrases or segues would help achieve a smoother flow. Nonetheless, the stakeholder analysis is thorough, the variation in engagement methods is appropriate, and the stakeholder map aids understanding. The subsequent leadership section is brief and would benefit from greater justification of why particular leadership styles might suit the identified problems.</w:t>
      </w:r>
      <w:r w:rsidR="00B416CC">
        <w:t xml:space="preserve"> </w:t>
      </w:r>
      <w:r w:rsidR="00B416CC">
        <w:t>The data plan is high-level and does not specify actual data types or analytical methods. The Ishikawa diagram is a suitable tool for root cause analysis and captures multiple contributory factors. The improvement section begins with a Rich Picture that resembles a whiteboard sketch; while detailed, it contains excessive text and insufficient symbolism, limiting immediate comprehension. A Rich Picture should communicate insights at a glance, and a clearer, more symbolic visual representation would strengthen this aspect. CATWOE and wider sociotechnical, cultural, organisational and external factors are addressed effectively. However, the second half of SSM is missing: the conceptual model that should accompany the messy Rich Picture is not provided. The existing figure is ambiguous and does not clearly distinguish between current and future state.</w:t>
      </w:r>
    </w:p>
    <w:p w14:paraId="6C058203" w14:textId="77777777" w:rsidR="00B416CC" w:rsidRDefault="00B416CC" w:rsidP="00B416CC">
      <w:pPr>
        <w:pStyle w:val="p2"/>
      </w:pPr>
    </w:p>
    <w:p w14:paraId="2A59B011" w14:textId="77777777" w:rsidR="00B416CC" w:rsidRDefault="00B416CC" w:rsidP="00B416CC">
      <w:pPr>
        <w:pStyle w:val="p1"/>
      </w:pPr>
      <w:r>
        <w:t>The concluding paragraph reviews the material well but does not transition into recommendations. A more effective conclusion would summarise the remaining gaps and outline next steps. Overall, the assignment presents a spirited and thoughtful engagement with an important service transformation, offering detailed observations but requiring improved synthesis, clearer transitions, stronger visual communication and completion of the full SSM cycle.</w:t>
      </w:r>
    </w:p>
    <w:p w14:paraId="67D63096" w14:textId="4DC44322" w:rsidR="00F67C94" w:rsidRPr="00B416CC" w:rsidRDefault="00F67C94" w:rsidP="00F67C94">
      <w:pPr>
        <w:pStyle w:val="Heading3"/>
        <w:rPr>
          <w:rFonts w:ascii="Times New Roman" w:eastAsia="Times New Roman" w:hAnsi="Times New Roman" w:cs="Times New Roman"/>
          <w:iCs w:val="0"/>
          <w:color w:val="auto"/>
          <w:sz w:val="27"/>
          <w:szCs w:val="27"/>
          <w:lang w:eastAsia="en-GB"/>
        </w:rPr>
      </w:pPr>
    </w:p>
    <w:p w14:paraId="6E229D58" w14:textId="77777777" w:rsidR="006C0DD9" w:rsidRDefault="006C0DD9" w:rsidP="00F67C94">
      <w:pPr>
        <w:spacing w:after="0"/>
        <w:rPr>
          <w:rFonts w:ascii="Times New Roman" w:eastAsia="Times New Roman" w:hAnsi="Times New Roman"/>
          <w:iCs w:val="0"/>
          <w:color w:val="auto"/>
          <w:szCs w:val="24"/>
          <w:lang w:eastAsia="en-GB"/>
        </w:rPr>
      </w:pPr>
    </w:p>
    <w:p w14:paraId="017775BC" w14:textId="4342A0E1" w:rsidR="00F67C94" w:rsidRPr="00B416CC" w:rsidRDefault="00792C0A" w:rsidP="00F67C94">
      <w:pPr>
        <w:spacing w:after="0"/>
        <w:rPr>
          <w:rFonts w:ascii="Times New Roman" w:eastAsia="Times New Roman" w:hAnsi="Times New Roman"/>
          <w:iCs w:val="0"/>
          <w:color w:val="auto"/>
          <w:szCs w:val="24"/>
          <w:lang w:eastAsia="en-GB"/>
        </w:rPr>
      </w:pPr>
      <w:r w:rsidRPr="00792C0A">
        <w:rPr>
          <w:rFonts w:ascii="Times New Roman" w:eastAsia="Times New Roman" w:hAnsi="Times New Roman"/>
          <w:noProof/>
          <w:color w:val="auto"/>
          <w:szCs w:val="24"/>
          <w:lang w:eastAsia="en-GB"/>
        </w:rPr>
        <w:pict w14:anchorId="0E486DCA">
          <v:rect id="_x0000_i1030" alt="" style="width:451.3pt;height:.05pt;mso-width-percent:0;mso-height-percent:0;mso-width-percent:0;mso-height-percent:0" o:hralign="center" o:hrstd="t" o:hr="t" fillcolor="#a0a0a0" stroked="f"/>
        </w:pict>
      </w:r>
    </w:p>
    <w:p w14:paraId="2AC57A93" w14:textId="5684FCDF" w:rsidR="00F67C94" w:rsidRPr="006C0DD9" w:rsidRDefault="006C0DD9" w:rsidP="006C0DD9">
      <w:pPr>
        <w:spacing w:before="100" w:beforeAutospacing="1" w:after="100" w:afterAutospacing="1"/>
        <w:outlineLvl w:val="1"/>
        <w:rPr>
          <w:rFonts w:ascii="Times New Roman" w:eastAsia="Times New Roman" w:hAnsi="Times New Roman"/>
          <w:iCs w:val="0"/>
          <w:color w:val="auto"/>
          <w:sz w:val="36"/>
          <w:szCs w:val="36"/>
          <w:lang w:eastAsia="en-GB"/>
        </w:rPr>
      </w:pPr>
      <w:r>
        <w:rPr>
          <w:rFonts w:ascii="Times New Roman" w:eastAsia="Times New Roman" w:hAnsi="Times New Roman"/>
          <w:iCs w:val="0"/>
          <w:color w:val="auto"/>
          <w:sz w:val="36"/>
          <w:szCs w:val="36"/>
          <w:lang w:eastAsia="en-GB"/>
        </w:rPr>
        <w:lastRenderedPageBreak/>
        <w:t>Applying marking rubric</w:t>
      </w:r>
      <w:r>
        <w:rPr>
          <w:rFonts w:ascii="Times New Roman" w:eastAsia="Times New Roman" w:hAnsi="Times New Roman"/>
          <w:iCs w:val="0"/>
          <w:color w:val="auto"/>
          <w:sz w:val="36"/>
          <w:szCs w:val="36"/>
          <w:lang w:eastAsia="en-GB"/>
        </w:rPr>
        <w:br/>
      </w:r>
      <w:r>
        <w:rPr>
          <w:rFonts w:ascii="Times New Roman" w:eastAsia="Times New Roman" w:hAnsi="Times New Roman"/>
          <w:iCs w:val="0"/>
          <w:color w:val="auto"/>
          <w:sz w:val="36"/>
          <w:szCs w:val="36"/>
          <w:lang w:eastAsia="en-GB"/>
        </w:rPr>
        <w:br/>
      </w:r>
      <w:r w:rsidR="00F67C94" w:rsidRPr="00B416CC">
        <w:rPr>
          <w:rFonts w:ascii="Times New Roman" w:eastAsia="Times New Roman" w:hAnsi="Times New Roman"/>
          <w:iCs w:val="0"/>
          <w:color w:val="auto"/>
          <w:sz w:val="36"/>
          <w:szCs w:val="36"/>
          <w:lang w:eastAsia="en-GB"/>
        </w:rPr>
        <w:t>Section 1. Engagement with Literature Skills</w:t>
      </w:r>
    </w:p>
    <w:p w14:paraId="48E435C3" w14:textId="044D8754" w:rsidR="00F67C94" w:rsidRPr="00B416CC" w:rsidRDefault="00F67C94" w:rsidP="00F67C94">
      <w:pPr>
        <w:spacing w:before="100" w:beforeAutospacing="1" w:after="100" w:afterAutospacing="1"/>
        <w:rPr>
          <w:rFonts w:ascii="Times New Roman" w:eastAsia="Times New Roman" w:hAnsi="Times New Roman"/>
          <w:iCs w:val="0"/>
          <w:color w:val="auto"/>
          <w:szCs w:val="24"/>
          <w:lang w:eastAsia="en-GB"/>
        </w:rPr>
      </w:pPr>
      <w:r w:rsidRPr="00B416CC">
        <w:rPr>
          <w:rFonts w:ascii="Times New Roman" w:eastAsia="Times New Roman" w:hAnsi="Times New Roman"/>
          <w:iCs w:val="0"/>
          <w:color w:val="auto"/>
          <w:szCs w:val="24"/>
          <w:lang w:eastAsia="en-GB"/>
        </w:rPr>
        <w:t>The assignment demonstrates extensive engagement with current and relevant literature, covering methodological frameworks (DMAIC, Lean, Double Diamond, Donabedian, Quintuple Aim), behavioural science, sampling theory, leadership, socio-technical theory and human-factors science. Sources are contemporary, predominantly from 2020–2025, and include both peer-reviewed work and credible NHS/Welsh Government documentation.</w:t>
      </w:r>
      <w:r w:rsidR="006C0DD9">
        <w:rPr>
          <w:rFonts w:ascii="Times New Roman" w:eastAsia="Times New Roman" w:hAnsi="Times New Roman"/>
          <w:iCs w:val="0"/>
          <w:color w:val="auto"/>
          <w:szCs w:val="24"/>
          <w:lang w:eastAsia="en-GB"/>
        </w:rPr>
        <w:t xml:space="preserve"> </w:t>
      </w:r>
      <w:r w:rsidRPr="00B416CC">
        <w:rPr>
          <w:rFonts w:ascii="Times New Roman" w:eastAsia="Times New Roman" w:hAnsi="Times New Roman"/>
          <w:iCs w:val="0"/>
          <w:color w:val="auto"/>
          <w:szCs w:val="24"/>
          <w:lang w:eastAsia="en-GB"/>
        </w:rPr>
        <w:t>However, the literature is used largely descriptively rather than critically</w:t>
      </w:r>
      <w:r w:rsidR="006C0DD9">
        <w:rPr>
          <w:rFonts w:ascii="Times New Roman" w:eastAsia="Times New Roman" w:hAnsi="Times New Roman"/>
          <w:iCs w:val="0"/>
          <w:color w:val="auto"/>
          <w:szCs w:val="24"/>
          <w:lang w:eastAsia="en-GB"/>
        </w:rPr>
        <w:t xml:space="preserve"> (although some signs of critical approach)</w:t>
      </w:r>
      <w:r w:rsidRPr="00B416CC">
        <w:rPr>
          <w:rFonts w:ascii="Times New Roman" w:eastAsia="Times New Roman" w:hAnsi="Times New Roman"/>
          <w:iCs w:val="0"/>
          <w:color w:val="auto"/>
          <w:szCs w:val="24"/>
          <w:lang w:eastAsia="en-GB"/>
        </w:rPr>
        <w:t xml:space="preserve">. Evidence is </w:t>
      </w:r>
      <w:r w:rsidR="006C0DD9">
        <w:rPr>
          <w:rFonts w:ascii="Times New Roman" w:eastAsia="Times New Roman" w:hAnsi="Times New Roman"/>
          <w:iCs w:val="0"/>
          <w:color w:val="auto"/>
          <w:szCs w:val="24"/>
          <w:lang w:eastAsia="en-GB"/>
        </w:rPr>
        <w:t>mostly</w:t>
      </w:r>
      <w:r w:rsidRPr="00B416CC">
        <w:rPr>
          <w:rFonts w:ascii="Times New Roman" w:eastAsia="Times New Roman" w:hAnsi="Times New Roman"/>
          <w:iCs w:val="0"/>
          <w:color w:val="auto"/>
          <w:szCs w:val="24"/>
          <w:lang w:eastAsia="en-GB"/>
        </w:rPr>
        <w:t xml:space="preserve"> presented in support of the proposed approach, but opposing or unresolved evidence, implementation failures or limitations are </w:t>
      </w:r>
      <w:r w:rsidR="006C0DD9">
        <w:rPr>
          <w:rFonts w:ascii="Times New Roman" w:eastAsia="Times New Roman" w:hAnsi="Times New Roman"/>
          <w:iCs w:val="0"/>
          <w:color w:val="auto"/>
          <w:szCs w:val="24"/>
          <w:lang w:eastAsia="en-GB"/>
        </w:rPr>
        <w:t>not</w:t>
      </w:r>
      <w:r w:rsidRPr="00B416CC">
        <w:rPr>
          <w:rFonts w:ascii="Times New Roman" w:eastAsia="Times New Roman" w:hAnsi="Times New Roman"/>
          <w:iCs w:val="0"/>
          <w:color w:val="auto"/>
          <w:szCs w:val="24"/>
          <w:lang w:eastAsia="en-GB"/>
        </w:rPr>
        <w:t xml:space="preserve"> interrogated</w:t>
      </w:r>
      <w:r w:rsidR="006C0DD9">
        <w:rPr>
          <w:rFonts w:ascii="Times New Roman" w:eastAsia="Times New Roman" w:hAnsi="Times New Roman"/>
          <w:iCs w:val="0"/>
          <w:color w:val="auto"/>
          <w:szCs w:val="24"/>
          <w:lang w:eastAsia="en-GB"/>
        </w:rPr>
        <w:t xml:space="preserve"> enough.</w:t>
      </w:r>
      <w:r w:rsidRPr="00B416CC">
        <w:rPr>
          <w:rFonts w:ascii="Times New Roman" w:eastAsia="Times New Roman" w:hAnsi="Times New Roman"/>
          <w:iCs w:val="0"/>
          <w:color w:val="auto"/>
          <w:szCs w:val="24"/>
          <w:lang w:eastAsia="en-GB"/>
        </w:rPr>
        <w:t xml:space="preserve"> There is little examination of quality or robustness of cited studies, and although contrasting perspectives are acknowledged (for example Lean vs socio-technical), they are not evaluated in depth. Assertions </w:t>
      </w:r>
      <w:r w:rsidR="006C0DD9">
        <w:rPr>
          <w:rFonts w:ascii="Times New Roman" w:eastAsia="Times New Roman" w:hAnsi="Times New Roman"/>
          <w:iCs w:val="0"/>
          <w:color w:val="auto"/>
          <w:szCs w:val="24"/>
          <w:lang w:eastAsia="en-GB"/>
        </w:rPr>
        <w:t>look like they are</w:t>
      </w:r>
      <w:r w:rsidRPr="00B416CC">
        <w:rPr>
          <w:rFonts w:ascii="Times New Roman" w:eastAsia="Times New Roman" w:hAnsi="Times New Roman"/>
          <w:iCs w:val="0"/>
          <w:color w:val="auto"/>
          <w:szCs w:val="24"/>
          <w:lang w:eastAsia="en-GB"/>
        </w:rPr>
        <w:t xml:space="preserve"> accepted at face value </w:t>
      </w:r>
      <w:r w:rsidR="006C0DD9">
        <w:rPr>
          <w:rFonts w:ascii="Times New Roman" w:eastAsia="Times New Roman" w:hAnsi="Times New Roman"/>
          <w:iCs w:val="0"/>
          <w:color w:val="auto"/>
          <w:szCs w:val="24"/>
          <w:lang w:eastAsia="en-GB"/>
        </w:rPr>
        <w:t>“</w:t>
      </w:r>
      <w:r w:rsidRPr="00B416CC">
        <w:rPr>
          <w:rFonts w:ascii="Times New Roman" w:eastAsia="Times New Roman" w:hAnsi="Times New Roman"/>
          <w:iCs w:val="0"/>
          <w:color w:val="auto"/>
          <w:szCs w:val="24"/>
          <w:lang w:eastAsia="en-GB"/>
        </w:rPr>
        <w:t>because an author said so</w:t>
      </w:r>
      <w:r w:rsidR="006C0DD9">
        <w:rPr>
          <w:rFonts w:ascii="Times New Roman" w:eastAsia="Times New Roman" w:hAnsi="Times New Roman"/>
          <w:iCs w:val="0"/>
          <w:color w:val="auto"/>
          <w:szCs w:val="24"/>
          <w:lang w:eastAsia="en-GB"/>
        </w:rPr>
        <w:t>”</w:t>
      </w:r>
      <w:r w:rsidRPr="00B416CC">
        <w:rPr>
          <w:rFonts w:ascii="Times New Roman" w:eastAsia="Times New Roman" w:hAnsi="Times New Roman"/>
          <w:iCs w:val="0"/>
          <w:color w:val="auto"/>
          <w:szCs w:val="24"/>
          <w:lang w:eastAsia="en-GB"/>
        </w:rPr>
        <w:t>, rather than questioned for context, methodology or bias.</w:t>
      </w:r>
      <w:r w:rsidR="006C0DD9">
        <w:rPr>
          <w:rFonts w:ascii="Times New Roman" w:eastAsia="Times New Roman" w:hAnsi="Times New Roman"/>
          <w:iCs w:val="0"/>
          <w:color w:val="auto"/>
          <w:szCs w:val="24"/>
          <w:lang w:eastAsia="en-GB"/>
        </w:rPr>
        <w:t xml:space="preserve"> </w:t>
      </w:r>
      <w:r w:rsidRPr="00B416CC">
        <w:rPr>
          <w:rFonts w:ascii="Times New Roman" w:eastAsia="Times New Roman" w:hAnsi="Times New Roman"/>
          <w:iCs w:val="0"/>
          <w:color w:val="auto"/>
          <w:szCs w:val="24"/>
          <w:lang w:eastAsia="en-GB"/>
        </w:rPr>
        <w:t xml:space="preserve">Citations are technically robust and consistently support factual statements; referencing practice is strong. Nevertheless, the assignment </w:t>
      </w:r>
      <w:r w:rsidR="006C0DD9">
        <w:rPr>
          <w:rFonts w:ascii="Times New Roman" w:eastAsia="Times New Roman" w:hAnsi="Times New Roman"/>
          <w:iCs w:val="0"/>
          <w:color w:val="auto"/>
          <w:szCs w:val="24"/>
          <w:lang w:eastAsia="en-GB"/>
        </w:rPr>
        <w:t>still need to</w:t>
      </w:r>
      <w:r w:rsidRPr="00B416CC">
        <w:rPr>
          <w:rFonts w:ascii="Times New Roman" w:eastAsia="Times New Roman" w:hAnsi="Times New Roman"/>
          <w:iCs w:val="0"/>
          <w:color w:val="auto"/>
          <w:szCs w:val="24"/>
          <w:lang w:eastAsia="en-GB"/>
        </w:rPr>
        <w:t xml:space="preserve"> synthesises evidence</w:t>
      </w:r>
      <w:r w:rsidR="006C0DD9">
        <w:rPr>
          <w:rFonts w:ascii="Times New Roman" w:eastAsia="Times New Roman" w:hAnsi="Times New Roman"/>
          <w:iCs w:val="0"/>
          <w:color w:val="auto"/>
          <w:szCs w:val="24"/>
          <w:lang w:eastAsia="en-GB"/>
        </w:rPr>
        <w:t xml:space="preserve"> (more)</w:t>
      </w:r>
      <w:r w:rsidRPr="00B416CC">
        <w:rPr>
          <w:rFonts w:ascii="Times New Roman" w:eastAsia="Times New Roman" w:hAnsi="Times New Roman"/>
          <w:iCs w:val="0"/>
          <w:color w:val="auto"/>
          <w:szCs w:val="24"/>
          <w:lang w:eastAsia="en-GB"/>
        </w:rPr>
        <w:t xml:space="preserve"> to generate new insight or critique, which limits higher-level academic performance.</w:t>
      </w:r>
    </w:p>
    <w:p w14:paraId="75EF58B2" w14:textId="77777777" w:rsidR="00F67C94" w:rsidRPr="00B416CC" w:rsidRDefault="00F67C94" w:rsidP="00F67C94">
      <w:pPr>
        <w:spacing w:before="100" w:beforeAutospacing="1" w:after="100" w:afterAutospacing="1"/>
        <w:outlineLvl w:val="2"/>
        <w:rPr>
          <w:rFonts w:ascii="Times New Roman" w:eastAsia="Times New Roman" w:hAnsi="Times New Roman"/>
          <w:iCs w:val="0"/>
          <w:color w:val="auto"/>
          <w:sz w:val="27"/>
          <w:szCs w:val="27"/>
          <w:lang w:eastAsia="en-GB"/>
        </w:rPr>
      </w:pPr>
      <w:r w:rsidRPr="00B416CC">
        <w:rPr>
          <w:rFonts w:ascii="Times New Roman" w:eastAsia="Times New Roman" w:hAnsi="Times New Roman"/>
          <w:iCs w:val="0"/>
          <w:color w:val="auto"/>
          <w:sz w:val="27"/>
          <w:szCs w:val="27"/>
          <w:lang w:eastAsia="en-GB"/>
        </w:rPr>
        <w:t>Section 1 Mark: 15 / 20</w:t>
      </w:r>
    </w:p>
    <w:p w14:paraId="7A2AA337" w14:textId="77777777" w:rsidR="00F67C94" w:rsidRPr="00B416CC" w:rsidRDefault="00792C0A" w:rsidP="00F67C94">
      <w:pPr>
        <w:spacing w:after="0"/>
        <w:rPr>
          <w:rFonts w:ascii="Times New Roman" w:eastAsia="Times New Roman" w:hAnsi="Times New Roman"/>
          <w:iCs w:val="0"/>
          <w:color w:val="auto"/>
          <w:szCs w:val="24"/>
          <w:lang w:eastAsia="en-GB"/>
        </w:rPr>
      </w:pPr>
      <w:r w:rsidRPr="00792C0A">
        <w:rPr>
          <w:rFonts w:ascii="Times New Roman" w:eastAsia="Times New Roman" w:hAnsi="Times New Roman"/>
          <w:noProof/>
          <w:color w:val="auto"/>
          <w:szCs w:val="24"/>
          <w:lang w:eastAsia="en-GB"/>
        </w:rPr>
        <w:pict w14:anchorId="7177E790">
          <v:rect id="_x0000_i1029" alt="" style="width:451.3pt;height:.05pt;mso-width-percent:0;mso-height-percent:0;mso-width-percent:0;mso-height-percent:0" o:hralign="center" o:hrstd="t" o:hr="t" fillcolor="#a0a0a0" stroked="f"/>
        </w:pict>
      </w:r>
    </w:p>
    <w:p w14:paraId="1A9FAB88" w14:textId="0B8B9CE5" w:rsidR="00F67C94" w:rsidRPr="006C0DD9" w:rsidRDefault="00F67C94" w:rsidP="006C0DD9">
      <w:pPr>
        <w:spacing w:before="100" w:beforeAutospacing="1" w:after="100" w:afterAutospacing="1"/>
        <w:outlineLvl w:val="1"/>
        <w:rPr>
          <w:rFonts w:ascii="Times New Roman" w:eastAsia="Times New Roman" w:hAnsi="Times New Roman"/>
          <w:iCs w:val="0"/>
          <w:color w:val="auto"/>
          <w:sz w:val="36"/>
          <w:szCs w:val="36"/>
          <w:lang w:eastAsia="en-GB"/>
        </w:rPr>
      </w:pPr>
      <w:r w:rsidRPr="00B416CC">
        <w:rPr>
          <w:rFonts w:ascii="Times New Roman" w:eastAsia="Times New Roman" w:hAnsi="Times New Roman"/>
          <w:iCs w:val="0"/>
          <w:color w:val="auto"/>
          <w:sz w:val="36"/>
          <w:szCs w:val="36"/>
          <w:lang w:eastAsia="en-GB"/>
        </w:rPr>
        <w:t>Section 2. Knowledge and Understanding Skills</w:t>
      </w:r>
    </w:p>
    <w:p w14:paraId="0A88F8AD" w14:textId="00D0915E" w:rsidR="00F67C94" w:rsidRPr="00B416CC" w:rsidRDefault="00F67C94" w:rsidP="00F67C94">
      <w:pPr>
        <w:spacing w:before="100" w:beforeAutospacing="1" w:after="100" w:afterAutospacing="1"/>
        <w:rPr>
          <w:rFonts w:ascii="Times New Roman" w:eastAsia="Times New Roman" w:hAnsi="Times New Roman"/>
          <w:iCs w:val="0"/>
          <w:color w:val="auto"/>
          <w:szCs w:val="24"/>
          <w:lang w:eastAsia="en-GB"/>
        </w:rPr>
      </w:pPr>
      <w:r w:rsidRPr="00B416CC">
        <w:rPr>
          <w:rFonts w:ascii="Times New Roman" w:eastAsia="Times New Roman" w:hAnsi="Times New Roman"/>
          <w:iCs w:val="0"/>
          <w:color w:val="auto"/>
          <w:szCs w:val="24"/>
          <w:lang w:eastAsia="en-GB"/>
        </w:rPr>
        <w:t>The assignment demonstrates a high level of technical knowledge of frameworks, terminology and digital transformation principles. Concepts such as DMAIC, Lean waste taxonomy, Donabedian, Quintuple Aim, rich picture, CATWOE, sampling methods and human factors are accurately used and effectively connected to a realistic NHS scenario. Terminology is used correctly throughout, diagrams show sound understanding, and overall conceptual handling is strong.</w:t>
      </w:r>
      <w:r w:rsidR="006C0DD9">
        <w:rPr>
          <w:rFonts w:ascii="Times New Roman" w:eastAsia="Times New Roman" w:hAnsi="Times New Roman"/>
          <w:iCs w:val="0"/>
          <w:color w:val="auto"/>
          <w:szCs w:val="24"/>
          <w:lang w:eastAsia="en-GB"/>
        </w:rPr>
        <w:t xml:space="preserve"> SSM is incomplete. </w:t>
      </w:r>
      <w:r w:rsidRPr="00B416CC">
        <w:rPr>
          <w:rFonts w:ascii="Times New Roman" w:eastAsia="Times New Roman" w:hAnsi="Times New Roman"/>
          <w:iCs w:val="0"/>
          <w:color w:val="auto"/>
          <w:szCs w:val="24"/>
          <w:lang w:eastAsia="en-GB"/>
        </w:rPr>
        <w:t>Awareness of service transformation approaches is clear, including stakeholder management, socio-technical integration, complexity theory (NASSS) and the iterative nature of change work. However, awareness is applied more in descriptive mapping than critical engagement. Leadership theories are presented accurately but not contrasted against alternatives (for example, change resistance, power dynamics, organisational pathology, or political constraints).</w:t>
      </w:r>
    </w:p>
    <w:p w14:paraId="43B8C643" w14:textId="3CA9DC9B" w:rsidR="00F67C94" w:rsidRPr="00B416CC" w:rsidRDefault="00F67C94" w:rsidP="00F67C94">
      <w:pPr>
        <w:spacing w:before="100" w:beforeAutospacing="1" w:after="100" w:afterAutospacing="1"/>
        <w:outlineLvl w:val="2"/>
        <w:rPr>
          <w:rFonts w:ascii="Times New Roman" w:eastAsia="Times New Roman" w:hAnsi="Times New Roman"/>
          <w:iCs w:val="0"/>
          <w:color w:val="auto"/>
          <w:sz w:val="27"/>
          <w:szCs w:val="27"/>
          <w:lang w:eastAsia="en-GB"/>
        </w:rPr>
      </w:pPr>
      <w:r w:rsidRPr="00B416CC">
        <w:rPr>
          <w:rFonts w:ascii="Times New Roman" w:eastAsia="Times New Roman" w:hAnsi="Times New Roman"/>
          <w:iCs w:val="0"/>
          <w:color w:val="auto"/>
          <w:sz w:val="27"/>
          <w:szCs w:val="27"/>
          <w:lang w:eastAsia="en-GB"/>
        </w:rPr>
        <w:t>Section 2 Mark: 1</w:t>
      </w:r>
      <w:r w:rsidR="006C0DD9">
        <w:rPr>
          <w:rFonts w:ascii="Times New Roman" w:eastAsia="Times New Roman" w:hAnsi="Times New Roman"/>
          <w:iCs w:val="0"/>
          <w:color w:val="auto"/>
          <w:sz w:val="27"/>
          <w:szCs w:val="27"/>
          <w:lang w:eastAsia="en-GB"/>
        </w:rPr>
        <w:t>5</w:t>
      </w:r>
      <w:r w:rsidRPr="00B416CC">
        <w:rPr>
          <w:rFonts w:ascii="Times New Roman" w:eastAsia="Times New Roman" w:hAnsi="Times New Roman"/>
          <w:iCs w:val="0"/>
          <w:color w:val="auto"/>
          <w:sz w:val="27"/>
          <w:szCs w:val="27"/>
          <w:lang w:eastAsia="en-GB"/>
        </w:rPr>
        <w:t xml:space="preserve"> / 20</w:t>
      </w:r>
    </w:p>
    <w:p w14:paraId="229AC1C6" w14:textId="77777777" w:rsidR="00F67C94" w:rsidRPr="00B416CC" w:rsidRDefault="00792C0A" w:rsidP="00F67C94">
      <w:pPr>
        <w:spacing w:after="0"/>
        <w:rPr>
          <w:rFonts w:ascii="Times New Roman" w:eastAsia="Times New Roman" w:hAnsi="Times New Roman"/>
          <w:iCs w:val="0"/>
          <w:color w:val="auto"/>
          <w:szCs w:val="24"/>
          <w:lang w:eastAsia="en-GB"/>
        </w:rPr>
      </w:pPr>
      <w:r w:rsidRPr="00792C0A">
        <w:rPr>
          <w:rFonts w:ascii="Times New Roman" w:eastAsia="Times New Roman" w:hAnsi="Times New Roman"/>
          <w:noProof/>
          <w:color w:val="auto"/>
          <w:szCs w:val="24"/>
          <w:lang w:eastAsia="en-GB"/>
        </w:rPr>
        <w:pict w14:anchorId="0A370944">
          <v:rect id="_x0000_i1028" alt="" style="width:451.3pt;height:.05pt;mso-width-percent:0;mso-height-percent:0;mso-width-percent:0;mso-height-percent:0" o:hralign="center" o:hrstd="t" o:hr="t" fillcolor="#a0a0a0" stroked="f"/>
        </w:pict>
      </w:r>
    </w:p>
    <w:p w14:paraId="26087CB5" w14:textId="5B810CCF" w:rsidR="00F67C94" w:rsidRPr="00B416CC" w:rsidRDefault="00F67C94" w:rsidP="00F67C94">
      <w:pPr>
        <w:spacing w:before="100" w:beforeAutospacing="1" w:after="100" w:afterAutospacing="1"/>
        <w:outlineLvl w:val="1"/>
        <w:rPr>
          <w:rFonts w:ascii="Times New Roman" w:eastAsia="Times New Roman" w:hAnsi="Times New Roman"/>
          <w:iCs w:val="0"/>
          <w:color w:val="auto"/>
          <w:sz w:val="36"/>
          <w:szCs w:val="36"/>
          <w:lang w:eastAsia="en-GB"/>
        </w:rPr>
      </w:pPr>
      <w:r w:rsidRPr="00B416CC">
        <w:rPr>
          <w:rFonts w:ascii="Times New Roman" w:eastAsia="Times New Roman" w:hAnsi="Times New Roman"/>
          <w:iCs w:val="0"/>
          <w:color w:val="auto"/>
          <w:sz w:val="36"/>
          <w:szCs w:val="36"/>
          <w:lang w:eastAsia="en-GB"/>
        </w:rPr>
        <w:t>Section 3. Cognitive and Intellectual Skills</w:t>
      </w:r>
    </w:p>
    <w:p w14:paraId="2EA4F2F0" w14:textId="77777777" w:rsidR="00F67C94" w:rsidRPr="00B416CC" w:rsidRDefault="00F67C94" w:rsidP="00F67C94">
      <w:pPr>
        <w:spacing w:before="100" w:beforeAutospacing="1" w:after="100" w:afterAutospacing="1"/>
        <w:rPr>
          <w:rFonts w:ascii="Times New Roman" w:eastAsia="Times New Roman" w:hAnsi="Times New Roman"/>
          <w:iCs w:val="0"/>
          <w:color w:val="auto"/>
          <w:szCs w:val="24"/>
          <w:lang w:eastAsia="en-GB"/>
        </w:rPr>
      </w:pPr>
    </w:p>
    <w:p w14:paraId="2C722A72" w14:textId="7FC22A24" w:rsidR="00F67C94" w:rsidRPr="00B416CC" w:rsidRDefault="00F67C94" w:rsidP="00F67C94">
      <w:pPr>
        <w:spacing w:before="100" w:beforeAutospacing="1" w:after="100" w:afterAutospacing="1"/>
        <w:rPr>
          <w:rFonts w:ascii="Times New Roman" w:eastAsia="Times New Roman" w:hAnsi="Times New Roman"/>
          <w:iCs w:val="0"/>
          <w:color w:val="auto"/>
          <w:szCs w:val="24"/>
          <w:lang w:eastAsia="en-GB"/>
        </w:rPr>
      </w:pPr>
      <w:r w:rsidRPr="00B416CC">
        <w:rPr>
          <w:rFonts w:ascii="Times New Roman" w:eastAsia="Times New Roman" w:hAnsi="Times New Roman"/>
          <w:iCs w:val="0"/>
          <w:color w:val="auto"/>
          <w:szCs w:val="24"/>
          <w:lang w:eastAsia="en-GB"/>
        </w:rPr>
        <w:lastRenderedPageBreak/>
        <w:t>The essay is well structured, logically organised, and readable throughout. Arguments flow clearly between problem definition, frameworks, stakeholder engagement, data strategy and evaluation. Reasoning is coherent and grounded in real NHS context. The modified Donabedian application is strong and clearly justified. The rich picture and CATWOE demonstrate good systems thinking.</w:t>
      </w:r>
      <w:r w:rsidR="006C0DD9">
        <w:rPr>
          <w:rFonts w:ascii="Times New Roman" w:eastAsia="Times New Roman" w:hAnsi="Times New Roman"/>
          <w:iCs w:val="0"/>
          <w:color w:val="auto"/>
          <w:szCs w:val="24"/>
          <w:lang w:eastAsia="en-GB"/>
        </w:rPr>
        <w:t xml:space="preserve"> Sharp transitions between sections rather than segues.</w:t>
      </w:r>
    </w:p>
    <w:p w14:paraId="66DC8CE9" w14:textId="03EE935F" w:rsidR="00F67C94" w:rsidRPr="00B416CC" w:rsidRDefault="006C0DD9" w:rsidP="00F67C94">
      <w:pPr>
        <w:spacing w:before="100" w:beforeAutospacing="1" w:after="100" w:afterAutospacing="1"/>
        <w:rPr>
          <w:rFonts w:ascii="Times New Roman" w:eastAsia="Times New Roman" w:hAnsi="Times New Roman"/>
          <w:iCs w:val="0"/>
          <w:color w:val="auto"/>
          <w:szCs w:val="24"/>
          <w:lang w:eastAsia="en-GB"/>
        </w:rPr>
      </w:pPr>
      <w:r>
        <w:rPr>
          <w:rFonts w:ascii="Times New Roman" w:eastAsia="Times New Roman" w:hAnsi="Times New Roman"/>
          <w:iCs w:val="0"/>
          <w:color w:val="auto"/>
          <w:szCs w:val="24"/>
          <w:lang w:eastAsia="en-GB"/>
        </w:rPr>
        <w:t>Need more</w:t>
      </w:r>
      <w:r w:rsidR="00F67C94" w:rsidRPr="00B416CC">
        <w:rPr>
          <w:rFonts w:ascii="Times New Roman" w:eastAsia="Times New Roman" w:hAnsi="Times New Roman"/>
          <w:iCs w:val="0"/>
          <w:color w:val="auto"/>
          <w:szCs w:val="24"/>
          <w:lang w:eastAsia="en-GB"/>
        </w:rPr>
        <w:t xml:space="preserve"> critique, evaluation and synthesis. Risk factors, feasibility constraints, likely conflict points, and implementation challenges are acknowledged but lightly explored. Leadership approaches and data-strategy recommendations are more aspirational than analytical. The assignment would be strengthened by deeper exploration of alternative viewpoints, unintended consequences and political or financial tension.</w:t>
      </w:r>
    </w:p>
    <w:p w14:paraId="3616AF05" w14:textId="5890421E" w:rsidR="00F67C94" w:rsidRPr="00B416CC" w:rsidRDefault="00F67C94" w:rsidP="00F67C94">
      <w:pPr>
        <w:spacing w:before="100" w:beforeAutospacing="1" w:after="100" w:afterAutospacing="1"/>
        <w:outlineLvl w:val="2"/>
        <w:rPr>
          <w:rFonts w:ascii="Times New Roman" w:eastAsia="Times New Roman" w:hAnsi="Times New Roman"/>
          <w:iCs w:val="0"/>
          <w:color w:val="auto"/>
          <w:sz w:val="27"/>
          <w:szCs w:val="27"/>
          <w:lang w:eastAsia="en-GB"/>
        </w:rPr>
      </w:pPr>
      <w:r w:rsidRPr="00B416CC">
        <w:rPr>
          <w:rFonts w:ascii="Times New Roman" w:eastAsia="Times New Roman" w:hAnsi="Times New Roman"/>
          <w:iCs w:val="0"/>
          <w:color w:val="auto"/>
          <w:sz w:val="27"/>
          <w:szCs w:val="27"/>
          <w:lang w:eastAsia="en-GB"/>
        </w:rPr>
        <w:t>Section 3 Mark: 2</w:t>
      </w:r>
      <w:r w:rsidR="006C0DD9">
        <w:rPr>
          <w:rFonts w:ascii="Times New Roman" w:eastAsia="Times New Roman" w:hAnsi="Times New Roman"/>
          <w:iCs w:val="0"/>
          <w:color w:val="auto"/>
          <w:sz w:val="27"/>
          <w:szCs w:val="27"/>
          <w:lang w:eastAsia="en-GB"/>
        </w:rPr>
        <w:t>0</w:t>
      </w:r>
      <w:r w:rsidRPr="00B416CC">
        <w:rPr>
          <w:rFonts w:ascii="Times New Roman" w:eastAsia="Times New Roman" w:hAnsi="Times New Roman"/>
          <w:iCs w:val="0"/>
          <w:color w:val="auto"/>
          <w:sz w:val="27"/>
          <w:szCs w:val="27"/>
          <w:lang w:eastAsia="en-GB"/>
        </w:rPr>
        <w:t xml:space="preserve"> / 30</w:t>
      </w:r>
    </w:p>
    <w:p w14:paraId="1F452DA2" w14:textId="77777777" w:rsidR="00F67C94" w:rsidRPr="00B416CC" w:rsidRDefault="00792C0A" w:rsidP="00F67C94">
      <w:pPr>
        <w:spacing w:after="0"/>
        <w:rPr>
          <w:rFonts w:ascii="Times New Roman" w:eastAsia="Times New Roman" w:hAnsi="Times New Roman"/>
          <w:iCs w:val="0"/>
          <w:color w:val="auto"/>
          <w:szCs w:val="24"/>
          <w:lang w:eastAsia="en-GB"/>
        </w:rPr>
      </w:pPr>
      <w:r w:rsidRPr="00792C0A">
        <w:rPr>
          <w:rFonts w:ascii="Times New Roman" w:eastAsia="Times New Roman" w:hAnsi="Times New Roman"/>
          <w:noProof/>
          <w:color w:val="auto"/>
          <w:szCs w:val="24"/>
          <w:lang w:eastAsia="en-GB"/>
        </w:rPr>
        <w:pict w14:anchorId="401B4B05">
          <v:rect id="_x0000_i1027" alt="" style="width:451.3pt;height:.05pt;mso-width-percent:0;mso-height-percent:0;mso-width-percent:0;mso-height-percent:0" o:hralign="center" o:hrstd="t" o:hr="t" fillcolor="#a0a0a0" stroked="f"/>
        </w:pict>
      </w:r>
    </w:p>
    <w:p w14:paraId="2808055C" w14:textId="314555BC" w:rsidR="00F67C94" w:rsidRPr="006C0DD9" w:rsidRDefault="00F67C94" w:rsidP="006C0DD9">
      <w:pPr>
        <w:spacing w:before="100" w:beforeAutospacing="1" w:after="100" w:afterAutospacing="1"/>
        <w:outlineLvl w:val="1"/>
        <w:rPr>
          <w:rFonts w:ascii="Times New Roman" w:eastAsia="Times New Roman" w:hAnsi="Times New Roman"/>
          <w:iCs w:val="0"/>
          <w:color w:val="auto"/>
          <w:sz w:val="36"/>
          <w:szCs w:val="36"/>
          <w:lang w:eastAsia="en-GB"/>
        </w:rPr>
      </w:pPr>
      <w:r w:rsidRPr="00B416CC">
        <w:rPr>
          <w:rFonts w:ascii="Times New Roman" w:eastAsia="Times New Roman" w:hAnsi="Times New Roman"/>
          <w:iCs w:val="0"/>
          <w:color w:val="auto"/>
          <w:sz w:val="36"/>
          <w:szCs w:val="36"/>
          <w:lang w:eastAsia="en-GB"/>
        </w:rPr>
        <w:t>Section 4. Practical Application Skills</w:t>
      </w:r>
    </w:p>
    <w:p w14:paraId="7BF04BA6" w14:textId="4BF6E929" w:rsidR="00F67C94" w:rsidRPr="00B416CC" w:rsidRDefault="00F67C94" w:rsidP="00F67C94">
      <w:pPr>
        <w:spacing w:before="100" w:beforeAutospacing="1" w:after="100" w:afterAutospacing="1"/>
        <w:rPr>
          <w:rFonts w:ascii="Times New Roman" w:eastAsia="Times New Roman" w:hAnsi="Times New Roman"/>
          <w:iCs w:val="0"/>
          <w:color w:val="auto"/>
          <w:szCs w:val="24"/>
          <w:lang w:eastAsia="en-GB"/>
        </w:rPr>
      </w:pPr>
      <w:r w:rsidRPr="00B416CC">
        <w:rPr>
          <w:rFonts w:ascii="Times New Roman" w:eastAsia="Times New Roman" w:hAnsi="Times New Roman"/>
          <w:iCs w:val="0"/>
          <w:color w:val="auto"/>
          <w:szCs w:val="24"/>
          <w:lang w:eastAsia="en-GB"/>
        </w:rPr>
        <w:t>The assignment is clear, highly readable and carefully structured. Diagrams and tables aid comprehension. Formatting supports professional readability. There are occasional long sections where conciseness would benefit engagement and avoid descriptive overload. More concrete real-world examples (e.g. cost modelling, capacity constraints, case failures) would strengthen practical realism.</w:t>
      </w:r>
    </w:p>
    <w:p w14:paraId="4C931252" w14:textId="77777777" w:rsidR="00F67C94" w:rsidRPr="00B416CC" w:rsidRDefault="00F67C94" w:rsidP="00F67C94">
      <w:pPr>
        <w:spacing w:before="100" w:beforeAutospacing="1" w:after="100" w:afterAutospacing="1"/>
        <w:outlineLvl w:val="2"/>
        <w:rPr>
          <w:rFonts w:ascii="Times New Roman" w:eastAsia="Times New Roman" w:hAnsi="Times New Roman"/>
          <w:iCs w:val="0"/>
          <w:color w:val="auto"/>
          <w:sz w:val="27"/>
          <w:szCs w:val="27"/>
          <w:lang w:eastAsia="en-GB"/>
        </w:rPr>
      </w:pPr>
      <w:r w:rsidRPr="00B416CC">
        <w:rPr>
          <w:rFonts w:ascii="Times New Roman" w:eastAsia="Times New Roman" w:hAnsi="Times New Roman"/>
          <w:iCs w:val="0"/>
          <w:color w:val="auto"/>
          <w:sz w:val="27"/>
          <w:szCs w:val="27"/>
          <w:lang w:eastAsia="en-GB"/>
        </w:rPr>
        <w:t>Section 4 Mark: 8 / 10</w:t>
      </w:r>
    </w:p>
    <w:p w14:paraId="4132A6BC" w14:textId="77777777" w:rsidR="00F67C94" w:rsidRPr="00B416CC" w:rsidRDefault="00792C0A" w:rsidP="00F67C94">
      <w:pPr>
        <w:spacing w:after="0"/>
        <w:rPr>
          <w:rFonts w:ascii="Times New Roman" w:eastAsia="Times New Roman" w:hAnsi="Times New Roman"/>
          <w:iCs w:val="0"/>
          <w:color w:val="auto"/>
          <w:szCs w:val="24"/>
          <w:lang w:eastAsia="en-GB"/>
        </w:rPr>
      </w:pPr>
      <w:r w:rsidRPr="00792C0A">
        <w:rPr>
          <w:rFonts w:ascii="Times New Roman" w:eastAsia="Times New Roman" w:hAnsi="Times New Roman"/>
          <w:noProof/>
          <w:color w:val="auto"/>
          <w:szCs w:val="24"/>
          <w:lang w:eastAsia="en-GB"/>
        </w:rPr>
        <w:pict w14:anchorId="1C552CD3">
          <v:rect id="_x0000_i1026" alt="" style="width:451.3pt;height:.05pt;mso-width-percent:0;mso-height-percent:0;mso-width-percent:0;mso-height-percent:0" o:hralign="center" o:hrstd="t" o:hr="t" fillcolor="#a0a0a0" stroked="f"/>
        </w:pict>
      </w:r>
    </w:p>
    <w:p w14:paraId="7F9FAF57" w14:textId="5A5B97E5" w:rsidR="00F67C94" w:rsidRPr="006C0DD9" w:rsidRDefault="00F67C94" w:rsidP="006C0DD9">
      <w:pPr>
        <w:spacing w:before="100" w:beforeAutospacing="1" w:after="100" w:afterAutospacing="1"/>
        <w:outlineLvl w:val="1"/>
        <w:rPr>
          <w:rFonts w:ascii="Times New Roman" w:eastAsia="Times New Roman" w:hAnsi="Times New Roman"/>
          <w:iCs w:val="0"/>
          <w:color w:val="auto"/>
          <w:sz w:val="36"/>
          <w:szCs w:val="36"/>
          <w:lang w:eastAsia="en-GB"/>
        </w:rPr>
      </w:pPr>
      <w:r w:rsidRPr="00B416CC">
        <w:rPr>
          <w:rFonts w:ascii="Times New Roman" w:eastAsia="Times New Roman" w:hAnsi="Times New Roman"/>
          <w:iCs w:val="0"/>
          <w:color w:val="auto"/>
          <w:sz w:val="36"/>
          <w:szCs w:val="36"/>
          <w:lang w:eastAsia="en-GB"/>
        </w:rPr>
        <w:t>Section 5. Transferable Skills for Life and Professional Practice</w:t>
      </w:r>
    </w:p>
    <w:p w14:paraId="79627030" w14:textId="1AFA3AE2" w:rsidR="00F67C94" w:rsidRPr="00B416CC" w:rsidRDefault="00F67C94" w:rsidP="00F67C94">
      <w:pPr>
        <w:spacing w:before="100" w:beforeAutospacing="1" w:after="100" w:afterAutospacing="1"/>
        <w:rPr>
          <w:rFonts w:ascii="Times New Roman" w:eastAsia="Times New Roman" w:hAnsi="Times New Roman"/>
          <w:iCs w:val="0"/>
          <w:color w:val="auto"/>
          <w:szCs w:val="24"/>
          <w:lang w:eastAsia="en-GB"/>
        </w:rPr>
      </w:pPr>
      <w:r w:rsidRPr="00B416CC">
        <w:rPr>
          <w:rFonts w:ascii="Times New Roman" w:eastAsia="Times New Roman" w:hAnsi="Times New Roman"/>
          <w:iCs w:val="0"/>
          <w:color w:val="auto"/>
          <w:szCs w:val="24"/>
          <w:lang w:eastAsia="en-GB"/>
        </w:rPr>
        <w:t xml:space="preserve">Presentation is professional and polished, with good formatting, consistent Harvard referencing and a </w:t>
      </w:r>
      <w:r w:rsidR="006C0DD9">
        <w:rPr>
          <w:rFonts w:ascii="Times New Roman" w:eastAsia="Times New Roman" w:hAnsi="Times New Roman"/>
          <w:iCs w:val="0"/>
          <w:color w:val="auto"/>
          <w:szCs w:val="24"/>
          <w:lang w:eastAsia="en-GB"/>
        </w:rPr>
        <w:t>partial</w:t>
      </w:r>
      <w:r w:rsidRPr="00B416CC">
        <w:rPr>
          <w:rFonts w:ascii="Times New Roman" w:eastAsia="Times New Roman" w:hAnsi="Times New Roman"/>
          <w:iCs w:val="0"/>
          <w:color w:val="auto"/>
          <w:szCs w:val="24"/>
          <w:lang w:eastAsia="en-GB"/>
        </w:rPr>
        <w:t xml:space="preserve"> academic tone. The structure aligns to expectations. Word count appears near upper limit but within tolerance. The main transferable-skills gap relates to editing discipline: the assignment could be shortened without loss of meaning, and improved through sharper focus and synthesis rather than comprehensive description.</w:t>
      </w:r>
    </w:p>
    <w:p w14:paraId="5076E3AA" w14:textId="1A5B02B6" w:rsidR="00F67C94" w:rsidRPr="00B416CC" w:rsidRDefault="00F67C94" w:rsidP="00F67C94">
      <w:pPr>
        <w:spacing w:before="100" w:beforeAutospacing="1" w:after="100" w:afterAutospacing="1"/>
        <w:outlineLvl w:val="2"/>
        <w:rPr>
          <w:rFonts w:ascii="Times New Roman" w:eastAsia="Times New Roman" w:hAnsi="Times New Roman"/>
          <w:iCs w:val="0"/>
          <w:color w:val="auto"/>
          <w:sz w:val="27"/>
          <w:szCs w:val="27"/>
          <w:lang w:eastAsia="en-GB"/>
        </w:rPr>
      </w:pPr>
      <w:r w:rsidRPr="00B416CC">
        <w:rPr>
          <w:rFonts w:ascii="Times New Roman" w:eastAsia="Times New Roman" w:hAnsi="Times New Roman"/>
          <w:iCs w:val="0"/>
          <w:color w:val="auto"/>
          <w:sz w:val="27"/>
          <w:szCs w:val="27"/>
          <w:lang w:eastAsia="en-GB"/>
        </w:rPr>
        <w:t>Section 5 Mark: 1</w:t>
      </w:r>
      <w:r w:rsidR="006C0DD9">
        <w:rPr>
          <w:rFonts w:ascii="Times New Roman" w:eastAsia="Times New Roman" w:hAnsi="Times New Roman"/>
          <w:iCs w:val="0"/>
          <w:color w:val="auto"/>
          <w:sz w:val="27"/>
          <w:szCs w:val="27"/>
          <w:lang w:eastAsia="en-GB"/>
        </w:rPr>
        <w:t>5</w:t>
      </w:r>
      <w:r w:rsidRPr="00B416CC">
        <w:rPr>
          <w:rFonts w:ascii="Times New Roman" w:eastAsia="Times New Roman" w:hAnsi="Times New Roman"/>
          <w:iCs w:val="0"/>
          <w:color w:val="auto"/>
          <w:sz w:val="27"/>
          <w:szCs w:val="27"/>
          <w:lang w:eastAsia="en-GB"/>
        </w:rPr>
        <w:t xml:space="preserve"> / 20</w:t>
      </w:r>
    </w:p>
    <w:p w14:paraId="7C08BEC1" w14:textId="77777777" w:rsidR="00F67C94" w:rsidRPr="00B416CC" w:rsidRDefault="00792C0A" w:rsidP="00F67C94">
      <w:pPr>
        <w:spacing w:after="0"/>
        <w:rPr>
          <w:rFonts w:ascii="Times New Roman" w:eastAsia="Times New Roman" w:hAnsi="Times New Roman"/>
          <w:iCs w:val="0"/>
          <w:color w:val="auto"/>
          <w:szCs w:val="24"/>
          <w:lang w:eastAsia="en-GB"/>
        </w:rPr>
      </w:pPr>
      <w:r w:rsidRPr="00792C0A">
        <w:rPr>
          <w:rFonts w:ascii="Times New Roman" w:eastAsia="Times New Roman" w:hAnsi="Times New Roman"/>
          <w:noProof/>
          <w:color w:val="auto"/>
          <w:szCs w:val="24"/>
          <w:lang w:eastAsia="en-GB"/>
        </w:rPr>
        <w:pict w14:anchorId="322C3F52">
          <v:rect id="_x0000_i1025" alt="" style="width:451.3pt;height:.05pt;mso-width-percent:0;mso-height-percent:0;mso-width-percent:0;mso-height-percent:0" o:hralign="center" o:hrstd="t" o:hr="t" fillcolor="#a0a0a0" stroked="f"/>
        </w:pict>
      </w:r>
    </w:p>
    <w:p w14:paraId="063D0ECB" w14:textId="77777777" w:rsidR="006C0DD9" w:rsidRDefault="006C0DD9">
      <w:pPr>
        <w:rPr>
          <w:rFonts w:ascii="Times New Roman" w:eastAsia="Times New Roman" w:hAnsi="Times New Roman"/>
          <w:iCs w:val="0"/>
          <w:color w:val="auto"/>
          <w:szCs w:val="24"/>
          <w:lang w:eastAsia="en-GB"/>
        </w:rPr>
      </w:pPr>
    </w:p>
    <w:p w14:paraId="04274234" w14:textId="443BE27D" w:rsidR="000C59B5" w:rsidRPr="00B416CC" w:rsidRDefault="006C0DD9">
      <w:r>
        <w:rPr>
          <w:rFonts w:ascii="Times New Roman" w:eastAsia="Times New Roman" w:hAnsi="Times New Roman"/>
          <w:iCs w:val="0"/>
          <w:color w:val="auto"/>
          <w:szCs w:val="24"/>
          <w:lang w:eastAsia="en-GB"/>
        </w:rPr>
        <w:t>15+15+20+8+15=73</w:t>
      </w:r>
    </w:p>
    <w:sectPr w:rsidR="000C59B5" w:rsidRPr="00B416CC" w:rsidSect="005E18C8">
      <w:pgSz w:w="11904" w:h="16836"/>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7"/>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C94"/>
    <w:rsid w:val="0002249A"/>
    <w:rsid w:val="00074F4D"/>
    <w:rsid w:val="000C59B5"/>
    <w:rsid w:val="00135DD9"/>
    <w:rsid w:val="001A2FE6"/>
    <w:rsid w:val="001C38E9"/>
    <w:rsid w:val="003235D6"/>
    <w:rsid w:val="0034578F"/>
    <w:rsid w:val="0035424C"/>
    <w:rsid w:val="0035437D"/>
    <w:rsid w:val="003617F2"/>
    <w:rsid w:val="00366F01"/>
    <w:rsid w:val="0038323C"/>
    <w:rsid w:val="003A095B"/>
    <w:rsid w:val="004A09F7"/>
    <w:rsid w:val="004A1F54"/>
    <w:rsid w:val="004F4E96"/>
    <w:rsid w:val="00595F90"/>
    <w:rsid w:val="005C1168"/>
    <w:rsid w:val="005D3624"/>
    <w:rsid w:val="005D3EBC"/>
    <w:rsid w:val="005D6FF6"/>
    <w:rsid w:val="005E18C8"/>
    <w:rsid w:val="006C0DD9"/>
    <w:rsid w:val="00760AAA"/>
    <w:rsid w:val="00776E1B"/>
    <w:rsid w:val="00792C0A"/>
    <w:rsid w:val="00792F64"/>
    <w:rsid w:val="00801568"/>
    <w:rsid w:val="008772AA"/>
    <w:rsid w:val="008C5FC5"/>
    <w:rsid w:val="008E0FFF"/>
    <w:rsid w:val="008E78B2"/>
    <w:rsid w:val="008F38E2"/>
    <w:rsid w:val="00947BF6"/>
    <w:rsid w:val="00A00236"/>
    <w:rsid w:val="00A01A22"/>
    <w:rsid w:val="00A843B2"/>
    <w:rsid w:val="00AF089C"/>
    <w:rsid w:val="00B22BDA"/>
    <w:rsid w:val="00B416CC"/>
    <w:rsid w:val="00BD7939"/>
    <w:rsid w:val="00C60C2D"/>
    <w:rsid w:val="00C76F87"/>
    <w:rsid w:val="00CA4A20"/>
    <w:rsid w:val="00D30942"/>
    <w:rsid w:val="00D40286"/>
    <w:rsid w:val="00D44FC8"/>
    <w:rsid w:val="00D925E0"/>
    <w:rsid w:val="00DD68BC"/>
    <w:rsid w:val="00DE03E8"/>
    <w:rsid w:val="00E9061F"/>
    <w:rsid w:val="00E96949"/>
    <w:rsid w:val="00EA2EE0"/>
    <w:rsid w:val="00EB3E4B"/>
    <w:rsid w:val="00F01B9F"/>
    <w:rsid w:val="00F27FBA"/>
    <w:rsid w:val="00F4248B"/>
    <w:rsid w:val="00F52AB2"/>
    <w:rsid w:val="00F67C94"/>
    <w:rsid w:val="00F90E59"/>
    <w:rsid w:val="00F91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8B962"/>
  <w15:chartTrackingRefBased/>
  <w15:docId w15:val="{19F15A53-2F58-A04E-A87C-7962E4159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iCs/>
        <w:color w:val="000000"/>
        <w:sz w:val="28"/>
        <w:szCs w:val="18"/>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5D6"/>
    <w:pPr>
      <w:spacing w:line="240" w:lineRule="auto"/>
    </w:pPr>
    <w:rPr>
      <w:rFonts w:eastAsiaTheme="minorEastAsia"/>
      <w:sz w:val="24"/>
    </w:rPr>
  </w:style>
  <w:style w:type="paragraph" w:styleId="Heading1">
    <w:name w:val="heading 1"/>
    <w:basedOn w:val="Normal"/>
    <w:next w:val="Normal"/>
    <w:link w:val="Heading1Char"/>
    <w:uiPriority w:val="9"/>
    <w:qFormat/>
    <w:rsid w:val="00F67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7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7C9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C94"/>
    <w:pPr>
      <w:keepNext/>
      <w:keepLines/>
      <w:spacing w:before="80" w:after="40"/>
      <w:outlineLvl w:val="3"/>
    </w:pPr>
    <w:rPr>
      <w:rFonts w:asciiTheme="minorHAnsi" w:eastAsiaTheme="majorEastAsia" w:hAnsiTheme="minorHAnsi" w:cstheme="majorBidi"/>
      <w:i/>
      <w:iCs w:val="0"/>
      <w:color w:val="0F4761" w:themeColor="accent1" w:themeShade="BF"/>
    </w:rPr>
  </w:style>
  <w:style w:type="paragraph" w:styleId="Heading5">
    <w:name w:val="heading 5"/>
    <w:basedOn w:val="Normal"/>
    <w:next w:val="Normal"/>
    <w:link w:val="Heading5Char"/>
    <w:uiPriority w:val="9"/>
    <w:semiHidden/>
    <w:unhideWhenUsed/>
    <w:qFormat/>
    <w:rsid w:val="00F67C9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67C94"/>
    <w:pPr>
      <w:keepNext/>
      <w:keepLines/>
      <w:spacing w:before="40" w:after="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F67C9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7C94"/>
    <w:pPr>
      <w:keepNext/>
      <w:keepLines/>
      <w:spacing w:after="0"/>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F67C9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7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7C94"/>
    <w:rPr>
      <w:rFonts w:asciiTheme="minorHAnsi" w:eastAsiaTheme="majorEastAsia" w:hAnsiTheme="minorHAnsi" w:cstheme="majorBidi"/>
      <w:color w:val="0F4761" w:themeColor="accent1" w:themeShade="BF"/>
      <w:szCs w:val="28"/>
    </w:rPr>
  </w:style>
  <w:style w:type="character" w:customStyle="1" w:styleId="Heading4Char">
    <w:name w:val="Heading 4 Char"/>
    <w:basedOn w:val="DefaultParagraphFont"/>
    <w:link w:val="Heading4"/>
    <w:uiPriority w:val="9"/>
    <w:semiHidden/>
    <w:rsid w:val="00F67C94"/>
    <w:rPr>
      <w:rFonts w:asciiTheme="minorHAnsi" w:eastAsiaTheme="majorEastAsia" w:hAnsiTheme="minorHAnsi" w:cstheme="majorBidi"/>
      <w:i/>
      <w:iCs w:val="0"/>
      <w:color w:val="0F4761" w:themeColor="accent1" w:themeShade="BF"/>
      <w:sz w:val="24"/>
    </w:rPr>
  </w:style>
  <w:style w:type="character" w:customStyle="1" w:styleId="Heading5Char">
    <w:name w:val="Heading 5 Char"/>
    <w:basedOn w:val="DefaultParagraphFont"/>
    <w:link w:val="Heading5"/>
    <w:uiPriority w:val="9"/>
    <w:semiHidden/>
    <w:rsid w:val="00F67C94"/>
    <w:rPr>
      <w:rFonts w:asciiTheme="minorHAnsi" w:eastAsiaTheme="majorEastAsia" w:hAnsiTheme="minorHAnsi" w:cstheme="majorBidi"/>
      <w:color w:val="0F4761" w:themeColor="accent1" w:themeShade="BF"/>
      <w:sz w:val="24"/>
    </w:rPr>
  </w:style>
  <w:style w:type="character" w:customStyle="1" w:styleId="Heading6Char">
    <w:name w:val="Heading 6 Char"/>
    <w:basedOn w:val="DefaultParagraphFont"/>
    <w:link w:val="Heading6"/>
    <w:uiPriority w:val="9"/>
    <w:semiHidden/>
    <w:rsid w:val="00F67C94"/>
    <w:rPr>
      <w:rFonts w:asciiTheme="minorHAnsi" w:eastAsiaTheme="majorEastAsia" w:hAnsiTheme="minorHAnsi" w:cstheme="majorBidi"/>
      <w:i/>
      <w:iCs w:val="0"/>
      <w:color w:val="595959" w:themeColor="text1" w:themeTint="A6"/>
      <w:sz w:val="24"/>
    </w:rPr>
  </w:style>
  <w:style w:type="character" w:customStyle="1" w:styleId="Heading7Char">
    <w:name w:val="Heading 7 Char"/>
    <w:basedOn w:val="DefaultParagraphFont"/>
    <w:link w:val="Heading7"/>
    <w:uiPriority w:val="9"/>
    <w:semiHidden/>
    <w:rsid w:val="00F67C94"/>
    <w:rPr>
      <w:rFonts w:asciiTheme="minorHAnsi" w:eastAsiaTheme="majorEastAsia" w:hAnsiTheme="minorHAnsi" w:cstheme="majorBidi"/>
      <w:color w:val="595959" w:themeColor="text1" w:themeTint="A6"/>
      <w:sz w:val="24"/>
    </w:rPr>
  </w:style>
  <w:style w:type="character" w:customStyle="1" w:styleId="Heading8Char">
    <w:name w:val="Heading 8 Char"/>
    <w:basedOn w:val="DefaultParagraphFont"/>
    <w:link w:val="Heading8"/>
    <w:uiPriority w:val="9"/>
    <w:semiHidden/>
    <w:rsid w:val="00F67C94"/>
    <w:rPr>
      <w:rFonts w:asciiTheme="minorHAnsi" w:eastAsiaTheme="majorEastAsia" w:hAnsiTheme="minorHAnsi" w:cstheme="majorBidi"/>
      <w:i/>
      <w:iCs w:val="0"/>
      <w:color w:val="272727" w:themeColor="text1" w:themeTint="D8"/>
      <w:sz w:val="24"/>
    </w:rPr>
  </w:style>
  <w:style w:type="character" w:customStyle="1" w:styleId="Heading9Char">
    <w:name w:val="Heading 9 Char"/>
    <w:basedOn w:val="DefaultParagraphFont"/>
    <w:link w:val="Heading9"/>
    <w:uiPriority w:val="9"/>
    <w:semiHidden/>
    <w:rsid w:val="00F67C94"/>
    <w:rPr>
      <w:rFonts w:asciiTheme="minorHAnsi" w:eastAsiaTheme="majorEastAsia" w:hAnsiTheme="minorHAnsi" w:cstheme="majorBidi"/>
      <w:color w:val="272727" w:themeColor="text1" w:themeTint="D8"/>
      <w:sz w:val="24"/>
    </w:rPr>
  </w:style>
  <w:style w:type="paragraph" w:styleId="Title">
    <w:name w:val="Title"/>
    <w:basedOn w:val="Normal"/>
    <w:next w:val="Normal"/>
    <w:link w:val="TitleChar"/>
    <w:uiPriority w:val="10"/>
    <w:qFormat/>
    <w:rsid w:val="00F67C94"/>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67C94"/>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67C9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C94"/>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F67C94"/>
    <w:pPr>
      <w:spacing w:before="160"/>
      <w:jc w:val="center"/>
    </w:pPr>
    <w:rPr>
      <w:i/>
      <w:iCs w:val="0"/>
      <w:color w:val="404040" w:themeColor="text1" w:themeTint="BF"/>
    </w:rPr>
  </w:style>
  <w:style w:type="character" w:customStyle="1" w:styleId="QuoteChar">
    <w:name w:val="Quote Char"/>
    <w:basedOn w:val="DefaultParagraphFont"/>
    <w:link w:val="Quote"/>
    <w:uiPriority w:val="29"/>
    <w:rsid w:val="00F67C94"/>
    <w:rPr>
      <w:rFonts w:eastAsiaTheme="minorEastAsia"/>
      <w:i/>
      <w:iCs w:val="0"/>
      <w:color w:val="404040" w:themeColor="text1" w:themeTint="BF"/>
      <w:sz w:val="24"/>
    </w:rPr>
  </w:style>
  <w:style w:type="paragraph" w:styleId="ListParagraph">
    <w:name w:val="List Paragraph"/>
    <w:basedOn w:val="Normal"/>
    <w:uiPriority w:val="34"/>
    <w:qFormat/>
    <w:rsid w:val="00F67C94"/>
    <w:pPr>
      <w:ind w:left="720"/>
      <w:contextualSpacing/>
    </w:pPr>
  </w:style>
  <w:style w:type="character" w:styleId="IntenseEmphasis">
    <w:name w:val="Intense Emphasis"/>
    <w:basedOn w:val="DefaultParagraphFont"/>
    <w:uiPriority w:val="21"/>
    <w:qFormat/>
    <w:rsid w:val="00F67C94"/>
    <w:rPr>
      <w:i/>
      <w:iCs w:val="0"/>
      <w:color w:val="0F4761" w:themeColor="accent1" w:themeShade="BF"/>
    </w:rPr>
  </w:style>
  <w:style w:type="paragraph" w:styleId="IntenseQuote">
    <w:name w:val="Intense Quote"/>
    <w:basedOn w:val="Normal"/>
    <w:next w:val="Normal"/>
    <w:link w:val="IntenseQuoteChar"/>
    <w:uiPriority w:val="30"/>
    <w:qFormat/>
    <w:rsid w:val="00F67C94"/>
    <w:pPr>
      <w:pBdr>
        <w:top w:val="single" w:sz="4" w:space="10" w:color="0F4761" w:themeColor="accent1" w:themeShade="BF"/>
        <w:bottom w:val="single" w:sz="4" w:space="10" w:color="0F4761" w:themeColor="accent1" w:themeShade="BF"/>
      </w:pBdr>
      <w:spacing w:before="360" w:after="360"/>
      <w:ind w:left="864" w:right="864"/>
      <w:jc w:val="center"/>
    </w:pPr>
    <w:rPr>
      <w:i/>
      <w:iCs w:val="0"/>
      <w:color w:val="0F4761" w:themeColor="accent1" w:themeShade="BF"/>
    </w:rPr>
  </w:style>
  <w:style w:type="character" w:customStyle="1" w:styleId="IntenseQuoteChar">
    <w:name w:val="Intense Quote Char"/>
    <w:basedOn w:val="DefaultParagraphFont"/>
    <w:link w:val="IntenseQuote"/>
    <w:uiPriority w:val="30"/>
    <w:rsid w:val="00F67C94"/>
    <w:rPr>
      <w:rFonts w:eastAsiaTheme="minorEastAsia"/>
      <w:i/>
      <w:iCs w:val="0"/>
      <w:color w:val="0F4761" w:themeColor="accent1" w:themeShade="BF"/>
      <w:sz w:val="24"/>
    </w:rPr>
  </w:style>
  <w:style w:type="character" w:styleId="IntenseReference">
    <w:name w:val="Intense Reference"/>
    <w:basedOn w:val="DefaultParagraphFont"/>
    <w:uiPriority w:val="32"/>
    <w:qFormat/>
    <w:rsid w:val="00F67C94"/>
    <w:rPr>
      <w:b/>
      <w:bCs/>
      <w:smallCaps/>
      <w:color w:val="0F4761" w:themeColor="accent1" w:themeShade="BF"/>
      <w:spacing w:val="5"/>
    </w:rPr>
  </w:style>
  <w:style w:type="paragraph" w:customStyle="1" w:styleId="p1">
    <w:name w:val="p1"/>
    <w:basedOn w:val="Normal"/>
    <w:rsid w:val="00F67C94"/>
    <w:pPr>
      <w:spacing w:before="100" w:beforeAutospacing="1" w:after="100" w:afterAutospacing="1"/>
    </w:pPr>
    <w:rPr>
      <w:rFonts w:ascii="Times New Roman" w:eastAsia="Times New Roman" w:hAnsi="Times New Roman"/>
      <w:iCs w:val="0"/>
      <w:color w:val="auto"/>
      <w:szCs w:val="24"/>
      <w:lang w:eastAsia="en-GB"/>
    </w:rPr>
  </w:style>
  <w:style w:type="character" w:customStyle="1" w:styleId="s1">
    <w:name w:val="s1"/>
    <w:basedOn w:val="DefaultParagraphFont"/>
    <w:rsid w:val="00F67C94"/>
  </w:style>
  <w:style w:type="paragraph" w:customStyle="1" w:styleId="p2">
    <w:name w:val="p2"/>
    <w:basedOn w:val="Normal"/>
    <w:rsid w:val="00F67C94"/>
    <w:pPr>
      <w:spacing w:before="100" w:beforeAutospacing="1" w:after="100" w:afterAutospacing="1"/>
    </w:pPr>
    <w:rPr>
      <w:rFonts w:ascii="Times New Roman" w:eastAsia="Times New Roman" w:hAnsi="Times New Roman"/>
      <w:iCs w:val="0"/>
      <w:color w:val="auto"/>
      <w:szCs w:val="24"/>
      <w:lang w:eastAsia="en-GB"/>
    </w:rPr>
  </w:style>
  <w:style w:type="paragraph" w:customStyle="1" w:styleId="p3">
    <w:name w:val="p3"/>
    <w:basedOn w:val="Normal"/>
    <w:rsid w:val="00F67C94"/>
    <w:pPr>
      <w:spacing w:before="100" w:beforeAutospacing="1" w:after="100" w:afterAutospacing="1"/>
    </w:pPr>
    <w:rPr>
      <w:rFonts w:ascii="Times New Roman" w:eastAsia="Times New Roman" w:hAnsi="Times New Roman"/>
      <w:iCs w:val="0"/>
      <w:color w:val="auto"/>
      <w:szCs w:val="24"/>
      <w:lang w:eastAsia="en-GB"/>
    </w:rPr>
  </w:style>
  <w:style w:type="character" w:customStyle="1" w:styleId="apple-converted-space">
    <w:name w:val="apple-converted-space"/>
    <w:basedOn w:val="DefaultParagraphFont"/>
    <w:rsid w:val="00F67C94"/>
  </w:style>
  <w:style w:type="character" w:customStyle="1" w:styleId="s2">
    <w:name w:val="s2"/>
    <w:basedOn w:val="DefaultParagraphFont"/>
    <w:rsid w:val="00F67C94"/>
  </w:style>
  <w:style w:type="character" w:customStyle="1" w:styleId="s3">
    <w:name w:val="s3"/>
    <w:basedOn w:val="DefaultParagraphFont"/>
    <w:rsid w:val="00F67C94"/>
  </w:style>
  <w:style w:type="paragraph" w:customStyle="1" w:styleId="p4">
    <w:name w:val="p4"/>
    <w:basedOn w:val="Normal"/>
    <w:rsid w:val="00F67C94"/>
    <w:pPr>
      <w:spacing w:before="100" w:beforeAutospacing="1" w:after="100" w:afterAutospacing="1"/>
    </w:pPr>
    <w:rPr>
      <w:rFonts w:ascii="Times New Roman" w:eastAsia="Times New Roman" w:hAnsi="Times New Roman"/>
      <w:iCs w:val="0"/>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Conley</dc:creator>
  <cp:keywords/>
  <dc:description/>
  <cp:lastModifiedBy>Edward Conley</cp:lastModifiedBy>
  <cp:revision>2</cp:revision>
  <dcterms:created xsi:type="dcterms:W3CDTF">2025-12-05T11:26:00Z</dcterms:created>
  <dcterms:modified xsi:type="dcterms:W3CDTF">2025-12-05T11:26:00Z</dcterms:modified>
</cp:coreProperties>
</file>