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EA0960" w14:textId="77777777" w:rsidR="00730F4E" w:rsidRDefault="00000000">
      <w:pPr>
        <w:jc w:val="center"/>
      </w:pPr>
      <w:r>
        <w:rPr>
          <w:rFonts w:ascii="Arial Black" w:hAnsi="Arial Black"/>
          <w:b/>
          <w:sz w:val="44"/>
        </w:rPr>
        <w:t>MSc RESEARCH PROPOSAL</w:t>
      </w:r>
    </w:p>
    <w:p w14:paraId="46768A55" w14:textId="77777777" w:rsidR="00730F4E" w:rsidRDefault="00000000">
      <w:pPr>
        <w:spacing w:before="360"/>
        <w:jc w:val="center"/>
      </w:pPr>
      <w:r>
        <w:rPr>
          <w:rFonts w:ascii="Arial Black" w:hAnsi="Arial Black"/>
          <w:b/>
          <w:sz w:val="40"/>
        </w:rPr>
        <w:t>AI-Enabled Inventory Management and Decision-Support System for Independent Retailers</w:t>
      </w:r>
    </w:p>
    <w:p w14:paraId="4CA5AC6E" w14:textId="77777777" w:rsidR="00730F4E" w:rsidRDefault="00000000">
      <w:pPr>
        <w:jc w:val="center"/>
      </w:pPr>
      <w:r>
        <w:rPr>
          <w:rFonts w:ascii="Arial" w:hAnsi="Arial"/>
          <w:b/>
          <w:sz w:val="32"/>
        </w:rPr>
        <w:t>Vision Ledger AI</w:t>
      </w:r>
    </w:p>
    <w:p w14:paraId="0AD4D1BB" w14:textId="77777777" w:rsidR="00730F4E" w:rsidRDefault="00730F4E"/>
    <w:tbl>
      <w:tblPr>
        <w:tblW w:w="0" w:type="auto"/>
        <w:jc w:val="center"/>
        <w:tblLook w:val="04A0" w:firstRow="1" w:lastRow="0" w:firstColumn="1" w:lastColumn="0" w:noHBand="0" w:noVBand="1"/>
      </w:tblPr>
      <w:tblGrid>
        <w:gridCol w:w="9786"/>
        <w:gridCol w:w="222"/>
      </w:tblGrid>
      <w:tr w:rsidR="00F22F7F" w14:paraId="54E82C66" w14:textId="77777777">
        <w:trPr>
          <w:gridAfter w:val="1"/>
          <w:wAfter w:w="4896" w:type="dxa"/>
          <w:jc w:val="center"/>
        </w:trPr>
        <w:tc>
          <w:tcPr>
            <w:tcW w:w="4896" w:type="dxa"/>
          </w:tcPr>
          <w:tbl>
            <w:tblPr>
              <w:tblStyle w:val="TableGrid"/>
              <w:tblW w:w="9743" w:type="dxa"/>
              <w:jc w:val="center"/>
              <w:tblLook w:val="04A0" w:firstRow="1" w:lastRow="0" w:firstColumn="1" w:lastColumn="0" w:noHBand="0" w:noVBand="1"/>
            </w:tblPr>
            <w:tblGrid>
              <w:gridCol w:w="2009"/>
              <w:gridCol w:w="7734"/>
            </w:tblGrid>
            <w:tr w:rsidR="00F22F7F" w:rsidRPr="0089628A" w14:paraId="0FD22A13" w14:textId="77777777" w:rsidTr="0089628A">
              <w:trPr>
                <w:trHeight w:val="763"/>
                <w:jc w:val="center"/>
              </w:trPr>
              <w:tc>
                <w:tcPr>
                  <w:tcW w:w="2009" w:type="dxa"/>
                  <w:shd w:val="clear" w:color="auto" w:fill="D9EAF7"/>
                  <w:vAlign w:val="center"/>
                </w:tcPr>
                <w:p w14:paraId="3DCE5AA5" w14:textId="77777777" w:rsidR="00F22F7F" w:rsidRPr="0089628A" w:rsidRDefault="00F22F7F" w:rsidP="00F22F7F">
                  <w:pPr>
                    <w:spacing w:after="0" w:line="240" w:lineRule="auto"/>
                    <w:jc w:val="left"/>
                    <w:rPr>
                      <w:szCs w:val="28"/>
                    </w:rPr>
                  </w:pPr>
                  <w:r w:rsidRPr="0089628A">
                    <w:rPr>
                      <w:rFonts w:ascii="Arial" w:eastAsia="Arial" w:hAnsi="Arial"/>
                      <w:b/>
                      <w:color w:val="17365D"/>
                      <w:szCs w:val="28"/>
                    </w:rPr>
                    <w:t>Student</w:t>
                  </w:r>
                </w:p>
              </w:tc>
              <w:tc>
                <w:tcPr>
                  <w:tcW w:w="7734" w:type="dxa"/>
                  <w:vAlign w:val="center"/>
                </w:tcPr>
                <w:p w14:paraId="30783D3D" w14:textId="77777777" w:rsidR="00F22F7F" w:rsidRPr="0089628A" w:rsidRDefault="00F22F7F" w:rsidP="00F22F7F">
                  <w:pPr>
                    <w:spacing w:after="0" w:line="240" w:lineRule="auto"/>
                    <w:jc w:val="left"/>
                    <w:rPr>
                      <w:szCs w:val="28"/>
                    </w:rPr>
                  </w:pPr>
                  <w:r w:rsidRPr="0089628A">
                    <w:rPr>
                      <w:color w:val="000000"/>
                      <w:szCs w:val="28"/>
                    </w:rPr>
                    <w:t>Mahmmad Alfaj Munirmiya Malek</w:t>
                  </w:r>
                </w:p>
              </w:tc>
            </w:tr>
            <w:tr w:rsidR="00F22F7F" w:rsidRPr="0089628A" w14:paraId="7FF8D6E9" w14:textId="77777777" w:rsidTr="0089628A">
              <w:trPr>
                <w:trHeight w:val="763"/>
                <w:jc w:val="center"/>
              </w:trPr>
              <w:tc>
                <w:tcPr>
                  <w:tcW w:w="2009" w:type="dxa"/>
                  <w:shd w:val="clear" w:color="auto" w:fill="D9EAF7"/>
                  <w:vAlign w:val="center"/>
                </w:tcPr>
                <w:p w14:paraId="0CA4D75F" w14:textId="77777777" w:rsidR="00F22F7F" w:rsidRPr="0089628A" w:rsidRDefault="00F22F7F" w:rsidP="00F22F7F">
                  <w:pPr>
                    <w:spacing w:after="0" w:line="240" w:lineRule="auto"/>
                    <w:jc w:val="left"/>
                    <w:rPr>
                      <w:szCs w:val="28"/>
                    </w:rPr>
                  </w:pPr>
                  <w:r w:rsidRPr="0089628A">
                    <w:rPr>
                      <w:rFonts w:ascii="Arial" w:eastAsia="Arial" w:hAnsi="Arial"/>
                      <w:b/>
                      <w:color w:val="17365D"/>
                      <w:szCs w:val="28"/>
                    </w:rPr>
                    <w:t>Student ID</w:t>
                  </w:r>
                </w:p>
              </w:tc>
              <w:tc>
                <w:tcPr>
                  <w:tcW w:w="7734" w:type="dxa"/>
                  <w:vAlign w:val="center"/>
                </w:tcPr>
                <w:p w14:paraId="2AE72165" w14:textId="77777777" w:rsidR="00F22F7F" w:rsidRPr="0089628A" w:rsidRDefault="00F22F7F" w:rsidP="00F22F7F">
                  <w:pPr>
                    <w:spacing w:after="0" w:line="240" w:lineRule="auto"/>
                    <w:jc w:val="left"/>
                    <w:rPr>
                      <w:szCs w:val="28"/>
                    </w:rPr>
                  </w:pPr>
                  <w:r w:rsidRPr="0089628A">
                    <w:rPr>
                      <w:color w:val="000000"/>
                      <w:szCs w:val="28"/>
                    </w:rPr>
                    <w:t>2520650</w:t>
                  </w:r>
                </w:p>
              </w:tc>
            </w:tr>
            <w:tr w:rsidR="00F22F7F" w:rsidRPr="0089628A" w14:paraId="705B9D93" w14:textId="77777777" w:rsidTr="0089628A">
              <w:trPr>
                <w:trHeight w:val="763"/>
                <w:jc w:val="center"/>
              </w:trPr>
              <w:tc>
                <w:tcPr>
                  <w:tcW w:w="2009" w:type="dxa"/>
                  <w:shd w:val="clear" w:color="auto" w:fill="D9EAF7"/>
                  <w:vAlign w:val="center"/>
                </w:tcPr>
                <w:p w14:paraId="0859A3D5" w14:textId="77777777" w:rsidR="00F22F7F" w:rsidRPr="0089628A" w:rsidRDefault="00F22F7F" w:rsidP="00F22F7F">
                  <w:pPr>
                    <w:spacing w:after="0" w:line="240" w:lineRule="auto"/>
                    <w:jc w:val="left"/>
                    <w:rPr>
                      <w:szCs w:val="28"/>
                    </w:rPr>
                  </w:pPr>
                  <w:r w:rsidRPr="0089628A">
                    <w:rPr>
                      <w:rFonts w:ascii="Arial" w:eastAsia="Arial" w:hAnsi="Arial"/>
                      <w:b/>
                      <w:color w:val="17365D"/>
                      <w:szCs w:val="28"/>
                    </w:rPr>
                    <w:t>Programme</w:t>
                  </w:r>
                </w:p>
              </w:tc>
              <w:tc>
                <w:tcPr>
                  <w:tcW w:w="7734" w:type="dxa"/>
                  <w:vAlign w:val="center"/>
                </w:tcPr>
                <w:p w14:paraId="71EEC72A" w14:textId="77777777" w:rsidR="00F22F7F" w:rsidRPr="0089628A" w:rsidRDefault="00F22F7F" w:rsidP="00F22F7F">
                  <w:pPr>
                    <w:spacing w:after="0" w:line="240" w:lineRule="auto"/>
                    <w:jc w:val="left"/>
                    <w:rPr>
                      <w:szCs w:val="28"/>
                    </w:rPr>
                  </w:pPr>
                  <w:r w:rsidRPr="0089628A">
                    <w:rPr>
                      <w:color w:val="000000"/>
                      <w:szCs w:val="28"/>
                    </w:rPr>
                    <w:t xml:space="preserve">MSc Data and Artificial Intelligence  </w:t>
                  </w:r>
                </w:p>
              </w:tc>
            </w:tr>
            <w:tr w:rsidR="00F22F7F" w:rsidRPr="0089628A" w14:paraId="36A6D2D2" w14:textId="77777777" w:rsidTr="0089628A">
              <w:trPr>
                <w:trHeight w:val="763"/>
                <w:jc w:val="center"/>
              </w:trPr>
              <w:tc>
                <w:tcPr>
                  <w:tcW w:w="2009" w:type="dxa"/>
                  <w:shd w:val="clear" w:color="auto" w:fill="D9EAF7"/>
                  <w:vAlign w:val="center"/>
                </w:tcPr>
                <w:p w14:paraId="05B91268" w14:textId="77777777" w:rsidR="00F22F7F" w:rsidRPr="0089628A" w:rsidRDefault="00F22F7F" w:rsidP="00F22F7F">
                  <w:pPr>
                    <w:spacing w:after="0" w:line="240" w:lineRule="auto"/>
                    <w:jc w:val="left"/>
                    <w:rPr>
                      <w:szCs w:val="28"/>
                    </w:rPr>
                  </w:pPr>
                  <w:r w:rsidRPr="0089628A">
                    <w:rPr>
                      <w:rFonts w:ascii="Arial" w:eastAsia="Arial" w:hAnsi="Arial"/>
                      <w:b/>
                      <w:color w:val="17365D"/>
                      <w:szCs w:val="28"/>
                    </w:rPr>
                    <w:t>Supervisor</w:t>
                  </w:r>
                </w:p>
              </w:tc>
              <w:tc>
                <w:tcPr>
                  <w:tcW w:w="7734" w:type="dxa"/>
                  <w:vAlign w:val="center"/>
                </w:tcPr>
                <w:p w14:paraId="2803D8F4" w14:textId="77777777" w:rsidR="00F22F7F" w:rsidRPr="0089628A" w:rsidRDefault="00F22F7F" w:rsidP="00F22F7F">
                  <w:pPr>
                    <w:spacing w:after="0" w:line="240" w:lineRule="auto"/>
                    <w:jc w:val="left"/>
                    <w:rPr>
                      <w:szCs w:val="28"/>
                    </w:rPr>
                  </w:pPr>
                  <w:r w:rsidRPr="0089628A">
                    <w:rPr>
                      <w:szCs w:val="28"/>
                    </w:rPr>
                    <w:t xml:space="preserve">Dr.Vijeyananthan Thayananthan </w:t>
                  </w:r>
                </w:p>
              </w:tc>
            </w:tr>
            <w:tr w:rsidR="00F22F7F" w:rsidRPr="0089628A" w14:paraId="067345A1" w14:textId="77777777" w:rsidTr="0089628A">
              <w:trPr>
                <w:trHeight w:val="763"/>
                <w:jc w:val="center"/>
              </w:trPr>
              <w:tc>
                <w:tcPr>
                  <w:tcW w:w="2009" w:type="dxa"/>
                  <w:shd w:val="clear" w:color="auto" w:fill="D9EAF7"/>
                  <w:vAlign w:val="center"/>
                </w:tcPr>
                <w:p w14:paraId="38F29563" w14:textId="77777777" w:rsidR="00F22F7F" w:rsidRPr="0089628A" w:rsidRDefault="00F22F7F" w:rsidP="00F22F7F">
                  <w:pPr>
                    <w:spacing w:after="0" w:line="240" w:lineRule="auto"/>
                    <w:jc w:val="left"/>
                    <w:rPr>
                      <w:szCs w:val="28"/>
                    </w:rPr>
                  </w:pPr>
                  <w:r w:rsidRPr="0089628A">
                    <w:rPr>
                      <w:rFonts w:ascii="Arial" w:eastAsia="Arial" w:hAnsi="Arial"/>
                      <w:b/>
                      <w:color w:val="17365D"/>
                      <w:szCs w:val="28"/>
                    </w:rPr>
                    <w:t>Project type</w:t>
                  </w:r>
                </w:p>
              </w:tc>
              <w:tc>
                <w:tcPr>
                  <w:tcW w:w="7734" w:type="dxa"/>
                  <w:vAlign w:val="center"/>
                </w:tcPr>
                <w:p w14:paraId="4D59BB4D" w14:textId="77777777" w:rsidR="00F22F7F" w:rsidRPr="0089628A" w:rsidRDefault="00F22F7F" w:rsidP="00F22F7F">
                  <w:pPr>
                    <w:spacing w:after="0" w:line="240" w:lineRule="auto"/>
                    <w:jc w:val="left"/>
                    <w:rPr>
                      <w:szCs w:val="28"/>
                    </w:rPr>
                  </w:pPr>
                  <w:r w:rsidRPr="0089628A">
                    <w:rPr>
                      <w:color w:val="000000"/>
                      <w:szCs w:val="28"/>
                    </w:rPr>
                    <w:t>Development-based project with experimental AI/ML evaluation</w:t>
                  </w:r>
                </w:p>
              </w:tc>
            </w:tr>
            <w:tr w:rsidR="00F22F7F" w:rsidRPr="0089628A" w14:paraId="4C1935FA" w14:textId="77777777" w:rsidTr="0089628A">
              <w:trPr>
                <w:trHeight w:val="763"/>
                <w:jc w:val="center"/>
              </w:trPr>
              <w:tc>
                <w:tcPr>
                  <w:tcW w:w="2009" w:type="dxa"/>
                  <w:shd w:val="clear" w:color="auto" w:fill="D9EAF7"/>
                  <w:vAlign w:val="center"/>
                </w:tcPr>
                <w:p w14:paraId="0F42DE00" w14:textId="77777777" w:rsidR="00F22F7F" w:rsidRPr="0089628A" w:rsidRDefault="00F22F7F" w:rsidP="00F22F7F">
                  <w:pPr>
                    <w:spacing w:after="0" w:line="240" w:lineRule="auto"/>
                    <w:jc w:val="left"/>
                    <w:rPr>
                      <w:szCs w:val="28"/>
                    </w:rPr>
                  </w:pPr>
                  <w:r w:rsidRPr="0089628A">
                    <w:rPr>
                      <w:rFonts w:ascii="Arial" w:eastAsia="Arial" w:hAnsi="Arial"/>
                      <w:b/>
                      <w:color w:val="17365D"/>
                      <w:szCs w:val="28"/>
                    </w:rPr>
                    <w:t>Date</w:t>
                  </w:r>
                </w:p>
              </w:tc>
              <w:tc>
                <w:tcPr>
                  <w:tcW w:w="7734" w:type="dxa"/>
                  <w:vAlign w:val="center"/>
                </w:tcPr>
                <w:p w14:paraId="134B556F" w14:textId="77777777" w:rsidR="00F22F7F" w:rsidRPr="0089628A" w:rsidRDefault="00F22F7F" w:rsidP="00F22F7F">
                  <w:pPr>
                    <w:spacing w:after="0" w:line="240" w:lineRule="auto"/>
                    <w:jc w:val="left"/>
                    <w:rPr>
                      <w:szCs w:val="28"/>
                    </w:rPr>
                  </w:pPr>
                  <w:r w:rsidRPr="0089628A">
                    <w:rPr>
                      <w:color w:val="000000"/>
                      <w:szCs w:val="28"/>
                    </w:rPr>
                    <w:t>September 2026</w:t>
                  </w:r>
                </w:p>
              </w:tc>
            </w:tr>
          </w:tbl>
          <w:p w14:paraId="217E9747" w14:textId="54257DD8" w:rsidR="00F22F7F" w:rsidRDefault="00F22F7F">
            <w:pPr>
              <w:spacing w:after="40" w:line="240" w:lineRule="auto"/>
            </w:pPr>
          </w:p>
        </w:tc>
      </w:tr>
      <w:tr w:rsidR="00730F4E" w14:paraId="057E551D" w14:textId="77777777">
        <w:trPr>
          <w:jc w:val="center"/>
        </w:trPr>
        <w:tc>
          <w:tcPr>
            <w:tcW w:w="4896" w:type="dxa"/>
          </w:tcPr>
          <w:p w14:paraId="69FC3AB1" w14:textId="361A7C81" w:rsidR="00730F4E" w:rsidRDefault="00730F4E">
            <w:pPr>
              <w:spacing w:after="40" w:line="240" w:lineRule="auto"/>
            </w:pPr>
          </w:p>
        </w:tc>
        <w:tc>
          <w:tcPr>
            <w:tcW w:w="4896" w:type="dxa"/>
          </w:tcPr>
          <w:p w14:paraId="0C6478E3" w14:textId="3D59B8FC" w:rsidR="00730F4E" w:rsidRDefault="00730F4E">
            <w:pPr>
              <w:spacing w:after="40" w:line="240" w:lineRule="auto"/>
            </w:pPr>
          </w:p>
        </w:tc>
      </w:tr>
      <w:tr w:rsidR="00730F4E" w14:paraId="334DB14D" w14:textId="77777777">
        <w:trPr>
          <w:jc w:val="center"/>
        </w:trPr>
        <w:tc>
          <w:tcPr>
            <w:tcW w:w="4896" w:type="dxa"/>
          </w:tcPr>
          <w:p w14:paraId="5A93F94C" w14:textId="49431A38" w:rsidR="00730F4E" w:rsidRDefault="00730F4E">
            <w:pPr>
              <w:spacing w:after="40" w:line="240" w:lineRule="auto"/>
            </w:pPr>
          </w:p>
        </w:tc>
        <w:tc>
          <w:tcPr>
            <w:tcW w:w="4896" w:type="dxa"/>
          </w:tcPr>
          <w:p w14:paraId="79CFC88D" w14:textId="31273C5A" w:rsidR="00730F4E" w:rsidRDefault="00730F4E">
            <w:pPr>
              <w:spacing w:after="40" w:line="240" w:lineRule="auto"/>
            </w:pPr>
          </w:p>
        </w:tc>
      </w:tr>
      <w:tr w:rsidR="00730F4E" w14:paraId="052FDB55" w14:textId="77777777">
        <w:trPr>
          <w:jc w:val="center"/>
        </w:trPr>
        <w:tc>
          <w:tcPr>
            <w:tcW w:w="4896" w:type="dxa"/>
          </w:tcPr>
          <w:p w14:paraId="469795FD" w14:textId="0CB8E595" w:rsidR="00730F4E" w:rsidRDefault="00730F4E">
            <w:pPr>
              <w:spacing w:after="40" w:line="240" w:lineRule="auto"/>
            </w:pPr>
          </w:p>
        </w:tc>
        <w:tc>
          <w:tcPr>
            <w:tcW w:w="4896" w:type="dxa"/>
          </w:tcPr>
          <w:p w14:paraId="4061DB89" w14:textId="2E51A1CC" w:rsidR="00730F4E" w:rsidRDefault="00730F4E">
            <w:pPr>
              <w:spacing w:after="40" w:line="240" w:lineRule="auto"/>
            </w:pPr>
          </w:p>
        </w:tc>
      </w:tr>
      <w:tr w:rsidR="00730F4E" w14:paraId="5C01D50F" w14:textId="77777777">
        <w:trPr>
          <w:jc w:val="center"/>
        </w:trPr>
        <w:tc>
          <w:tcPr>
            <w:tcW w:w="4896" w:type="dxa"/>
          </w:tcPr>
          <w:p w14:paraId="17FE0713" w14:textId="00EB3D97" w:rsidR="00730F4E" w:rsidRDefault="00730F4E">
            <w:pPr>
              <w:spacing w:after="40" w:line="240" w:lineRule="auto"/>
            </w:pPr>
          </w:p>
        </w:tc>
        <w:tc>
          <w:tcPr>
            <w:tcW w:w="4896" w:type="dxa"/>
          </w:tcPr>
          <w:p w14:paraId="07622A6A" w14:textId="2C4C29C5" w:rsidR="00730F4E" w:rsidRDefault="00730F4E">
            <w:pPr>
              <w:spacing w:after="40" w:line="240" w:lineRule="auto"/>
            </w:pPr>
          </w:p>
        </w:tc>
      </w:tr>
      <w:tr w:rsidR="00730F4E" w14:paraId="67071B9D" w14:textId="77777777">
        <w:trPr>
          <w:jc w:val="center"/>
        </w:trPr>
        <w:tc>
          <w:tcPr>
            <w:tcW w:w="4896" w:type="dxa"/>
          </w:tcPr>
          <w:p w14:paraId="4D579543" w14:textId="1E9E667C" w:rsidR="00730F4E" w:rsidRDefault="00730F4E">
            <w:pPr>
              <w:spacing w:after="40" w:line="240" w:lineRule="auto"/>
            </w:pPr>
          </w:p>
        </w:tc>
        <w:tc>
          <w:tcPr>
            <w:tcW w:w="4896" w:type="dxa"/>
          </w:tcPr>
          <w:p w14:paraId="34060C00" w14:textId="5BA68738" w:rsidR="00730F4E" w:rsidRDefault="00730F4E">
            <w:pPr>
              <w:spacing w:after="40" w:line="240" w:lineRule="auto"/>
            </w:pPr>
          </w:p>
        </w:tc>
      </w:tr>
    </w:tbl>
    <w:p w14:paraId="16BB380B" w14:textId="77777777" w:rsidR="00730F4E" w:rsidRDefault="00000000">
      <w:r>
        <w:br w:type="page"/>
      </w:r>
    </w:p>
    <w:p w14:paraId="2761C7F4" w14:textId="77777777" w:rsidR="00730F4E" w:rsidRDefault="00000000">
      <w:pPr>
        <w:pStyle w:val="Heading1"/>
      </w:pPr>
      <w:r>
        <w:lastRenderedPageBreak/>
        <w:t>ABSTRACT</w:t>
      </w:r>
    </w:p>
    <w:p w14:paraId="6D4099D4" w14:textId="2D2786FA" w:rsidR="00730F4E" w:rsidRDefault="009605DF">
      <w:r w:rsidRPr="009605DF">
        <w:t xml:space="preserve">Vision Ledger AI's suggested work is an AI-based inventory management system and a decision support system for independent retailers, accessible via the web. Being exposed to stock inaccuracy, receiving errors, reactive replenishment and weak audit traceability is tackled by a project that brings together product verification and inventory control with predictive analytics. </w:t>
      </w:r>
      <w:r w:rsidR="00A92194" w:rsidRPr="00A92194">
        <w:t>The study will use UCI Online Retail II for transaction-based forecasting, FineGrainOCR and the Grocery Store Dataset as public product-recognition benchmarks, and a self-generated retail-image dataset for realistic product and barcode evaluation.</w:t>
      </w:r>
      <w:r w:rsidRPr="009605DF">
        <w:t xml:space="preserve"> Random Forest, XGBoost, LightGBM, and LSTM will all be used to build models, which will be compared with a simple forecasting baseline using a development-and-evaluate process, and image classification, OCR and Barcode evidence will be used for multimodal verification. The benefit: higher reliability of product-verification, reduced simulated stockout rates based on forecasting driven replenishment, and the audit trail will be clear thanks to placing a product on record as a permanent stock-movement ledger. The project should show that there are clear use cases for AI use in inventory management and financial decision making that preserve and augment the human role of control.</w:t>
      </w:r>
    </w:p>
    <w:p w14:paraId="535F4026" w14:textId="77777777" w:rsidR="00C60460" w:rsidRDefault="00C60460">
      <w:pPr>
        <w:spacing w:after="200" w:line="276" w:lineRule="auto"/>
        <w:jc w:val="left"/>
        <w:rPr>
          <w:rFonts w:asciiTheme="majorHAnsi" w:eastAsiaTheme="majorEastAsia" w:hAnsiTheme="majorHAnsi" w:cstheme="majorBidi"/>
          <w:b/>
          <w:bCs/>
          <w:color w:val="000000"/>
          <w:sz w:val="36"/>
          <w:szCs w:val="28"/>
        </w:rPr>
      </w:pPr>
      <w:r>
        <w:br w:type="page"/>
      </w:r>
    </w:p>
    <w:p w14:paraId="625A5113" w14:textId="102AC1F3" w:rsidR="00730F4E" w:rsidRDefault="00000000">
      <w:pPr>
        <w:pStyle w:val="Heading1"/>
      </w:pPr>
      <w:r>
        <w:lastRenderedPageBreak/>
        <w:t>1. INTRODUCTION AND RATIONALE</w:t>
      </w:r>
    </w:p>
    <w:p w14:paraId="3DE537DE" w14:textId="414EF4C4" w:rsidR="00730F4E" w:rsidRDefault="00000000">
      <w:pPr>
        <w:pStyle w:val="Heading2"/>
      </w:pPr>
      <w:r>
        <w:t xml:space="preserve">1.1 </w:t>
      </w:r>
      <w:r w:rsidR="009605DF" w:rsidRPr="009605DF">
        <w:t>Project context and problem</w:t>
      </w:r>
    </w:p>
    <w:p w14:paraId="1D9D240E" w14:textId="0348ACEF" w:rsidR="00730F4E" w:rsidRDefault="009605DF">
      <w:r w:rsidRPr="009605DF">
        <w:t>Independent retailers need to get correct information about what has been received, sold, returned, damaged or expired inventory and what is still in stock. Although barcode scanning can assist in identification of the product, it doesn't by itself offer strong quantity control, forecasting or audit evidence. Normally the GTIN refers to a line of products and can be legally used on multiple identical packs [1]. So, Vision Ledger AI pedagand de physical stock, separating them from product identity. The ordinary packaged goods are quantity-tracked, perishables can be batch and expiry tracked, while the high value items can be serialised or internally generated. All the changes in stock are treated as a stock movement rather than updating the corresponding quantity field.</w:t>
      </w:r>
    </w:p>
    <w:p w14:paraId="32B4F768" w14:textId="3D1A372F" w:rsidR="009605DF" w:rsidRDefault="009605DF" w:rsidP="009605DF">
      <w:pPr>
        <w:pStyle w:val="Heading2"/>
      </w:pPr>
      <w:r w:rsidRPr="009605DF">
        <w:t>1.2 Difference from existing work and significance</w:t>
      </w:r>
    </w:p>
    <w:p w14:paraId="307CEFD9" w14:textId="55EFBD31" w:rsidR="00730F4E" w:rsidRDefault="00D94424">
      <w:r w:rsidRPr="00D94424">
        <w:t>The existing contribution in the form of processing recognition, inventory evidence and decision support is different from the proposed system. Most of the previous studies assess the tasks of grocery recognition, OCR, and demand forecasting or inventory optimisation separately as technical problems [2] [3] [10]. Vision Ledger AI, rather, ranks these operations in a regimented process: Name the product, confirm receiving, generate an auditable movement, predict SKU level demand, suggest replenishment, and maintain records for financial review. AI will not generate products which it does not know, make changes to the financial history, or create orders for suppliers. The high impact action needs confirmation of the user. This integration will be used to determine if AI creates greater reliability in operations, or just additional technical complexity.</w:t>
      </w:r>
    </w:p>
    <w:p w14:paraId="440A2B9A" w14:textId="77777777" w:rsidR="00730F4E" w:rsidRDefault="00000000">
      <w:pPr>
        <w:pStyle w:val="Heading1"/>
      </w:pPr>
      <w:r>
        <w:t>2. LITERATURE REVIEW AND RESEARCH GAP</w:t>
      </w:r>
    </w:p>
    <w:p w14:paraId="55378FA1" w14:textId="77777777" w:rsidR="00730F4E" w:rsidRDefault="00000000">
      <w:pPr>
        <w:pStyle w:val="Heading2"/>
      </w:pPr>
      <w:r>
        <w:t>2.1 Inventory management, decision support and AI-enabled systems</w:t>
      </w:r>
    </w:p>
    <w:p w14:paraId="4F8E07C7" w14:textId="3A8E7101" w:rsidR="00730F4E" w:rsidRDefault="00D94424">
      <w:r w:rsidRPr="00D94424">
        <w:t xml:space="preserve">Understanding the balance between availability and the cost and risk of maintaining inventory are the core issues of inventory management. Reorder decisions should take into account the inventory level, the forecast for the future demand and the time and uncertainty involved with suppliers. Fixed threshold is easy, but can be too slow during periods of growth and/or supplier lead times. Decision-support systems help to enhance this process, turning operational data into recommendations and maintaining the user's responsibility. In this project, the rules and evidence of transactions are </w:t>
      </w:r>
      <w:r w:rsidRPr="00D94424">
        <w:lastRenderedPageBreak/>
        <w:t>therefore delivered by the inventory-management layer, and probabilistic verification, forecasting and anomaly signals are delivered by AI. This separation is crucial as an AI model may be uncertain or unavailable, and the DSS should keep functioning safely.</w:t>
      </w:r>
    </w:p>
    <w:p w14:paraId="16CD338A" w14:textId="7E4C4E67" w:rsidR="00730F4E" w:rsidRDefault="00D94424">
      <w:r w:rsidRPr="00D94424">
        <w:t>Fine-grained retail recognition is technically challenging due to the difference products can be as slight as flavour, size, or small details on packaging, and real stores have glare, occlusion, rotation and background clutter [2]. Combining image features with text features from the packaging obtained by OCR, for multimodal grocery research, can help in discriminating between similar looking grocery products [3]. Part-based recognition also shows that a small portion of an image can be representative [4] and retail object-detect recognition studies call attention to problems of viewpoint and scenes with high density of objects [5]. Therefore, Vision Ledger AI adopts GTIN, which is the most fundamental identity signal of known products, as the first signal, and combines product-image classification and OCR as a verification signal. System presents a report of confidence and will not silently write the master data for unknown or conflicting evidence.</w:t>
      </w:r>
    </w:p>
    <w:p w14:paraId="593EEB3B" w14:textId="5BEF0097" w:rsidR="00730F4E" w:rsidRDefault="00D94424">
      <w:r w:rsidRPr="00D94424">
        <w:t xml:space="preserve">The second technical foundation comes from demand forecasting. The M5 competition showed the power of the machine-learning approach at the retail level and the need for meaningful testing out of samples [6]. Also, hierarchical forecasting literature indicates that the level of detail in the forecast model should reflect that of the decisions it is being used to support [7]. </w:t>
      </w:r>
      <w:r w:rsidR="007D70F3" w:rsidRPr="007D70F3">
        <w:t>Simple tree-based approaches can remain competitive when explanatory variables are carefully selected [9]. Gradient boosting has also demonstrated strong performance for disaggregated retail forecasting [8].</w:t>
      </w:r>
      <w:r w:rsidRPr="00D94424">
        <w:t xml:space="preserve"> By using the same time based validation, the comparison will be made between seasonal/simple baseline and RF, XGBoost, LightGBM and LSTM. No school model will be beforehand presumed to be superior.</w:t>
      </w:r>
    </w:p>
    <w:p w14:paraId="5DD315D1" w14:textId="7C200DB5" w:rsidR="00730F4E" w:rsidRDefault="00D94424">
      <w:r w:rsidRPr="00D94424">
        <w:t>The accuracy of a forecast is not enough for inventory decision support to be effective. Recent research combines demand forecasting with dynamic replenishment and stock-optimisation [10</w:t>
      </w:r>
      <w:r w:rsidR="008F01BF">
        <w:t>] [</w:t>
      </w:r>
      <w:r w:rsidRPr="00D94424">
        <w:t>11]</w:t>
      </w:r>
      <w:r w:rsidR="008F01BF">
        <w:t xml:space="preserve">. </w:t>
      </w:r>
      <w:r w:rsidRPr="00D94424">
        <w:t>while more recent planning research on the store-SKU level focuses on decision-oriented forecasts [12] as opposed to forecasts on their own. Explainability is also significant since buying suggestions have an effect on money, service level, and stock risk [15]. Thus, Vision Ledger AI will translate the chosen forecast into an Explainable reorder suggestion looking at the demand for the specific lead time, stock on hand and safety stock. Using deterministic rules, audit support will determine unusual transactions and hand interpretation and action back to the user using Isolation Forest</w:t>
      </w:r>
      <w:r w:rsidR="008F01BF">
        <w:t xml:space="preserve"> [17]</w:t>
      </w:r>
      <w:r w:rsidRPr="00D94424">
        <w:t>.</w:t>
      </w:r>
      <w:r w:rsidR="00757150">
        <w:rPr>
          <w:rFonts w:ascii="Segoe UI" w:hAnsi="Segoe UI" w:cs="Segoe UI"/>
          <w:sz w:val="23"/>
          <w:szCs w:val="23"/>
          <w:shd w:val="clear" w:color="auto" w:fill="D0FAE5"/>
        </w:rPr>
        <w:t xml:space="preserve"> </w:t>
      </w:r>
      <w:r w:rsidR="00757150" w:rsidRPr="00757150">
        <w:t xml:space="preserve">The study of applications of artificial intelligence and machine learning in purchasing and supply management is becoming more frequent, although the integration into organisations and practical application are emerging research areas [13]. Wider supply-chain studies highlight the continuing need for not only </w:t>
      </w:r>
      <w:r w:rsidR="00757150" w:rsidRPr="00757150">
        <w:lastRenderedPageBreak/>
        <w:t>empirical validation but also integration with real-life operations of AI-enabled solutions rather than algorithm demonstrations [14].</w:t>
      </w:r>
      <w:r w:rsidR="00757150">
        <w:t xml:space="preserve"> </w:t>
      </w:r>
      <w:r w:rsidRPr="00D94424">
        <w:t>The gap is therefore in the case-by-case evaluation of these components together as a subject matter controlled, human-governed architecture for supporting small-scale retail decisions.</w:t>
      </w:r>
    </w:p>
    <w:p w14:paraId="05F8D589" w14:textId="071773ED" w:rsidR="00730F4E" w:rsidRDefault="00D94424">
      <w:r w:rsidRPr="00D94424">
        <w:t>Technically from a point of view of support, apart from predictive accuracy there is also information quality challenge from transaction to recommendation. The inventory records should be consistent in time, there should be no negative inventory as a result of a sale, repeated camera frames should not be added to the stock count, there should be no hidden case-to-unit conversion factors applied. Recommendations must also be sufficiently explained to enable the manager to understand the reasons behind a proposed order. Thus, data integrity, model confidence, traceability and fallback behaviour are first-class design requirements for Vision Ledger AI. This offers more foundational support for the study of an AI system for inventory as the effectiveness of the system is evaluated along with operation controls, user responsibilities and consequences of faulty decisions.</w:t>
      </w:r>
    </w:p>
    <w:p w14:paraId="36249DBF" w14:textId="77777777" w:rsidR="00730F4E" w:rsidRDefault="00000000">
      <w:pPr>
        <w:pStyle w:val="Heading1"/>
      </w:pPr>
      <w:r>
        <w:t>3. RESEARCH AIM, OBJECTIVES AND QUESTIONS</w:t>
      </w:r>
    </w:p>
    <w:p w14:paraId="35C46BF9" w14:textId="77777777" w:rsidR="00730F4E" w:rsidRDefault="00000000">
      <w:pPr>
        <w:pStyle w:val="Heading2"/>
      </w:pPr>
      <w:r>
        <w:t>3.1 Aim</w:t>
      </w:r>
    </w:p>
    <w:p w14:paraId="4B6F0327" w14:textId="6CCE2631" w:rsidR="00730F4E" w:rsidRDefault="00D94424">
      <w:r w:rsidRPr="00D94424">
        <w:t>To create, build and test a system with AI approach for inventory management and decision making in independent stores, combining the multimodal approach about product verification with auditable store manager, SKU level demand forecasting, intelligent replenishment, in addition to performing financial and auditable analysis.</w:t>
      </w:r>
    </w:p>
    <w:p w14:paraId="7CD8C4E2" w14:textId="77777777" w:rsidR="00730F4E" w:rsidRDefault="00000000">
      <w:pPr>
        <w:pStyle w:val="Heading2"/>
      </w:pPr>
      <w:r>
        <w:t>3.2 Objectives</w:t>
      </w:r>
    </w:p>
    <w:p w14:paraId="23060A83" w14:textId="13090314" w:rsidR="00730F4E" w:rsidRDefault="00D94424">
      <w:pPr>
        <w:pStyle w:val="ListBullet"/>
        <w:spacing w:after="60" w:line="324" w:lineRule="auto"/>
      </w:pPr>
      <w:r w:rsidRPr="00D94424">
        <w:t>Critically analyze the research that related to retail product recognition, inventory management, demand forecasting, replenishment and audit intelligence.</w:t>
      </w:r>
    </w:p>
    <w:p w14:paraId="39CE1989" w14:textId="2AC78607" w:rsidR="00730F4E" w:rsidRDefault="00D94424">
      <w:pPr>
        <w:pStyle w:val="ListBullet"/>
        <w:spacing w:after="60" w:line="324" w:lineRule="auto"/>
      </w:pPr>
      <w:r w:rsidRPr="00D94424">
        <w:t>Development of a hybrid “quantity” and “batch” &amp; “serialised” inventory model based on an unchangeable ledger for stock movements.</w:t>
      </w:r>
    </w:p>
    <w:p w14:paraId="32B65D5C" w14:textId="03706CC7" w:rsidR="00730F4E" w:rsidRDefault="00D94424">
      <w:pPr>
        <w:pStyle w:val="ListBullet"/>
        <w:spacing w:after="60" w:line="324" w:lineRule="auto"/>
      </w:pPr>
      <w:r w:rsidRPr="00D94424">
        <w:t>Implement error-control in the goods receiving process, including GTIN/barcode validation, product picture, OCR, duplicate-scan control and human confirmation.</w:t>
      </w:r>
    </w:p>
    <w:p w14:paraId="19285BEE" w14:textId="76D79331" w:rsidR="00730F4E" w:rsidRDefault="00D94424">
      <w:pPr>
        <w:pStyle w:val="ListBullet"/>
        <w:spacing w:after="60" w:line="324" w:lineRule="auto"/>
      </w:pPr>
      <w:r w:rsidRPr="00D94424">
        <w:t>Develop an interactive website for buying, selling, getting returns and supplier management, live stock, finance and audit processes.</w:t>
      </w:r>
    </w:p>
    <w:p w14:paraId="3C5B7435" w14:textId="6C9B49B9" w:rsidR="00730F4E" w:rsidRDefault="00D94424">
      <w:pPr>
        <w:pStyle w:val="ListBullet"/>
        <w:spacing w:after="60" w:line="324" w:lineRule="auto"/>
      </w:pPr>
      <w:r w:rsidRPr="00D94424">
        <w:t>Define, compare and apply the most accurate forecasting model in a explainable replenishment system.</w:t>
      </w:r>
    </w:p>
    <w:p w14:paraId="1B85D851" w14:textId="5BFD592D" w:rsidR="00730F4E" w:rsidRDefault="00D94424">
      <w:pPr>
        <w:pStyle w:val="ListBullet"/>
        <w:spacing w:after="60" w:line="324" w:lineRule="auto"/>
      </w:pPr>
      <w:r w:rsidRPr="00D94424">
        <w:lastRenderedPageBreak/>
        <w:t>Evaluate product verification, forecasting, stock-control, anomaly detection, system performance and usability using reproducible tests.</w:t>
      </w:r>
    </w:p>
    <w:p w14:paraId="78C864B4" w14:textId="77777777" w:rsidR="00730F4E" w:rsidRDefault="00000000">
      <w:pPr>
        <w:pStyle w:val="Heading2"/>
      </w:pPr>
      <w:r>
        <w:t>3.3 Research questions</w:t>
      </w:r>
    </w:p>
    <w:p w14:paraId="3ACC3FF5" w14:textId="77777777" w:rsidR="00730F4E" w:rsidRDefault="00000000">
      <w:pPr>
        <w:pStyle w:val="ListBullet"/>
        <w:spacing w:after="60" w:line="324" w:lineRule="auto"/>
      </w:pPr>
      <w:r>
        <w:t>How effectively can barcode, product-image and OCR evidence be combined to support reliable product identification and goods receiving?</w:t>
      </w:r>
    </w:p>
    <w:p w14:paraId="48BE6981" w14:textId="77777777" w:rsidR="00730F4E" w:rsidRDefault="00000000">
      <w:pPr>
        <w:pStyle w:val="ListBullet"/>
        <w:spacing w:after="60" w:line="324" w:lineRule="auto"/>
      </w:pPr>
      <w:r>
        <w:t>Which evaluated forecasting approach provides the strongest short-term SKU-level demand performance on the selected retail data?</w:t>
      </w:r>
    </w:p>
    <w:p w14:paraId="4BE248FD" w14:textId="77777777" w:rsidR="00730F4E" w:rsidRDefault="00000000">
      <w:pPr>
        <w:pStyle w:val="ListBullet"/>
        <w:spacing w:after="60" w:line="324" w:lineRule="auto"/>
      </w:pPr>
      <w:r>
        <w:t>Does forecast-driven replenishment reduce simulated stockouts and excess inventory compared with a fixed reorder threshold?</w:t>
      </w:r>
    </w:p>
    <w:p w14:paraId="4316E48E" w14:textId="77777777" w:rsidR="00730F4E" w:rsidRDefault="00000000">
      <w:pPr>
        <w:pStyle w:val="ListBullet"/>
        <w:spacing w:after="60" w:line="324" w:lineRule="auto"/>
      </w:pPr>
      <w:r>
        <w:t>To what extent can an immutable stock-movement ledger and anomaly alerts improve the traceability of unusual inventory events?</w:t>
      </w:r>
    </w:p>
    <w:p w14:paraId="604B02D6" w14:textId="77777777" w:rsidR="00730F4E" w:rsidRDefault="00000000">
      <w:pPr>
        <w:pStyle w:val="Heading2"/>
      </w:pPr>
      <w:r>
        <w:t>3.4 Testable hypotheses</w:t>
      </w:r>
    </w:p>
    <w:p w14:paraId="38B8B11F" w14:textId="1947284A" w:rsidR="00730F4E" w:rsidRDefault="00D94424">
      <w:pPr>
        <w:pStyle w:val="ListBullet"/>
        <w:spacing w:after="60" w:line="324" w:lineRule="auto"/>
      </w:pPr>
      <w:r w:rsidRPr="00D94424">
        <w:t>Multimodal verification will lead to greater reliability for product-identification, compared with image-only recognition.</w:t>
      </w:r>
    </w:p>
    <w:p w14:paraId="206FC2E3" w14:textId="142F8CB8" w:rsidR="00730F4E" w:rsidRDefault="00D94424">
      <w:pPr>
        <w:pStyle w:val="ListBullet"/>
        <w:spacing w:after="60" w:line="324" w:lineRule="auto"/>
      </w:pPr>
      <w:r w:rsidRPr="00D94424">
        <w:t>A lower simulated stockout rate will be attained in the forecast driven replenishment as compared to the stockout rate with any fixed threshold base line, without materially increasing the average stock levels.</w:t>
      </w:r>
    </w:p>
    <w:p w14:paraId="7A944305" w14:textId="5C2E24CE" w:rsidR="00730F4E" w:rsidRDefault="007C5E70">
      <w:pPr>
        <w:pStyle w:val="ListBullet"/>
        <w:spacing w:after="60" w:line="324" w:lineRule="auto"/>
      </w:pPr>
      <w:r w:rsidRPr="007C5E70">
        <w:t>Using deterministic data audit rules along with the scoring of anomalies based on isolation forests will increase the F1 score and the recall rate of identifying unusual stock events while still requiring human examination of significant events.</w:t>
      </w:r>
    </w:p>
    <w:p w14:paraId="24DC1EBD" w14:textId="77777777" w:rsidR="00730F4E" w:rsidRDefault="00000000">
      <w:pPr>
        <w:jc w:val="center"/>
      </w:pPr>
      <w:r>
        <w:rPr>
          <w:noProof/>
        </w:rPr>
        <w:lastRenderedPageBreak/>
        <w:drawing>
          <wp:inline distT="0" distB="0" distL="0" distR="0" wp14:anchorId="63F92F00" wp14:editId="698D0ABC">
            <wp:extent cx="6126480" cy="48270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isionLedger_research_framework_v2.png"/>
                    <pic:cNvPicPr/>
                  </pic:nvPicPr>
                  <pic:blipFill>
                    <a:blip r:embed="rId8"/>
                    <a:stretch>
                      <a:fillRect/>
                    </a:stretch>
                  </pic:blipFill>
                  <pic:spPr>
                    <a:xfrm>
                      <a:off x="0" y="0"/>
                      <a:ext cx="6126480" cy="4827084"/>
                    </a:xfrm>
                    <a:prstGeom prst="rect">
                      <a:avLst/>
                    </a:prstGeom>
                  </pic:spPr>
                </pic:pic>
              </a:graphicData>
            </a:graphic>
          </wp:inline>
        </w:drawing>
      </w:r>
    </w:p>
    <w:p w14:paraId="2B93FF52" w14:textId="77777777" w:rsidR="00730F4E" w:rsidRDefault="00000000">
      <w:pPr>
        <w:pStyle w:val="FigureCaption"/>
      </w:pPr>
      <w:r>
        <w:t>Figure 1. Research and experimental evaluation framework (author-developed).</w:t>
      </w:r>
    </w:p>
    <w:p w14:paraId="67B6AB47" w14:textId="611B1048" w:rsidR="00730F4E" w:rsidRDefault="00D94424">
      <w:r w:rsidRPr="00D94424">
        <w:t>Figure 1 shows the linkages between the operational problem and the evidence base, artefact design and the four streams to the controlled evaluations. It distinguishes how much has been achieved in measurable terms from the broader research contribution, fostering open comparison for substantiating claims about the project, instead of focusing on the mere use of AI.</w:t>
      </w:r>
    </w:p>
    <w:p w14:paraId="65D5AF5D" w14:textId="77777777" w:rsidR="00730F4E" w:rsidRDefault="00000000">
      <w:pPr>
        <w:pStyle w:val="Heading1"/>
      </w:pPr>
      <w:r>
        <w:t>4. PROPOSED SYSTEM AND MULTI-MODEL DESIGN</w:t>
      </w:r>
    </w:p>
    <w:p w14:paraId="51B56431" w14:textId="77777777" w:rsidR="00730F4E" w:rsidRDefault="00000000">
      <w:pPr>
        <w:pStyle w:val="Heading2"/>
      </w:pPr>
      <w:r>
        <w:t>4.1 Functional and technical design</w:t>
      </w:r>
    </w:p>
    <w:p w14:paraId="36D18ABC" w14:textId="2528B358" w:rsidR="00730F4E" w:rsidRDefault="00D94424">
      <w:r w:rsidRPr="00D94424">
        <w:t xml:space="preserve">They will create a responsive scan first web application. Camera-enabled receiving, checkout, dashboard and approval interfaces will be provided via React and Vite. FastAPI will publish validated domain services and a PostgreSQL will hold products, suppliers, purchase orders, sales, stock movements, forecasts, audit events. The inventory ledger is the source of truth with purchases </w:t>
      </w:r>
      <w:r w:rsidRPr="00D94424">
        <w:lastRenderedPageBreak/>
        <w:t>and returns added to the ledger, sales, damage and expiry deducted from the ledger and corrections made by linked reversals rather than destructive edits. This is to track the reason, person who made the change, and the time and reference behind each and every change of quantity.</w:t>
      </w:r>
    </w:p>
    <w:p w14:paraId="1FC42D75" w14:textId="26F82174" w:rsidR="00730F4E" w:rsidRDefault="00D94424">
      <w:r w:rsidRPr="00D94424">
        <w:t>The multi-model structure is adopted for the AI layer since different operations are required to be done by different models. Barcode/GTIN validation offers a deterministic identity to known products. A lightweight transfer-learning based classifier, for instance (EfficientNet-B0, or MnobileNetV3), will be used to recognize packages with the self-generated product set visually and OCR for package text for variant level verification. Evidence is combined within a confidence based decision rules: when evidence is consistent it can be accepted, if the confidence is low or there is contradictory evidence, it is escalated. Random Forest is a good bagged-tree baseline, XGBoost and LightGBM are gradient boosting models with good results on tabular time-series predictors and LSTM is a sequence-learning model. Where appropriate, SHAP explanations will be provided to visualise the basis behind forecast/reorder recommendations. Anomaly scoring will be provided directly from isolation forest as well as business rules.</w:t>
      </w:r>
    </w:p>
    <w:p w14:paraId="4410AF34" w14:textId="77777777" w:rsidR="00730F4E" w:rsidRDefault="00000000">
      <w:pPr>
        <w:pStyle w:val="Heading2"/>
      </w:pPr>
      <w:r>
        <w:t>4.2 Technique selection and rationale</w:t>
      </w:r>
    </w:p>
    <w:tbl>
      <w:tblPr>
        <w:tblStyle w:val="TableGrid"/>
        <w:tblW w:w="0" w:type="auto"/>
        <w:jc w:val="center"/>
        <w:tblLook w:val="04A0" w:firstRow="1" w:lastRow="0" w:firstColumn="1" w:lastColumn="0" w:noHBand="0" w:noVBand="1"/>
      </w:tblPr>
      <w:tblGrid>
        <w:gridCol w:w="1970"/>
        <w:gridCol w:w="2679"/>
        <w:gridCol w:w="2679"/>
        <w:gridCol w:w="2679"/>
      </w:tblGrid>
      <w:tr w:rsidR="00730F4E" w:rsidRPr="008C7242" w14:paraId="0787AEA2" w14:textId="77777777" w:rsidTr="008C7242">
        <w:trPr>
          <w:jc w:val="center"/>
        </w:trPr>
        <w:tc>
          <w:tcPr>
            <w:tcW w:w="1970" w:type="dxa"/>
            <w:shd w:val="clear" w:color="auto" w:fill="D9EAF7"/>
            <w:vAlign w:val="center"/>
          </w:tcPr>
          <w:p w14:paraId="4F1E4597" w14:textId="77777777" w:rsidR="00730F4E" w:rsidRPr="008C7242" w:rsidRDefault="00000000">
            <w:pPr>
              <w:spacing w:after="0" w:line="240" w:lineRule="auto"/>
              <w:rPr>
                <w:sz w:val="22"/>
                <w:szCs w:val="28"/>
              </w:rPr>
            </w:pPr>
            <w:r w:rsidRPr="008C7242">
              <w:rPr>
                <w:b/>
                <w:sz w:val="22"/>
                <w:szCs w:val="28"/>
              </w:rPr>
              <w:t>Component</w:t>
            </w:r>
          </w:p>
        </w:tc>
        <w:tc>
          <w:tcPr>
            <w:tcW w:w="2679" w:type="dxa"/>
            <w:shd w:val="clear" w:color="auto" w:fill="D9EAF7"/>
            <w:vAlign w:val="center"/>
          </w:tcPr>
          <w:p w14:paraId="57609AAE" w14:textId="77777777" w:rsidR="00730F4E" w:rsidRPr="008C7242" w:rsidRDefault="00000000">
            <w:pPr>
              <w:spacing w:after="0" w:line="240" w:lineRule="auto"/>
              <w:rPr>
                <w:sz w:val="22"/>
                <w:szCs w:val="28"/>
              </w:rPr>
            </w:pPr>
            <w:r w:rsidRPr="008C7242">
              <w:rPr>
                <w:b/>
                <w:sz w:val="22"/>
                <w:szCs w:val="28"/>
              </w:rPr>
              <w:t>Technique</w:t>
            </w:r>
          </w:p>
        </w:tc>
        <w:tc>
          <w:tcPr>
            <w:tcW w:w="2679" w:type="dxa"/>
            <w:shd w:val="clear" w:color="auto" w:fill="D9EAF7"/>
            <w:vAlign w:val="center"/>
          </w:tcPr>
          <w:p w14:paraId="301AE379" w14:textId="77777777" w:rsidR="00730F4E" w:rsidRPr="008C7242" w:rsidRDefault="00000000">
            <w:pPr>
              <w:spacing w:after="0" w:line="240" w:lineRule="auto"/>
              <w:rPr>
                <w:sz w:val="22"/>
                <w:szCs w:val="28"/>
              </w:rPr>
            </w:pPr>
            <w:r w:rsidRPr="008C7242">
              <w:rPr>
                <w:b/>
                <w:sz w:val="22"/>
                <w:szCs w:val="28"/>
              </w:rPr>
              <w:t>Reason for selection</w:t>
            </w:r>
          </w:p>
        </w:tc>
        <w:tc>
          <w:tcPr>
            <w:tcW w:w="2679" w:type="dxa"/>
            <w:shd w:val="clear" w:color="auto" w:fill="D9EAF7"/>
            <w:vAlign w:val="center"/>
          </w:tcPr>
          <w:p w14:paraId="12955FC4" w14:textId="77777777" w:rsidR="00730F4E" w:rsidRPr="008C7242" w:rsidRDefault="00000000">
            <w:pPr>
              <w:spacing w:after="0" w:line="240" w:lineRule="auto"/>
              <w:rPr>
                <w:sz w:val="22"/>
                <w:szCs w:val="28"/>
              </w:rPr>
            </w:pPr>
            <w:r w:rsidRPr="008C7242">
              <w:rPr>
                <w:b/>
                <w:sz w:val="22"/>
                <w:szCs w:val="28"/>
              </w:rPr>
              <w:t>Control / fallback</w:t>
            </w:r>
          </w:p>
        </w:tc>
      </w:tr>
      <w:tr w:rsidR="00730F4E" w:rsidRPr="008C7242" w14:paraId="5BA32AB7" w14:textId="77777777" w:rsidTr="008C7242">
        <w:trPr>
          <w:jc w:val="center"/>
        </w:trPr>
        <w:tc>
          <w:tcPr>
            <w:tcW w:w="1970" w:type="dxa"/>
            <w:vAlign w:val="center"/>
          </w:tcPr>
          <w:p w14:paraId="7B433AD0" w14:textId="77777777" w:rsidR="00730F4E" w:rsidRPr="008C7242" w:rsidRDefault="00000000">
            <w:pPr>
              <w:spacing w:after="0" w:line="240" w:lineRule="auto"/>
              <w:rPr>
                <w:sz w:val="22"/>
                <w:szCs w:val="28"/>
              </w:rPr>
            </w:pPr>
            <w:r w:rsidRPr="008C7242">
              <w:rPr>
                <w:sz w:val="22"/>
                <w:szCs w:val="28"/>
              </w:rPr>
              <w:t>Identity</w:t>
            </w:r>
          </w:p>
        </w:tc>
        <w:tc>
          <w:tcPr>
            <w:tcW w:w="2679" w:type="dxa"/>
            <w:vAlign w:val="center"/>
          </w:tcPr>
          <w:p w14:paraId="5D344615" w14:textId="77777777" w:rsidR="00730F4E" w:rsidRPr="008C7242" w:rsidRDefault="00000000">
            <w:pPr>
              <w:spacing w:after="0" w:line="240" w:lineRule="auto"/>
              <w:rPr>
                <w:sz w:val="22"/>
                <w:szCs w:val="28"/>
              </w:rPr>
            </w:pPr>
            <w:r w:rsidRPr="008C7242">
              <w:rPr>
                <w:sz w:val="22"/>
                <w:szCs w:val="28"/>
              </w:rPr>
              <w:t>GTIN/barcode validation</w:t>
            </w:r>
          </w:p>
        </w:tc>
        <w:tc>
          <w:tcPr>
            <w:tcW w:w="2679" w:type="dxa"/>
            <w:vAlign w:val="center"/>
          </w:tcPr>
          <w:p w14:paraId="39716BAC" w14:textId="77777777" w:rsidR="00730F4E" w:rsidRPr="008C7242" w:rsidRDefault="00000000">
            <w:pPr>
              <w:spacing w:after="0" w:line="240" w:lineRule="auto"/>
              <w:rPr>
                <w:sz w:val="22"/>
                <w:szCs w:val="28"/>
              </w:rPr>
            </w:pPr>
            <w:r w:rsidRPr="008C7242">
              <w:rPr>
                <w:sz w:val="22"/>
                <w:szCs w:val="28"/>
              </w:rPr>
              <w:t>Deterministic lookup for known retail products</w:t>
            </w:r>
          </w:p>
        </w:tc>
        <w:tc>
          <w:tcPr>
            <w:tcW w:w="2679" w:type="dxa"/>
            <w:vAlign w:val="center"/>
          </w:tcPr>
          <w:p w14:paraId="4F3C695E" w14:textId="77777777" w:rsidR="00730F4E" w:rsidRPr="008C7242" w:rsidRDefault="00000000">
            <w:pPr>
              <w:spacing w:after="0" w:line="240" w:lineRule="auto"/>
              <w:rPr>
                <w:sz w:val="22"/>
                <w:szCs w:val="28"/>
              </w:rPr>
            </w:pPr>
            <w:r w:rsidRPr="008C7242">
              <w:rPr>
                <w:sz w:val="22"/>
                <w:szCs w:val="28"/>
              </w:rPr>
              <w:t>Manual search/rescan if unreadable</w:t>
            </w:r>
          </w:p>
        </w:tc>
      </w:tr>
      <w:tr w:rsidR="00730F4E" w:rsidRPr="008C7242" w14:paraId="7B8DFA2B" w14:textId="77777777" w:rsidTr="008C7242">
        <w:trPr>
          <w:jc w:val="center"/>
        </w:trPr>
        <w:tc>
          <w:tcPr>
            <w:tcW w:w="1970" w:type="dxa"/>
            <w:vAlign w:val="center"/>
          </w:tcPr>
          <w:p w14:paraId="1DAA9A14" w14:textId="77777777" w:rsidR="00730F4E" w:rsidRPr="008C7242" w:rsidRDefault="00000000">
            <w:pPr>
              <w:spacing w:after="0" w:line="240" w:lineRule="auto"/>
              <w:rPr>
                <w:sz w:val="22"/>
                <w:szCs w:val="28"/>
              </w:rPr>
            </w:pPr>
            <w:r w:rsidRPr="008C7242">
              <w:rPr>
                <w:sz w:val="22"/>
                <w:szCs w:val="28"/>
              </w:rPr>
              <w:t>Visual verification</w:t>
            </w:r>
          </w:p>
        </w:tc>
        <w:tc>
          <w:tcPr>
            <w:tcW w:w="2679" w:type="dxa"/>
            <w:vAlign w:val="center"/>
          </w:tcPr>
          <w:p w14:paraId="34E5C4D0" w14:textId="77777777" w:rsidR="00730F4E" w:rsidRPr="008C7242" w:rsidRDefault="00000000">
            <w:pPr>
              <w:spacing w:after="0" w:line="240" w:lineRule="auto"/>
              <w:rPr>
                <w:sz w:val="22"/>
                <w:szCs w:val="28"/>
              </w:rPr>
            </w:pPr>
            <w:r w:rsidRPr="008C7242">
              <w:rPr>
                <w:sz w:val="22"/>
                <w:szCs w:val="28"/>
              </w:rPr>
              <w:t>EfficientNet-B0 / MobileNetV3 transfer learning</w:t>
            </w:r>
          </w:p>
        </w:tc>
        <w:tc>
          <w:tcPr>
            <w:tcW w:w="2679" w:type="dxa"/>
            <w:vAlign w:val="center"/>
          </w:tcPr>
          <w:p w14:paraId="6DBC2757" w14:textId="77777777" w:rsidR="00730F4E" w:rsidRPr="008C7242" w:rsidRDefault="00000000">
            <w:pPr>
              <w:spacing w:after="0" w:line="240" w:lineRule="auto"/>
              <w:rPr>
                <w:sz w:val="22"/>
                <w:szCs w:val="28"/>
              </w:rPr>
            </w:pPr>
            <w:r w:rsidRPr="008C7242">
              <w:rPr>
                <w:sz w:val="22"/>
                <w:szCs w:val="28"/>
              </w:rPr>
              <w:t>Lightweight fine-grained image classification for modest custom data</w:t>
            </w:r>
          </w:p>
        </w:tc>
        <w:tc>
          <w:tcPr>
            <w:tcW w:w="2679" w:type="dxa"/>
            <w:vAlign w:val="center"/>
          </w:tcPr>
          <w:p w14:paraId="663E3541" w14:textId="77777777" w:rsidR="00730F4E" w:rsidRPr="008C7242" w:rsidRDefault="00000000">
            <w:pPr>
              <w:spacing w:after="0" w:line="240" w:lineRule="auto"/>
              <w:rPr>
                <w:sz w:val="22"/>
                <w:szCs w:val="28"/>
              </w:rPr>
            </w:pPr>
            <w:r w:rsidRPr="008C7242">
              <w:rPr>
                <w:sz w:val="22"/>
                <w:szCs w:val="28"/>
              </w:rPr>
              <w:t>GTIN remains primary identity; human review</w:t>
            </w:r>
          </w:p>
        </w:tc>
      </w:tr>
      <w:tr w:rsidR="00730F4E" w:rsidRPr="008C7242" w14:paraId="413C244B" w14:textId="77777777" w:rsidTr="008C7242">
        <w:trPr>
          <w:jc w:val="center"/>
        </w:trPr>
        <w:tc>
          <w:tcPr>
            <w:tcW w:w="1970" w:type="dxa"/>
            <w:vAlign w:val="center"/>
          </w:tcPr>
          <w:p w14:paraId="10C3319E" w14:textId="77777777" w:rsidR="00730F4E" w:rsidRPr="008C7242" w:rsidRDefault="00000000">
            <w:pPr>
              <w:spacing w:after="0" w:line="240" w:lineRule="auto"/>
              <w:rPr>
                <w:sz w:val="22"/>
                <w:szCs w:val="28"/>
              </w:rPr>
            </w:pPr>
            <w:r w:rsidRPr="008C7242">
              <w:rPr>
                <w:sz w:val="22"/>
                <w:szCs w:val="28"/>
              </w:rPr>
              <w:t>Text verification</w:t>
            </w:r>
          </w:p>
        </w:tc>
        <w:tc>
          <w:tcPr>
            <w:tcW w:w="2679" w:type="dxa"/>
            <w:vAlign w:val="center"/>
          </w:tcPr>
          <w:p w14:paraId="2B5346C1" w14:textId="77777777" w:rsidR="00730F4E" w:rsidRPr="008C7242" w:rsidRDefault="00000000">
            <w:pPr>
              <w:spacing w:after="0" w:line="240" w:lineRule="auto"/>
              <w:rPr>
                <w:sz w:val="22"/>
                <w:szCs w:val="28"/>
              </w:rPr>
            </w:pPr>
            <w:r w:rsidRPr="008C7242">
              <w:rPr>
                <w:sz w:val="22"/>
                <w:szCs w:val="28"/>
              </w:rPr>
              <w:t>OCR</w:t>
            </w:r>
          </w:p>
        </w:tc>
        <w:tc>
          <w:tcPr>
            <w:tcW w:w="2679" w:type="dxa"/>
            <w:vAlign w:val="center"/>
          </w:tcPr>
          <w:p w14:paraId="34CE111D" w14:textId="77777777" w:rsidR="00730F4E" w:rsidRPr="008C7242" w:rsidRDefault="00000000">
            <w:pPr>
              <w:spacing w:after="0" w:line="240" w:lineRule="auto"/>
              <w:rPr>
                <w:sz w:val="22"/>
                <w:szCs w:val="28"/>
              </w:rPr>
            </w:pPr>
            <w:r w:rsidRPr="008C7242">
              <w:rPr>
                <w:sz w:val="22"/>
                <w:szCs w:val="28"/>
              </w:rPr>
              <w:t>Extracts brand/variant/pack text that image features may miss</w:t>
            </w:r>
          </w:p>
        </w:tc>
        <w:tc>
          <w:tcPr>
            <w:tcW w:w="2679" w:type="dxa"/>
            <w:vAlign w:val="center"/>
          </w:tcPr>
          <w:p w14:paraId="60734573" w14:textId="77777777" w:rsidR="00730F4E" w:rsidRPr="008C7242" w:rsidRDefault="00000000">
            <w:pPr>
              <w:spacing w:after="0" w:line="240" w:lineRule="auto"/>
              <w:rPr>
                <w:sz w:val="22"/>
                <w:szCs w:val="28"/>
              </w:rPr>
            </w:pPr>
            <w:r w:rsidRPr="008C7242">
              <w:rPr>
                <w:sz w:val="22"/>
                <w:szCs w:val="28"/>
              </w:rPr>
              <w:t>Ignore low-confidence text</w:t>
            </w:r>
          </w:p>
        </w:tc>
      </w:tr>
      <w:tr w:rsidR="00730F4E" w:rsidRPr="008C7242" w14:paraId="0769BA43" w14:textId="77777777" w:rsidTr="008C7242">
        <w:trPr>
          <w:jc w:val="center"/>
        </w:trPr>
        <w:tc>
          <w:tcPr>
            <w:tcW w:w="1970" w:type="dxa"/>
            <w:vAlign w:val="center"/>
          </w:tcPr>
          <w:p w14:paraId="3B493114" w14:textId="77777777" w:rsidR="00730F4E" w:rsidRPr="008C7242" w:rsidRDefault="00000000">
            <w:pPr>
              <w:spacing w:after="0" w:line="240" w:lineRule="auto"/>
              <w:rPr>
                <w:sz w:val="22"/>
                <w:szCs w:val="28"/>
              </w:rPr>
            </w:pPr>
            <w:r w:rsidRPr="008C7242">
              <w:rPr>
                <w:sz w:val="22"/>
                <w:szCs w:val="28"/>
              </w:rPr>
              <w:t>Forecasting</w:t>
            </w:r>
          </w:p>
        </w:tc>
        <w:tc>
          <w:tcPr>
            <w:tcW w:w="2679" w:type="dxa"/>
            <w:vAlign w:val="center"/>
          </w:tcPr>
          <w:p w14:paraId="01ECB252" w14:textId="77777777" w:rsidR="00730F4E" w:rsidRPr="008C7242" w:rsidRDefault="00000000">
            <w:pPr>
              <w:spacing w:after="0" w:line="240" w:lineRule="auto"/>
              <w:rPr>
                <w:sz w:val="22"/>
                <w:szCs w:val="28"/>
              </w:rPr>
            </w:pPr>
            <w:r w:rsidRPr="008C7242">
              <w:rPr>
                <w:sz w:val="22"/>
                <w:szCs w:val="28"/>
              </w:rPr>
              <w:t>RF, XGBoost, LightGBM, LSTM</w:t>
            </w:r>
          </w:p>
        </w:tc>
        <w:tc>
          <w:tcPr>
            <w:tcW w:w="2679" w:type="dxa"/>
            <w:vAlign w:val="center"/>
          </w:tcPr>
          <w:p w14:paraId="7081B666" w14:textId="77777777" w:rsidR="00730F4E" w:rsidRPr="008C7242" w:rsidRDefault="00000000">
            <w:pPr>
              <w:spacing w:after="0" w:line="240" w:lineRule="auto"/>
              <w:rPr>
                <w:sz w:val="22"/>
                <w:szCs w:val="28"/>
              </w:rPr>
            </w:pPr>
            <w:r w:rsidRPr="008C7242">
              <w:rPr>
                <w:sz w:val="22"/>
                <w:szCs w:val="28"/>
              </w:rPr>
              <w:t>Compares bagging, boosting and sequence learning</w:t>
            </w:r>
          </w:p>
        </w:tc>
        <w:tc>
          <w:tcPr>
            <w:tcW w:w="2679" w:type="dxa"/>
            <w:vAlign w:val="center"/>
          </w:tcPr>
          <w:p w14:paraId="3B3F5341" w14:textId="77777777" w:rsidR="00730F4E" w:rsidRPr="008C7242" w:rsidRDefault="00000000">
            <w:pPr>
              <w:spacing w:after="0" w:line="240" w:lineRule="auto"/>
              <w:rPr>
                <w:sz w:val="22"/>
                <w:szCs w:val="28"/>
              </w:rPr>
            </w:pPr>
            <w:r w:rsidRPr="008C7242">
              <w:rPr>
                <w:sz w:val="22"/>
                <w:szCs w:val="28"/>
              </w:rPr>
              <w:t>Simple seasonal/baseline forecast</w:t>
            </w:r>
          </w:p>
        </w:tc>
      </w:tr>
      <w:tr w:rsidR="00730F4E" w:rsidRPr="008C7242" w14:paraId="60E11D65" w14:textId="77777777" w:rsidTr="008C7242">
        <w:trPr>
          <w:jc w:val="center"/>
        </w:trPr>
        <w:tc>
          <w:tcPr>
            <w:tcW w:w="1970" w:type="dxa"/>
            <w:vAlign w:val="center"/>
          </w:tcPr>
          <w:p w14:paraId="7E1B410D" w14:textId="77777777" w:rsidR="00730F4E" w:rsidRPr="008C7242" w:rsidRDefault="00000000">
            <w:pPr>
              <w:spacing w:after="0" w:line="240" w:lineRule="auto"/>
              <w:rPr>
                <w:sz w:val="22"/>
                <w:szCs w:val="28"/>
              </w:rPr>
            </w:pPr>
            <w:r w:rsidRPr="008C7242">
              <w:rPr>
                <w:sz w:val="22"/>
                <w:szCs w:val="28"/>
              </w:rPr>
              <w:t>Replenishment</w:t>
            </w:r>
          </w:p>
        </w:tc>
        <w:tc>
          <w:tcPr>
            <w:tcW w:w="2679" w:type="dxa"/>
            <w:vAlign w:val="center"/>
          </w:tcPr>
          <w:p w14:paraId="769B9012" w14:textId="77777777" w:rsidR="00730F4E" w:rsidRPr="008C7242" w:rsidRDefault="00000000">
            <w:pPr>
              <w:spacing w:after="0" w:line="240" w:lineRule="auto"/>
              <w:rPr>
                <w:sz w:val="22"/>
                <w:szCs w:val="28"/>
              </w:rPr>
            </w:pPr>
            <w:r w:rsidRPr="008C7242">
              <w:rPr>
                <w:sz w:val="22"/>
                <w:szCs w:val="28"/>
              </w:rPr>
              <w:t>Lead-time demand + safety stock</w:t>
            </w:r>
          </w:p>
        </w:tc>
        <w:tc>
          <w:tcPr>
            <w:tcW w:w="2679" w:type="dxa"/>
            <w:vAlign w:val="center"/>
          </w:tcPr>
          <w:p w14:paraId="48F30896" w14:textId="77777777" w:rsidR="00730F4E" w:rsidRPr="008C7242" w:rsidRDefault="00000000">
            <w:pPr>
              <w:spacing w:after="0" w:line="240" w:lineRule="auto"/>
              <w:rPr>
                <w:sz w:val="22"/>
                <w:szCs w:val="28"/>
              </w:rPr>
            </w:pPr>
            <w:r w:rsidRPr="008C7242">
              <w:rPr>
                <w:sz w:val="22"/>
                <w:szCs w:val="28"/>
              </w:rPr>
              <w:t>Links predictions to an operational stock decision</w:t>
            </w:r>
          </w:p>
        </w:tc>
        <w:tc>
          <w:tcPr>
            <w:tcW w:w="2679" w:type="dxa"/>
            <w:vAlign w:val="center"/>
          </w:tcPr>
          <w:p w14:paraId="2E9D3AAF" w14:textId="77777777" w:rsidR="00730F4E" w:rsidRPr="008C7242" w:rsidRDefault="00000000">
            <w:pPr>
              <w:spacing w:after="0" w:line="240" w:lineRule="auto"/>
              <w:rPr>
                <w:sz w:val="22"/>
                <w:szCs w:val="28"/>
              </w:rPr>
            </w:pPr>
            <w:r w:rsidRPr="008C7242">
              <w:rPr>
                <w:sz w:val="22"/>
                <w:szCs w:val="28"/>
              </w:rPr>
              <w:t>Fixed reorder threshold</w:t>
            </w:r>
          </w:p>
        </w:tc>
      </w:tr>
      <w:tr w:rsidR="00730F4E" w:rsidRPr="008C7242" w14:paraId="7A937925" w14:textId="77777777" w:rsidTr="008C7242">
        <w:trPr>
          <w:jc w:val="center"/>
        </w:trPr>
        <w:tc>
          <w:tcPr>
            <w:tcW w:w="1970" w:type="dxa"/>
            <w:vAlign w:val="center"/>
          </w:tcPr>
          <w:p w14:paraId="37319305" w14:textId="77777777" w:rsidR="00730F4E" w:rsidRPr="008C7242" w:rsidRDefault="00000000">
            <w:pPr>
              <w:spacing w:after="0" w:line="240" w:lineRule="auto"/>
              <w:rPr>
                <w:sz w:val="22"/>
                <w:szCs w:val="28"/>
              </w:rPr>
            </w:pPr>
            <w:r w:rsidRPr="008C7242">
              <w:rPr>
                <w:sz w:val="22"/>
                <w:szCs w:val="28"/>
              </w:rPr>
              <w:t>Audit intelligence</w:t>
            </w:r>
          </w:p>
        </w:tc>
        <w:tc>
          <w:tcPr>
            <w:tcW w:w="2679" w:type="dxa"/>
            <w:vAlign w:val="center"/>
          </w:tcPr>
          <w:p w14:paraId="03E1ECCE" w14:textId="77777777" w:rsidR="00730F4E" w:rsidRPr="008C7242" w:rsidRDefault="00000000">
            <w:pPr>
              <w:spacing w:after="0" w:line="240" w:lineRule="auto"/>
              <w:rPr>
                <w:sz w:val="22"/>
                <w:szCs w:val="28"/>
              </w:rPr>
            </w:pPr>
            <w:r w:rsidRPr="008C7242">
              <w:rPr>
                <w:sz w:val="22"/>
                <w:szCs w:val="28"/>
              </w:rPr>
              <w:t>Rules + Isolation Forest</w:t>
            </w:r>
          </w:p>
        </w:tc>
        <w:tc>
          <w:tcPr>
            <w:tcW w:w="2679" w:type="dxa"/>
            <w:vAlign w:val="center"/>
          </w:tcPr>
          <w:p w14:paraId="0D4640FA" w14:textId="77777777" w:rsidR="00730F4E" w:rsidRPr="008C7242" w:rsidRDefault="00000000">
            <w:pPr>
              <w:spacing w:after="0" w:line="240" w:lineRule="auto"/>
              <w:rPr>
                <w:sz w:val="22"/>
                <w:szCs w:val="28"/>
              </w:rPr>
            </w:pPr>
            <w:r w:rsidRPr="008C7242">
              <w:rPr>
                <w:sz w:val="22"/>
                <w:szCs w:val="28"/>
              </w:rPr>
              <w:t>Combines known business controls with unsupervised anomaly scoring</w:t>
            </w:r>
          </w:p>
        </w:tc>
        <w:tc>
          <w:tcPr>
            <w:tcW w:w="2679" w:type="dxa"/>
            <w:vAlign w:val="center"/>
          </w:tcPr>
          <w:p w14:paraId="5B377BC1" w14:textId="77777777" w:rsidR="00730F4E" w:rsidRPr="008C7242" w:rsidRDefault="00000000">
            <w:pPr>
              <w:spacing w:after="0" w:line="240" w:lineRule="auto"/>
              <w:rPr>
                <w:sz w:val="22"/>
                <w:szCs w:val="28"/>
              </w:rPr>
            </w:pPr>
            <w:r w:rsidRPr="008C7242">
              <w:rPr>
                <w:sz w:val="22"/>
                <w:szCs w:val="28"/>
              </w:rPr>
              <w:t>Human investigation before action</w:t>
            </w:r>
          </w:p>
        </w:tc>
      </w:tr>
    </w:tbl>
    <w:p w14:paraId="069B7F13" w14:textId="77777777" w:rsidR="00730F4E" w:rsidRDefault="00000000">
      <w:pPr>
        <w:jc w:val="center"/>
      </w:pPr>
      <w:r>
        <w:rPr>
          <w:noProof/>
        </w:rPr>
        <w:lastRenderedPageBreak/>
        <w:drawing>
          <wp:inline distT="0" distB="0" distL="0" distR="0" wp14:anchorId="62E1B22D" wp14:editId="077D4710">
            <wp:extent cx="6309360" cy="441678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tract_img_23.png"/>
                    <pic:cNvPicPr/>
                  </pic:nvPicPr>
                  <pic:blipFill>
                    <a:blip r:embed="rId9"/>
                    <a:stretch>
                      <a:fillRect/>
                    </a:stretch>
                  </pic:blipFill>
                  <pic:spPr>
                    <a:xfrm>
                      <a:off x="0" y="0"/>
                      <a:ext cx="6309360" cy="4416789"/>
                    </a:xfrm>
                    <a:prstGeom prst="rect">
                      <a:avLst/>
                    </a:prstGeom>
                  </pic:spPr>
                </pic:pic>
              </a:graphicData>
            </a:graphic>
          </wp:inline>
        </w:drawing>
      </w:r>
    </w:p>
    <w:p w14:paraId="1666AE7B" w14:textId="77777777" w:rsidR="00730F4E" w:rsidRDefault="00000000">
      <w:pPr>
        <w:pStyle w:val="FigureCaption"/>
      </w:pPr>
      <w:r>
        <w:t>Figure 2. Proposed system architecture for Vision Ledger AI (author-developed).</w:t>
      </w:r>
    </w:p>
    <w:p w14:paraId="7C406F75" w14:textId="65277D20" w:rsidR="00730F4E" w:rsidRDefault="00D94424">
      <w:r w:rsidRPr="00D94424">
        <w:t>The separation of the various layers shown in figure 2 is used to clarify where the user interface, FastAPI application boundary, core retail services, AI/ML services, security controls and evidence/data layer are located. It minimizes coupling: If the AI service fails or gets retrained the stock ledger continues to work and authentication, concurrency and approval controls may be untouched from model's behaviour.</w:t>
      </w:r>
    </w:p>
    <w:p w14:paraId="4F00E658" w14:textId="77777777" w:rsidR="00730F4E" w:rsidRDefault="00000000">
      <w:pPr>
        <w:pStyle w:val="Heading1"/>
      </w:pPr>
      <w:r>
        <w:t>5. RESEARCH AND DEVELOPMENT METHODOLOGY</w:t>
      </w:r>
    </w:p>
    <w:p w14:paraId="7091AE22" w14:textId="77777777" w:rsidR="00730F4E" w:rsidRDefault="00000000">
      <w:pPr>
        <w:pStyle w:val="Heading2"/>
      </w:pPr>
      <w:r>
        <w:t>5.1 Data sources and experimental design</w:t>
      </w:r>
    </w:p>
    <w:p w14:paraId="1FD24B56" w14:textId="55CC39DE" w:rsidR="00730F4E" w:rsidRDefault="00D94424">
      <w:r w:rsidRPr="00D94424">
        <w:t xml:space="preserve">A design and evaluate approach will be based on a development basis. There are 4 data sources and they are used for different research tasks. UCI Online Retail II is a dataset containing sales information of online retail transactions at different levels of detail including SKU level information for the purpose of historic sales forecasting and replenishment simulation [16]. There is external multimodal benchmark </w:t>
      </w:r>
      <w:r w:rsidR="00FF2BC2" w:rsidRPr="00FF2BC2">
        <w:t xml:space="preserve">FineGrainOCR provides an external multimodal benchmark for evaluating </w:t>
      </w:r>
      <w:r w:rsidR="00FF2BC2" w:rsidRPr="00FF2BC2">
        <w:lastRenderedPageBreak/>
        <w:t>image-plus-text product recognition [20].</w:t>
      </w:r>
      <w:r w:rsidR="00FF2BC2">
        <w:t xml:space="preserve"> </w:t>
      </w:r>
      <w:r w:rsidRPr="00D94424">
        <w:t xml:space="preserve">and </w:t>
      </w:r>
      <w:r w:rsidR="00EA628E" w:rsidRPr="00EA628E">
        <w:t>The Grocery Store Dataset provides an additional grocery-image classification benchmark for assessing visual recognition and generalisation [21]</w:t>
      </w:r>
      <w:r w:rsidRPr="00D94424">
        <w:t xml:space="preserve">. A corresponding Vision Ledger retail dataset will include around 30-50 SKUs taken from different angles and distances in different light and backgrounds, plus the images of barcodes for decode testing purposes and will be self produced. Those datasets will </w:t>
      </w:r>
      <w:r w:rsidR="00127EFB">
        <w:t>20</w:t>
      </w:r>
      <w:r w:rsidRPr="00D94424">
        <w:t>ot be simply extracted and stitched together without tagging such data, as they are different types of dataset for specific purposes; each will be used through a defined experiment.</w:t>
      </w:r>
    </w:p>
    <w:p w14:paraId="61A0D4D1" w14:textId="2A82F5BE" w:rsidR="00730F4E" w:rsidRDefault="00D94424">
      <w:r w:rsidRPr="00D94424">
        <w:t>Synthetic data</w:t>
      </w:r>
      <w:r w:rsidR="007705CA">
        <w:t xml:space="preserve"> (Test data)</w:t>
      </w:r>
      <w:r w:rsidRPr="00D94424">
        <w:t xml:space="preserve"> for purchase orders, supplier lead times, returns, damage, expiry, short delivery and over delivery as well as case-to-unit conversion and injected anomalies will also be created synthetically. These records are used as sample records to test inventory logic, but not included any confidential business data. It is used public benchmark data for its reproducibleness and self-generated images for prototype's camera workflow and domain conditions testing.</w:t>
      </w:r>
    </w:p>
    <w:p w14:paraId="72114711" w14:textId="666D0E51" w:rsidR="00730F4E" w:rsidRDefault="00D94424">
      <w:r w:rsidRPr="00D94424">
        <w:t>Forecasting data will be chronological and time split/roll origin validated to reduce leakage. This can include lagged demand, rolling averages, day of week/month/weekend indicators, and price/promotion variables (if they exist). These all comparable training windows and evaluation periods will be used in the baseline models: Random Forest, XGBoost, LightGBM and LSTM. Product verification will involve, image only evidence against barcode + image + ocr evidence. The chosen forecasting model will be integrated into a replenishment simulation model, which involves comparing the fixed reorder level policy with that derived from the forecast of the expected demand over lead time with a safety stock.</w:t>
      </w:r>
    </w:p>
    <w:p w14:paraId="1BE03BA8" w14:textId="082EF926" w:rsidR="00730F4E" w:rsidRDefault="00D94424">
      <w:r w:rsidRPr="00D94424">
        <w:t>There will be an iterative approach to the software engineering, with the main inventory capabilities being usable without AI. Functionalities of requirements and failure scenarios will be first, database and API services, scanning/receiving, product verification, forecasting/replenishment and finance and audit function will be added. Technical controls include idempotency for duplicate submissions, database transactions for concurrent sales, negative-stock protection, role-based access, and model/version logging and structured error-handling. This architecture takes accuracy as a system property, not assuming that the model predictions are always correct.</w:t>
      </w:r>
    </w:p>
    <w:p w14:paraId="045D65D7" w14:textId="77777777" w:rsidR="00730F4E" w:rsidRDefault="00000000">
      <w:pPr>
        <w:pStyle w:val="Heading1"/>
      </w:pPr>
      <w:r>
        <w:lastRenderedPageBreak/>
        <w:t>6. EVALUATION STRATEGY</w:t>
      </w:r>
    </w:p>
    <w:p w14:paraId="0E18995D" w14:textId="77777777" w:rsidR="00730F4E" w:rsidRDefault="00000000">
      <w:pPr>
        <w:pStyle w:val="Heading2"/>
      </w:pPr>
      <w:r>
        <w:t>6.1 Experimental measures and decision criteria</w:t>
      </w:r>
    </w:p>
    <w:p w14:paraId="60C0375C" w14:textId="5D4FF307" w:rsidR="00730F4E" w:rsidRDefault="00D94424">
      <w:r w:rsidRPr="00D94424">
        <w:t>For every research question there is a measurable comparison. Product verification will be based on accuracy, precision, recall, F1 score, and inference latency, as compared to multimodal evidence in image-only recognition. Forecasting will be done based on MAE, RMSE, WMAPE and runtime as compared among the baseline, Random Forest, XGBoost, LightGBM and LSTM. Replenishment will measure and compare fixed-threshold and forecast-driven replenishment policies on the basis of days of stockouts, fill rate, and average inventory/excess stock. The precision, recall, F1 and traceability of known injected anomalies will be compared to the deterministic rules and rules plus Isolation Forest. System quality will comprise of API response time, concurrency, duplicate-submit protection, access control and negative-stock tests.</w:t>
      </w:r>
    </w:p>
    <w:p w14:paraId="4918B590" w14:textId="3ADDF01F" w:rsidR="00730F4E" w:rsidRDefault="00D94424">
      <w:r w:rsidRPr="00D94424">
        <w:t>A small adult usability study will be conducted with scenario-based tasks like taking/returning delivered goods, or checking an audit or 'replenishment alert'. Measures will include completion rate, errors in the tasks and a brief usability questionnaire. Its goal is to verify the interface not to make inferences at the level of the population. There will be a focus on practical trade-offs: if there isn't a measurable improvement, then adding more latency, data requirements or maintenance is not desirable, and a more complex AI approach will not be used.</w:t>
      </w:r>
    </w:p>
    <w:p w14:paraId="53FA39CA" w14:textId="77777777" w:rsidR="00730F4E" w:rsidRDefault="00000000">
      <w:pPr>
        <w:pStyle w:val="Heading2"/>
      </w:pPr>
      <w:r>
        <w:t>6.2 Evaluation matrix</w:t>
      </w:r>
    </w:p>
    <w:tbl>
      <w:tblPr>
        <w:tblStyle w:val="TableGrid"/>
        <w:tblW w:w="0" w:type="auto"/>
        <w:jc w:val="center"/>
        <w:tblLook w:val="04A0" w:firstRow="1" w:lastRow="0" w:firstColumn="1" w:lastColumn="0" w:noHBand="0" w:noVBand="1"/>
      </w:tblPr>
      <w:tblGrid>
        <w:gridCol w:w="2080"/>
        <w:gridCol w:w="3964"/>
        <w:gridCol w:w="3964"/>
      </w:tblGrid>
      <w:tr w:rsidR="00730F4E" w:rsidRPr="00D94424" w14:paraId="2624F4F0" w14:textId="77777777" w:rsidTr="00D94424">
        <w:trPr>
          <w:jc w:val="center"/>
        </w:trPr>
        <w:tc>
          <w:tcPr>
            <w:tcW w:w="2080" w:type="dxa"/>
            <w:shd w:val="clear" w:color="auto" w:fill="D9EAF7"/>
            <w:vAlign w:val="center"/>
          </w:tcPr>
          <w:p w14:paraId="4187EA7A" w14:textId="77777777" w:rsidR="00730F4E" w:rsidRPr="00D94424" w:rsidRDefault="00000000">
            <w:pPr>
              <w:spacing w:after="0" w:line="240" w:lineRule="auto"/>
              <w:rPr>
                <w:szCs w:val="32"/>
              </w:rPr>
            </w:pPr>
            <w:r w:rsidRPr="00D94424">
              <w:rPr>
                <w:b/>
                <w:szCs w:val="32"/>
              </w:rPr>
              <w:t>Evaluation area</w:t>
            </w:r>
          </w:p>
        </w:tc>
        <w:tc>
          <w:tcPr>
            <w:tcW w:w="3964" w:type="dxa"/>
            <w:shd w:val="clear" w:color="auto" w:fill="D9EAF7"/>
            <w:vAlign w:val="center"/>
          </w:tcPr>
          <w:p w14:paraId="163B19F9" w14:textId="77777777" w:rsidR="00730F4E" w:rsidRPr="00D94424" w:rsidRDefault="00000000">
            <w:pPr>
              <w:spacing w:after="0" w:line="240" w:lineRule="auto"/>
              <w:rPr>
                <w:szCs w:val="32"/>
              </w:rPr>
            </w:pPr>
            <w:r w:rsidRPr="00D94424">
              <w:rPr>
                <w:b/>
                <w:szCs w:val="32"/>
              </w:rPr>
              <w:t>Comparison</w:t>
            </w:r>
          </w:p>
        </w:tc>
        <w:tc>
          <w:tcPr>
            <w:tcW w:w="3964" w:type="dxa"/>
            <w:shd w:val="clear" w:color="auto" w:fill="D9EAF7"/>
            <w:vAlign w:val="center"/>
          </w:tcPr>
          <w:p w14:paraId="74601C27" w14:textId="77777777" w:rsidR="00730F4E" w:rsidRPr="00D94424" w:rsidRDefault="00000000">
            <w:pPr>
              <w:spacing w:after="0" w:line="240" w:lineRule="auto"/>
              <w:rPr>
                <w:szCs w:val="32"/>
              </w:rPr>
            </w:pPr>
            <w:r w:rsidRPr="00D94424">
              <w:rPr>
                <w:b/>
                <w:szCs w:val="32"/>
              </w:rPr>
              <w:t>Primary measures</w:t>
            </w:r>
          </w:p>
        </w:tc>
      </w:tr>
      <w:tr w:rsidR="00730F4E" w:rsidRPr="00D94424" w14:paraId="7A8E1B85" w14:textId="77777777" w:rsidTr="00D94424">
        <w:trPr>
          <w:jc w:val="center"/>
        </w:trPr>
        <w:tc>
          <w:tcPr>
            <w:tcW w:w="2080" w:type="dxa"/>
            <w:vAlign w:val="center"/>
          </w:tcPr>
          <w:p w14:paraId="72D55CE6" w14:textId="77777777" w:rsidR="00730F4E" w:rsidRPr="00D94424" w:rsidRDefault="00000000">
            <w:pPr>
              <w:spacing w:after="0" w:line="240" w:lineRule="auto"/>
              <w:rPr>
                <w:szCs w:val="32"/>
              </w:rPr>
            </w:pPr>
            <w:r w:rsidRPr="00D94424">
              <w:rPr>
                <w:szCs w:val="32"/>
              </w:rPr>
              <w:t>Product verification</w:t>
            </w:r>
          </w:p>
        </w:tc>
        <w:tc>
          <w:tcPr>
            <w:tcW w:w="3964" w:type="dxa"/>
            <w:vAlign w:val="center"/>
          </w:tcPr>
          <w:p w14:paraId="7E59C8DB" w14:textId="77777777" w:rsidR="00730F4E" w:rsidRPr="00D94424" w:rsidRDefault="00000000">
            <w:pPr>
              <w:spacing w:after="0" w:line="240" w:lineRule="auto"/>
              <w:rPr>
                <w:szCs w:val="32"/>
              </w:rPr>
            </w:pPr>
            <w:r w:rsidRPr="00D94424">
              <w:rPr>
                <w:szCs w:val="32"/>
              </w:rPr>
              <w:t>Image-only vs barcode + image + OCR</w:t>
            </w:r>
          </w:p>
        </w:tc>
        <w:tc>
          <w:tcPr>
            <w:tcW w:w="3964" w:type="dxa"/>
            <w:vAlign w:val="center"/>
          </w:tcPr>
          <w:p w14:paraId="557B6993" w14:textId="77777777" w:rsidR="00730F4E" w:rsidRPr="00D94424" w:rsidRDefault="00000000">
            <w:pPr>
              <w:spacing w:after="0" w:line="240" w:lineRule="auto"/>
              <w:rPr>
                <w:szCs w:val="32"/>
              </w:rPr>
            </w:pPr>
            <w:r w:rsidRPr="00D94424">
              <w:rPr>
                <w:szCs w:val="32"/>
              </w:rPr>
              <w:t>Accuracy, precision, recall, F1, latency</w:t>
            </w:r>
          </w:p>
        </w:tc>
      </w:tr>
      <w:tr w:rsidR="00730F4E" w:rsidRPr="00D94424" w14:paraId="408619E4" w14:textId="77777777" w:rsidTr="00D94424">
        <w:trPr>
          <w:jc w:val="center"/>
        </w:trPr>
        <w:tc>
          <w:tcPr>
            <w:tcW w:w="2080" w:type="dxa"/>
            <w:vAlign w:val="center"/>
          </w:tcPr>
          <w:p w14:paraId="38C2A578" w14:textId="77777777" w:rsidR="00730F4E" w:rsidRPr="00D94424" w:rsidRDefault="00000000">
            <w:pPr>
              <w:spacing w:after="0" w:line="240" w:lineRule="auto"/>
              <w:rPr>
                <w:szCs w:val="32"/>
              </w:rPr>
            </w:pPr>
            <w:r w:rsidRPr="00D94424">
              <w:rPr>
                <w:szCs w:val="32"/>
              </w:rPr>
              <w:t>Forecasting</w:t>
            </w:r>
          </w:p>
        </w:tc>
        <w:tc>
          <w:tcPr>
            <w:tcW w:w="3964" w:type="dxa"/>
            <w:vAlign w:val="center"/>
          </w:tcPr>
          <w:p w14:paraId="1E52B2A7" w14:textId="77777777" w:rsidR="00730F4E" w:rsidRPr="00D94424" w:rsidRDefault="00000000">
            <w:pPr>
              <w:spacing w:after="0" w:line="240" w:lineRule="auto"/>
              <w:rPr>
                <w:szCs w:val="32"/>
              </w:rPr>
            </w:pPr>
            <w:r w:rsidRPr="00D94424">
              <w:rPr>
                <w:szCs w:val="32"/>
              </w:rPr>
              <w:t>Baseline vs RF vs XGBoost vs LightGBM vs LSTM</w:t>
            </w:r>
          </w:p>
        </w:tc>
        <w:tc>
          <w:tcPr>
            <w:tcW w:w="3964" w:type="dxa"/>
            <w:vAlign w:val="center"/>
          </w:tcPr>
          <w:p w14:paraId="659C8423" w14:textId="77777777" w:rsidR="00730F4E" w:rsidRPr="00D94424" w:rsidRDefault="00000000">
            <w:pPr>
              <w:spacing w:after="0" w:line="240" w:lineRule="auto"/>
              <w:rPr>
                <w:szCs w:val="32"/>
              </w:rPr>
            </w:pPr>
            <w:r w:rsidRPr="00D94424">
              <w:rPr>
                <w:szCs w:val="32"/>
              </w:rPr>
              <w:t>MAE, RMSE, WMAPE, runtime</w:t>
            </w:r>
          </w:p>
        </w:tc>
      </w:tr>
      <w:tr w:rsidR="00730F4E" w:rsidRPr="00D94424" w14:paraId="016A502F" w14:textId="77777777" w:rsidTr="00D94424">
        <w:trPr>
          <w:jc w:val="center"/>
        </w:trPr>
        <w:tc>
          <w:tcPr>
            <w:tcW w:w="2080" w:type="dxa"/>
            <w:vAlign w:val="center"/>
          </w:tcPr>
          <w:p w14:paraId="739C1E3C" w14:textId="77777777" w:rsidR="00730F4E" w:rsidRPr="00D94424" w:rsidRDefault="00000000">
            <w:pPr>
              <w:spacing w:after="0" w:line="240" w:lineRule="auto"/>
              <w:rPr>
                <w:szCs w:val="32"/>
              </w:rPr>
            </w:pPr>
            <w:r w:rsidRPr="00D94424">
              <w:rPr>
                <w:szCs w:val="32"/>
              </w:rPr>
              <w:t>Replenishment</w:t>
            </w:r>
          </w:p>
        </w:tc>
        <w:tc>
          <w:tcPr>
            <w:tcW w:w="3964" w:type="dxa"/>
            <w:vAlign w:val="center"/>
          </w:tcPr>
          <w:p w14:paraId="4740DEE7" w14:textId="77777777" w:rsidR="00730F4E" w:rsidRPr="00D94424" w:rsidRDefault="00000000">
            <w:pPr>
              <w:spacing w:after="0" w:line="240" w:lineRule="auto"/>
              <w:rPr>
                <w:szCs w:val="32"/>
              </w:rPr>
            </w:pPr>
            <w:r w:rsidRPr="00D94424">
              <w:rPr>
                <w:szCs w:val="32"/>
              </w:rPr>
              <w:t>Fixed threshold vs forecast-driven policy</w:t>
            </w:r>
          </w:p>
        </w:tc>
        <w:tc>
          <w:tcPr>
            <w:tcW w:w="3964" w:type="dxa"/>
            <w:vAlign w:val="center"/>
          </w:tcPr>
          <w:p w14:paraId="1EB42E8B" w14:textId="77777777" w:rsidR="00730F4E" w:rsidRPr="00D94424" w:rsidRDefault="00000000">
            <w:pPr>
              <w:spacing w:after="0" w:line="240" w:lineRule="auto"/>
              <w:rPr>
                <w:szCs w:val="32"/>
              </w:rPr>
            </w:pPr>
            <w:r w:rsidRPr="00D94424">
              <w:rPr>
                <w:szCs w:val="32"/>
              </w:rPr>
              <w:t>Stockout days, fill rate, average inventory, excess stock</w:t>
            </w:r>
          </w:p>
        </w:tc>
      </w:tr>
      <w:tr w:rsidR="00730F4E" w:rsidRPr="00D94424" w14:paraId="670450DC" w14:textId="77777777" w:rsidTr="00D94424">
        <w:trPr>
          <w:jc w:val="center"/>
        </w:trPr>
        <w:tc>
          <w:tcPr>
            <w:tcW w:w="2080" w:type="dxa"/>
            <w:vAlign w:val="center"/>
          </w:tcPr>
          <w:p w14:paraId="6692CBB3" w14:textId="77777777" w:rsidR="00730F4E" w:rsidRPr="00D94424" w:rsidRDefault="00000000">
            <w:pPr>
              <w:spacing w:after="0" w:line="240" w:lineRule="auto"/>
              <w:rPr>
                <w:szCs w:val="32"/>
              </w:rPr>
            </w:pPr>
            <w:r w:rsidRPr="00D94424">
              <w:rPr>
                <w:szCs w:val="32"/>
              </w:rPr>
              <w:t>Audit intelligence</w:t>
            </w:r>
          </w:p>
        </w:tc>
        <w:tc>
          <w:tcPr>
            <w:tcW w:w="3964" w:type="dxa"/>
            <w:vAlign w:val="center"/>
          </w:tcPr>
          <w:p w14:paraId="289D8DD0" w14:textId="77777777" w:rsidR="00730F4E" w:rsidRPr="00D94424" w:rsidRDefault="00000000">
            <w:pPr>
              <w:spacing w:after="0" w:line="240" w:lineRule="auto"/>
              <w:rPr>
                <w:szCs w:val="32"/>
              </w:rPr>
            </w:pPr>
            <w:r w:rsidRPr="00D94424">
              <w:rPr>
                <w:szCs w:val="32"/>
              </w:rPr>
              <w:t>Rules vs rules + Isolation Forest</w:t>
            </w:r>
          </w:p>
        </w:tc>
        <w:tc>
          <w:tcPr>
            <w:tcW w:w="3964" w:type="dxa"/>
            <w:vAlign w:val="center"/>
          </w:tcPr>
          <w:p w14:paraId="3F562633" w14:textId="77777777" w:rsidR="00730F4E" w:rsidRPr="00D94424" w:rsidRDefault="00000000">
            <w:pPr>
              <w:spacing w:after="0" w:line="240" w:lineRule="auto"/>
              <w:rPr>
                <w:szCs w:val="32"/>
              </w:rPr>
            </w:pPr>
            <w:r w:rsidRPr="00D94424">
              <w:rPr>
                <w:szCs w:val="32"/>
              </w:rPr>
              <w:t>Precision, recall, F1, traceability</w:t>
            </w:r>
          </w:p>
        </w:tc>
      </w:tr>
      <w:tr w:rsidR="00730F4E" w:rsidRPr="00D94424" w14:paraId="0E02F395" w14:textId="77777777" w:rsidTr="00D94424">
        <w:trPr>
          <w:jc w:val="center"/>
        </w:trPr>
        <w:tc>
          <w:tcPr>
            <w:tcW w:w="2080" w:type="dxa"/>
            <w:vAlign w:val="center"/>
          </w:tcPr>
          <w:p w14:paraId="2B9EFC10" w14:textId="77777777" w:rsidR="00730F4E" w:rsidRPr="00D94424" w:rsidRDefault="00000000">
            <w:pPr>
              <w:spacing w:after="0" w:line="240" w:lineRule="auto"/>
              <w:rPr>
                <w:szCs w:val="32"/>
              </w:rPr>
            </w:pPr>
            <w:r w:rsidRPr="00D94424">
              <w:rPr>
                <w:szCs w:val="32"/>
              </w:rPr>
              <w:t>System quality</w:t>
            </w:r>
          </w:p>
        </w:tc>
        <w:tc>
          <w:tcPr>
            <w:tcW w:w="3964" w:type="dxa"/>
            <w:vAlign w:val="center"/>
          </w:tcPr>
          <w:p w14:paraId="0D38BA1F" w14:textId="77777777" w:rsidR="00730F4E" w:rsidRPr="00D94424" w:rsidRDefault="00000000">
            <w:pPr>
              <w:spacing w:after="0" w:line="240" w:lineRule="auto"/>
              <w:rPr>
                <w:szCs w:val="32"/>
              </w:rPr>
            </w:pPr>
            <w:r w:rsidRPr="00D94424">
              <w:rPr>
                <w:szCs w:val="32"/>
              </w:rPr>
              <w:t>Functional and non-functional tests</w:t>
            </w:r>
          </w:p>
        </w:tc>
        <w:tc>
          <w:tcPr>
            <w:tcW w:w="3964" w:type="dxa"/>
            <w:vAlign w:val="center"/>
          </w:tcPr>
          <w:p w14:paraId="5448F59A" w14:textId="77777777" w:rsidR="00730F4E" w:rsidRPr="00D94424" w:rsidRDefault="00000000">
            <w:pPr>
              <w:spacing w:after="0" w:line="240" w:lineRule="auto"/>
              <w:rPr>
                <w:szCs w:val="32"/>
              </w:rPr>
            </w:pPr>
            <w:r w:rsidRPr="00D94424">
              <w:rPr>
                <w:szCs w:val="32"/>
              </w:rPr>
              <w:t>API response, concurrency, duplicate-submit protection, access control</w:t>
            </w:r>
          </w:p>
        </w:tc>
      </w:tr>
      <w:tr w:rsidR="00730F4E" w:rsidRPr="00D94424" w14:paraId="7CA1F768" w14:textId="77777777" w:rsidTr="00D94424">
        <w:trPr>
          <w:jc w:val="center"/>
        </w:trPr>
        <w:tc>
          <w:tcPr>
            <w:tcW w:w="2080" w:type="dxa"/>
            <w:vAlign w:val="center"/>
          </w:tcPr>
          <w:p w14:paraId="22475E6B" w14:textId="77777777" w:rsidR="00730F4E" w:rsidRPr="00D94424" w:rsidRDefault="00000000">
            <w:pPr>
              <w:spacing w:after="0" w:line="240" w:lineRule="auto"/>
              <w:rPr>
                <w:szCs w:val="32"/>
              </w:rPr>
            </w:pPr>
            <w:r w:rsidRPr="00D94424">
              <w:rPr>
                <w:szCs w:val="32"/>
              </w:rPr>
              <w:t>Usability</w:t>
            </w:r>
          </w:p>
        </w:tc>
        <w:tc>
          <w:tcPr>
            <w:tcW w:w="3964" w:type="dxa"/>
            <w:vAlign w:val="center"/>
          </w:tcPr>
          <w:p w14:paraId="26FDE6B2" w14:textId="77777777" w:rsidR="00730F4E" w:rsidRPr="00D94424" w:rsidRDefault="00000000">
            <w:pPr>
              <w:spacing w:after="0" w:line="240" w:lineRule="auto"/>
              <w:rPr>
                <w:szCs w:val="32"/>
              </w:rPr>
            </w:pPr>
            <w:r w:rsidRPr="00D94424">
              <w:rPr>
                <w:szCs w:val="32"/>
              </w:rPr>
              <w:t>Scenario-based tasks if ethics approved</w:t>
            </w:r>
          </w:p>
        </w:tc>
        <w:tc>
          <w:tcPr>
            <w:tcW w:w="3964" w:type="dxa"/>
            <w:vAlign w:val="center"/>
          </w:tcPr>
          <w:p w14:paraId="7587FA80" w14:textId="77777777" w:rsidR="00730F4E" w:rsidRPr="00D94424" w:rsidRDefault="00000000">
            <w:pPr>
              <w:spacing w:after="0" w:line="240" w:lineRule="auto"/>
              <w:rPr>
                <w:szCs w:val="32"/>
              </w:rPr>
            </w:pPr>
            <w:r w:rsidRPr="00D94424">
              <w:rPr>
                <w:szCs w:val="32"/>
              </w:rPr>
              <w:t>Completion rate, task errors, short questionnaire</w:t>
            </w:r>
          </w:p>
        </w:tc>
      </w:tr>
    </w:tbl>
    <w:p w14:paraId="6C9D5B2C" w14:textId="77777777" w:rsidR="00730F4E" w:rsidRDefault="00000000">
      <w:pPr>
        <w:pStyle w:val="Heading1"/>
      </w:pPr>
      <w:r>
        <w:lastRenderedPageBreak/>
        <w:t>7. PROFESSIONAL PRACTICE, ETHICS AND SECURITY</w:t>
      </w:r>
    </w:p>
    <w:p w14:paraId="6BBF93B4" w14:textId="77777777" w:rsidR="00730F4E" w:rsidRDefault="00000000">
      <w:pPr>
        <w:pStyle w:val="Heading2"/>
      </w:pPr>
      <w:r>
        <w:t>7.1 Professional responsibility and governance</w:t>
      </w:r>
    </w:p>
    <w:p w14:paraId="2F924FCF" w14:textId="3AF2C7FF" w:rsidR="00730F4E" w:rsidRDefault="00D94424">
      <w:r w:rsidRPr="00D94424">
        <w:t>Prototype will include GBP, customised VAT codes, export and sales, purchasing and stock value/ audit review. It won't pretend to be a certified accountant software or have been designed to submit returns directly to HMRC. Relevant historical prices, costs and stock events will not be overwritten, allowing for digital record keeping [18].</w:t>
      </w:r>
    </w:p>
    <w:p w14:paraId="1B0C95F0" w14:textId="0F791DB8" w:rsidR="00730F4E" w:rsidRDefault="00D94424">
      <w:r w:rsidRPr="00D94424">
        <w:t>By applying the privacy by design principles, it will minimise the amount of the personal data [19]. Normal prototype selling will not involve customer identification. Only minimally gathered usability participant data, product and barcode evidence will be collected with product-camera capture and role-based access and strong password hashing will be implemented to guard administrative functions. AI is advisory on changing stock and/or financial evidence, if any. There are situations where a suggestion is made to enter an unknown product, or the image of the product on the barcode is wrong, or discrepancies are received, or unusual audit events occur that require human confirmation or review.</w:t>
      </w:r>
    </w:p>
    <w:p w14:paraId="4CE0D494" w14:textId="77777777" w:rsidR="00730F4E" w:rsidRDefault="00000000">
      <w:pPr>
        <w:pStyle w:val="Heading1"/>
      </w:pPr>
      <w:r>
        <w:t>8. SCOPE, LIMITATIONS AND PROFESSIONAL RESPONSIBILITY</w:t>
      </w:r>
    </w:p>
    <w:p w14:paraId="68481B0A" w14:textId="77777777" w:rsidR="00730F4E" w:rsidRDefault="00000000">
      <w:pPr>
        <w:pStyle w:val="Heading2"/>
      </w:pPr>
      <w:r>
        <w:t>8.1 Scope, limitations and self-direction</w:t>
      </w:r>
    </w:p>
    <w:p w14:paraId="31423057" w14:textId="294DD6CE" w:rsidR="00730F4E" w:rsidRDefault="00D94424">
      <w:r w:rsidRPr="00D94424">
        <w:t>Implementing scope is a single independent retail outlet that manages products/GTIN, purchase orders &amp; receiving, and sales &amp; returns with quantity, batch &amp; serial tracking, live inventory, suppliers, forecasting, replenishment, and financial dashboard &amp; audit trails. To safeguard feasibility, the features shown below are not included: Multi-branch optimisation, Native mobile applications, Direct HMRC submission, Fully-autonomous supplier ordering. The main drawbacks are a lack of domain adaptation between data collected from public transactions and the convenience-store environment, a small custom image database, and little actual use history, and a class imbalance for anomaly experiments.</w:t>
      </w:r>
    </w:p>
    <w:p w14:paraId="53454E0C" w14:textId="02011AAE" w:rsidR="00730F4E" w:rsidRDefault="00D94424">
      <w:r w:rsidRPr="00D94424">
        <w:t xml:space="preserve">Professional self-direction will be exhibited in staged requirements, source controlled development, model/version tracking, assumptions documented and experiments that can be repeated, and milestone-based delivery. Personal responsibility involves being aware of the limitations of models, avoiding unsupported claims about the outcomes of models, ensuring the integrity of the data, raising </w:t>
      </w:r>
      <w:r w:rsidRPr="00D94424">
        <w:lastRenderedPageBreak/>
        <w:t>concerns if models make inappropriate claims, and preserving the integrity of the non-AI process if the model fails. The project will differentiate outcomes from general commercial claims and will write-out the successes and failures of the experiments.</w:t>
      </w:r>
    </w:p>
    <w:p w14:paraId="24D01766" w14:textId="77777777" w:rsidR="00730F4E" w:rsidRDefault="00000000">
      <w:pPr>
        <w:pStyle w:val="Heading1"/>
      </w:pPr>
      <w:r>
        <w:t>9. EXPECTED OUTCOMES AND CONTRIBUTION</w:t>
      </w:r>
    </w:p>
    <w:p w14:paraId="5E1E7341" w14:textId="77777777" w:rsidR="00730F4E" w:rsidRDefault="00000000">
      <w:pPr>
        <w:pStyle w:val="Heading2"/>
      </w:pPr>
      <w:r>
        <w:t>9.1 Expected outcomes and research contribution</w:t>
      </w:r>
    </w:p>
    <w:p w14:paraId="5970351A" w14:textId="77777777" w:rsidR="00D94424" w:rsidRDefault="00D94424">
      <w:r w:rsidRPr="00D94424">
        <w:t xml:space="preserve">There are project outputs expected to ensure rather than any general sense of contribution. The study will yield: </w:t>
      </w:r>
    </w:p>
    <w:p w14:paraId="0AC41F89" w14:textId="39AC9100" w:rsidR="00D94424" w:rsidRDefault="008061D8" w:rsidP="00D94424">
      <w:pPr>
        <w:pStyle w:val="ListParagraph"/>
        <w:numPr>
          <w:ilvl w:val="0"/>
          <w:numId w:val="11"/>
        </w:numPr>
      </w:pPr>
      <w:r>
        <w:t>W</w:t>
      </w:r>
      <w:r w:rsidR="00D94424" w:rsidRPr="00D94424">
        <w:t>orking prototype web-based application for scan-based receiving, live inventory, sales/returns, suppliers and finance and audit functionality</w:t>
      </w:r>
      <w:r w:rsidR="00D94424">
        <w:t>.</w:t>
      </w:r>
    </w:p>
    <w:p w14:paraId="45EF3B5E" w14:textId="2DA2B6F1" w:rsidR="00D94424" w:rsidRDefault="008061D8" w:rsidP="00D94424">
      <w:pPr>
        <w:pStyle w:val="ListParagraph"/>
        <w:numPr>
          <w:ilvl w:val="0"/>
          <w:numId w:val="11"/>
        </w:numPr>
      </w:pPr>
      <w:r>
        <w:t>S</w:t>
      </w:r>
      <w:r w:rsidR="00D94424" w:rsidRPr="00D94424">
        <w:t>elf-generated product/barcode image data-set and reproducible product image pre-processing and test scripts</w:t>
      </w:r>
      <w:r w:rsidR="00D94424">
        <w:t>.</w:t>
      </w:r>
    </w:p>
    <w:p w14:paraId="0007DF84" w14:textId="479B2FE2" w:rsidR="00D94424" w:rsidRDefault="008061D8" w:rsidP="00D94424">
      <w:pPr>
        <w:pStyle w:val="ListParagraph"/>
        <w:numPr>
          <w:ilvl w:val="0"/>
          <w:numId w:val="11"/>
        </w:numPr>
      </w:pPr>
      <w:r>
        <w:t>M</w:t>
      </w:r>
      <w:r w:rsidR="00D94424" w:rsidRPr="00D94424">
        <w:t>easured comparison of multimodal product verification with simpler recognition evidence</w:t>
      </w:r>
      <w:r w:rsidR="00D94424">
        <w:t>.</w:t>
      </w:r>
    </w:p>
    <w:p w14:paraId="0089C1CB" w14:textId="203E0401" w:rsidR="00D94424" w:rsidRDefault="008061D8" w:rsidP="00D94424">
      <w:pPr>
        <w:pStyle w:val="ListParagraph"/>
        <w:numPr>
          <w:ilvl w:val="0"/>
          <w:numId w:val="11"/>
        </w:numPr>
      </w:pPr>
      <w:r>
        <w:t>C</w:t>
      </w:r>
      <w:r w:rsidR="00D94424" w:rsidRPr="00D94424">
        <w:t>omparative forecast result identifying the best model for the particular product data and horizon</w:t>
      </w:r>
      <w:r w:rsidR="00D94424">
        <w:t>.</w:t>
      </w:r>
    </w:p>
    <w:p w14:paraId="7C3C0831" w14:textId="70E61268" w:rsidR="00D94424" w:rsidRDefault="008061D8" w:rsidP="00D94424">
      <w:pPr>
        <w:pStyle w:val="ListParagraph"/>
        <w:numPr>
          <w:ilvl w:val="0"/>
          <w:numId w:val="11"/>
        </w:numPr>
      </w:pPr>
      <w:r>
        <w:t>E</w:t>
      </w:r>
      <w:r w:rsidR="00D94424" w:rsidRPr="00D94424">
        <w:t>vidence of whether forecast-driven replenishment reduces simulated reductions in stockout or excess inventory compared with a fixed threshold</w:t>
      </w:r>
      <w:r w:rsidR="00D94424">
        <w:t>.</w:t>
      </w:r>
    </w:p>
    <w:p w14:paraId="51385E3A" w14:textId="1F8CE4B6" w:rsidR="00730F4E" w:rsidRDefault="008061D8" w:rsidP="00D94424">
      <w:pPr>
        <w:pStyle w:val="ListParagraph"/>
        <w:numPr>
          <w:ilvl w:val="0"/>
          <w:numId w:val="11"/>
        </w:numPr>
      </w:pPr>
      <w:r>
        <w:t>R</w:t>
      </w:r>
      <w:r w:rsidR="00D94424" w:rsidRPr="00D94424">
        <w:t>esults of the audit experiment that demonstrate the strengths and limitations of rules plus anomaly scoring.</w:t>
      </w:r>
    </w:p>
    <w:p w14:paraId="7A83BA32" w14:textId="4764BB43" w:rsidR="00730F4E" w:rsidRDefault="008061D8">
      <w:r w:rsidRPr="008061D8">
        <w:t>The contribution to be expected is different: it is the validated design knowledge that is created from these contributions. The project will yield information on the benefit versus non-benefit points, where a human-governed multimodal/predictive architecture would be helpful in small-retail inventory control, and where simpler deterministic controls are better. The output of the contribution will be, therefore, a traceable system architecture, an assessment system that connects AI metrics to operational inventories results, and lessons learnt on how to utilise AI whilst maintaining user control and auditability.</w:t>
      </w:r>
    </w:p>
    <w:p w14:paraId="2A8B1C48" w14:textId="77777777" w:rsidR="00730F4E" w:rsidRDefault="00000000">
      <w:pPr>
        <w:pStyle w:val="Heading1"/>
      </w:pPr>
      <w:r>
        <w:lastRenderedPageBreak/>
        <w:t>10. PROJECT PLAN</w:t>
      </w:r>
    </w:p>
    <w:p w14:paraId="35C8C369" w14:textId="77777777" w:rsidR="00730F4E" w:rsidRDefault="00000000">
      <w:pPr>
        <w:pStyle w:val="Heading2"/>
      </w:pPr>
      <w:r>
        <w:t>10.1 Sixteen-week development plan</w:t>
      </w:r>
    </w:p>
    <w:p w14:paraId="71FD5108" w14:textId="426D7A74" w:rsidR="00730F4E" w:rsidRDefault="008061D8">
      <w:r w:rsidRPr="008061D8">
        <w:t>It will take 16 weeks to complete the project. Initial assignments involve literature review, selection of data set, ethics, requirements and proposal development. In weeks 5 through 7, the work focuses on creating the database, FastAPI services and stock ledger and scanning workflow. Product verification and the forecasting experiments are developed in Weeks 7–11, followed by replenishment and audit intelligence and integrated system testing. The final phase refers to the statistical analysis, critical interpretation, writing of dissertation, preparation and submission of demonstration. The advantage of this approach is that a reliable non-AI inventory core is in place first and that AI components that are more potentially dangerous are used on top.</w:t>
      </w:r>
    </w:p>
    <w:p w14:paraId="1E1AA176" w14:textId="77777777" w:rsidR="00730F4E" w:rsidRDefault="00000000">
      <w:pPr>
        <w:jc w:val="center"/>
      </w:pPr>
      <w:r>
        <w:rPr>
          <w:noProof/>
        </w:rPr>
        <w:drawing>
          <wp:inline distT="0" distB="0" distL="0" distR="0" wp14:anchorId="6C1BD4B3" wp14:editId="02BBD775">
            <wp:extent cx="6400800" cy="305337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tract_img_16.png"/>
                    <pic:cNvPicPr/>
                  </pic:nvPicPr>
                  <pic:blipFill>
                    <a:blip r:embed="rId10"/>
                    <a:stretch>
                      <a:fillRect/>
                    </a:stretch>
                  </pic:blipFill>
                  <pic:spPr>
                    <a:xfrm>
                      <a:off x="0" y="0"/>
                      <a:ext cx="6400800" cy="3053376"/>
                    </a:xfrm>
                    <a:prstGeom prst="rect">
                      <a:avLst/>
                    </a:prstGeom>
                  </pic:spPr>
                </pic:pic>
              </a:graphicData>
            </a:graphic>
          </wp:inline>
        </w:drawing>
      </w:r>
    </w:p>
    <w:p w14:paraId="7EB0E196" w14:textId="77777777" w:rsidR="00730F4E" w:rsidRDefault="00000000">
      <w:pPr>
        <w:pStyle w:val="FigureCaption"/>
      </w:pPr>
      <w:r>
        <w:t>Figure 3. Vision Ledger AI 16-week project plan.</w:t>
      </w:r>
    </w:p>
    <w:p w14:paraId="62CB40C2" w14:textId="77777777" w:rsidR="00730F4E" w:rsidRDefault="00000000">
      <w:pPr>
        <w:pStyle w:val="Heading1"/>
      </w:pPr>
      <w:r>
        <w:t>11. CONCLUSION</w:t>
      </w:r>
    </w:p>
    <w:p w14:paraId="2A8049B0" w14:textId="433E7DF2" w:rsidR="00730F4E" w:rsidRDefault="008061D8">
      <w:r w:rsidRPr="008061D8">
        <w:t xml:space="preserve">The aim of AI-Enabled Inventory Management and Decision-Support System for Independent Retailers is to provide a development-and-evaluation study rather than a feature demonstration. All this deterministic product identity, multimodal verification, auditable stock-movement ledger, comparative demand forecasting and explainable replenishment and abnormal behaviour audit review elements are brought together in one controlled web architecture. It is methodologically useful in </w:t>
      </w:r>
      <w:r w:rsidRPr="008061D8">
        <w:lastRenderedPageBreak/>
        <w:t>comparing advanced technologies with simpler baseline technologies as well as measuring technical performance and inventory impacts.</w:t>
      </w:r>
    </w:p>
    <w:p w14:paraId="52FABFF3" w14:textId="3EB4C54E" w:rsidR="00AD0C14" w:rsidRPr="00AD0C14" w:rsidRDefault="00AD0C14" w:rsidP="00AD0C14">
      <w:pPr>
        <w:rPr>
          <w:lang w:val="en-IN"/>
        </w:rPr>
      </w:pPr>
      <w:r w:rsidRPr="00AD0C14">
        <w:t>The amount of development work to do within the project’s boundaries is maximally what can be accomplished in 16 weeks, while still yielding results for recognition, forecasting, replenishment, auditability, and system quality and usability. The goal of the research is to show that smart retail systems can enhance decision support wherever necessary, without losing accountability and that a history of stock transactions can be traced simply. Ultimately this will be a functional product supported by replicable tests and an analysis of AI’s value in real-life retail stock challenges.</w:t>
      </w:r>
    </w:p>
    <w:p w14:paraId="7EE0170B" w14:textId="4B31DD11" w:rsidR="008061D8" w:rsidRPr="008061D8" w:rsidRDefault="008061D8" w:rsidP="008061D8">
      <w:pPr>
        <w:rPr>
          <w:lang w:val="en-IN"/>
        </w:rPr>
      </w:pPr>
    </w:p>
    <w:p w14:paraId="1697BE68" w14:textId="78FC373D" w:rsidR="00730F4E" w:rsidRDefault="00730F4E"/>
    <w:p w14:paraId="1F8D909F" w14:textId="77777777" w:rsidR="008C7242" w:rsidRDefault="008C7242">
      <w:pPr>
        <w:spacing w:after="200" w:line="276" w:lineRule="auto"/>
        <w:jc w:val="left"/>
        <w:rPr>
          <w:rFonts w:asciiTheme="majorHAnsi" w:eastAsiaTheme="majorEastAsia" w:hAnsiTheme="majorHAnsi" w:cstheme="majorBidi"/>
          <w:b/>
          <w:bCs/>
          <w:color w:val="000000"/>
          <w:sz w:val="36"/>
          <w:szCs w:val="28"/>
        </w:rPr>
      </w:pPr>
      <w:r>
        <w:br w:type="page"/>
      </w:r>
    </w:p>
    <w:p w14:paraId="56704A9C" w14:textId="03138979" w:rsidR="00730F4E" w:rsidRDefault="00000000">
      <w:pPr>
        <w:pStyle w:val="Heading1"/>
      </w:pPr>
      <w:r>
        <w:lastRenderedPageBreak/>
        <w:t>REFERENCES</w:t>
      </w:r>
    </w:p>
    <w:p w14:paraId="2CEB30AB" w14:textId="1BEF3E76" w:rsidR="00730F4E" w:rsidRDefault="00000000">
      <w:pPr>
        <w:spacing w:after="80" w:line="240" w:lineRule="auto"/>
        <w:ind w:left="360" w:hanging="360"/>
      </w:pPr>
      <w:r>
        <w:t xml:space="preserve">[1] GS1 UK, “What is a GTIN?,” 2026. [Online]. Available: </w:t>
      </w:r>
      <w:hyperlink r:id="rId11" w:history="1">
        <w:r w:rsidR="000C54EE" w:rsidRPr="00813FC6">
          <w:rPr>
            <w:rStyle w:val="Hyperlink"/>
          </w:rPr>
          <w:t>https://www.gs1uk.org/knowledge-hub/product-identification/what-is-a-gtin</w:t>
        </w:r>
      </w:hyperlink>
      <w:r w:rsidR="000C54EE">
        <w:t xml:space="preserve"> </w:t>
      </w:r>
    </w:p>
    <w:p w14:paraId="55B6DC79" w14:textId="35CBC997" w:rsidR="00730F4E" w:rsidRDefault="00000000">
      <w:pPr>
        <w:spacing w:after="80" w:line="240" w:lineRule="auto"/>
        <w:ind w:left="360" w:hanging="360"/>
      </w:pPr>
      <w:r>
        <w:t>[2] C. G. Melek, E. B. Sönmez and S. Varlı, “Datasets and methods of product recognition on grocery shelf images using computer vision and machine learning approaches: An exhaustive literature review,” Engineering Applications of Artificial Intelligence, vol. 133, Art. 108452, 2024.</w:t>
      </w:r>
      <w:r w:rsidR="000C54EE">
        <w:t xml:space="preserve"> </w:t>
      </w:r>
      <w:hyperlink r:id="rId12" w:history="1">
        <w:r w:rsidR="000C54EE" w:rsidRPr="00813FC6">
          <w:rPr>
            <w:rStyle w:val="Hyperlink"/>
          </w:rPr>
          <w:t>https://doi.org/10.1016/j.engappai.2024.108452</w:t>
        </w:r>
      </w:hyperlink>
      <w:r w:rsidR="000C54EE">
        <w:t xml:space="preserve"> </w:t>
      </w:r>
    </w:p>
    <w:p w14:paraId="6334EB51" w14:textId="303905BF" w:rsidR="00730F4E" w:rsidRDefault="00000000">
      <w:pPr>
        <w:spacing w:after="80" w:line="240" w:lineRule="auto"/>
        <w:ind w:left="360" w:hanging="360"/>
      </w:pPr>
      <w:r>
        <w:t>[3] T. Pettersson, M. Riveiro and T. Löfström, “Multimodal fine-grained grocery product recognition using image and OCR text,” Machine Vision and Applications, vol. 35, Art. 79, 2024.</w:t>
      </w:r>
      <w:r w:rsidR="000C54EE">
        <w:t xml:space="preserve"> </w:t>
      </w:r>
      <w:hyperlink r:id="rId13" w:history="1">
        <w:r w:rsidR="000C54EE" w:rsidRPr="00813FC6">
          <w:rPr>
            <w:rStyle w:val="Hyperlink"/>
          </w:rPr>
          <w:t>https://doi.org/10.1007/s00138-024-01549-9</w:t>
        </w:r>
      </w:hyperlink>
      <w:r w:rsidR="000C54EE">
        <w:t xml:space="preserve"> </w:t>
      </w:r>
    </w:p>
    <w:p w14:paraId="003468B5" w14:textId="00531AF0" w:rsidR="00730F4E" w:rsidRDefault="00000000">
      <w:pPr>
        <w:spacing w:after="80" w:line="240" w:lineRule="auto"/>
        <w:ind w:left="360" w:hanging="360"/>
      </w:pPr>
      <w:r>
        <w:t>[4] B. Santra, A. K. Shaw and D. P. Mukherjee, “Part-based annotation-free fine-grained classification of images of retail products,” Pattern Recognition, vol. 121, Art. 108257, 2022.</w:t>
      </w:r>
      <w:r w:rsidR="000C54EE">
        <w:t xml:space="preserve"> </w:t>
      </w:r>
      <w:hyperlink r:id="rId14" w:history="1">
        <w:r w:rsidR="000C54EE" w:rsidRPr="00813FC6">
          <w:rPr>
            <w:rStyle w:val="Hyperlink"/>
          </w:rPr>
          <w:t>https://doi.org/10.1016/j.patcog.2021.108257</w:t>
        </w:r>
      </w:hyperlink>
      <w:r w:rsidR="000C54EE">
        <w:t xml:space="preserve"> </w:t>
      </w:r>
    </w:p>
    <w:p w14:paraId="75A198E7" w14:textId="53D182F0" w:rsidR="00730F4E" w:rsidRDefault="00000000">
      <w:pPr>
        <w:spacing w:after="80" w:line="240" w:lineRule="auto"/>
        <w:ind w:left="360" w:hanging="360"/>
      </w:pPr>
      <w:r>
        <w:t>[5] Y. Cai, L. Wen, L. Zhang, D. Du and W. Wang, “Rethinking object detection in retail stores,” Proceedings of the AAAI Conference on Artificial Intelligence, vol. 35, no. 2, pp. 947-954, 2021.</w:t>
      </w:r>
      <w:r w:rsidR="000C54EE">
        <w:t xml:space="preserve"> </w:t>
      </w:r>
      <w:hyperlink r:id="rId15" w:history="1">
        <w:r w:rsidR="000C54EE" w:rsidRPr="00813FC6">
          <w:rPr>
            <w:rStyle w:val="Hyperlink"/>
          </w:rPr>
          <w:t>https://doi.org/10.1609/aaai.v35i2.16178</w:t>
        </w:r>
      </w:hyperlink>
      <w:r w:rsidR="000C54EE">
        <w:t xml:space="preserve"> </w:t>
      </w:r>
    </w:p>
    <w:p w14:paraId="5373DC1D" w14:textId="2CADAF6E" w:rsidR="00730F4E" w:rsidRDefault="00000000">
      <w:pPr>
        <w:spacing w:after="80" w:line="240" w:lineRule="auto"/>
        <w:ind w:left="360" w:hanging="360"/>
      </w:pPr>
      <w:r>
        <w:t>[6] S. Makridakis, E. Spiliotis and V. Assimakopoulos, “M5 accuracy competition: Results, findings, and conclusions,” International Journal of Forecasting, vol. 38, no. 4, pp. 1346-1364, 2022.</w:t>
      </w:r>
      <w:r w:rsidR="000C54EE">
        <w:t xml:space="preserve"> </w:t>
      </w:r>
      <w:hyperlink r:id="rId16" w:history="1">
        <w:r w:rsidR="000C54EE" w:rsidRPr="00C63ECC">
          <w:rPr>
            <w:rStyle w:val="Hyperlink"/>
            <w:szCs w:val="24"/>
          </w:rPr>
          <w:t>https://doi.org/10.1016/j.ijforecast.2021.11.013</w:t>
        </w:r>
      </w:hyperlink>
    </w:p>
    <w:p w14:paraId="1ED0390D" w14:textId="3ABE3B38" w:rsidR="00730F4E" w:rsidRDefault="00000000">
      <w:pPr>
        <w:spacing w:after="80" w:line="240" w:lineRule="auto"/>
        <w:ind w:left="360" w:hanging="360"/>
      </w:pPr>
      <w:r>
        <w:t>[7] M. Z. Babai, J. E. Boylan and B. Rostami-Tabar, “Demand forecasting in supply chains: A review of aggregation and hierarchical approaches,” International Journal of Production Research, vol. 60, no. 1, pp. 324-348, 2022.</w:t>
      </w:r>
      <w:r w:rsidR="000C54EE">
        <w:t xml:space="preserve"> </w:t>
      </w:r>
      <w:hyperlink r:id="rId17" w:history="1">
        <w:r w:rsidR="000C54EE" w:rsidRPr="00C63ECC">
          <w:rPr>
            <w:rStyle w:val="Hyperlink"/>
            <w:szCs w:val="24"/>
          </w:rPr>
          <w:t>https://doi.org/10.1080/00207543.2021.2005268</w:t>
        </w:r>
      </w:hyperlink>
    </w:p>
    <w:p w14:paraId="35296C82" w14:textId="20570D5D" w:rsidR="00730F4E" w:rsidRDefault="00000000">
      <w:pPr>
        <w:spacing w:after="80" w:line="240" w:lineRule="auto"/>
        <w:ind w:left="360" w:hanging="360"/>
      </w:pPr>
      <w:r>
        <w:t>[8] L. A. C. G. Andrade and C. B. Cunha, “Disaggregated retail forecasting: A gradient boosting approach,” Applied Soft Computing, vol. 141, Art. 110283, 2023.</w:t>
      </w:r>
      <w:r w:rsidR="000C54EE">
        <w:t xml:space="preserve"> </w:t>
      </w:r>
      <w:hyperlink r:id="rId18" w:history="1">
        <w:r w:rsidR="000C54EE" w:rsidRPr="00C63ECC">
          <w:rPr>
            <w:rStyle w:val="Hyperlink"/>
            <w:szCs w:val="24"/>
          </w:rPr>
          <w:t>https://doi.org/10.1016/j.asoc.2023.110283</w:t>
        </w:r>
      </w:hyperlink>
    </w:p>
    <w:p w14:paraId="11348754" w14:textId="1DC9DB73" w:rsidR="00730F4E" w:rsidRDefault="00000000">
      <w:pPr>
        <w:spacing w:after="80" w:line="240" w:lineRule="auto"/>
        <w:ind w:left="360" w:hanging="360"/>
      </w:pPr>
      <w:r>
        <w:t>[9] A. P. Wellens, R. N. Boute and M. Udenio, “Simplifying tree-based methods for retail sales forecasting with explanatory variables,” European Journal of Operational Research, vol. 314, no. 2, pp. 523-539, 2024.</w:t>
      </w:r>
      <w:r w:rsidR="000C54EE">
        <w:t xml:space="preserve"> </w:t>
      </w:r>
      <w:hyperlink r:id="rId19" w:history="1">
        <w:r w:rsidR="000C54EE" w:rsidRPr="00C63ECC">
          <w:rPr>
            <w:rStyle w:val="Hyperlink"/>
            <w:szCs w:val="24"/>
          </w:rPr>
          <w:t>https://doi.org/10.1016/j.ejor.2023.10.039</w:t>
        </w:r>
      </w:hyperlink>
    </w:p>
    <w:p w14:paraId="27385BA9" w14:textId="557D5A35" w:rsidR="00730F4E" w:rsidRDefault="00000000">
      <w:pPr>
        <w:spacing w:after="80" w:line="240" w:lineRule="auto"/>
        <w:ind w:left="360" w:hanging="360"/>
      </w:pPr>
      <w:r>
        <w:t>[10] M. Seyedan, F. Mafakheri and C. Wang, “Order-up-to-level inventory optimization model using time-series demand forecasting with ensemble deep learning,” Supply Chain Analytics, vol. 3, Art. 100024, 2023.</w:t>
      </w:r>
      <w:r w:rsidR="000C54EE">
        <w:t xml:space="preserve"> </w:t>
      </w:r>
      <w:hyperlink r:id="rId20" w:history="1">
        <w:r w:rsidR="000C54EE" w:rsidRPr="00C63ECC">
          <w:rPr>
            <w:rStyle w:val="Hyperlink"/>
            <w:szCs w:val="24"/>
          </w:rPr>
          <w:t>https://doi.org/10.1016/j.sca.2023.100024</w:t>
        </w:r>
      </w:hyperlink>
    </w:p>
    <w:p w14:paraId="38213A70" w14:textId="2AA25024" w:rsidR="00730F4E" w:rsidRDefault="00000000">
      <w:pPr>
        <w:spacing w:after="80" w:line="240" w:lineRule="auto"/>
        <w:ind w:left="360" w:hanging="360"/>
      </w:pPr>
      <w:r>
        <w:t>[11] D. Li et al., “Dynamic sales prediction with auto-learning and elastic-adjustment mechanism for inventory optimization,” Information Systems, vol. 119, Art. 102259, 2023.</w:t>
      </w:r>
      <w:r w:rsidR="000C54EE">
        <w:t xml:space="preserve"> </w:t>
      </w:r>
      <w:hyperlink r:id="rId21" w:history="1">
        <w:r w:rsidR="000C54EE" w:rsidRPr="00C63ECC">
          <w:rPr>
            <w:rStyle w:val="Hyperlink"/>
            <w:szCs w:val="24"/>
          </w:rPr>
          <w:t>https://doi.org/10.1016/j.is.2023.102259</w:t>
        </w:r>
      </w:hyperlink>
    </w:p>
    <w:p w14:paraId="6DCB9E92" w14:textId="276FC23E" w:rsidR="00730F4E" w:rsidRDefault="00000000">
      <w:pPr>
        <w:spacing w:after="80" w:line="240" w:lineRule="auto"/>
        <w:ind w:left="360" w:hanging="360"/>
      </w:pPr>
      <w:r>
        <w:t>[12] S. Ma, “Retail store-SKU level replenishment planning with attribute-space graph recurrent neural networks,” Expert Systems with Applications, vol. 249, Art. 123727, 2024.</w:t>
      </w:r>
      <w:r w:rsidR="000C54EE">
        <w:t xml:space="preserve"> </w:t>
      </w:r>
      <w:hyperlink r:id="rId22" w:history="1">
        <w:r w:rsidR="000C54EE" w:rsidRPr="00C63ECC">
          <w:rPr>
            <w:rStyle w:val="Hyperlink"/>
            <w:szCs w:val="24"/>
          </w:rPr>
          <w:t>https://doi.org/10.1016/j.eswa.2024.123727</w:t>
        </w:r>
      </w:hyperlink>
    </w:p>
    <w:p w14:paraId="378F369C" w14:textId="006A957E" w:rsidR="00730F4E" w:rsidRDefault="00000000">
      <w:pPr>
        <w:spacing w:after="80" w:line="240" w:lineRule="auto"/>
        <w:ind w:left="360" w:hanging="360"/>
      </w:pPr>
      <w:r>
        <w:t>[13] J. M. Spreitzenbarth, C. Bode and H. Stuckenschmidt, “Artificial intelligence and machine learning in purchasing and supply management,” Journal of Purchasing and Supply Management, vol. 30, no. 1, Art. 100896, 2024.</w:t>
      </w:r>
      <w:r w:rsidR="000C54EE">
        <w:t xml:space="preserve"> </w:t>
      </w:r>
      <w:hyperlink r:id="rId23" w:history="1">
        <w:r w:rsidR="000C54EE" w:rsidRPr="00C63ECC">
          <w:rPr>
            <w:rStyle w:val="Hyperlink"/>
            <w:szCs w:val="24"/>
          </w:rPr>
          <w:t>https://doi.org/10.1016/j.pursup.2024.100896</w:t>
        </w:r>
      </w:hyperlink>
    </w:p>
    <w:p w14:paraId="0C2EC3FC" w14:textId="73845256" w:rsidR="00730F4E" w:rsidRDefault="00000000">
      <w:pPr>
        <w:spacing w:after="80" w:line="240" w:lineRule="auto"/>
        <w:ind w:left="360" w:hanging="360"/>
      </w:pPr>
      <w:r>
        <w:t>[14] G. Culot, M. Podrecca and G. Nassimbeni, “Artificial intelligence in supply chain management: A systematic literature review of empirical studies and research directions,” Computers in Industry, vol. 162, Art. 104132, 2024.</w:t>
      </w:r>
      <w:r w:rsidR="000C54EE">
        <w:t xml:space="preserve"> </w:t>
      </w:r>
      <w:hyperlink r:id="rId24" w:history="1">
        <w:r w:rsidR="000C54EE" w:rsidRPr="00C63ECC">
          <w:rPr>
            <w:rStyle w:val="Hyperlink"/>
            <w:szCs w:val="24"/>
          </w:rPr>
          <w:t>https://doi.org/10.1016/j.compind.2024.104132</w:t>
        </w:r>
      </w:hyperlink>
      <w:r w:rsidR="000C54EE">
        <w:t xml:space="preserve"> </w:t>
      </w:r>
    </w:p>
    <w:p w14:paraId="79214EB2" w14:textId="2AB235D4" w:rsidR="00730F4E" w:rsidRDefault="00000000">
      <w:pPr>
        <w:spacing w:after="80" w:line="240" w:lineRule="auto"/>
        <w:ind w:left="360" w:hanging="360"/>
      </w:pPr>
      <w:r>
        <w:lastRenderedPageBreak/>
        <w:t>[15] S. K. Jauhar et al., “Explainable artificial intelligence to improve the resilience of perishable product supply chains,” Annals of Operations Research, vol. 354, no. 1, pp. 103-142, 2025.</w:t>
      </w:r>
      <w:r w:rsidR="000C54EE">
        <w:t xml:space="preserve"> </w:t>
      </w:r>
      <w:hyperlink r:id="rId25" w:history="1">
        <w:r w:rsidR="000C54EE" w:rsidRPr="00C63ECC">
          <w:rPr>
            <w:rStyle w:val="Hyperlink"/>
            <w:szCs w:val="24"/>
          </w:rPr>
          <w:t>https://doi.org/10.1007/s10479-024-06348-z</w:t>
        </w:r>
      </w:hyperlink>
    </w:p>
    <w:p w14:paraId="0DD4ECB1" w14:textId="2EF21EB9" w:rsidR="00730F4E" w:rsidRDefault="00000000">
      <w:pPr>
        <w:spacing w:after="80" w:line="240" w:lineRule="auto"/>
        <w:ind w:left="360" w:hanging="360"/>
      </w:pPr>
      <w:r>
        <w:t xml:space="preserve">[16] D. Chen, “Online Retail II,” UCI Machine Learning Repository. [Online]. Available: </w:t>
      </w:r>
      <w:hyperlink r:id="rId26" w:history="1">
        <w:r w:rsidR="000C54EE" w:rsidRPr="00813FC6">
          <w:rPr>
            <w:rStyle w:val="Hyperlink"/>
          </w:rPr>
          <w:t>https://archive.ics.uci.edu/dataset/502/online+retail+ii</w:t>
        </w:r>
      </w:hyperlink>
      <w:r w:rsidR="000C54EE">
        <w:t xml:space="preserve"> </w:t>
      </w:r>
    </w:p>
    <w:p w14:paraId="3C88F6AD" w14:textId="6C8D012B" w:rsidR="00730F4E" w:rsidRDefault="00000000">
      <w:pPr>
        <w:spacing w:after="80" w:line="240" w:lineRule="auto"/>
        <w:ind w:left="360" w:hanging="360"/>
      </w:pPr>
      <w:r>
        <w:t>[17] A. Zulfikar, F. A. Rahmani and N. Azizah, “Deteksi anomali menggunakan Isolation Forest belanja barang persediaan konsumsi pada satuan kerja Kepolisian Republik Indonesia,” Jurnal Manajemen Perbendaharaan, vol. 4, no. 1, pp. 1-15, 2023.</w:t>
      </w:r>
      <w:r w:rsidR="000C54EE">
        <w:t xml:space="preserve"> </w:t>
      </w:r>
      <w:hyperlink r:id="rId27">
        <w:r w:rsidR="000C54EE">
          <w:rPr>
            <w:rStyle w:val="Hyperlink"/>
          </w:rPr>
          <w:t>https://scispace.com/pdf/deteksi-anomali-menggunakan-isolation-forest-belanja-barang-1eje3jfi.pdf</w:t>
        </w:r>
      </w:hyperlink>
    </w:p>
    <w:p w14:paraId="6D6C2369" w14:textId="6D7B9B05" w:rsidR="00730F4E" w:rsidRDefault="00000000">
      <w:pPr>
        <w:spacing w:after="80" w:line="240" w:lineRule="auto"/>
        <w:ind w:left="360" w:hanging="360"/>
      </w:pPr>
      <w:r>
        <w:t>[18] HM Revenue &amp; Customs, “Charge, reclaim and record VAT: Keeping VAT records,” GOV.UK, 2026.</w:t>
      </w:r>
      <w:r w:rsidR="000C54EE">
        <w:t xml:space="preserve"> </w:t>
      </w:r>
      <w:hyperlink r:id="rId28">
        <w:r w:rsidR="000C54EE">
          <w:rPr>
            <w:rStyle w:val="Hyperlink"/>
          </w:rPr>
          <w:t>https://www.gov.uk/charge-reclaim-record-vat/keeping-vat-records</w:t>
        </w:r>
      </w:hyperlink>
    </w:p>
    <w:p w14:paraId="689767CE" w14:textId="756053EE" w:rsidR="00730F4E" w:rsidRDefault="00000000">
      <w:pPr>
        <w:spacing w:after="80" w:line="240" w:lineRule="auto"/>
        <w:ind w:left="360" w:hanging="360"/>
      </w:pPr>
      <w:r>
        <w:t>[19] Information Commissioner’s Office, “Data protection by design and by default,” 2026.</w:t>
      </w:r>
      <w:r w:rsidR="000C54EE">
        <w:t xml:space="preserve"> </w:t>
      </w:r>
      <w:hyperlink r:id="rId29">
        <w:r w:rsidR="000C54EE">
          <w:rPr>
            <w:rStyle w:val="Hyperlink"/>
          </w:rPr>
          <w:t>https://ico.org.uk/for-organisations/uk-gdpr-guidance-and-resources/accountability-and-governance/guide-to-accountability-and-governance/data-protection-by-design-and-by-default/</w:t>
        </w:r>
      </w:hyperlink>
    </w:p>
    <w:p w14:paraId="137642FF" w14:textId="2F891CD9" w:rsidR="00730F4E" w:rsidRDefault="00000000">
      <w:pPr>
        <w:spacing w:after="80" w:line="240" w:lineRule="auto"/>
        <w:ind w:left="360" w:hanging="360"/>
      </w:pPr>
      <w:r>
        <w:t xml:space="preserve">[20] T. Pettersson, “FineGrainOCR,” GitHub repository. [Online]. Available: </w:t>
      </w:r>
      <w:hyperlink r:id="rId30" w:history="1">
        <w:r w:rsidR="000C54EE" w:rsidRPr="00813FC6">
          <w:rPr>
            <w:rStyle w:val="Hyperlink"/>
          </w:rPr>
          <w:t>https://github.com/Tubbias/finegrainocr</w:t>
        </w:r>
      </w:hyperlink>
      <w:r w:rsidR="000C54EE">
        <w:t xml:space="preserve"> </w:t>
      </w:r>
    </w:p>
    <w:p w14:paraId="3AF4FF76" w14:textId="75D883B4" w:rsidR="00730F4E" w:rsidRDefault="00000000">
      <w:pPr>
        <w:spacing w:after="80" w:line="240" w:lineRule="auto"/>
        <w:ind w:left="360" w:hanging="360"/>
      </w:pPr>
      <w:r>
        <w:t xml:space="preserve">[21] M. Klasson, “Grocery Store Dataset,” GitHub repository. [Online]. Available: </w:t>
      </w:r>
      <w:hyperlink r:id="rId31" w:history="1">
        <w:r w:rsidR="000C54EE" w:rsidRPr="00813FC6">
          <w:rPr>
            <w:rStyle w:val="Hyperlink"/>
          </w:rPr>
          <w:t>https://github.com/marcusklasson/GroceryStoreDataset</w:t>
        </w:r>
      </w:hyperlink>
      <w:r w:rsidR="000C54EE">
        <w:t xml:space="preserve"> </w:t>
      </w:r>
    </w:p>
    <w:sectPr w:rsidR="00730F4E" w:rsidSect="0089628A">
      <w:footerReference w:type="default" r:id="rId32"/>
      <w:pgSz w:w="12240" w:h="15840"/>
      <w:pgMar w:top="1080" w:right="1224" w:bottom="1080" w:left="1224"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3FA737" w14:textId="77777777" w:rsidR="00791B4B" w:rsidRDefault="00791B4B">
      <w:pPr>
        <w:spacing w:after="0" w:line="240" w:lineRule="auto"/>
      </w:pPr>
      <w:r>
        <w:separator/>
      </w:r>
    </w:p>
  </w:endnote>
  <w:endnote w:type="continuationSeparator" w:id="0">
    <w:p w14:paraId="7AF89856" w14:textId="77777777" w:rsidR="00791B4B" w:rsidRDefault="00791B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4767207"/>
      <w:docPartObj>
        <w:docPartGallery w:val="Page Numbers (Bottom of Page)"/>
        <w:docPartUnique/>
      </w:docPartObj>
    </w:sdtPr>
    <w:sdtContent>
      <w:sdt>
        <w:sdtPr>
          <w:id w:val="1728636285"/>
          <w:docPartObj>
            <w:docPartGallery w:val="Page Numbers (Top of Page)"/>
            <w:docPartUnique/>
          </w:docPartObj>
        </w:sdtPr>
        <w:sdtContent>
          <w:p w14:paraId="24FD4AF0" w14:textId="6E2C3545" w:rsidR="008C7242" w:rsidRDefault="008C7242">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D314352" w14:textId="51EBF808" w:rsidR="00730F4E" w:rsidRPr="008C7242" w:rsidRDefault="00730F4E" w:rsidP="008C7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2A4861" w14:textId="77777777" w:rsidR="00791B4B" w:rsidRDefault="00791B4B">
      <w:pPr>
        <w:spacing w:after="0" w:line="240" w:lineRule="auto"/>
      </w:pPr>
      <w:r>
        <w:separator/>
      </w:r>
    </w:p>
  </w:footnote>
  <w:footnote w:type="continuationSeparator" w:id="0">
    <w:p w14:paraId="788581A7" w14:textId="77777777" w:rsidR="00791B4B" w:rsidRDefault="00791B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F3BC3950"/>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BB67E8E"/>
    <w:multiLevelType w:val="hybridMultilevel"/>
    <w:tmpl w:val="DFE0441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70343A6B"/>
    <w:multiLevelType w:val="hybridMultilevel"/>
    <w:tmpl w:val="F4B8FB10"/>
    <w:lvl w:ilvl="0" w:tplc="264A4ED6">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47452355">
    <w:abstractNumId w:val="8"/>
  </w:num>
  <w:num w:numId="2" w16cid:durableId="1083144738">
    <w:abstractNumId w:val="6"/>
  </w:num>
  <w:num w:numId="3" w16cid:durableId="401221788">
    <w:abstractNumId w:val="5"/>
  </w:num>
  <w:num w:numId="4" w16cid:durableId="1409690810">
    <w:abstractNumId w:val="4"/>
  </w:num>
  <w:num w:numId="5" w16cid:durableId="866794840">
    <w:abstractNumId w:val="7"/>
  </w:num>
  <w:num w:numId="6" w16cid:durableId="233009533">
    <w:abstractNumId w:val="3"/>
  </w:num>
  <w:num w:numId="7" w16cid:durableId="1136605386">
    <w:abstractNumId w:val="2"/>
  </w:num>
  <w:num w:numId="8" w16cid:durableId="445127066">
    <w:abstractNumId w:val="1"/>
  </w:num>
  <w:num w:numId="9" w16cid:durableId="1551501390">
    <w:abstractNumId w:val="0"/>
  </w:num>
  <w:num w:numId="10" w16cid:durableId="2133859874">
    <w:abstractNumId w:val="9"/>
  </w:num>
  <w:num w:numId="11" w16cid:durableId="17044041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2218"/>
    <w:rsid w:val="000C54EE"/>
    <w:rsid w:val="00127EFB"/>
    <w:rsid w:val="0015074B"/>
    <w:rsid w:val="00214115"/>
    <w:rsid w:val="00240BC7"/>
    <w:rsid w:val="0029639D"/>
    <w:rsid w:val="002C03EC"/>
    <w:rsid w:val="002D3061"/>
    <w:rsid w:val="00326F90"/>
    <w:rsid w:val="00412D11"/>
    <w:rsid w:val="0046438D"/>
    <w:rsid w:val="004A54D0"/>
    <w:rsid w:val="004D0405"/>
    <w:rsid w:val="004E3BE0"/>
    <w:rsid w:val="00730F4E"/>
    <w:rsid w:val="00757150"/>
    <w:rsid w:val="007705CA"/>
    <w:rsid w:val="0078466D"/>
    <w:rsid w:val="00791B4B"/>
    <w:rsid w:val="007C5E70"/>
    <w:rsid w:val="007D70F3"/>
    <w:rsid w:val="008061D8"/>
    <w:rsid w:val="00855EFF"/>
    <w:rsid w:val="0089628A"/>
    <w:rsid w:val="008C3519"/>
    <w:rsid w:val="008C7242"/>
    <w:rsid w:val="008F01BF"/>
    <w:rsid w:val="009605DF"/>
    <w:rsid w:val="009B6278"/>
    <w:rsid w:val="00A5349B"/>
    <w:rsid w:val="00A92194"/>
    <w:rsid w:val="00AA1D8D"/>
    <w:rsid w:val="00AD0C14"/>
    <w:rsid w:val="00AD3385"/>
    <w:rsid w:val="00B47730"/>
    <w:rsid w:val="00C60460"/>
    <w:rsid w:val="00CB0664"/>
    <w:rsid w:val="00CF4C44"/>
    <w:rsid w:val="00D243DC"/>
    <w:rsid w:val="00D324A9"/>
    <w:rsid w:val="00D91D28"/>
    <w:rsid w:val="00D94424"/>
    <w:rsid w:val="00DF2CA7"/>
    <w:rsid w:val="00EA628E"/>
    <w:rsid w:val="00EA6E03"/>
    <w:rsid w:val="00F22F7F"/>
    <w:rsid w:val="00FC693F"/>
    <w:rsid w:val="00FF2BC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BD6F7F5"/>
  <w14:defaultImageDpi w14:val="300"/>
  <w15:docId w15:val="{95678844-D50E-47D4-B844-4DAB1BB6C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240" w:after="160"/>
      <w:outlineLvl w:val="0"/>
    </w:pPr>
    <w:rPr>
      <w:rFonts w:asciiTheme="majorHAnsi" w:eastAsiaTheme="majorEastAsia" w:hAnsiTheme="majorHAnsi" w:cstheme="majorBidi"/>
      <w:b/>
      <w:bCs/>
      <w:color w:val="000000"/>
      <w:sz w:val="36"/>
      <w:szCs w:val="28"/>
    </w:rPr>
  </w:style>
  <w:style w:type="paragraph" w:styleId="Heading2">
    <w:name w:val="heading 2"/>
    <w:basedOn w:val="Normal"/>
    <w:next w:val="Normal"/>
    <w:link w:val="Heading2Char"/>
    <w:uiPriority w:val="9"/>
    <w:unhideWhenUsed/>
    <w:qFormat/>
    <w:rsid w:val="00FC693F"/>
    <w:pPr>
      <w:keepNext/>
      <w:keepLines/>
      <w:spacing w:before="200" w:after="100"/>
      <w:outlineLvl w:val="1"/>
    </w:pPr>
    <w:rPr>
      <w:rFonts w:asciiTheme="majorHAnsi" w:eastAsiaTheme="majorEastAsia" w:hAnsiTheme="majorHAnsi" w:cstheme="majorBidi"/>
      <w:b/>
      <w:bCs/>
      <w:color w:val="000000"/>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FigureCaption">
    <w:name w:val="Figure Caption"/>
    <w:pPr>
      <w:spacing w:after="160"/>
      <w:jc w:val="center"/>
    </w:pPr>
    <w:rPr>
      <w:rFonts w:ascii="Times New Roman" w:eastAsia="Times New Roman" w:hAnsi="Times New Roman"/>
      <w:i/>
      <w:sz w:val="20"/>
    </w:rPr>
  </w:style>
  <w:style w:type="character" w:styleId="Hyperlink">
    <w:name w:val="Hyperlink"/>
    <w:basedOn w:val="DefaultParagraphFont"/>
    <w:uiPriority w:val="99"/>
    <w:unhideWhenUsed/>
    <w:rsid w:val="000C54EE"/>
    <w:rPr>
      <w:color w:val="0000FF" w:themeColor="hyperlink"/>
      <w:u w:val="single"/>
    </w:rPr>
  </w:style>
  <w:style w:type="character" w:styleId="UnresolvedMention">
    <w:name w:val="Unresolved Mention"/>
    <w:basedOn w:val="DefaultParagraphFont"/>
    <w:uiPriority w:val="99"/>
    <w:semiHidden/>
    <w:unhideWhenUsed/>
    <w:rsid w:val="000C54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00138-024-01549-9" TargetMode="External"/><Relationship Id="rId18" Type="http://schemas.openxmlformats.org/officeDocument/2006/relationships/hyperlink" Target="https://doi.org/10.1016/j.asoc.2023.110283" TargetMode="External"/><Relationship Id="rId26" Type="http://schemas.openxmlformats.org/officeDocument/2006/relationships/hyperlink" Target="https://archive.ics.uci.edu/dataset/502/online+retail+ii" TargetMode="External"/><Relationship Id="rId3" Type="http://schemas.openxmlformats.org/officeDocument/2006/relationships/styles" Target="styles.xml"/><Relationship Id="rId21" Type="http://schemas.openxmlformats.org/officeDocument/2006/relationships/hyperlink" Target="https://doi.org/10.1016/j.is.2023.102259"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16/j.engappai.2024.108452" TargetMode="External"/><Relationship Id="rId17" Type="http://schemas.openxmlformats.org/officeDocument/2006/relationships/hyperlink" Target="https://doi.org/10.1080/00207543.2021.2005268" TargetMode="External"/><Relationship Id="rId25" Type="http://schemas.openxmlformats.org/officeDocument/2006/relationships/hyperlink" Target="https://doi.org/10.1007/s10479-024-06348-z"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ijforecast.2021.11.013" TargetMode="External"/><Relationship Id="rId20" Type="http://schemas.openxmlformats.org/officeDocument/2006/relationships/hyperlink" Target="https://doi.org/10.1016/j.sca.2023.100024" TargetMode="External"/><Relationship Id="rId29" Type="http://schemas.openxmlformats.org/officeDocument/2006/relationships/hyperlink" Target="https://ico.org.uk/for-organisations/uk-gdpr-guidance-and-resources/accountability-and-governance/guide-to-accountability-and-governance/data-protection-by-design-and-by-defaul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s1uk.org/knowledge-hub/product-identification/what-is-a-gtin" TargetMode="External"/><Relationship Id="rId24" Type="http://schemas.openxmlformats.org/officeDocument/2006/relationships/hyperlink" Target="https://doi.org/10.1016/j.compind.2024.104132"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609/aaai.v35i2.16178" TargetMode="External"/><Relationship Id="rId23" Type="http://schemas.openxmlformats.org/officeDocument/2006/relationships/hyperlink" Target="https://doi.org/10.1016/j.pursup.2024.100896" TargetMode="External"/><Relationship Id="rId28" Type="http://schemas.openxmlformats.org/officeDocument/2006/relationships/hyperlink" Target="https://www.gov.uk/charge-reclaim-record-vat/keeping-vat-records" TargetMode="External"/><Relationship Id="rId10" Type="http://schemas.openxmlformats.org/officeDocument/2006/relationships/image" Target="media/image3.png"/><Relationship Id="rId19" Type="http://schemas.openxmlformats.org/officeDocument/2006/relationships/hyperlink" Target="https://doi.org/10.1016/j.ejor.2023.10.039" TargetMode="External"/><Relationship Id="rId31" Type="http://schemas.openxmlformats.org/officeDocument/2006/relationships/hyperlink" Target="https://github.com/marcusklasson/GroceryStoreDatase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patcog.2021.108257" TargetMode="External"/><Relationship Id="rId22" Type="http://schemas.openxmlformats.org/officeDocument/2006/relationships/hyperlink" Target="https://doi.org/10.1016/j.eswa.2024.123727" TargetMode="External"/><Relationship Id="rId27" Type="http://schemas.openxmlformats.org/officeDocument/2006/relationships/hyperlink" Target="https://scispace.com/pdf/deteksi-anomali-menggunakan-isolation-forest-belanja-barang-1eje3jfi.pdf" TargetMode="External"/><Relationship Id="rId30" Type="http://schemas.openxmlformats.org/officeDocument/2006/relationships/hyperlink" Target="https://github.com/Tubbias/finegrainocr"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17</Pages>
  <Words>4792</Words>
  <Characters>27316</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32044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ASUS</cp:lastModifiedBy>
  <cp:revision>46</cp:revision>
  <dcterms:created xsi:type="dcterms:W3CDTF">2013-12-23T23:15:00Z</dcterms:created>
  <dcterms:modified xsi:type="dcterms:W3CDTF">2026-10-08T06:31:00Z</dcterms:modified>
  <cp:category/>
</cp:coreProperties>
</file>