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0FE404" w14:textId="2CBF06C0" w:rsidR="006A4C53" w:rsidRPr="00345A24" w:rsidRDefault="00CB24BB">
      <w:pPr>
        <w:rPr>
          <w:rFonts w:ascii="Arial" w:hAnsi="Arial" w:cs="Arial"/>
          <w:u w:val="single"/>
        </w:rPr>
      </w:pPr>
      <w:r w:rsidRPr="00345A24">
        <w:rPr>
          <w:rFonts w:ascii="Arial" w:hAnsi="Arial" w:cs="Arial"/>
          <w:u w:val="single"/>
        </w:rPr>
        <w:t>Content</w:t>
      </w:r>
      <w:r w:rsidR="00345A24" w:rsidRPr="00345A24">
        <w:rPr>
          <w:rFonts w:ascii="Arial" w:hAnsi="Arial" w:cs="Arial"/>
          <w:u w:val="single"/>
        </w:rPr>
        <w:t>s</w:t>
      </w:r>
    </w:p>
    <w:p w14:paraId="0A15E425" w14:textId="05125E79" w:rsidR="00CB24BB" w:rsidRDefault="00345A24" w:rsidP="00345A24">
      <w:pPr>
        <w:pStyle w:val="ListParagraph"/>
        <w:numPr>
          <w:ilvl w:val="0"/>
          <w:numId w:val="3"/>
        </w:numPr>
        <w:rPr>
          <w:rFonts w:ascii="Arial" w:hAnsi="Arial" w:cs="Arial"/>
        </w:rPr>
      </w:pPr>
      <w:r>
        <w:rPr>
          <w:rFonts w:ascii="Arial" w:hAnsi="Arial" w:cs="Arial"/>
        </w:rPr>
        <w:t xml:space="preserve">Recording video link </w:t>
      </w:r>
    </w:p>
    <w:p w14:paraId="330E70B7" w14:textId="6AB2E647" w:rsidR="00345A24" w:rsidRDefault="00345A24" w:rsidP="00345A24">
      <w:pPr>
        <w:pStyle w:val="ListParagraph"/>
        <w:numPr>
          <w:ilvl w:val="0"/>
          <w:numId w:val="3"/>
        </w:numPr>
        <w:rPr>
          <w:rFonts w:ascii="Arial" w:hAnsi="Arial" w:cs="Arial"/>
        </w:rPr>
      </w:pPr>
      <w:r>
        <w:rPr>
          <w:rFonts w:ascii="Arial" w:hAnsi="Arial" w:cs="Arial"/>
        </w:rPr>
        <w:t>Paper</w:t>
      </w:r>
    </w:p>
    <w:p w14:paraId="68627F44" w14:textId="234ACC7E" w:rsidR="00345A24" w:rsidRDefault="00345A24" w:rsidP="00345A24">
      <w:pPr>
        <w:pStyle w:val="ListParagraph"/>
        <w:numPr>
          <w:ilvl w:val="0"/>
          <w:numId w:val="3"/>
        </w:numPr>
        <w:rPr>
          <w:rFonts w:ascii="Arial" w:hAnsi="Arial" w:cs="Arial"/>
        </w:rPr>
      </w:pPr>
      <w:r>
        <w:rPr>
          <w:rFonts w:ascii="Arial" w:hAnsi="Arial" w:cs="Arial"/>
        </w:rPr>
        <w:t>Reference list</w:t>
      </w:r>
    </w:p>
    <w:p w14:paraId="45C25F84" w14:textId="77777777" w:rsidR="00345A24" w:rsidRPr="00345A24" w:rsidRDefault="00345A24" w:rsidP="00345A24"/>
    <w:p w14:paraId="75A84609" w14:textId="77777777" w:rsidR="00345A24" w:rsidRPr="00345A24" w:rsidRDefault="00345A24" w:rsidP="00345A24"/>
    <w:p w14:paraId="64AC1D7B" w14:textId="77777777" w:rsidR="00345A24" w:rsidRPr="00345A24" w:rsidRDefault="00345A24" w:rsidP="00345A24"/>
    <w:p w14:paraId="5DF58298" w14:textId="77777777" w:rsidR="00345A24" w:rsidRPr="00345A24" w:rsidRDefault="00345A24" w:rsidP="00345A24"/>
    <w:p w14:paraId="48751FA9" w14:textId="77777777" w:rsidR="00345A24" w:rsidRPr="00345A24" w:rsidRDefault="00345A24" w:rsidP="00345A24"/>
    <w:p w14:paraId="1F9FDDCA" w14:textId="77777777" w:rsidR="00345A24" w:rsidRPr="00345A24" w:rsidRDefault="00345A24" w:rsidP="00345A24"/>
    <w:p w14:paraId="1BAE5F69" w14:textId="77777777" w:rsidR="00345A24" w:rsidRPr="00345A24" w:rsidRDefault="00345A24" w:rsidP="00345A24"/>
    <w:p w14:paraId="08855257" w14:textId="77777777" w:rsidR="00345A24" w:rsidRPr="00345A24" w:rsidRDefault="00345A24" w:rsidP="00345A24"/>
    <w:p w14:paraId="10A3AE55" w14:textId="77777777" w:rsidR="00345A24" w:rsidRPr="00345A24" w:rsidRDefault="00345A24" w:rsidP="00345A24"/>
    <w:p w14:paraId="73D50405" w14:textId="77777777" w:rsidR="00345A24" w:rsidRPr="00345A24" w:rsidRDefault="00345A24" w:rsidP="00345A24"/>
    <w:p w14:paraId="2C1C716D" w14:textId="77777777" w:rsidR="00345A24" w:rsidRPr="00345A24" w:rsidRDefault="00345A24" w:rsidP="00345A24"/>
    <w:p w14:paraId="38E99814" w14:textId="77777777" w:rsidR="00345A24" w:rsidRPr="00345A24" w:rsidRDefault="00345A24" w:rsidP="00345A24"/>
    <w:p w14:paraId="54F6FE02" w14:textId="77777777" w:rsidR="00345A24" w:rsidRPr="00345A24" w:rsidRDefault="00345A24" w:rsidP="00345A24"/>
    <w:p w14:paraId="75373A61" w14:textId="77777777" w:rsidR="00345A24" w:rsidRPr="00345A24" w:rsidRDefault="00345A24" w:rsidP="00345A24"/>
    <w:p w14:paraId="1B1C7869" w14:textId="77777777" w:rsidR="00345A24" w:rsidRPr="00345A24" w:rsidRDefault="00345A24" w:rsidP="00345A24"/>
    <w:p w14:paraId="02529709" w14:textId="77777777" w:rsidR="00345A24" w:rsidRPr="00345A24" w:rsidRDefault="00345A24" w:rsidP="00345A24"/>
    <w:p w14:paraId="774E9F5D" w14:textId="77777777" w:rsidR="00345A24" w:rsidRPr="00345A24" w:rsidRDefault="00345A24" w:rsidP="00345A24"/>
    <w:p w14:paraId="4C14EB59" w14:textId="77777777" w:rsidR="00345A24" w:rsidRPr="00345A24" w:rsidRDefault="00345A24" w:rsidP="00345A24"/>
    <w:p w14:paraId="590A0382" w14:textId="77777777" w:rsidR="00345A24" w:rsidRPr="00345A24" w:rsidRDefault="00345A24" w:rsidP="00345A24"/>
    <w:p w14:paraId="506ACCB6" w14:textId="77777777" w:rsidR="00345A24" w:rsidRDefault="00345A24" w:rsidP="00345A24">
      <w:pPr>
        <w:rPr>
          <w:rFonts w:ascii="Arial" w:hAnsi="Arial" w:cs="Arial"/>
        </w:rPr>
      </w:pPr>
    </w:p>
    <w:p w14:paraId="20B4D692" w14:textId="77777777" w:rsidR="00345A24" w:rsidRDefault="00345A24" w:rsidP="00345A24">
      <w:pPr>
        <w:rPr>
          <w:rFonts w:ascii="Arial" w:hAnsi="Arial" w:cs="Arial"/>
        </w:rPr>
      </w:pPr>
    </w:p>
    <w:p w14:paraId="7571034A" w14:textId="0B98332F" w:rsidR="00345A24" w:rsidRDefault="00345A24" w:rsidP="00345A24">
      <w:pPr>
        <w:tabs>
          <w:tab w:val="left" w:pos="4050"/>
        </w:tabs>
      </w:pPr>
      <w:r>
        <w:tab/>
      </w:r>
    </w:p>
    <w:p w14:paraId="6577FA95" w14:textId="77777777" w:rsidR="00345A24" w:rsidRDefault="00345A24" w:rsidP="00345A24">
      <w:pPr>
        <w:tabs>
          <w:tab w:val="left" w:pos="4050"/>
        </w:tabs>
      </w:pPr>
    </w:p>
    <w:p w14:paraId="75E24DF3" w14:textId="77777777" w:rsidR="00345A24" w:rsidRDefault="00345A24" w:rsidP="00345A24">
      <w:pPr>
        <w:tabs>
          <w:tab w:val="left" w:pos="4050"/>
        </w:tabs>
      </w:pPr>
    </w:p>
    <w:p w14:paraId="6678B5E0" w14:textId="77777777" w:rsidR="00345A24" w:rsidRDefault="00345A24" w:rsidP="00345A24">
      <w:pPr>
        <w:tabs>
          <w:tab w:val="left" w:pos="4050"/>
        </w:tabs>
      </w:pPr>
    </w:p>
    <w:p w14:paraId="6B858A51" w14:textId="3E3B71C4" w:rsidR="00E764B3" w:rsidRDefault="00E764B3" w:rsidP="00E8604D">
      <w:pPr>
        <w:tabs>
          <w:tab w:val="left" w:pos="4050"/>
          <w:tab w:val="left" w:pos="6460"/>
        </w:tabs>
        <w:rPr>
          <w:rFonts w:ascii="Arial" w:hAnsi="Arial" w:cs="Arial"/>
        </w:rPr>
      </w:pPr>
      <w:r>
        <w:rPr>
          <w:rFonts w:ascii="Arial" w:hAnsi="Arial" w:cs="Arial"/>
        </w:rPr>
        <w:lastRenderedPageBreak/>
        <w:t>Link below for video:</w:t>
      </w:r>
    </w:p>
    <w:p w14:paraId="0D3737A0" w14:textId="5CCE259B" w:rsidR="00345A24" w:rsidRDefault="00E8604D" w:rsidP="00E8604D">
      <w:pPr>
        <w:tabs>
          <w:tab w:val="left" w:pos="4050"/>
          <w:tab w:val="left" w:pos="6460"/>
        </w:tabs>
        <w:rPr>
          <w:rFonts w:ascii="Arial" w:hAnsi="Arial" w:cs="Arial"/>
        </w:rPr>
      </w:pPr>
      <w:hyperlink r:id="rId7" w:history="1">
        <w:r w:rsidRPr="00E8604D">
          <w:rPr>
            <w:rStyle w:val="Hyperlink"/>
            <w:rFonts w:ascii="Arial" w:hAnsi="Arial" w:cs="Arial"/>
          </w:rPr>
          <w:t>C:\Users\Olivia\Pictures\phone\20250309_180126.mp4</w:t>
        </w:r>
      </w:hyperlink>
      <w:r>
        <w:rPr>
          <w:rFonts w:ascii="Arial" w:hAnsi="Arial" w:cs="Arial"/>
        </w:rPr>
        <w:t xml:space="preserve"> </w:t>
      </w:r>
      <w:r>
        <w:rPr>
          <w:rFonts w:ascii="Arial" w:hAnsi="Arial" w:cs="Arial"/>
        </w:rPr>
        <w:tab/>
      </w:r>
    </w:p>
    <w:p w14:paraId="39959B2B" w14:textId="77777777" w:rsidR="00E8604D" w:rsidRDefault="00E8604D" w:rsidP="00E8604D">
      <w:pPr>
        <w:tabs>
          <w:tab w:val="left" w:pos="4050"/>
          <w:tab w:val="left" w:pos="6460"/>
        </w:tabs>
        <w:rPr>
          <w:rFonts w:ascii="Arial" w:hAnsi="Arial" w:cs="Arial"/>
        </w:rPr>
      </w:pPr>
    </w:p>
    <w:p w14:paraId="0A901125" w14:textId="77777777" w:rsidR="00E8604D" w:rsidRPr="00431571" w:rsidRDefault="00E8604D" w:rsidP="00345A24">
      <w:pPr>
        <w:tabs>
          <w:tab w:val="left" w:pos="4050"/>
        </w:tabs>
        <w:rPr>
          <w:rFonts w:ascii="Arial" w:hAnsi="Arial" w:cs="Arial"/>
        </w:rPr>
      </w:pPr>
    </w:p>
    <w:p w14:paraId="1886D1AF" w14:textId="77777777" w:rsidR="00345A24" w:rsidRDefault="00345A24" w:rsidP="00345A24">
      <w:pPr>
        <w:tabs>
          <w:tab w:val="left" w:pos="4050"/>
        </w:tabs>
      </w:pPr>
    </w:p>
    <w:p w14:paraId="7D0B8267" w14:textId="77777777" w:rsidR="00345A24" w:rsidRDefault="00345A24" w:rsidP="00345A24">
      <w:pPr>
        <w:tabs>
          <w:tab w:val="left" w:pos="4050"/>
        </w:tabs>
      </w:pPr>
    </w:p>
    <w:p w14:paraId="56D69771" w14:textId="77777777" w:rsidR="00345A24" w:rsidRDefault="00345A24" w:rsidP="00345A24">
      <w:pPr>
        <w:tabs>
          <w:tab w:val="left" w:pos="4050"/>
        </w:tabs>
      </w:pPr>
    </w:p>
    <w:p w14:paraId="2526D952" w14:textId="77777777" w:rsidR="00345A24" w:rsidRDefault="00345A24" w:rsidP="00345A24">
      <w:pPr>
        <w:tabs>
          <w:tab w:val="left" w:pos="4050"/>
        </w:tabs>
      </w:pPr>
    </w:p>
    <w:p w14:paraId="6E28816E" w14:textId="77777777" w:rsidR="00345A24" w:rsidRDefault="00345A24" w:rsidP="00345A24">
      <w:pPr>
        <w:tabs>
          <w:tab w:val="left" w:pos="4050"/>
        </w:tabs>
      </w:pPr>
    </w:p>
    <w:p w14:paraId="74534A98" w14:textId="77777777" w:rsidR="00345A24" w:rsidRDefault="00345A24" w:rsidP="00345A24">
      <w:pPr>
        <w:tabs>
          <w:tab w:val="left" w:pos="4050"/>
        </w:tabs>
      </w:pPr>
    </w:p>
    <w:p w14:paraId="4B9FB4BE" w14:textId="77777777" w:rsidR="00345A24" w:rsidRDefault="00345A24" w:rsidP="00345A24">
      <w:pPr>
        <w:tabs>
          <w:tab w:val="left" w:pos="4050"/>
        </w:tabs>
      </w:pPr>
    </w:p>
    <w:p w14:paraId="3065A54B" w14:textId="77777777" w:rsidR="00345A24" w:rsidRDefault="00345A24" w:rsidP="00345A24">
      <w:pPr>
        <w:tabs>
          <w:tab w:val="left" w:pos="4050"/>
        </w:tabs>
      </w:pPr>
    </w:p>
    <w:p w14:paraId="2AA67381" w14:textId="77777777" w:rsidR="00345A24" w:rsidRDefault="00345A24" w:rsidP="00345A24">
      <w:pPr>
        <w:tabs>
          <w:tab w:val="left" w:pos="4050"/>
        </w:tabs>
      </w:pPr>
    </w:p>
    <w:p w14:paraId="664A0E55" w14:textId="77777777" w:rsidR="00345A24" w:rsidRDefault="00345A24" w:rsidP="00345A24">
      <w:pPr>
        <w:tabs>
          <w:tab w:val="left" w:pos="4050"/>
        </w:tabs>
      </w:pPr>
    </w:p>
    <w:p w14:paraId="30D0A262" w14:textId="77777777" w:rsidR="00345A24" w:rsidRDefault="00345A24" w:rsidP="00345A24">
      <w:pPr>
        <w:tabs>
          <w:tab w:val="left" w:pos="4050"/>
        </w:tabs>
      </w:pPr>
    </w:p>
    <w:p w14:paraId="43A15A70" w14:textId="77777777" w:rsidR="00345A24" w:rsidRDefault="00345A24" w:rsidP="00345A24">
      <w:pPr>
        <w:tabs>
          <w:tab w:val="left" w:pos="4050"/>
        </w:tabs>
      </w:pPr>
    </w:p>
    <w:p w14:paraId="3B79E08D" w14:textId="77777777" w:rsidR="00345A24" w:rsidRDefault="00345A24" w:rsidP="00345A24">
      <w:pPr>
        <w:tabs>
          <w:tab w:val="left" w:pos="4050"/>
        </w:tabs>
      </w:pPr>
    </w:p>
    <w:p w14:paraId="4C338395" w14:textId="77777777" w:rsidR="00345A24" w:rsidRDefault="00345A24" w:rsidP="00345A24">
      <w:pPr>
        <w:tabs>
          <w:tab w:val="left" w:pos="4050"/>
        </w:tabs>
      </w:pPr>
    </w:p>
    <w:p w14:paraId="49B9054A" w14:textId="77777777" w:rsidR="00345A24" w:rsidRDefault="00345A24" w:rsidP="00345A24">
      <w:pPr>
        <w:tabs>
          <w:tab w:val="left" w:pos="4050"/>
        </w:tabs>
      </w:pPr>
    </w:p>
    <w:p w14:paraId="381A14BD" w14:textId="77777777" w:rsidR="00345A24" w:rsidRDefault="00345A24" w:rsidP="00345A24">
      <w:pPr>
        <w:tabs>
          <w:tab w:val="left" w:pos="4050"/>
        </w:tabs>
      </w:pPr>
    </w:p>
    <w:p w14:paraId="4F5EEA39" w14:textId="77777777" w:rsidR="00345A24" w:rsidRDefault="00345A24" w:rsidP="00345A24">
      <w:pPr>
        <w:tabs>
          <w:tab w:val="left" w:pos="4050"/>
        </w:tabs>
      </w:pPr>
    </w:p>
    <w:p w14:paraId="194BD76E" w14:textId="77777777" w:rsidR="00345A24" w:rsidRDefault="00345A24" w:rsidP="00345A24">
      <w:pPr>
        <w:tabs>
          <w:tab w:val="left" w:pos="4050"/>
        </w:tabs>
      </w:pPr>
    </w:p>
    <w:p w14:paraId="0F542134" w14:textId="77777777" w:rsidR="00345A24" w:rsidRDefault="00345A24" w:rsidP="00345A24">
      <w:pPr>
        <w:tabs>
          <w:tab w:val="left" w:pos="4050"/>
        </w:tabs>
      </w:pPr>
    </w:p>
    <w:p w14:paraId="4323FA5E" w14:textId="77777777" w:rsidR="00345A24" w:rsidRDefault="00345A24" w:rsidP="00345A24">
      <w:pPr>
        <w:tabs>
          <w:tab w:val="left" w:pos="4050"/>
        </w:tabs>
      </w:pPr>
    </w:p>
    <w:p w14:paraId="4252010B" w14:textId="77777777" w:rsidR="00345A24" w:rsidRDefault="00345A24" w:rsidP="00345A24">
      <w:pPr>
        <w:tabs>
          <w:tab w:val="left" w:pos="4050"/>
        </w:tabs>
      </w:pPr>
    </w:p>
    <w:p w14:paraId="74EEB271" w14:textId="77777777" w:rsidR="00345A24" w:rsidRDefault="00345A24" w:rsidP="00345A24">
      <w:pPr>
        <w:tabs>
          <w:tab w:val="left" w:pos="4050"/>
        </w:tabs>
      </w:pPr>
    </w:p>
    <w:p w14:paraId="1602384B" w14:textId="77777777" w:rsidR="00E764B3" w:rsidRDefault="00E764B3" w:rsidP="00345A24">
      <w:pPr>
        <w:tabs>
          <w:tab w:val="left" w:pos="4050"/>
        </w:tabs>
        <w:jc w:val="center"/>
        <w:rPr>
          <w:rFonts w:ascii="Arial" w:hAnsi="Arial" w:cs="Arial"/>
          <w:u w:val="single"/>
        </w:rPr>
      </w:pPr>
    </w:p>
    <w:p w14:paraId="34542A16" w14:textId="77777777" w:rsidR="00E764B3" w:rsidRDefault="00E764B3" w:rsidP="00345A24">
      <w:pPr>
        <w:tabs>
          <w:tab w:val="left" w:pos="4050"/>
        </w:tabs>
        <w:jc w:val="center"/>
        <w:rPr>
          <w:rFonts w:ascii="Arial" w:hAnsi="Arial" w:cs="Arial"/>
          <w:u w:val="single"/>
        </w:rPr>
      </w:pPr>
    </w:p>
    <w:p w14:paraId="62D33CBE" w14:textId="77777777" w:rsidR="00E764B3" w:rsidRDefault="00E764B3" w:rsidP="00345A24">
      <w:pPr>
        <w:tabs>
          <w:tab w:val="left" w:pos="4050"/>
        </w:tabs>
        <w:jc w:val="center"/>
        <w:rPr>
          <w:rFonts w:ascii="Arial" w:hAnsi="Arial" w:cs="Arial"/>
          <w:u w:val="single"/>
        </w:rPr>
      </w:pPr>
      <w:bookmarkStart w:id="0" w:name="_Hlk193738984"/>
    </w:p>
    <w:p w14:paraId="30B0840E" w14:textId="1BDF5BD8" w:rsidR="00345A24" w:rsidRDefault="0004316A" w:rsidP="00345A24">
      <w:pPr>
        <w:tabs>
          <w:tab w:val="left" w:pos="4050"/>
        </w:tabs>
        <w:jc w:val="center"/>
        <w:rPr>
          <w:rFonts w:ascii="Arial" w:hAnsi="Arial" w:cs="Arial"/>
          <w:u w:val="single"/>
        </w:rPr>
      </w:pPr>
      <w:bookmarkStart w:id="1" w:name="_Hlk193398785"/>
      <w:r>
        <w:rPr>
          <w:rFonts w:ascii="Arial" w:hAnsi="Arial" w:cs="Arial"/>
          <w:u w:val="single"/>
        </w:rPr>
        <w:t>Multilingual practice in the early years</w:t>
      </w:r>
    </w:p>
    <w:p w14:paraId="7E87AE0C" w14:textId="77777777" w:rsidR="0004316A" w:rsidRDefault="0004316A" w:rsidP="00345A24">
      <w:pPr>
        <w:tabs>
          <w:tab w:val="left" w:pos="4050"/>
        </w:tabs>
        <w:jc w:val="center"/>
        <w:rPr>
          <w:rFonts w:ascii="Arial" w:hAnsi="Arial" w:cs="Arial"/>
          <w:u w:val="single"/>
        </w:rPr>
      </w:pPr>
    </w:p>
    <w:p w14:paraId="36E5C6AC" w14:textId="6DF27E0F" w:rsidR="001527DD" w:rsidRDefault="0004316A" w:rsidP="001527DD">
      <w:pPr>
        <w:tabs>
          <w:tab w:val="left" w:pos="4050"/>
        </w:tabs>
        <w:rPr>
          <w:rFonts w:ascii="Arial" w:hAnsi="Arial" w:cs="Arial"/>
        </w:rPr>
      </w:pPr>
      <w:r w:rsidRPr="0004316A">
        <w:rPr>
          <w:rFonts w:ascii="Arial" w:hAnsi="Arial" w:cs="Arial"/>
        </w:rPr>
        <w:t>The use of two or more communication systems, identity and personality, globalization and assimilation, reading and thinking, education and employment, and politics and culture, and so on are all related to bilingualism and multilingualism</w:t>
      </w:r>
      <w:r>
        <w:rPr>
          <w:rFonts w:ascii="Arial" w:hAnsi="Arial" w:cs="Arial"/>
        </w:rPr>
        <w:t>, suggested by Baker and Wright (2021).</w:t>
      </w:r>
    </w:p>
    <w:p w14:paraId="0E2CF829" w14:textId="38BC35C7" w:rsidR="001527DD" w:rsidRDefault="00CE637F" w:rsidP="000C6FD8">
      <w:pPr>
        <w:tabs>
          <w:tab w:val="left" w:pos="4050"/>
        </w:tabs>
        <w:rPr>
          <w:rFonts w:ascii="Arial" w:hAnsi="Arial" w:cs="Arial"/>
        </w:rPr>
      </w:pPr>
      <w:r w:rsidRPr="000C6FD8">
        <w:rPr>
          <w:rFonts w:ascii="Arial" w:hAnsi="Arial" w:cs="Arial"/>
        </w:rPr>
        <w:t>Multilingualism and bilingualism are frequently seen as issues or significant obstacles to the advancement of individuals and</w:t>
      </w:r>
      <w:r w:rsidR="00FD0154">
        <w:rPr>
          <w:rFonts w:ascii="Arial" w:hAnsi="Arial" w:cs="Arial"/>
        </w:rPr>
        <w:t xml:space="preserve"> f</w:t>
      </w:r>
      <w:r w:rsidRPr="000C6FD8">
        <w:rPr>
          <w:rFonts w:ascii="Arial" w:hAnsi="Arial" w:cs="Arial"/>
        </w:rPr>
        <w:t>or society</w:t>
      </w:r>
      <w:r w:rsidR="000C6FD8" w:rsidRPr="000C6FD8">
        <w:rPr>
          <w:rFonts w:ascii="Arial" w:hAnsi="Arial" w:cs="Arial"/>
        </w:rPr>
        <w:t xml:space="preserve"> according to Chumbow (2018)</w:t>
      </w:r>
      <w:r w:rsidRPr="000C6FD8">
        <w:rPr>
          <w:rFonts w:ascii="Arial" w:hAnsi="Arial" w:cs="Arial"/>
        </w:rPr>
        <w:t xml:space="preserve"> </w:t>
      </w:r>
      <w:r w:rsidR="000C6FD8" w:rsidRPr="000C6FD8">
        <w:rPr>
          <w:rFonts w:ascii="Arial" w:hAnsi="Arial" w:cs="Arial"/>
        </w:rPr>
        <w:t>t</w:t>
      </w:r>
      <w:r w:rsidRPr="000C6FD8">
        <w:rPr>
          <w:rFonts w:ascii="Arial" w:hAnsi="Arial" w:cs="Arial"/>
        </w:rPr>
        <w:t>he ability to speak two or more languages is typically the only benefit acknowledged for the bilingual person. Furthermore, monolingualism appears to be more appealing, and monolinguals especially those who speak a language with a wider range of communication seem to be happy with their situation. They frequently act patronizingly toward minority native speakers of their mother tongue who also need to learn their language.</w:t>
      </w:r>
    </w:p>
    <w:p w14:paraId="1D1B0BB3" w14:textId="0C063D97" w:rsidR="000C6FD8" w:rsidRDefault="00FD0154" w:rsidP="002F13FD">
      <w:pPr>
        <w:tabs>
          <w:tab w:val="left" w:pos="4050"/>
        </w:tabs>
        <w:rPr>
          <w:rFonts w:ascii="Arial" w:hAnsi="Arial" w:cs="Arial"/>
        </w:rPr>
      </w:pPr>
      <w:r>
        <w:rPr>
          <w:rFonts w:ascii="Arial" w:hAnsi="Arial" w:cs="Arial"/>
        </w:rPr>
        <w:t>According to Raising children network (2021) b</w:t>
      </w:r>
      <w:r w:rsidR="002F13FD" w:rsidRPr="002F13FD">
        <w:rPr>
          <w:rFonts w:ascii="Arial" w:hAnsi="Arial" w:cs="Arial"/>
        </w:rPr>
        <w:t>enefits of bilingualism and multilingualism for children</w:t>
      </w:r>
      <w:r w:rsidR="002F13FD">
        <w:rPr>
          <w:rFonts w:ascii="Arial" w:hAnsi="Arial" w:cs="Arial"/>
        </w:rPr>
        <w:t xml:space="preserve"> r</w:t>
      </w:r>
      <w:r w:rsidR="002F13FD" w:rsidRPr="002F13FD">
        <w:rPr>
          <w:rFonts w:ascii="Arial" w:hAnsi="Arial" w:cs="Arial"/>
        </w:rPr>
        <w:t>egularly speaking and utilizing multiple languages has been associated with the following benefits, enhanced language proficiency and literacy, better academic performance in other areas, and more varied and engaging career and travel options in later life. Additionally, the child may have a stronger sense of identity, belonging, and self-worth if they are raised speaking multiple languages. This originates from taking pride in their heritage, being able to enjoy music, movies, literature, and other media in multiple languages.  Learning and hearing stories directly from family members and feeling comfortable interacting and communicating with members of one's extended family and those who speak their heritage language.</w:t>
      </w:r>
    </w:p>
    <w:p w14:paraId="56EE68F7" w14:textId="581A86DB" w:rsidR="00FB2A9E" w:rsidRDefault="00865F9E" w:rsidP="00FB2A9E">
      <w:pPr>
        <w:tabs>
          <w:tab w:val="left" w:pos="4050"/>
        </w:tabs>
        <w:rPr>
          <w:rFonts w:ascii="Arial" w:hAnsi="Arial" w:cs="Arial"/>
        </w:rPr>
      </w:pPr>
      <w:r>
        <w:rPr>
          <w:rFonts w:ascii="Arial" w:hAnsi="Arial" w:cs="Arial"/>
        </w:rPr>
        <w:t>According to Davies (2014) The Welsh language is known of the oldest in Britian.</w:t>
      </w:r>
      <w:r w:rsidR="00FD0154">
        <w:rPr>
          <w:rFonts w:ascii="Arial" w:hAnsi="Arial" w:cs="Arial"/>
        </w:rPr>
        <w:t xml:space="preserve"> </w:t>
      </w:r>
      <w:r w:rsidR="00FB2A9E" w:rsidRPr="00FB2A9E">
        <w:rPr>
          <w:rFonts w:ascii="Arial" w:hAnsi="Arial" w:cs="Arial"/>
        </w:rPr>
        <w:t xml:space="preserve">The Welsh language must be given the same respect as </w:t>
      </w:r>
      <w:r w:rsidR="00B0468C">
        <w:rPr>
          <w:rFonts w:ascii="Arial" w:hAnsi="Arial" w:cs="Arial"/>
        </w:rPr>
        <w:t>E</w:t>
      </w:r>
      <w:r w:rsidR="00B0468C" w:rsidRPr="00FB2A9E">
        <w:rPr>
          <w:rFonts w:ascii="Arial" w:hAnsi="Arial" w:cs="Arial"/>
        </w:rPr>
        <w:t>nglish</w:t>
      </w:r>
      <w:r w:rsidR="00FB2A9E" w:rsidRPr="00FB2A9E">
        <w:rPr>
          <w:rFonts w:ascii="Arial" w:hAnsi="Arial" w:cs="Arial"/>
        </w:rPr>
        <w:t xml:space="preserve"> in Wales.</w:t>
      </w:r>
      <w:r w:rsidR="00FB2A9E">
        <w:rPr>
          <w:rFonts w:ascii="Arial" w:hAnsi="Arial" w:cs="Arial"/>
        </w:rPr>
        <w:t xml:space="preserve"> Early years Wales (2020) shows us that i</w:t>
      </w:r>
      <w:r w:rsidR="00FB2A9E" w:rsidRPr="00FB2A9E">
        <w:rPr>
          <w:rFonts w:ascii="Arial" w:hAnsi="Arial" w:cs="Arial"/>
        </w:rPr>
        <w:t>ndividuals in Wales are to have the option to spend their life in Welsh if they so desire.</w:t>
      </w:r>
      <w:r w:rsidR="00FB2A9E">
        <w:rPr>
          <w:rFonts w:ascii="Arial" w:hAnsi="Arial" w:cs="Arial"/>
        </w:rPr>
        <w:t xml:space="preserve"> </w:t>
      </w:r>
      <w:r w:rsidR="00FB2A9E" w:rsidRPr="00FB2A9E">
        <w:rPr>
          <w:rFonts w:ascii="Arial" w:hAnsi="Arial" w:cs="Arial"/>
        </w:rPr>
        <w:t xml:space="preserve">To promote the growth and development of the Welsh language, Early </w:t>
      </w:r>
      <w:r w:rsidR="00B0468C">
        <w:rPr>
          <w:rFonts w:ascii="Arial" w:hAnsi="Arial" w:cs="Arial"/>
        </w:rPr>
        <w:t>Y</w:t>
      </w:r>
      <w:r w:rsidR="00FB2A9E" w:rsidRPr="00FB2A9E">
        <w:rPr>
          <w:rFonts w:ascii="Arial" w:hAnsi="Arial" w:cs="Arial"/>
        </w:rPr>
        <w:t>ears Wales offers support to Wales’s early years sector.</w:t>
      </w:r>
    </w:p>
    <w:p w14:paraId="7440F5A7" w14:textId="1A30024E" w:rsidR="00865F9E" w:rsidRDefault="00BF46A6" w:rsidP="00C916F8">
      <w:pPr>
        <w:tabs>
          <w:tab w:val="left" w:pos="4050"/>
        </w:tabs>
        <w:rPr>
          <w:rFonts w:ascii="Arial" w:hAnsi="Arial" w:cs="Arial"/>
        </w:rPr>
      </w:pPr>
      <w:r w:rsidRPr="00BF46A6">
        <w:rPr>
          <w:rFonts w:ascii="Arial" w:hAnsi="Arial" w:cs="Arial"/>
        </w:rPr>
        <w:t>If there are providers who speak the same language, it is beneficial for children learning English as a second language to be able to communicate with them.</w:t>
      </w:r>
      <w:r w:rsidR="009178D3">
        <w:rPr>
          <w:rFonts w:ascii="Arial" w:hAnsi="Arial" w:cs="Arial"/>
        </w:rPr>
        <w:t xml:space="preserve">  According to Department for Education (2021)</w:t>
      </w:r>
      <w:r w:rsidRPr="00BF46A6">
        <w:rPr>
          <w:rFonts w:ascii="Arial" w:hAnsi="Arial" w:cs="Arial"/>
        </w:rPr>
        <w:t xml:space="preserve"> </w:t>
      </w:r>
      <w:r w:rsidR="009178D3">
        <w:rPr>
          <w:rFonts w:ascii="Arial" w:hAnsi="Arial" w:cs="Arial"/>
        </w:rPr>
        <w:t>t</w:t>
      </w:r>
      <w:r w:rsidRPr="00BF46A6">
        <w:rPr>
          <w:rFonts w:ascii="Arial" w:hAnsi="Arial" w:cs="Arial"/>
        </w:rPr>
        <w:t>his will help them learn English even more. Many children get used to speaking many languages.</w:t>
      </w:r>
    </w:p>
    <w:p w14:paraId="6C3CDCB9" w14:textId="3DF77476" w:rsidR="00C916F8" w:rsidRPr="000C6FD8" w:rsidRDefault="00BF46A6" w:rsidP="00C916F8">
      <w:pPr>
        <w:tabs>
          <w:tab w:val="left" w:pos="4050"/>
        </w:tabs>
        <w:rPr>
          <w:rFonts w:ascii="Arial" w:hAnsi="Arial" w:cs="Arial"/>
        </w:rPr>
      </w:pPr>
      <w:r w:rsidRPr="00BF46A6">
        <w:rPr>
          <w:rFonts w:ascii="Arial" w:hAnsi="Arial" w:cs="Arial"/>
        </w:rPr>
        <w:t>It is essential that children learning English as a second language hear adults speaking the language in as many varied circumstances as possible. Children are better able to acquire spoken English from adults when the context makes sense to them.</w:t>
      </w:r>
    </w:p>
    <w:p w14:paraId="78A6E488" w14:textId="20279DB6" w:rsidR="0004316A" w:rsidRDefault="006E449E" w:rsidP="0004316A">
      <w:pPr>
        <w:tabs>
          <w:tab w:val="left" w:pos="3220"/>
        </w:tabs>
        <w:rPr>
          <w:rFonts w:ascii="Arial" w:hAnsi="Arial" w:cs="Arial"/>
        </w:rPr>
      </w:pPr>
      <w:r w:rsidRPr="006E449E">
        <w:rPr>
          <w:rFonts w:ascii="Arial" w:hAnsi="Arial" w:cs="Arial"/>
        </w:rPr>
        <w:lastRenderedPageBreak/>
        <w:t>The language or languages we speak, read, listen to, write, draw, paint, sing, narrate, enquire about, recognise, value, explain, and use teach us nearly everything we know</w:t>
      </w:r>
      <w:r>
        <w:rPr>
          <w:rFonts w:ascii="Arial" w:hAnsi="Arial" w:cs="Arial"/>
        </w:rPr>
        <w:t xml:space="preserve"> according to Smidt (2016)</w:t>
      </w:r>
      <w:r w:rsidRPr="006E449E">
        <w:rPr>
          <w:rFonts w:ascii="Arial" w:hAnsi="Arial" w:cs="Arial"/>
        </w:rPr>
        <w:t>.  As children try to understand their worlds and the people in them, young children constantly use various languages.  Spoken language plays an ever-present and significant role in schools and settings, in addition to reading and writing.</w:t>
      </w:r>
    </w:p>
    <w:p w14:paraId="71ACD063" w14:textId="4219E8E5" w:rsidR="004264A4" w:rsidRDefault="00256B04" w:rsidP="004264A4">
      <w:pPr>
        <w:tabs>
          <w:tab w:val="left" w:pos="3220"/>
        </w:tabs>
        <w:rPr>
          <w:rFonts w:ascii="Arial" w:hAnsi="Arial" w:cs="Arial"/>
        </w:rPr>
      </w:pPr>
      <w:r>
        <w:rPr>
          <w:rFonts w:ascii="Arial" w:hAnsi="Arial" w:cs="Arial"/>
        </w:rPr>
        <w:t xml:space="preserve">According to Schug </w:t>
      </w:r>
      <w:r>
        <w:rPr>
          <w:rFonts w:ascii="Arial" w:hAnsi="Arial" w:cs="Arial"/>
          <w:i/>
          <w:iCs/>
        </w:rPr>
        <w:t>et al</w:t>
      </w:r>
      <w:r w:rsidR="00360413">
        <w:rPr>
          <w:rFonts w:ascii="Arial" w:hAnsi="Arial" w:cs="Arial"/>
          <w:i/>
          <w:iCs/>
        </w:rPr>
        <w:t>.</w:t>
      </w:r>
      <w:r>
        <w:rPr>
          <w:rFonts w:ascii="Arial" w:hAnsi="Arial" w:cs="Arial"/>
          <w:i/>
          <w:iCs/>
        </w:rPr>
        <w:t xml:space="preserve"> </w:t>
      </w:r>
      <w:r>
        <w:rPr>
          <w:rFonts w:ascii="Arial" w:hAnsi="Arial" w:cs="Arial"/>
        </w:rPr>
        <w:t>(2021) a</w:t>
      </w:r>
      <w:r w:rsidR="004264A4" w:rsidRPr="004264A4">
        <w:rPr>
          <w:rFonts w:ascii="Arial" w:hAnsi="Arial" w:cs="Arial"/>
        </w:rPr>
        <w:t xml:space="preserve">dult bilingualism alters the structure of the brain, </w:t>
      </w:r>
      <w:r w:rsidR="00B0468C">
        <w:rPr>
          <w:rFonts w:ascii="Arial" w:hAnsi="Arial" w:cs="Arial"/>
        </w:rPr>
        <w:t>it has been</w:t>
      </w:r>
      <w:r w:rsidR="004264A4" w:rsidRPr="004264A4">
        <w:rPr>
          <w:rFonts w:ascii="Arial" w:hAnsi="Arial" w:cs="Arial"/>
        </w:rPr>
        <w:t xml:space="preserve"> shown by experience</w:t>
      </w:r>
      <w:r w:rsidR="00B0468C">
        <w:rPr>
          <w:rFonts w:ascii="Arial" w:hAnsi="Arial" w:cs="Arial"/>
        </w:rPr>
        <w:t xml:space="preserve"> </w:t>
      </w:r>
      <w:r w:rsidR="004264A4" w:rsidRPr="004264A4">
        <w:rPr>
          <w:rFonts w:ascii="Arial" w:hAnsi="Arial" w:cs="Arial"/>
        </w:rPr>
        <w:t>dependent alterations in the grey and white matter of brain regions related to learning a new language, processing, and regulation</w:t>
      </w:r>
      <w:r w:rsidR="004264A4">
        <w:rPr>
          <w:rFonts w:ascii="Arial" w:hAnsi="Arial" w:cs="Arial"/>
        </w:rPr>
        <w:t>.  T</w:t>
      </w:r>
      <w:r w:rsidR="004264A4" w:rsidRPr="004264A4">
        <w:rPr>
          <w:rFonts w:ascii="Arial" w:hAnsi="Arial" w:cs="Arial"/>
        </w:rPr>
        <w:t>here is, however, very little information regarding the potential effects of bilingualism on brain development.</w:t>
      </w:r>
    </w:p>
    <w:p w14:paraId="73E83A3A" w14:textId="4CE364E9" w:rsidR="00360413" w:rsidRDefault="00360413" w:rsidP="004264A4">
      <w:pPr>
        <w:tabs>
          <w:tab w:val="left" w:pos="3220"/>
        </w:tabs>
        <w:rPr>
          <w:rFonts w:ascii="Arial" w:hAnsi="Arial" w:cs="Arial"/>
        </w:rPr>
      </w:pPr>
      <w:r w:rsidRPr="00360413">
        <w:rPr>
          <w:rFonts w:ascii="Arial" w:hAnsi="Arial" w:cs="Arial"/>
        </w:rPr>
        <w:t xml:space="preserve">Kuipers </w:t>
      </w:r>
      <w:r>
        <w:rPr>
          <w:rFonts w:ascii="Arial" w:hAnsi="Arial" w:cs="Arial"/>
          <w:i/>
          <w:iCs/>
        </w:rPr>
        <w:t xml:space="preserve">et al. </w:t>
      </w:r>
      <w:r>
        <w:rPr>
          <w:rFonts w:ascii="Arial" w:hAnsi="Arial" w:cs="Arial"/>
        </w:rPr>
        <w:t>(2015) a</w:t>
      </w:r>
      <w:r w:rsidRPr="00360413">
        <w:rPr>
          <w:rFonts w:ascii="Arial" w:hAnsi="Arial" w:cs="Arial"/>
        </w:rPr>
        <w:t xml:space="preserve">uditory cortex interprets aural data transports communications to Wernicke's location, children who speak two languages show improved phonological awareness, increased capacity to pick up new phonemes and </w:t>
      </w:r>
      <w:r w:rsidR="00B0468C">
        <w:rPr>
          <w:rFonts w:ascii="Arial" w:hAnsi="Arial" w:cs="Arial"/>
        </w:rPr>
        <w:t xml:space="preserve">that </w:t>
      </w:r>
      <w:r w:rsidRPr="00360413">
        <w:rPr>
          <w:rFonts w:ascii="Arial" w:hAnsi="Arial" w:cs="Arial"/>
        </w:rPr>
        <w:t>language learning is associated with auditory cortex maturation.</w:t>
      </w:r>
    </w:p>
    <w:p w14:paraId="2B6DA8EC" w14:textId="2FE08EF8" w:rsidR="00360413" w:rsidRDefault="007056C4" w:rsidP="004264A4">
      <w:pPr>
        <w:tabs>
          <w:tab w:val="left" w:pos="3220"/>
        </w:tabs>
        <w:rPr>
          <w:rFonts w:ascii="Arial" w:hAnsi="Arial" w:cs="Arial"/>
        </w:rPr>
      </w:pPr>
      <w:r>
        <w:rPr>
          <w:rFonts w:ascii="Arial" w:hAnsi="Arial" w:cs="Arial"/>
        </w:rPr>
        <w:t>Hofman (2020) shows us that t</w:t>
      </w:r>
      <w:r w:rsidRPr="007056C4">
        <w:rPr>
          <w:rFonts w:ascii="Arial" w:hAnsi="Arial" w:cs="Arial"/>
        </w:rPr>
        <w:t xml:space="preserve">he </w:t>
      </w:r>
      <w:r>
        <w:rPr>
          <w:rFonts w:ascii="Arial" w:hAnsi="Arial" w:cs="Arial"/>
        </w:rPr>
        <w:t>w</w:t>
      </w:r>
      <w:r w:rsidRPr="007056C4">
        <w:rPr>
          <w:rFonts w:ascii="Arial" w:hAnsi="Arial" w:cs="Arial"/>
        </w:rPr>
        <w:t>ernicke area production and processing of language, comprehension, bilinguals are more connected in this domain.</w:t>
      </w:r>
    </w:p>
    <w:p w14:paraId="37AEBD21" w14:textId="3391873B" w:rsidR="007056C4" w:rsidRDefault="00134C98" w:rsidP="00134C98">
      <w:pPr>
        <w:tabs>
          <w:tab w:val="left" w:pos="3220"/>
        </w:tabs>
        <w:rPr>
          <w:rFonts w:ascii="Arial" w:hAnsi="Arial" w:cs="Arial"/>
        </w:rPr>
      </w:pPr>
      <w:r w:rsidRPr="00134C98">
        <w:rPr>
          <w:rFonts w:ascii="Arial" w:hAnsi="Arial" w:cs="Arial"/>
        </w:rPr>
        <w:t xml:space="preserve">The broca's area </w:t>
      </w:r>
      <w:r w:rsidR="00B0468C">
        <w:rPr>
          <w:rFonts w:ascii="Arial" w:hAnsi="Arial" w:cs="Arial"/>
        </w:rPr>
        <w:t>has</w:t>
      </w:r>
      <w:r w:rsidRPr="00134C98">
        <w:rPr>
          <w:rFonts w:ascii="Arial" w:hAnsi="Arial" w:cs="Arial"/>
        </w:rPr>
        <w:t xml:space="preserve"> information</w:t>
      </w:r>
      <w:r w:rsidR="00B0468C">
        <w:rPr>
          <w:rFonts w:ascii="Arial" w:hAnsi="Arial" w:cs="Arial"/>
        </w:rPr>
        <w:t xml:space="preserve"> that</w:t>
      </w:r>
      <w:r w:rsidRPr="00134C98">
        <w:rPr>
          <w:rFonts w:ascii="Arial" w:hAnsi="Arial" w:cs="Arial"/>
        </w:rPr>
        <w:t xml:space="preserve"> is transmitted from wernicke's region</w:t>
      </w:r>
      <w:r>
        <w:rPr>
          <w:rFonts w:ascii="Arial" w:hAnsi="Arial" w:cs="Arial"/>
        </w:rPr>
        <w:t>. Hofman (2020) shows us</w:t>
      </w:r>
      <w:r w:rsidRPr="00134C98">
        <w:rPr>
          <w:rFonts w:ascii="Arial" w:hAnsi="Arial" w:cs="Arial"/>
        </w:rPr>
        <w:t xml:space="preserve"> speech muscles, regulates the production of speech and </w:t>
      </w:r>
      <w:r w:rsidR="00B0468C">
        <w:rPr>
          <w:rFonts w:ascii="Arial" w:hAnsi="Arial" w:cs="Arial"/>
        </w:rPr>
        <w:t>that</w:t>
      </w:r>
      <w:r w:rsidRPr="00134C98">
        <w:rPr>
          <w:rFonts w:ascii="Arial" w:hAnsi="Arial" w:cs="Arial"/>
        </w:rPr>
        <w:t xml:space="preserve">, there is more grey matter than in monolinguals.    </w:t>
      </w:r>
    </w:p>
    <w:p w14:paraId="5B617456" w14:textId="508539DE" w:rsidR="006E449E" w:rsidRDefault="00134C98" w:rsidP="0004316A">
      <w:pPr>
        <w:tabs>
          <w:tab w:val="left" w:pos="3220"/>
        </w:tabs>
        <w:rPr>
          <w:rFonts w:ascii="Arial" w:hAnsi="Arial" w:cs="Arial"/>
        </w:rPr>
      </w:pPr>
      <w:r w:rsidRPr="00134C98">
        <w:rPr>
          <w:rFonts w:ascii="Arial" w:hAnsi="Arial" w:cs="Arial"/>
        </w:rPr>
        <w:t>The motor cartex involved in both the production and comprehension of speech, the development of a second language is linked to heightened motor cortex activity</w:t>
      </w:r>
      <w:r w:rsidR="00B0468C">
        <w:rPr>
          <w:rFonts w:ascii="Arial" w:hAnsi="Arial" w:cs="Arial"/>
        </w:rPr>
        <w:t xml:space="preserve"> according to Treutler and Soros (2011)</w:t>
      </w:r>
      <w:r w:rsidRPr="00134C98">
        <w:rPr>
          <w:rFonts w:ascii="Arial" w:hAnsi="Arial" w:cs="Arial"/>
        </w:rPr>
        <w:t>.</w:t>
      </w:r>
    </w:p>
    <w:p w14:paraId="07122C9A" w14:textId="73061E45" w:rsidR="006E449E" w:rsidRDefault="008F4856" w:rsidP="008F4856">
      <w:pPr>
        <w:tabs>
          <w:tab w:val="left" w:pos="3220"/>
        </w:tabs>
        <w:rPr>
          <w:rFonts w:ascii="Arial" w:hAnsi="Arial" w:cs="Arial"/>
        </w:rPr>
      </w:pPr>
      <w:r w:rsidRPr="008F4856">
        <w:rPr>
          <w:rFonts w:ascii="Arial" w:hAnsi="Arial" w:cs="Arial"/>
        </w:rPr>
        <w:t>Children that are bilingual are not always exposed to both languages,</w:t>
      </w:r>
      <w:r>
        <w:rPr>
          <w:rFonts w:ascii="Arial" w:hAnsi="Arial" w:cs="Arial"/>
        </w:rPr>
        <w:t xml:space="preserve"> c</w:t>
      </w:r>
      <w:r w:rsidRPr="008F4856">
        <w:rPr>
          <w:rFonts w:ascii="Arial" w:hAnsi="Arial" w:cs="Arial"/>
        </w:rPr>
        <w:t>hildren</w:t>
      </w:r>
      <w:r>
        <w:rPr>
          <w:rFonts w:ascii="Arial" w:hAnsi="Arial" w:cs="Arial"/>
        </w:rPr>
        <w:t xml:space="preserve"> then</w:t>
      </w:r>
      <w:r w:rsidRPr="008F4856">
        <w:rPr>
          <w:rFonts w:ascii="Arial" w:hAnsi="Arial" w:cs="Arial"/>
        </w:rPr>
        <w:t xml:space="preserve"> </w:t>
      </w:r>
      <w:proofErr w:type="gramStart"/>
      <w:r w:rsidRPr="008F4856">
        <w:rPr>
          <w:rFonts w:ascii="Arial" w:hAnsi="Arial" w:cs="Arial"/>
        </w:rPr>
        <w:t>have to</w:t>
      </w:r>
      <w:proofErr w:type="gramEnd"/>
      <w:r w:rsidRPr="008F4856">
        <w:rPr>
          <w:rFonts w:ascii="Arial" w:hAnsi="Arial" w:cs="Arial"/>
        </w:rPr>
        <w:t xml:space="preserve"> manage two competing languages, and</w:t>
      </w:r>
      <w:r>
        <w:rPr>
          <w:rFonts w:ascii="Arial" w:hAnsi="Arial" w:cs="Arial"/>
        </w:rPr>
        <w:t xml:space="preserve"> </w:t>
      </w:r>
      <w:r w:rsidRPr="008F4856">
        <w:rPr>
          <w:rFonts w:ascii="Arial" w:hAnsi="Arial" w:cs="Arial"/>
        </w:rPr>
        <w:t>they have to ignore the other language when speaking it.</w:t>
      </w:r>
      <w:r>
        <w:rPr>
          <w:rFonts w:ascii="Arial" w:hAnsi="Arial" w:cs="Arial"/>
        </w:rPr>
        <w:t xml:space="preserve"> </w:t>
      </w:r>
      <w:r w:rsidRPr="008F4856">
        <w:rPr>
          <w:rFonts w:ascii="Arial" w:hAnsi="Arial" w:cs="Arial"/>
        </w:rPr>
        <w:t xml:space="preserve">Frequently switching between languages requires a lot of mental effort, and the fact that every child's language experiences are different </w:t>
      </w:r>
      <w:proofErr w:type="gramStart"/>
      <w:r w:rsidRPr="008F4856">
        <w:rPr>
          <w:rFonts w:ascii="Arial" w:hAnsi="Arial" w:cs="Arial"/>
        </w:rPr>
        <w:t>has to</w:t>
      </w:r>
      <w:proofErr w:type="gramEnd"/>
      <w:r w:rsidRPr="008F4856">
        <w:rPr>
          <w:rFonts w:ascii="Arial" w:hAnsi="Arial" w:cs="Arial"/>
        </w:rPr>
        <w:t xml:space="preserve"> be considered by practitioners.</w:t>
      </w:r>
    </w:p>
    <w:p w14:paraId="393A5E23" w14:textId="51ACD58C" w:rsidR="0032327B" w:rsidRDefault="00A949E1" w:rsidP="008F4856">
      <w:pPr>
        <w:tabs>
          <w:tab w:val="left" w:pos="3220"/>
        </w:tabs>
        <w:rPr>
          <w:rFonts w:ascii="Arial" w:hAnsi="Arial" w:cs="Arial"/>
        </w:rPr>
      </w:pPr>
      <w:r>
        <w:rPr>
          <w:rFonts w:ascii="Arial" w:hAnsi="Arial" w:cs="Arial"/>
        </w:rPr>
        <w:t xml:space="preserve">According to Booton </w:t>
      </w:r>
      <w:r>
        <w:rPr>
          <w:rFonts w:ascii="Arial" w:hAnsi="Arial" w:cs="Arial"/>
          <w:i/>
          <w:iCs/>
        </w:rPr>
        <w:t xml:space="preserve">et al. </w:t>
      </w:r>
      <w:r>
        <w:rPr>
          <w:rFonts w:ascii="Arial" w:hAnsi="Arial" w:cs="Arial"/>
        </w:rPr>
        <w:t>(2021) b</w:t>
      </w:r>
      <w:r w:rsidR="0032327B" w:rsidRPr="0032327B">
        <w:rPr>
          <w:rFonts w:ascii="Arial" w:hAnsi="Arial" w:cs="Arial"/>
        </w:rPr>
        <w:t>ilingualism has been connected to a variety of language and other cognitive abilities, and many children worldwide grow up multilingual. One such ability is creativity, which is believed to be improved in bilinguals because of improved executive functions or exposure to a wider range of cultures. However, the results of the existing literature including children have been inconsistent, possibly because of methodological constraints.</w:t>
      </w:r>
    </w:p>
    <w:p w14:paraId="64D80B11" w14:textId="1D076F3F" w:rsidR="00270D02" w:rsidRDefault="00270D02" w:rsidP="008F4856">
      <w:pPr>
        <w:tabs>
          <w:tab w:val="left" w:pos="3220"/>
        </w:tabs>
        <w:rPr>
          <w:rFonts w:ascii="Arial" w:hAnsi="Arial" w:cs="Arial"/>
        </w:rPr>
      </w:pPr>
      <w:r>
        <w:rPr>
          <w:rFonts w:ascii="Arial" w:hAnsi="Arial" w:cs="Arial"/>
        </w:rPr>
        <w:t>According to</w:t>
      </w:r>
      <w:r w:rsidRPr="00270D02">
        <w:t xml:space="preserve"> </w:t>
      </w:r>
      <w:r w:rsidRPr="00270D02">
        <w:rPr>
          <w:rFonts w:ascii="Arial" w:hAnsi="Arial" w:cs="Arial"/>
        </w:rPr>
        <w:t>Bialystok</w:t>
      </w:r>
      <w:r>
        <w:rPr>
          <w:rFonts w:ascii="Arial" w:hAnsi="Arial" w:cs="Arial"/>
        </w:rPr>
        <w:t xml:space="preserve"> (1987) a</w:t>
      </w:r>
      <w:r w:rsidRPr="00270D02">
        <w:rPr>
          <w:rFonts w:ascii="Arial" w:hAnsi="Arial" w:cs="Arial"/>
        </w:rPr>
        <w:t xml:space="preserve">n approach that defines metalinguistic awareness as comprising two processing components analysis of linguistic knowledge and management of linguistic processes is used to interpret the relationship between metalinguistic awareness and bilingualism. Global evaluations of bilingual persons' metalinguistic abilities are likely to produce contradictory results because it is </w:t>
      </w:r>
      <w:r w:rsidRPr="00270D02">
        <w:rPr>
          <w:rFonts w:ascii="Arial" w:hAnsi="Arial" w:cs="Arial"/>
        </w:rPr>
        <w:lastRenderedPageBreak/>
        <w:t>suggested that bilingualism only improves the later of these processing components. Studies that separate these two processing components have been published. It has been demonstrated that children who are bilingual exceed monolingual children on tests of verbal process control.</w:t>
      </w:r>
    </w:p>
    <w:p w14:paraId="69910614" w14:textId="6AA4E19A" w:rsidR="0032327B" w:rsidRDefault="00BE4C5B" w:rsidP="008F4856">
      <w:pPr>
        <w:tabs>
          <w:tab w:val="left" w:pos="3220"/>
        </w:tabs>
        <w:rPr>
          <w:rFonts w:ascii="Arial" w:hAnsi="Arial" w:cs="Arial"/>
        </w:rPr>
      </w:pPr>
      <w:r>
        <w:rPr>
          <w:rFonts w:ascii="Arial" w:hAnsi="Arial" w:cs="Arial"/>
        </w:rPr>
        <w:t xml:space="preserve">According to Dr Niwkikar (2024) </w:t>
      </w:r>
      <w:r w:rsidR="00270D02" w:rsidRPr="00270D02">
        <w:rPr>
          <w:rFonts w:ascii="Arial" w:hAnsi="Arial" w:cs="Arial"/>
        </w:rPr>
        <w:t>Guilford claims that the capacity to come up with multiple solutions or ideas, which calls for adaptability, inventiveness, fluency, and elaboration is what defines creativity. According to</w:t>
      </w:r>
      <w:r w:rsidR="00B0468C">
        <w:rPr>
          <w:rFonts w:ascii="Arial" w:hAnsi="Arial" w:cs="Arial"/>
        </w:rPr>
        <w:t xml:space="preserve"> Guilford</w:t>
      </w:r>
      <w:r w:rsidR="00270D02" w:rsidRPr="00270D02">
        <w:rPr>
          <w:rFonts w:ascii="Arial" w:hAnsi="Arial" w:cs="Arial"/>
        </w:rPr>
        <w:t>, creativity is a method of thinking that transcends traditional problem-solving and involves the ability to reframe and reinterpret data in ways that produce original and creative solutions.</w:t>
      </w:r>
    </w:p>
    <w:p w14:paraId="12753743" w14:textId="7F4EAE85" w:rsidR="006E449E" w:rsidRDefault="004310FE" w:rsidP="0004316A">
      <w:pPr>
        <w:tabs>
          <w:tab w:val="left" w:pos="3220"/>
        </w:tabs>
        <w:rPr>
          <w:rFonts w:ascii="Arial" w:hAnsi="Arial" w:cs="Arial"/>
        </w:rPr>
      </w:pPr>
      <w:r>
        <w:rPr>
          <w:rFonts w:ascii="Arial" w:hAnsi="Arial" w:cs="Arial"/>
        </w:rPr>
        <w:t xml:space="preserve">According to Maltoni (2024) </w:t>
      </w:r>
      <w:r w:rsidRPr="004310FE">
        <w:rPr>
          <w:rFonts w:ascii="Arial" w:hAnsi="Arial" w:cs="Arial"/>
        </w:rPr>
        <w:t>Ken Robinson asserts that the ability to think creatively requires varied thinking. It's the capacity to think creatively, to envision many potential answers to an issue, or to interpret a question in multiple ways.</w:t>
      </w:r>
    </w:p>
    <w:p w14:paraId="34170EC1" w14:textId="3A58CA64" w:rsidR="00EE6712" w:rsidRDefault="00EE6712" w:rsidP="00EE6712">
      <w:pPr>
        <w:tabs>
          <w:tab w:val="left" w:pos="3220"/>
        </w:tabs>
        <w:rPr>
          <w:rFonts w:ascii="Arial" w:hAnsi="Arial" w:cs="Arial"/>
        </w:rPr>
      </w:pPr>
      <w:r>
        <w:rPr>
          <w:rFonts w:ascii="Arial" w:hAnsi="Arial" w:cs="Arial"/>
        </w:rPr>
        <w:t xml:space="preserve">William Jones (2024) claims </w:t>
      </w:r>
      <w:r w:rsidRPr="00EE6712">
        <w:rPr>
          <w:rFonts w:ascii="Arial" w:hAnsi="Arial" w:cs="Arial"/>
        </w:rPr>
        <w:t>Chomsky developed the idea of the Language Acquisition Device (LAD</w:t>
      </w:r>
      <w:r w:rsidR="008F697D" w:rsidRPr="00EE6712">
        <w:rPr>
          <w:rFonts w:ascii="Arial" w:hAnsi="Arial" w:cs="Arial"/>
        </w:rPr>
        <w:t>). Through</w:t>
      </w:r>
      <w:r w:rsidRPr="00EE6712">
        <w:rPr>
          <w:rFonts w:ascii="Arial" w:hAnsi="Arial" w:cs="Arial"/>
        </w:rPr>
        <w:t xml:space="preserve"> the interpretation of linguistic input, the LAD, an intrinsic mental structure, enables people to comprehend and produce language. It offers the fundamental structure for learning syntax and grammar, and children can acquire complete linguistic competency with very little exposure to language.</w:t>
      </w:r>
    </w:p>
    <w:p w14:paraId="4D6438B2" w14:textId="795E5CB2" w:rsidR="00394B21" w:rsidRDefault="00DE61A1" w:rsidP="00394B21">
      <w:pPr>
        <w:tabs>
          <w:tab w:val="left" w:pos="3220"/>
        </w:tabs>
        <w:rPr>
          <w:rFonts w:ascii="Arial" w:hAnsi="Arial" w:cs="Arial"/>
        </w:rPr>
      </w:pPr>
      <w:r w:rsidRPr="00DE61A1">
        <w:rPr>
          <w:rFonts w:ascii="Arial" w:hAnsi="Arial" w:cs="Arial"/>
        </w:rPr>
        <w:t>In psychology, language acquisition is the process by humans learn to identify, create, and utilise words for understanding and communication</w:t>
      </w:r>
      <w:r w:rsidR="0089668E">
        <w:rPr>
          <w:rFonts w:ascii="Arial" w:hAnsi="Arial" w:cs="Arial"/>
        </w:rPr>
        <w:t xml:space="preserve"> according to</w:t>
      </w:r>
      <w:r w:rsidR="0089668E" w:rsidRPr="0089668E">
        <w:t xml:space="preserve"> </w:t>
      </w:r>
      <w:r w:rsidR="0089668E" w:rsidRPr="0089668E">
        <w:rPr>
          <w:rFonts w:ascii="Arial" w:hAnsi="Arial" w:cs="Arial"/>
        </w:rPr>
        <w:t>Lemetyinen</w:t>
      </w:r>
      <w:r w:rsidR="0089668E">
        <w:rPr>
          <w:rFonts w:ascii="Arial" w:hAnsi="Arial" w:cs="Arial"/>
        </w:rPr>
        <w:t xml:space="preserve"> </w:t>
      </w:r>
      <w:r w:rsidR="0089668E" w:rsidRPr="0089668E">
        <w:rPr>
          <w:rFonts w:ascii="Arial" w:hAnsi="Arial" w:cs="Arial"/>
        </w:rPr>
        <w:t>(2023)</w:t>
      </w:r>
      <w:r w:rsidRPr="00DE61A1">
        <w:rPr>
          <w:rFonts w:ascii="Arial" w:hAnsi="Arial" w:cs="Arial"/>
        </w:rPr>
        <w:t>. This innate ability, which involves intricate interactions between genetic, cognitive, and social factors, usually develops in early life.</w:t>
      </w:r>
      <w:r w:rsidR="00394B21">
        <w:rPr>
          <w:rFonts w:ascii="Arial" w:hAnsi="Arial" w:cs="Arial"/>
        </w:rPr>
        <w:t xml:space="preserve"> </w:t>
      </w:r>
      <w:r w:rsidR="00394B21" w:rsidRPr="00394B21">
        <w:rPr>
          <w:rFonts w:ascii="Arial" w:hAnsi="Arial" w:cs="Arial"/>
        </w:rPr>
        <w:t>It has been shown that infants as young as 12 months old exhibit sensitivity to the grammar required to comprehend causal phrases.</w:t>
      </w:r>
      <w:r w:rsidR="00394B21">
        <w:rPr>
          <w:rFonts w:ascii="Arial" w:hAnsi="Arial" w:cs="Arial"/>
        </w:rPr>
        <w:t xml:space="preserve"> </w:t>
      </w:r>
      <w:r w:rsidR="00394B21" w:rsidRPr="00394B21">
        <w:rPr>
          <w:rFonts w:ascii="Arial" w:hAnsi="Arial" w:cs="Arial"/>
        </w:rPr>
        <w:t>The mechanism that allows children to separate syllables and words from the strings of sounds they hear and to learn grammar to comprehend and produce language remains a mystery after more than 60 years of research on child language development.</w:t>
      </w:r>
    </w:p>
    <w:p w14:paraId="16ADCC4E" w14:textId="2B67251E" w:rsidR="00394B21" w:rsidRDefault="00A068E3" w:rsidP="00A068E3">
      <w:pPr>
        <w:tabs>
          <w:tab w:val="left" w:pos="3220"/>
        </w:tabs>
        <w:rPr>
          <w:rFonts w:ascii="Arial" w:hAnsi="Arial" w:cs="Arial"/>
        </w:rPr>
      </w:pPr>
      <w:r w:rsidRPr="00A068E3">
        <w:rPr>
          <w:rFonts w:ascii="Arial" w:hAnsi="Arial" w:cs="Arial"/>
        </w:rPr>
        <w:t>Skinner (1957) offered one of the first scientific explanations of language acquisition. He was a behaviourist pioneer who used imitation, reinforcement, and conditioning to explain language acquisition through environmental impact.</w:t>
      </w:r>
      <w:r>
        <w:rPr>
          <w:rFonts w:ascii="Arial" w:hAnsi="Arial" w:cs="Arial"/>
        </w:rPr>
        <w:t xml:space="preserve"> </w:t>
      </w:r>
      <w:r w:rsidRPr="00A068E3">
        <w:rPr>
          <w:rFonts w:ascii="Arial" w:hAnsi="Arial" w:cs="Arial"/>
        </w:rPr>
        <w:t>However, the most well-known linguist in the world to date, Noam Chomsky, quickly and strongly challenged Skinner's version.</w:t>
      </w:r>
      <w:r>
        <w:rPr>
          <w:rFonts w:ascii="Arial" w:hAnsi="Arial" w:cs="Arial"/>
        </w:rPr>
        <w:t xml:space="preserve">  </w:t>
      </w:r>
      <w:r w:rsidRPr="00A068E3">
        <w:rPr>
          <w:rFonts w:ascii="Arial" w:hAnsi="Arial" w:cs="Arial"/>
        </w:rPr>
        <w:t>Chomsky contended that if the language acquisition mechanism relied just on language input, infants would never develop the skills necessary to understand an endless number of sentences, in keeping with the cognitive revolution of the 1950s.</w:t>
      </w:r>
    </w:p>
    <w:p w14:paraId="5B132136" w14:textId="7B6C7EFD" w:rsidR="008F697D" w:rsidRDefault="008F697D" w:rsidP="00350FA1">
      <w:pPr>
        <w:tabs>
          <w:tab w:val="left" w:pos="3220"/>
        </w:tabs>
        <w:rPr>
          <w:rFonts w:ascii="Arial" w:hAnsi="Arial" w:cs="Arial"/>
        </w:rPr>
      </w:pPr>
      <w:r w:rsidRPr="008F697D">
        <w:rPr>
          <w:rFonts w:ascii="Arial" w:hAnsi="Arial" w:cs="Arial"/>
        </w:rPr>
        <w:t xml:space="preserve">Learning a </w:t>
      </w:r>
      <w:r w:rsidRPr="008F697D">
        <w:rPr>
          <w:rFonts w:ascii="Arial" w:hAnsi="Arial" w:cs="Arial"/>
        </w:rPr>
        <w:t>language</w:t>
      </w:r>
      <w:r>
        <w:rPr>
          <w:rFonts w:ascii="Arial" w:hAnsi="Arial" w:cs="Arial"/>
        </w:rPr>
        <w:t xml:space="preserve"> a c</w:t>
      </w:r>
      <w:r w:rsidRPr="008F697D">
        <w:rPr>
          <w:rFonts w:ascii="Arial" w:hAnsi="Arial" w:cs="Arial"/>
        </w:rPr>
        <w:t>hild</w:t>
      </w:r>
      <w:r w:rsidR="007A0110">
        <w:rPr>
          <w:rFonts w:ascii="Arial" w:hAnsi="Arial" w:cs="Arial"/>
        </w:rPr>
        <w:t xml:space="preserve"> that is</w:t>
      </w:r>
      <w:r w:rsidRPr="008F697D">
        <w:rPr>
          <w:rFonts w:ascii="Arial" w:hAnsi="Arial" w:cs="Arial"/>
        </w:rPr>
        <w:t xml:space="preserve"> starting to talk simply lack sufficient information and cognitive capacity.</w:t>
      </w:r>
      <w:r w:rsidR="007A0110">
        <w:rPr>
          <w:rFonts w:ascii="Arial" w:hAnsi="Arial" w:cs="Arial"/>
        </w:rPr>
        <w:t xml:space="preserve">  BBC Radio 4 claims</w:t>
      </w:r>
      <w:r>
        <w:rPr>
          <w:rFonts w:ascii="Arial" w:hAnsi="Arial" w:cs="Arial"/>
        </w:rPr>
        <w:t xml:space="preserve"> </w:t>
      </w:r>
      <w:r w:rsidR="007A0110">
        <w:rPr>
          <w:rFonts w:ascii="Arial" w:hAnsi="Arial" w:cs="Arial"/>
        </w:rPr>
        <w:t>a</w:t>
      </w:r>
      <w:r w:rsidRPr="008F697D">
        <w:rPr>
          <w:rFonts w:ascii="Arial" w:hAnsi="Arial" w:cs="Arial"/>
        </w:rPr>
        <w:t>ccording to Chomsky, our brains are born with structures known as the language acquisition device (LAD).</w:t>
      </w:r>
      <w:r>
        <w:rPr>
          <w:rFonts w:ascii="Arial" w:hAnsi="Arial" w:cs="Arial"/>
        </w:rPr>
        <w:t xml:space="preserve"> </w:t>
      </w:r>
      <w:r w:rsidRPr="008F697D">
        <w:rPr>
          <w:rFonts w:ascii="Arial" w:hAnsi="Arial" w:cs="Arial"/>
        </w:rPr>
        <w:t xml:space="preserve">Children easily acquire a depth of language, which distinguishes us from one another.  </w:t>
      </w:r>
      <w:r w:rsidR="00350FA1" w:rsidRPr="00350FA1">
        <w:rPr>
          <w:rFonts w:ascii="Arial" w:hAnsi="Arial" w:cs="Arial"/>
        </w:rPr>
        <w:t>John Lock and other empiricists contended that the mind is a blank slate on which experience writes, regardless of whether Plato thought we are born knowing things or not.</w:t>
      </w:r>
      <w:r w:rsidR="00350FA1">
        <w:rPr>
          <w:rFonts w:ascii="Arial" w:hAnsi="Arial" w:cs="Arial"/>
        </w:rPr>
        <w:t xml:space="preserve"> </w:t>
      </w:r>
      <w:r w:rsidR="00350FA1" w:rsidRPr="00350FA1">
        <w:rPr>
          <w:rFonts w:ascii="Arial" w:hAnsi="Arial" w:cs="Arial"/>
        </w:rPr>
        <w:t xml:space="preserve">In the </w:t>
      </w:r>
      <w:r w:rsidR="00350FA1" w:rsidRPr="00350FA1">
        <w:rPr>
          <w:rFonts w:ascii="Arial" w:hAnsi="Arial" w:cs="Arial"/>
        </w:rPr>
        <w:lastRenderedPageBreak/>
        <w:t xml:space="preserve">1960s, American linguist Chomsky put a variation on this argument by showing that young children simply lack the knowledge necessary to build the intricate grammatical manoeuvres that enable them to produce an infinite number of original and fresh phrases, yet they do it effortlessly. </w:t>
      </w:r>
      <w:r w:rsidR="007A0110" w:rsidRPr="007A0110">
        <w:rPr>
          <w:rFonts w:ascii="Arial" w:hAnsi="Arial" w:cs="Arial"/>
        </w:rPr>
        <w:t xml:space="preserve">There </w:t>
      </w:r>
      <w:r w:rsidR="007A0110" w:rsidRPr="007A0110">
        <w:rPr>
          <w:rFonts w:ascii="Arial" w:hAnsi="Arial" w:cs="Arial"/>
        </w:rPr>
        <w:t>are</w:t>
      </w:r>
      <w:r w:rsidR="007A0110" w:rsidRPr="007A0110">
        <w:rPr>
          <w:rFonts w:ascii="Arial" w:hAnsi="Arial" w:cs="Arial"/>
        </w:rPr>
        <w:t xml:space="preserve"> insufficient stimuli that there must be something else happening. According to Chomsky's theory, humans naturally organise spoken language we hear in different grammatical ways because of structures in our brains known as language acquisition devices, or LADs. Without these structures, we would not be able to begin learning a language.  If he is correct, our slates were written on before we ever came out of the womb, and language structure is hardwired as a sort of universal grammar.</w:t>
      </w:r>
      <w:r w:rsidR="00350FA1" w:rsidRPr="00350FA1">
        <w:rPr>
          <w:rFonts w:ascii="Arial" w:hAnsi="Arial" w:cs="Arial"/>
        </w:rPr>
        <w:t xml:space="preserve">  </w:t>
      </w:r>
      <w:r w:rsidRPr="008F697D">
        <w:rPr>
          <w:rFonts w:ascii="Arial" w:hAnsi="Arial" w:cs="Arial"/>
        </w:rPr>
        <w:t xml:space="preserve">   </w:t>
      </w:r>
    </w:p>
    <w:p w14:paraId="57197BB3" w14:textId="133EAAE8" w:rsidR="00FB2A9E" w:rsidRDefault="00782FC3" w:rsidP="003D0856">
      <w:pPr>
        <w:tabs>
          <w:tab w:val="left" w:pos="3220"/>
        </w:tabs>
        <w:rPr>
          <w:rFonts w:ascii="Arial" w:hAnsi="Arial" w:cs="Arial"/>
        </w:rPr>
      </w:pPr>
      <w:bookmarkStart w:id="2" w:name="_Hlk193739766"/>
      <w:bookmarkEnd w:id="0"/>
      <w:r>
        <w:rPr>
          <w:rFonts w:ascii="Arial" w:hAnsi="Arial" w:cs="Arial"/>
        </w:rPr>
        <w:t xml:space="preserve">According to Ivanova (2024) </w:t>
      </w:r>
      <w:bookmarkEnd w:id="2"/>
      <w:r>
        <w:rPr>
          <w:rFonts w:ascii="Arial" w:hAnsi="Arial" w:cs="Arial"/>
        </w:rPr>
        <w:t>t</w:t>
      </w:r>
      <w:r w:rsidR="003D0856" w:rsidRPr="003D0856">
        <w:rPr>
          <w:rFonts w:ascii="Arial" w:hAnsi="Arial" w:cs="Arial"/>
        </w:rPr>
        <w:t>hroughout its history, the Welsh language has encountered difficulties, such as declines and laws that have been implemented to suppress it.</w:t>
      </w:r>
      <w:r w:rsidR="003D0856">
        <w:rPr>
          <w:rFonts w:ascii="Arial" w:hAnsi="Arial" w:cs="Arial"/>
        </w:rPr>
        <w:t xml:space="preserve"> </w:t>
      </w:r>
      <w:r w:rsidR="003D0856" w:rsidRPr="003D0856">
        <w:rPr>
          <w:rFonts w:ascii="Arial" w:hAnsi="Arial" w:cs="Arial"/>
        </w:rPr>
        <w:t>With distinctive phonological, syntactic, and mutational characteristics, Welsh is a linguistically unique language.</w:t>
      </w:r>
      <w:r w:rsidR="003D0856">
        <w:rPr>
          <w:rFonts w:ascii="Arial" w:hAnsi="Arial" w:cs="Arial"/>
        </w:rPr>
        <w:t xml:space="preserve"> </w:t>
      </w:r>
      <w:r w:rsidR="003D0856" w:rsidRPr="003D0856">
        <w:rPr>
          <w:rFonts w:ascii="Arial" w:hAnsi="Arial" w:cs="Arial"/>
        </w:rPr>
        <w:t>Welsh identity, national pride, and regional heritage are all strongly influenced by the Welsh language.</w:t>
      </w:r>
      <w:r w:rsidR="003D0856">
        <w:rPr>
          <w:rFonts w:ascii="Arial" w:hAnsi="Arial" w:cs="Arial"/>
        </w:rPr>
        <w:t xml:space="preserve"> </w:t>
      </w:r>
      <w:r w:rsidR="003D0856" w:rsidRPr="003D0856">
        <w:rPr>
          <w:rFonts w:ascii="Arial" w:hAnsi="Arial" w:cs="Arial"/>
        </w:rPr>
        <w:t>The Welsh language has been promoted in public and online settings, as well as through community and governmental efforts and educational policies.</w:t>
      </w:r>
      <w:r w:rsidR="003D0856">
        <w:rPr>
          <w:rFonts w:ascii="Arial" w:hAnsi="Arial" w:cs="Arial"/>
        </w:rPr>
        <w:t xml:space="preserve"> </w:t>
      </w:r>
      <w:r w:rsidR="003D0856" w:rsidRPr="003D0856">
        <w:rPr>
          <w:rFonts w:ascii="Arial" w:hAnsi="Arial" w:cs="Arial"/>
        </w:rPr>
        <w:t>With a rich history steeped in the ancient Celtic traditions of the British Isles, the Welsh language, known locally as Cymraeg, has withstood decades of legislative difficulties and changes in society.</w:t>
      </w:r>
    </w:p>
    <w:p w14:paraId="1D820BBB" w14:textId="77777777" w:rsidR="00350FA1" w:rsidRDefault="00350FA1" w:rsidP="0004316A">
      <w:pPr>
        <w:tabs>
          <w:tab w:val="left" w:pos="3220"/>
        </w:tabs>
        <w:rPr>
          <w:rFonts w:ascii="Arial" w:hAnsi="Arial" w:cs="Arial"/>
        </w:rPr>
      </w:pPr>
    </w:p>
    <w:p w14:paraId="6A155D98" w14:textId="77777777" w:rsidR="00350FA1" w:rsidRDefault="00350FA1" w:rsidP="0004316A">
      <w:pPr>
        <w:tabs>
          <w:tab w:val="left" w:pos="3220"/>
        </w:tabs>
        <w:rPr>
          <w:rFonts w:ascii="Arial" w:hAnsi="Arial" w:cs="Arial"/>
        </w:rPr>
      </w:pPr>
    </w:p>
    <w:p w14:paraId="37AB4CB6" w14:textId="77777777" w:rsidR="00350FA1" w:rsidRDefault="00350FA1" w:rsidP="0004316A">
      <w:pPr>
        <w:tabs>
          <w:tab w:val="left" w:pos="3220"/>
        </w:tabs>
        <w:rPr>
          <w:rFonts w:ascii="Arial" w:hAnsi="Arial" w:cs="Arial"/>
        </w:rPr>
      </w:pPr>
    </w:p>
    <w:p w14:paraId="4E75121D" w14:textId="77777777" w:rsidR="00350FA1" w:rsidRDefault="00350FA1" w:rsidP="0004316A">
      <w:pPr>
        <w:tabs>
          <w:tab w:val="left" w:pos="3220"/>
        </w:tabs>
        <w:rPr>
          <w:rFonts w:ascii="Arial" w:hAnsi="Arial" w:cs="Arial"/>
        </w:rPr>
      </w:pPr>
    </w:p>
    <w:p w14:paraId="761AC81A" w14:textId="77777777" w:rsidR="00350FA1" w:rsidRDefault="00350FA1" w:rsidP="0004316A">
      <w:pPr>
        <w:tabs>
          <w:tab w:val="left" w:pos="3220"/>
        </w:tabs>
        <w:rPr>
          <w:rFonts w:ascii="Arial" w:hAnsi="Arial" w:cs="Arial"/>
        </w:rPr>
      </w:pPr>
    </w:p>
    <w:p w14:paraId="2929FFBF" w14:textId="77777777" w:rsidR="00350FA1" w:rsidRDefault="00350FA1" w:rsidP="0004316A">
      <w:pPr>
        <w:tabs>
          <w:tab w:val="left" w:pos="3220"/>
        </w:tabs>
        <w:rPr>
          <w:rFonts w:ascii="Arial" w:hAnsi="Arial" w:cs="Arial"/>
        </w:rPr>
      </w:pPr>
    </w:p>
    <w:p w14:paraId="31A9D92A" w14:textId="77777777" w:rsidR="00350FA1" w:rsidRDefault="00350FA1" w:rsidP="0004316A">
      <w:pPr>
        <w:tabs>
          <w:tab w:val="left" w:pos="3220"/>
        </w:tabs>
        <w:rPr>
          <w:rFonts w:ascii="Arial" w:hAnsi="Arial" w:cs="Arial"/>
        </w:rPr>
      </w:pPr>
    </w:p>
    <w:p w14:paraId="0E9B563B" w14:textId="77777777" w:rsidR="00350FA1" w:rsidRDefault="00350FA1" w:rsidP="0004316A">
      <w:pPr>
        <w:tabs>
          <w:tab w:val="left" w:pos="3220"/>
        </w:tabs>
        <w:rPr>
          <w:rFonts w:ascii="Arial" w:hAnsi="Arial" w:cs="Arial"/>
        </w:rPr>
      </w:pPr>
    </w:p>
    <w:p w14:paraId="7377F562" w14:textId="77777777" w:rsidR="00350FA1" w:rsidRDefault="00350FA1" w:rsidP="0004316A">
      <w:pPr>
        <w:tabs>
          <w:tab w:val="left" w:pos="3220"/>
        </w:tabs>
        <w:rPr>
          <w:rFonts w:ascii="Arial" w:hAnsi="Arial" w:cs="Arial"/>
        </w:rPr>
      </w:pPr>
    </w:p>
    <w:p w14:paraId="15419534" w14:textId="77777777" w:rsidR="00350FA1" w:rsidRDefault="00350FA1" w:rsidP="0004316A">
      <w:pPr>
        <w:tabs>
          <w:tab w:val="left" w:pos="3220"/>
        </w:tabs>
        <w:rPr>
          <w:rFonts w:ascii="Arial" w:hAnsi="Arial" w:cs="Arial"/>
        </w:rPr>
      </w:pPr>
    </w:p>
    <w:p w14:paraId="46DE9B5C" w14:textId="77777777" w:rsidR="00350FA1" w:rsidRDefault="00350FA1" w:rsidP="0004316A">
      <w:pPr>
        <w:tabs>
          <w:tab w:val="left" w:pos="3220"/>
        </w:tabs>
        <w:rPr>
          <w:rFonts w:ascii="Arial" w:hAnsi="Arial" w:cs="Arial"/>
        </w:rPr>
      </w:pPr>
    </w:p>
    <w:p w14:paraId="07ABC2DB" w14:textId="77777777" w:rsidR="00350FA1" w:rsidRDefault="00350FA1" w:rsidP="0004316A">
      <w:pPr>
        <w:tabs>
          <w:tab w:val="left" w:pos="3220"/>
        </w:tabs>
        <w:rPr>
          <w:rFonts w:ascii="Arial" w:hAnsi="Arial" w:cs="Arial"/>
        </w:rPr>
      </w:pPr>
    </w:p>
    <w:p w14:paraId="4E1771B1" w14:textId="77777777" w:rsidR="00350FA1" w:rsidRDefault="00350FA1" w:rsidP="0004316A">
      <w:pPr>
        <w:tabs>
          <w:tab w:val="left" w:pos="3220"/>
        </w:tabs>
        <w:rPr>
          <w:rFonts w:ascii="Arial" w:hAnsi="Arial" w:cs="Arial"/>
        </w:rPr>
      </w:pPr>
    </w:p>
    <w:p w14:paraId="3F0D28E5" w14:textId="77777777" w:rsidR="00350FA1" w:rsidRDefault="00350FA1" w:rsidP="0004316A">
      <w:pPr>
        <w:tabs>
          <w:tab w:val="left" w:pos="3220"/>
        </w:tabs>
        <w:rPr>
          <w:rFonts w:ascii="Arial" w:hAnsi="Arial" w:cs="Arial"/>
        </w:rPr>
      </w:pPr>
    </w:p>
    <w:p w14:paraId="0D23F7ED" w14:textId="77777777" w:rsidR="00350FA1" w:rsidRDefault="00350FA1" w:rsidP="0004316A">
      <w:pPr>
        <w:tabs>
          <w:tab w:val="left" w:pos="3220"/>
        </w:tabs>
        <w:rPr>
          <w:rFonts w:ascii="Arial" w:hAnsi="Arial" w:cs="Arial"/>
        </w:rPr>
      </w:pPr>
    </w:p>
    <w:p w14:paraId="0DAF1ACD" w14:textId="77777777" w:rsidR="00BE4C5B" w:rsidRDefault="00BE4C5B" w:rsidP="0004316A">
      <w:pPr>
        <w:tabs>
          <w:tab w:val="left" w:pos="3220"/>
        </w:tabs>
        <w:rPr>
          <w:rFonts w:ascii="Arial" w:hAnsi="Arial" w:cs="Arial"/>
        </w:rPr>
      </w:pPr>
    </w:p>
    <w:bookmarkEnd w:id="1"/>
    <w:p w14:paraId="1642314E" w14:textId="237E428A" w:rsidR="0004316A" w:rsidRDefault="0004316A" w:rsidP="000C6FD8">
      <w:pPr>
        <w:tabs>
          <w:tab w:val="left" w:pos="3220"/>
        </w:tabs>
        <w:jc w:val="center"/>
        <w:rPr>
          <w:rFonts w:ascii="Arial" w:hAnsi="Arial" w:cs="Arial"/>
          <w:u w:val="single"/>
        </w:rPr>
      </w:pPr>
      <w:r w:rsidRPr="0004316A">
        <w:rPr>
          <w:rFonts w:ascii="Arial" w:hAnsi="Arial" w:cs="Arial"/>
          <w:u w:val="single"/>
        </w:rPr>
        <w:lastRenderedPageBreak/>
        <w:t>References</w:t>
      </w:r>
    </w:p>
    <w:p w14:paraId="1CCE79AF" w14:textId="77777777" w:rsidR="00782FC3" w:rsidRDefault="00782FC3" w:rsidP="0004316A">
      <w:pPr>
        <w:tabs>
          <w:tab w:val="left" w:pos="3220"/>
        </w:tabs>
        <w:jc w:val="center"/>
        <w:rPr>
          <w:rFonts w:ascii="Arial" w:hAnsi="Arial" w:cs="Arial"/>
          <w:u w:val="single"/>
        </w:rPr>
      </w:pPr>
    </w:p>
    <w:p w14:paraId="381EEB7E" w14:textId="77777777" w:rsidR="00782FC3" w:rsidRPr="0004316A" w:rsidRDefault="00782FC3" w:rsidP="0004316A">
      <w:pPr>
        <w:tabs>
          <w:tab w:val="left" w:pos="3220"/>
        </w:tabs>
        <w:rPr>
          <w:rFonts w:ascii="Arial" w:hAnsi="Arial" w:cs="Arial"/>
        </w:rPr>
      </w:pPr>
      <w:r>
        <w:rPr>
          <w:rFonts w:ascii="Arial" w:hAnsi="Arial" w:cs="Arial"/>
        </w:rPr>
        <w:t xml:space="preserve">BBC Radio 4. (2015) </w:t>
      </w:r>
      <w:r>
        <w:rPr>
          <w:rFonts w:ascii="Arial" w:hAnsi="Arial" w:cs="Arial"/>
          <w:i/>
          <w:iCs/>
        </w:rPr>
        <w:t xml:space="preserve">Noam Chomsky on language acquisition. </w:t>
      </w:r>
      <w:r>
        <w:rPr>
          <w:rFonts w:ascii="Arial" w:hAnsi="Arial" w:cs="Arial"/>
        </w:rPr>
        <w:t xml:space="preserve">[YouTube] Available at: </w:t>
      </w:r>
      <w:hyperlink r:id="rId8" w:history="1">
        <w:r w:rsidRPr="00CF0F55">
          <w:rPr>
            <w:rStyle w:val="Hyperlink"/>
            <w:rFonts w:ascii="Arial" w:hAnsi="Arial" w:cs="Arial"/>
          </w:rPr>
          <w:t>Noam Chomsky on Language Aquisition</w:t>
        </w:r>
      </w:hyperlink>
      <w:r>
        <w:rPr>
          <w:rFonts w:ascii="Arial" w:hAnsi="Arial" w:cs="Arial"/>
        </w:rPr>
        <w:t xml:space="preserve"> (Accessed: 24</w:t>
      </w:r>
      <w:r w:rsidRPr="00CF0F55">
        <w:rPr>
          <w:rFonts w:ascii="Arial" w:hAnsi="Arial" w:cs="Arial"/>
          <w:vertAlign w:val="superscript"/>
        </w:rPr>
        <w:t>th</w:t>
      </w:r>
      <w:r>
        <w:rPr>
          <w:rFonts w:ascii="Arial" w:hAnsi="Arial" w:cs="Arial"/>
        </w:rPr>
        <w:t xml:space="preserve"> March 2025).</w:t>
      </w:r>
    </w:p>
    <w:p w14:paraId="153D0E1A" w14:textId="77777777" w:rsidR="00782FC3" w:rsidRPr="00270D02" w:rsidRDefault="00782FC3" w:rsidP="00270D02">
      <w:pPr>
        <w:tabs>
          <w:tab w:val="left" w:pos="3220"/>
        </w:tabs>
        <w:rPr>
          <w:rFonts w:ascii="Arial" w:hAnsi="Arial" w:cs="Arial"/>
        </w:rPr>
      </w:pPr>
      <w:bookmarkStart w:id="3" w:name="_Hlk192959168"/>
      <w:r w:rsidRPr="00270D02">
        <w:rPr>
          <w:rFonts w:ascii="Arial" w:hAnsi="Arial" w:cs="Arial"/>
        </w:rPr>
        <w:t>Bialystok</w:t>
      </w:r>
      <w:bookmarkEnd w:id="3"/>
      <w:r w:rsidRPr="00270D02">
        <w:rPr>
          <w:rFonts w:ascii="Arial" w:hAnsi="Arial" w:cs="Arial"/>
        </w:rPr>
        <w:t xml:space="preserve">, E. (1987) Influences of bilingualism on metalinguistic development. </w:t>
      </w:r>
      <w:r w:rsidRPr="00270D02">
        <w:rPr>
          <w:rFonts w:ascii="Arial" w:hAnsi="Arial" w:cs="Arial"/>
          <w:i/>
          <w:iCs/>
        </w:rPr>
        <w:t>Interlanguage studies bulletin (Utrecht)</w:t>
      </w:r>
      <w:r w:rsidRPr="00270D02">
        <w:rPr>
          <w:rFonts w:ascii="Arial" w:hAnsi="Arial" w:cs="Arial"/>
        </w:rPr>
        <w:t xml:space="preserve">, 3(2), pp.154–166. </w:t>
      </w:r>
      <w:proofErr w:type="gramStart"/>
      <w:r w:rsidRPr="00270D02">
        <w:rPr>
          <w:rFonts w:ascii="Arial" w:hAnsi="Arial" w:cs="Arial"/>
        </w:rPr>
        <w:t>doi:https://doi.org/10.1177/026765838700300205</w:t>
      </w:r>
      <w:proofErr w:type="gramEnd"/>
      <w:r w:rsidRPr="00270D02">
        <w:rPr>
          <w:rFonts w:ascii="Arial" w:hAnsi="Arial" w:cs="Arial"/>
        </w:rPr>
        <w:t>.</w:t>
      </w:r>
    </w:p>
    <w:p w14:paraId="6252C04D" w14:textId="77777777" w:rsidR="00782FC3" w:rsidRPr="00A949E1" w:rsidRDefault="00782FC3" w:rsidP="00A949E1">
      <w:pPr>
        <w:tabs>
          <w:tab w:val="left" w:pos="3220"/>
        </w:tabs>
        <w:rPr>
          <w:rFonts w:ascii="Arial" w:hAnsi="Arial" w:cs="Arial"/>
        </w:rPr>
      </w:pPr>
      <w:r w:rsidRPr="00A949E1">
        <w:rPr>
          <w:rFonts w:ascii="Arial" w:hAnsi="Arial" w:cs="Arial"/>
        </w:rPr>
        <w:t xml:space="preserve">Booton, S.A. Hoicka, E. O’Grady, A.M. Chan, H.Y.N. and Murphy, V.A. (2021). Children’s divergent thinking and bilingualism. </w:t>
      </w:r>
      <w:r w:rsidRPr="00A949E1">
        <w:rPr>
          <w:rFonts w:ascii="Arial" w:hAnsi="Arial" w:cs="Arial"/>
          <w:i/>
          <w:iCs/>
        </w:rPr>
        <w:t>Thinking Skills and Creativity</w:t>
      </w:r>
      <w:r w:rsidRPr="00A949E1">
        <w:rPr>
          <w:rFonts w:ascii="Arial" w:hAnsi="Arial" w:cs="Arial"/>
        </w:rPr>
        <w:t xml:space="preserve">, 41(1), p.100918. </w:t>
      </w:r>
      <w:proofErr w:type="gramStart"/>
      <w:r w:rsidRPr="00A949E1">
        <w:rPr>
          <w:rFonts w:ascii="Arial" w:hAnsi="Arial" w:cs="Arial"/>
        </w:rPr>
        <w:t>doi:https://doi.org/10.1016/j.tsc.2021.100918</w:t>
      </w:r>
      <w:proofErr w:type="gramEnd"/>
      <w:r w:rsidRPr="00A949E1">
        <w:rPr>
          <w:rFonts w:ascii="Arial" w:hAnsi="Arial" w:cs="Arial"/>
        </w:rPr>
        <w:t>.</w:t>
      </w:r>
    </w:p>
    <w:p w14:paraId="1BA84768" w14:textId="77777777" w:rsidR="00782FC3" w:rsidRDefault="00782FC3" w:rsidP="0004316A">
      <w:pPr>
        <w:tabs>
          <w:tab w:val="left" w:pos="3220"/>
        </w:tabs>
        <w:rPr>
          <w:rFonts w:ascii="Arial" w:hAnsi="Arial" w:cs="Arial"/>
        </w:rPr>
      </w:pPr>
      <w:r>
        <w:rPr>
          <w:rFonts w:ascii="Arial" w:hAnsi="Arial" w:cs="Arial"/>
        </w:rPr>
        <w:t xml:space="preserve">C, Baker. and W.E, Wright. (2021) </w:t>
      </w:r>
      <w:r>
        <w:rPr>
          <w:rFonts w:ascii="Arial" w:hAnsi="Arial" w:cs="Arial"/>
          <w:i/>
          <w:iCs/>
        </w:rPr>
        <w:t xml:space="preserve">Foundations of bilingual education and bilingualism. </w:t>
      </w:r>
      <w:r>
        <w:rPr>
          <w:rFonts w:ascii="Arial" w:hAnsi="Arial" w:cs="Arial"/>
        </w:rPr>
        <w:t>7</w:t>
      </w:r>
      <w:r w:rsidRPr="0004316A">
        <w:rPr>
          <w:rFonts w:ascii="Arial" w:hAnsi="Arial" w:cs="Arial"/>
          <w:vertAlign w:val="superscript"/>
        </w:rPr>
        <w:t>th</w:t>
      </w:r>
      <w:r>
        <w:rPr>
          <w:rFonts w:ascii="Arial" w:hAnsi="Arial" w:cs="Arial"/>
        </w:rPr>
        <w:t xml:space="preserve"> edn. Bristol: Multilingual matters.</w:t>
      </w:r>
    </w:p>
    <w:p w14:paraId="21C816CF" w14:textId="77777777" w:rsidR="00782FC3" w:rsidRDefault="00782FC3" w:rsidP="0004316A">
      <w:pPr>
        <w:tabs>
          <w:tab w:val="left" w:pos="3220"/>
        </w:tabs>
        <w:rPr>
          <w:rFonts w:ascii="Arial" w:hAnsi="Arial" w:cs="Arial"/>
        </w:rPr>
      </w:pPr>
      <w:r>
        <w:rPr>
          <w:rFonts w:ascii="Arial" w:hAnsi="Arial" w:cs="Arial"/>
        </w:rPr>
        <w:t xml:space="preserve">Chumbow, B.S. (2018) </w:t>
      </w:r>
      <w:r>
        <w:rPr>
          <w:rFonts w:ascii="Arial" w:hAnsi="Arial" w:cs="Arial"/>
          <w:i/>
          <w:iCs/>
        </w:rPr>
        <w:t xml:space="preserve">Multilingualism and bilingualism. </w:t>
      </w:r>
      <w:r>
        <w:rPr>
          <w:rFonts w:ascii="Arial" w:hAnsi="Arial" w:cs="Arial"/>
        </w:rPr>
        <w:t>London: IntechOpen.</w:t>
      </w:r>
    </w:p>
    <w:p w14:paraId="141FB541" w14:textId="77777777" w:rsidR="00782FC3" w:rsidRDefault="00782FC3" w:rsidP="0004316A">
      <w:pPr>
        <w:tabs>
          <w:tab w:val="left" w:pos="3220"/>
        </w:tabs>
        <w:rPr>
          <w:rFonts w:ascii="Arial" w:hAnsi="Arial" w:cs="Arial"/>
        </w:rPr>
      </w:pPr>
      <w:r>
        <w:rPr>
          <w:rFonts w:ascii="Arial" w:hAnsi="Arial" w:cs="Arial"/>
        </w:rPr>
        <w:t xml:space="preserve">Davies, J. (2014) </w:t>
      </w:r>
      <w:r>
        <w:rPr>
          <w:rFonts w:ascii="Arial" w:hAnsi="Arial" w:cs="Arial"/>
          <w:i/>
          <w:iCs/>
        </w:rPr>
        <w:t xml:space="preserve">The Welsh language: A History. </w:t>
      </w:r>
      <w:r>
        <w:rPr>
          <w:rFonts w:ascii="Arial" w:hAnsi="Arial" w:cs="Arial"/>
        </w:rPr>
        <w:t>Cardiff: University of Wales Press.</w:t>
      </w:r>
    </w:p>
    <w:p w14:paraId="1F793EFB" w14:textId="77777777" w:rsidR="00782FC3" w:rsidRDefault="00782FC3" w:rsidP="0004316A">
      <w:pPr>
        <w:tabs>
          <w:tab w:val="left" w:pos="3220"/>
        </w:tabs>
        <w:rPr>
          <w:rFonts w:ascii="Arial" w:hAnsi="Arial" w:cs="Arial"/>
        </w:rPr>
      </w:pPr>
      <w:r>
        <w:rPr>
          <w:rFonts w:ascii="Arial" w:hAnsi="Arial" w:cs="Arial"/>
        </w:rPr>
        <w:t xml:space="preserve">Department for Education. (2021) </w:t>
      </w:r>
      <w:r>
        <w:rPr>
          <w:rFonts w:ascii="Arial" w:hAnsi="Arial" w:cs="Arial"/>
          <w:i/>
          <w:iCs/>
        </w:rPr>
        <w:t xml:space="preserve">English as an additional language (EAL) </w:t>
      </w:r>
      <w:r>
        <w:rPr>
          <w:rFonts w:ascii="Arial" w:hAnsi="Arial" w:cs="Arial"/>
        </w:rPr>
        <w:t xml:space="preserve">Available at: </w:t>
      </w:r>
      <w:hyperlink r:id="rId9" w:history="1">
        <w:r w:rsidRPr="00277C8F">
          <w:rPr>
            <w:rStyle w:val="Hyperlink"/>
            <w:rFonts w:ascii="Arial" w:hAnsi="Arial" w:cs="Arial"/>
          </w:rPr>
          <w:t>https://help-for-early-years-providers.education.gov.uk/support-for-practitioners/english-as-an-additional-language-eal</w:t>
        </w:r>
      </w:hyperlink>
      <w:r>
        <w:rPr>
          <w:rFonts w:ascii="Arial" w:hAnsi="Arial" w:cs="Arial"/>
        </w:rPr>
        <w:t xml:space="preserve"> (Accessed: 13</w:t>
      </w:r>
      <w:r w:rsidRPr="00BF46A6">
        <w:rPr>
          <w:rFonts w:ascii="Arial" w:hAnsi="Arial" w:cs="Arial"/>
          <w:vertAlign w:val="superscript"/>
        </w:rPr>
        <w:t>th</w:t>
      </w:r>
      <w:r>
        <w:rPr>
          <w:rFonts w:ascii="Arial" w:hAnsi="Arial" w:cs="Arial"/>
        </w:rPr>
        <w:t xml:space="preserve"> March 2025).</w:t>
      </w:r>
    </w:p>
    <w:p w14:paraId="0971D7C9" w14:textId="77777777" w:rsidR="00782FC3" w:rsidRDefault="00782FC3" w:rsidP="0004316A">
      <w:pPr>
        <w:tabs>
          <w:tab w:val="left" w:pos="3220"/>
        </w:tabs>
        <w:rPr>
          <w:rFonts w:ascii="Arial" w:hAnsi="Arial" w:cs="Arial"/>
        </w:rPr>
      </w:pPr>
      <w:r>
        <w:rPr>
          <w:rFonts w:ascii="Arial" w:hAnsi="Arial" w:cs="Arial"/>
        </w:rPr>
        <w:t xml:space="preserve">Dr Niwlikar, B. (2024) </w:t>
      </w:r>
      <w:r>
        <w:rPr>
          <w:rFonts w:ascii="Arial" w:hAnsi="Arial" w:cs="Arial"/>
          <w:i/>
          <w:iCs/>
        </w:rPr>
        <w:t xml:space="preserve">Guilford’s theory of creativity – 6 key components of creative thinking. </w:t>
      </w:r>
      <w:r>
        <w:rPr>
          <w:rFonts w:ascii="Arial" w:hAnsi="Arial" w:cs="Arial"/>
        </w:rPr>
        <w:t>Available at:</w:t>
      </w:r>
      <w:r>
        <w:rPr>
          <w:rFonts w:ascii="Arial" w:hAnsi="Arial" w:cs="Arial"/>
          <w:i/>
          <w:iCs/>
        </w:rPr>
        <w:t xml:space="preserve"> </w:t>
      </w:r>
      <w:hyperlink r:id="rId10" w:history="1">
        <w:r w:rsidRPr="00BE4C5B">
          <w:rPr>
            <w:rStyle w:val="Hyperlink"/>
            <w:rFonts w:ascii="Arial" w:hAnsi="Arial" w:cs="Arial"/>
          </w:rPr>
          <w:t>Guilford's Theory of Creativity- 6 Key Components of Creative Thinking - Careershodh</w:t>
        </w:r>
      </w:hyperlink>
      <w:r>
        <w:rPr>
          <w:rFonts w:ascii="Arial" w:hAnsi="Arial" w:cs="Arial"/>
        </w:rPr>
        <w:t xml:space="preserve"> (Accessed: 15</w:t>
      </w:r>
      <w:r w:rsidRPr="00BE4C5B">
        <w:rPr>
          <w:rFonts w:ascii="Arial" w:hAnsi="Arial" w:cs="Arial"/>
          <w:vertAlign w:val="superscript"/>
        </w:rPr>
        <w:t>th</w:t>
      </w:r>
      <w:r>
        <w:rPr>
          <w:rFonts w:ascii="Arial" w:hAnsi="Arial" w:cs="Arial"/>
        </w:rPr>
        <w:t xml:space="preserve"> March 2025).</w:t>
      </w:r>
    </w:p>
    <w:p w14:paraId="6F700120" w14:textId="77777777" w:rsidR="00782FC3" w:rsidRDefault="00782FC3" w:rsidP="0004316A">
      <w:pPr>
        <w:tabs>
          <w:tab w:val="left" w:pos="3220"/>
        </w:tabs>
        <w:rPr>
          <w:rFonts w:ascii="Arial" w:hAnsi="Arial" w:cs="Arial"/>
        </w:rPr>
      </w:pPr>
      <w:r>
        <w:rPr>
          <w:rFonts w:ascii="Arial" w:hAnsi="Arial" w:cs="Arial"/>
        </w:rPr>
        <w:t xml:space="preserve">Early Years Wales. (2020) </w:t>
      </w:r>
      <w:r>
        <w:rPr>
          <w:rFonts w:ascii="Arial" w:hAnsi="Arial" w:cs="Arial"/>
          <w:i/>
          <w:iCs/>
        </w:rPr>
        <w:t xml:space="preserve">Welsh language support. </w:t>
      </w:r>
      <w:r>
        <w:rPr>
          <w:rFonts w:ascii="Arial" w:hAnsi="Arial" w:cs="Arial"/>
        </w:rPr>
        <w:t xml:space="preserve">Available at: </w:t>
      </w:r>
      <w:hyperlink r:id="rId11" w:history="1">
        <w:r w:rsidRPr="00DB418A">
          <w:rPr>
            <w:rStyle w:val="Hyperlink"/>
            <w:rFonts w:ascii="Arial" w:hAnsi="Arial" w:cs="Arial"/>
          </w:rPr>
          <w:t>https://www.earlyyears.wales/en/welsh-language-support</w:t>
        </w:r>
      </w:hyperlink>
      <w:r>
        <w:rPr>
          <w:rFonts w:ascii="Arial" w:hAnsi="Arial" w:cs="Arial"/>
        </w:rPr>
        <w:t xml:space="preserve"> (Accessed: 6</w:t>
      </w:r>
      <w:r w:rsidRPr="00C916F8">
        <w:rPr>
          <w:rFonts w:ascii="Arial" w:hAnsi="Arial" w:cs="Arial"/>
          <w:vertAlign w:val="superscript"/>
        </w:rPr>
        <w:t>th</w:t>
      </w:r>
      <w:r>
        <w:rPr>
          <w:rFonts w:ascii="Arial" w:hAnsi="Arial" w:cs="Arial"/>
        </w:rPr>
        <w:t xml:space="preserve"> March 2025).</w:t>
      </w:r>
    </w:p>
    <w:p w14:paraId="36E810ED" w14:textId="77777777" w:rsidR="00782FC3" w:rsidRPr="007056C4" w:rsidRDefault="00782FC3" w:rsidP="007056C4">
      <w:pPr>
        <w:tabs>
          <w:tab w:val="left" w:pos="3220"/>
        </w:tabs>
        <w:rPr>
          <w:rFonts w:ascii="Arial" w:hAnsi="Arial" w:cs="Arial"/>
        </w:rPr>
      </w:pPr>
      <w:r w:rsidRPr="007056C4">
        <w:rPr>
          <w:rFonts w:ascii="Arial" w:hAnsi="Arial" w:cs="Arial"/>
          <w:lang w:val="cy-GB"/>
        </w:rPr>
        <w:t>Hofman, C.</w:t>
      </w:r>
      <w:r>
        <w:rPr>
          <w:rFonts w:ascii="Arial" w:hAnsi="Arial" w:cs="Arial"/>
          <w:lang w:val="cy-GB"/>
        </w:rPr>
        <w:t xml:space="preserve"> </w:t>
      </w:r>
      <w:r w:rsidRPr="007056C4">
        <w:rPr>
          <w:rFonts w:ascii="Arial" w:hAnsi="Arial" w:cs="Arial"/>
          <w:lang w:val="cy-GB"/>
        </w:rPr>
        <w:t xml:space="preserve">(2020) </w:t>
      </w:r>
      <w:r w:rsidRPr="007056C4">
        <w:rPr>
          <w:rFonts w:ascii="Arial" w:hAnsi="Arial" w:cs="Arial"/>
          <w:i/>
          <w:iCs/>
        </w:rPr>
        <w:t>A literature review examining the effects of bilingualism in individuals who stutter</w:t>
      </w:r>
      <w:r>
        <w:rPr>
          <w:rFonts w:ascii="Arial" w:hAnsi="Arial" w:cs="Arial"/>
          <w:i/>
          <w:iCs/>
        </w:rPr>
        <w:t xml:space="preserve">. </w:t>
      </w:r>
      <w:r>
        <w:rPr>
          <w:rFonts w:ascii="Arial" w:hAnsi="Arial" w:cs="Arial"/>
        </w:rPr>
        <w:t xml:space="preserve">Available at: </w:t>
      </w:r>
      <w:hyperlink r:id="rId12" w:history="1">
        <w:r w:rsidRPr="007056C4">
          <w:rPr>
            <w:rStyle w:val="Hyperlink"/>
            <w:rFonts w:ascii="Arial" w:hAnsi="Arial" w:cs="Arial"/>
          </w:rPr>
          <w:t>https://digitalcommons.murraystate.edu/cgi/viewcontent.cgi?article=1034&amp;context=honorstheses</w:t>
        </w:r>
      </w:hyperlink>
      <w:r w:rsidRPr="007056C4">
        <w:rPr>
          <w:rFonts w:ascii="Arial" w:hAnsi="Arial" w:cs="Arial"/>
        </w:rPr>
        <w:t xml:space="preserve"> </w:t>
      </w:r>
      <w:r>
        <w:rPr>
          <w:rFonts w:ascii="Arial" w:hAnsi="Arial" w:cs="Arial"/>
        </w:rPr>
        <w:t>(Accessed: 15</w:t>
      </w:r>
      <w:r w:rsidRPr="007056C4">
        <w:rPr>
          <w:rFonts w:ascii="Arial" w:hAnsi="Arial" w:cs="Arial"/>
          <w:vertAlign w:val="superscript"/>
        </w:rPr>
        <w:t>th</w:t>
      </w:r>
      <w:r>
        <w:rPr>
          <w:rFonts w:ascii="Arial" w:hAnsi="Arial" w:cs="Arial"/>
        </w:rPr>
        <w:t xml:space="preserve"> March 2025)</w:t>
      </w:r>
      <w:r w:rsidRPr="007056C4">
        <w:rPr>
          <w:rFonts w:ascii="Arial" w:hAnsi="Arial" w:cs="Arial"/>
          <w:lang w:val="cy-GB"/>
        </w:rPr>
        <w:t>.</w:t>
      </w:r>
    </w:p>
    <w:p w14:paraId="7FDE27F0" w14:textId="77777777" w:rsidR="00782FC3" w:rsidRDefault="00782FC3" w:rsidP="0004316A">
      <w:pPr>
        <w:tabs>
          <w:tab w:val="left" w:pos="3220"/>
        </w:tabs>
        <w:rPr>
          <w:rFonts w:ascii="Arial" w:hAnsi="Arial" w:cs="Arial"/>
        </w:rPr>
      </w:pPr>
      <w:r>
        <w:rPr>
          <w:rFonts w:ascii="Arial" w:hAnsi="Arial" w:cs="Arial"/>
        </w:rPr>
        <w:t xml:space="preserve">Ivanova, P. (2024) </w:t>
      </w:r>
      <w:r>
        <w:rPr>
          <w:rFonts w:ascii="Arial" w:hAnsi="Arial" w:cs="Arial"/>
          <w:i/>
          <w:iCs/>
        </w:rPr>
        <w:t xml:space="preserve">The Welsh language: Revival of Cymraeg in contemporary Wales – ILAB Academy. </w:t>
      </w:r>
      <w:r>
        <w:rPr>
          <w:rFonts w:ascii="Arial" w:hAnsi="Arial" w:cs="Arial"/>
        </w:rPr>
        <w:t xml:space="preserve">Available at: </w:t>
      </w:r>
      <w:hyperlink r:id="rId13" w:anchor=":~:text=Welsh%20is%20linguistically%20distinct%2C%20with%20unique%20features%20such,in%20Welsh%20identity%2C%20national%20pride%2C%20and%20regional%20heritage." w:history="1">
        <w:r w:rsidRPr="00782FC3">
          <w:rPr>
            <w:rStyle w:val="Hyperlink"/>
            <w:rFonts w:ascii="Arial" w:hAnsi="Arial" w:cs="Arial"/>
          </w:rPr>
          <w:t>The Welsh Language: Revival of Cymraeg in Contemporary Wales - ILAB Academy</w:t>
        </w:r>
      </w:hyperlink>
      <w:r>
        <w:rPr>
          <w:rFonts w:ascii="Arial" w:hAnsi="Arial" w:cs="Arial"/>
        </w:rPr>
        <w:t xml:space="preserve"> (Accessed: 24</w:t>
      </w:r>
      <w:r w:rsidRPr="00782FC3">
        <w:rPr>
          <w:rFonts w:ascii="Arial" w:hAnsi="Arial" w:cs="Arial"/>
          <w:vertAlign w:val="superscript"/>
        </w:rPr>
        <w:t>th</w:t>
      </w:r>
      <w:r>
        <w:rPr>
          <w:rFonts w:ascii="Arial" w:hAnsi="Arial" w:cs="Arial"/>
        </w:rPr>
        <w:t xml:space="preserve"> March 2025).</w:t>
      </w:r>
    </w:p>
    <w:p w14:paraId="08AF2C36" w14:textId="77777777" w:rsidR="00782FC3" w:rsidRPr="00360413" w:rsidRDefault="00782FC3" w:rsidP="00360413">
      <w:pPr>
        <w:rPr>
          <w:rFonts w:ascii="Arial" w:hAnsi="Arial" w:cs="Arial"/>
        </w:rPr>
      </w:pPr>
      <w:bookmarkStart w:id="4" w:name="_Hlk192953962"/>
      <w:r w:rsidRPr="00360413">
        <w:rPr>
          <w:rFonts w:ascii="Arial" w:hAnsi="Arial" w:cs="Arial"/>
        </w:rPr>
        <w:t>Kuipers</w:t>
      </w:r>
      <w:bookmarkEnd w:id="4"/>
      <w:r w:rsidRPr="00360413">
        <w:rPr>
          <w:rFonts w:ascii="Arial" w:hAnsi="Arial" w:cs="Arial"/>
        </w:rPr>
        <w:t xml:space="preserve">, J. R. and Thierry, G. (2015) </w:t>
      </w:r>
      <w:r w:rsidRPr="00360413">
        <w:rPr>
          <w:rFonts w:ascii="Arial" w:hAnsi="Arial" w:cs="Arial"/>
          <w:i/>
          <w:iCs/>
        </w:rPr>
        <w:t>Bilingualism and increased attention to speech: Evidence from event-related potentials</w:t>
      </w:r>
      <w:r>
        <w:rPr>
          <w:rFonts w:ascii="Arial" w:hAnsi="Arial" w:cs="Arial"/>
          <w:i/>
          <w:iCs/>
        </w:rPr>
        <w:t xml:space="preserve">. </w:t>
      </w:r>
      <w:r>
        <w:rPr>
          <w:rFonts w:ascii="Arial" w:hAnsi="Arial" w:cs="Arial"/>
        </w:rPr>
        <w:t>Available at:</w:t>
      </w:r>
      <w:r w:rsidRPr="00360413">
        <w:t xml:space="preserve"> </w:t>
      </w:r>
      <w:hyperlink r:id="rId14" w:history="1">
        <w:r w:rsidRPr="00360413">
          <w:rPr>
            <w:rStyle w:val="Hyperlink"/>
            <w:rFonts w:ascii="Arial" w:hAnsi="Arial" w:cs="Arial"/>
          </w:rPr>
          <w:t>Bilingualism and increased attention to speech: Evidence from event-related potentials - ScienceDirect</w:t>
        </w:r>
      </w:hyperlink>
      <w:r>
        <w:rPr>
          <w:rFonts w:ascii="Arial" w:hAnsi="Arial" w:cs="Arial"/>
        </w:rPr>
        <w:t xml:space="preserve"> (</w:t>
      </w:r>
      <w:r w:rsidRPr="00360413">
        <w:rPr>
          <w:rFonts w:ascii="Arial" w:hAnsi="Arial" w:cs="Arial"/>
        </w:rPr>
        <w:t xml:space="preserve">Accessed: </w:t>
      </w:r>
      <w:r>
        <w:rPr>
          <w:rFonts w:ascii="Arial" w:hAnsi="Arial" w:cs="Arial"/>
        </w:rPr>
        <w:t>15</w:t>
      </w:r>
      <w:r w:rsidRPr="00360413">
        <w:rPr>
          <w:rFonts w:ascii="Arial" w:hAnsi="Arial" w:cs="Arial"/>
          <w:vertAlign w:val="superscript"/>
        </w:rPr>
        <w:t>th</w:t>
      </w:r>
      <w:r>
        <w:rPr>
          <w:rFonts w:ascii="Arial" w:hAnsi="Arial" w:cs="Arial"/>
        </w:rPr>
        <w:t xml:space="preserve"> March 2025)</w:t>
      </w:r>
      <w:r w:rsidRPr="00360413">
        <w:rPr>
          <w:rFonts w:ascii="Arial" w:hAnsi="Arial" w:cs="Arial"/>
        </w:rPr>
        <w:t>.</w:t>
      </w:r>
    </w:p>
    <w:p w14:paraId="433FB735" w14:textId="77777777" w:rsidR="00782FC3" w:rsidRDefault="00782FC3" w:rsidP="0004316A">
      <w:pPr>
        <w:tabs>
          <w:tab w:val="left" w:pos="3220"/>
        </w:tabs>
        <w:rPr>
          <w:rFonts w:ascii="Arial" w:hAnsi="Arial" w:cs="Arial"/>
        </w:rPr>
      </w:pPr>
      <w:bookmarkStart w:id="5" w:name="_Hlk193397582"/>
      <w:r>
        <w:rPr>
          <w:rFonts w:ascii="Arial" w:hAnsi="Arial" w:cs="Arial"/>
        </w:rPr>
        <w:t xml:space="preserve">Lemetyinen, H. (2023) </w:t>
      </w:r>
      <w:bookmarkEnd w:id="5"/>
      <w:r>
        <w:rPr>
          <w:rFonts w:ascii="Arial" w:hAnsi="Arial" w:cs="Arial"/>
          <w:i/>
          <w:iCs/>
        </w:rPr>
        <w:t xml:space="preserve">language acquisition theory. </w:t>
      </w:r>
      <w:r>
        <w:rPr>
          <w:rFonts w:ascii="Arial" w:hAnsi="Arial" w:cs="Arial"/>
        </w:rPr>
        <w:t xml:space="preserve">Available at: </w:t>
      </w:r>
      <w:hyperlink r:id="rId15" w:history="1">
        <w:r w:rsidRPr="00A068E3">
          <w:rPr>
            <w:rStyle w:val="Hyperlink"/>
            <w:rFonts w:ascii="Arial" w:hAnsi="Arial" w:cs="Arial"/>
          </w:rPr>
          <w:t xml:space="preserve">Language Acquisition Theory </w:t>
        </w:r>
        <w:proofErr w:type="gramStart"/>
        <w:r w:rsidRPr="00A068E3">
          <w:rPr>
            <w:rStyle w:val="Hyperlink"/>
            <w:rFonts w:ascii="Arial" w:hAnsi="Arial" w:cs="Arial"/>
          </w:rPr>
          <w:t>In</w:t>
        </w:r>
        <w:proofErr w:type="gramEnd"/>
        <w:r w:rsidRPr="00A068E3">
          <w:rPr>
            <w:rStyle w:val="Hyperlink"/>
            <w:rFonts w:ascii="Arial" w:hAnsi="Arial" w:cs="Arial"/>
          </w:rPr>
          <w:t xml:space="preserve"> Psychology</w:t>
        </w:r>
      </w:hyperlink>
      <w:r>
        <w:rPr>
          <w:rFonts w:ascii="Arial" w:hAnsi="Arial" w:cs="Arial"/>
        </w:rPr>
        <w:t xml:space="preserve"> (Accessed: 20</w:t>
      </w:r>
      <w:r w:rsidRPr="00A068E3">
        <w:rPr>
          <w:rFonts w:ascii="Arial" w:hAnsi="Arial" w:cs="Arial"/>
          <w:vertAlign w:val="superscript"/>
        </w:rPr>
        <w:t>th</w:t>
      </w:r>
      <w:r>
        <w:rPr>
          <w:rFonts w:ascii="Arial" w:hAnsi="Arial" w:cs="Arial"/>
        </w:rPr>
        <w:t xml:space="preserve"> March 2025).</w:t>
      </w:r>
    </w:p>
    <w:p w14:paraId="7E6450CE" w14:textId="77777777" w:rsidR="00782FC3" w:rsidRDefault="00782FC3" w:rsidP="0004316A">
      <w:pPr>
        <w:tabs>
          <w:tab w:val="left" w:pos="3220"/>
        </w:tabs>
        <w:rPr>
          <w:rFonts w:ascii="Arial" w:hAnsi="Arial" w:cs="Arial"/>
        </w:rPr>
      </w:pPr>
      <w:r>
        <w:rPr>
          <w:rFonts w:ascii="Arial" w:hAnsi="Arial" w:cs="Arial"/>
        </w:rPr>
        <w:lastRenderedPageBreak/>
        <w:t xml:space="preserve">Maltoni, V. (2024) </w:t>
      </w:r>
      <w:r>
        <w:rPr>
          <w:rFonts w:ascii="Arial" w:hAnsi="Arial" w:cs="Arial"/>
          <w:i/>
          <w:iCs/>
        </w:rPr>
        <w:t xml:space="preserve">Divergent thinking in the age of convergence. </w:t>
      </w:r>
      <w:r>
        <w:rPr>
          <w:rFonts w:ascii="Arial" w:hAnsi="Arial" w:cs="Arial"/>
        </w:rPr>
        <w:t xml:space="preserve">Available at: </w:t>
      </w:r>
      <w:hyperlink r:id="rId16" w:history="1">
        <w:r w:rsidRPr="00B55BDC">
          <w:rPr>
            <w:rStyle w:val="Hyperlink"/>
            <w:rFonts w:ascii="Arial" w:hAnsi="Arial" w:cs="Arial"/>
          </w:rPr>
          <w:t>https://www.conversationagent.com/2015/02/divergent-thinking-in-the-age-of-convergence.html</w:t>
        </w:r>
      </w:hyperlink>
      <w:r>
        <w:rPr>
          <w:rFonts w:ascii="Arial" w:hAnsi="Arial" w:cs="Arial"/>
        </w:rPr>
        <w:t xml:space="preserve"> (Accessed: 15</w:t>
      </w:r>
      <w:r w:rsidRPr="004310FE">
        <w:rPr>
          <w:rFonts w:ascii="Arial" w:hAnsi="Arial" w:cs="Arial"/>
          <w:vertAlign w:val="superscript"/>
        </w:rPr>
        <w:t>th</w:t>
      </w:r>
      <w:r>
        <w:rPr>
          <w:rFonts w:ascii="Arial" w:hAnsi="Arial" w:cs="Arial"/>
        </w:rPr>
        <w:t xml:space="preserve"> March 2025).</w:t>
      </w:r>
    </w:p>
    <w:p w14:paraId="697CE5E5" w14:textId="77777777" w:rsidR="00782FC3" w:rsidRDefault="00782FC3" w:rsidP="0004316A">
      <w:pPr>
        <w:tabs>
          <w:tab w:val="left" w:pos="3220"/>
        </w:tabs>
        <w:rPr>
          <w:rFonts w:ascii="Arial" w:hAnsi="Arial" w:cs="Arial"/>
        </w:rPr>
      </w:pPr>
      <w:r>
        <w:rPr>
          <w:rFonts w:ascii="Arial" w:hAnsi="Arial" w:cs="Arial"/>
        </w:rPr>
        <w:t xml:space="preserve">Raising children network. (2021) </w:t>
      </w:r>
      <w:r>
        <w:rPr>
          <w:rFonts w:ascii="Arial" w:hAnsi="Arial" w:cs="Arial"/>
          <w:i/>
          <w:iCs/>
        </w:rPr>
        <w:t xml:space="preserve">multilingualism and bilingual children: benefits and challenges. </w:t>
      </w:r>
      <w:r>
        <w:rPr>
          <w:rFonts w:ascii="Arial" w:hAnsi="Arial" w:cs="Arial"/>
        </w:rPr>
        <w:t xml:space="preserve">Available at: </w:t>
      </w:r>
      <w:hyperlink r:id="rId17" w:history="1">
        <w:r w:rsidRPr="00DB418A">
          <w:rPr>
            <w:rStyle w:val="Hyperlink"/>
            <w:rFonts w:ascii="Arial" w:hAnsi="Arial" w:cs="Arial"/>
          </w:rPr>
          <w:t>https://raisingchildren.net.au/babies/connecting-communicating/bilingualism-multilingualism/bilingualism</w:t>
        </w:r>
      </w:hyperlink>
      <w:r>
        <w:rPr>
          <w:rFonts w:ascii="Arial" w:hAnsi="Arial" w:cs="Arial"/>
        </w:rPr>
        <w:t xml:space="preserve"> (Accessed: 6</w:t>
      </w:r>
      <w:r w:rsidRPr="002F13FD">
        <w:rPr>
          <w:rFonts w:ascii="Arial" w:hAnsi="Arial" w:cs="Arial"/>
          <w:vertAlign w:val="superscript"/>
        </w:rPr>
        <w:t>th</w:t>
      </w:r>
      <w:r>
        <w:rPr>
          <w:rFonts w:ascii="Arial" w:hAnsi="Arial" w:cs="Arial"/>
        </w:rPr>
        <w:t xml:space="preserve"> March 2025).</w:t>
      </w:r>
    </w:p>
    <w:p w14:paraId="778C7427" w14:textId="77777777" w:rsidR="00782FC3" w:rsidRPr="000C6FD8" w:rsidRDefault="00782FC3" w:rsidP="0004316A">
      <w:pPr>
        <w:tabs>
          <w:tab w:val="left" w:pos="3220"/>
        </w:tabs>
        <w:rPr>
          <w:rFonts w:ascii="Arial" w:hAnsi="Arial" w:cs="Arial"/>
        </w:rPr>
      </w:pPr>
      <w:r w:rsidRPr="00256B04">
        <w:rPr>
          <w:rFonts w:ascii="Arial" w:hAnsi="Arial" w:cs="Arial"/>
        </w:rPr>
        <w:t xml:space="preserve">Schug, A.K. Brignoni-Perez, E. Jamal, N. and Eden, G.F. (2021). 11791 Gray matter volume differences in bilingual compared to monolingual children. </w:t>
      </w:r>
      <w:r w:rsidRPr="00256B04">
        <w:rPr>
          <w:rFonts w:ascii="Arial" w:hAnsi="Arial" w:cs="Arial"/>
          <w:i/>
          <w:iCs/>
        </w:rPr>
        <w:t>Journal of Clinical and Translational Science</w:t>
      </w:r>
      <w:r w:rsidRPr="00256B04">
        <w:rPr>
          <w:rFonts w:ascii="Arial" w:hAnsi="Arial" w:cs="Arial"/>
        </w:rPr>
        <w:t xml:space="preserve">, 5(s1), pp.20–21. </w:t>
      </w:r>
      <w:proofErr w:type="gramStart"/>
      <w:r w:rsidRPr="00256B04">
        <w:rPr>
          <w:rFonts w:ascii="Arial" w:hAnsi="Arial" w:cs="Arial"/>
        </w:rPr>
        <w:t>doi:https://doi.org/10.1017/cts.2021.457</w:t>
      </w:r>
      <w:proofErr w:type="gramEnd"/>
      <w:r w:rsidRPr="00256B04">
        <w:rPr>
          <w:rFonts w:ascii="Arial" w:hAnsi="Arial" w:cs="Arial"/>
        </w:rPr>
        <w:t>.</w:t>
      </w:r>
    </w:p>
    <w:p w14:paraId="625106EF" w14:textId="77777777" w:rsidR="00782FC3" w:rsidRPr="006E449E" w:rsidRDefault="00782FC3" w:rsidP="0004316A">
      <w:pPr>
        <w:tabs>
          <w:tab w:val="left" w:pos="3220"/>
        </w:tabs>
        <w:rPr>
          <w:rFonts w:ascii="Arial" w:hAnsi="Arial" w:cs="Arial"/>
        </w:rPr>
      </w:pPr>
      <w:r>
        <w:rPr>
          <w:rFonts w:ascii="Arial" w:hAnsi="Arial" w:cs="Arial"/>
        </w:rPr>
        <w:t xml:space="preserve">Smidt, S. (2016) </w:t>
      </w:r>
      <w:r>
        <w:rPr>
          <w:rFonts w:ascii="Arial" w:hAnsi="Arial" w:cs="Arial"/>
          <w:i/>
          <w:iCs/>
        </w:rPr>
        <w:t xml:space="preserve">Multilingualism in the early years: Extending the limits of our world. </w:t>
      </w:r>
      <w:r>
        <w:rPr>
          <w:rFonts w:ascii="Arial" w:hAnsi="Arial" w:cs="Arial"/>
        </w:rPr>
        <w:t>London: Routledge.</w:t>
      </w:r>
    </w:p>
    <w:p w14:paraId="5983E7F3" w14:textId="77777777" w:rsidR="00782FC3" w:rsidRDefault="00782FC3" w:rsidP="00134C98">
      <w:pPr>
        <w:tabs>
          <w:tab w:val="left" w:pos="3220"/>
        </w:tabs>
        <w:rPr>
          <w:rFonts w:ascii="Arial" w:hAnsi="Arial" w:cs="Arial"/>
          <w:lang w:val="cy-GB"/>
        </w:rPr>
      </w:pPr>
      <w:r w:rsidRPr="00134C98">
        <w:rPr>
          <w:rFonts w:ascii="Arial" w:hAnsi="Arial" w:cs="Arial"/>
          <w:lang w:val="en-US"/>
        </w:rPr>
        <w:t xml:space="preserve">Treutler, M. and Soros, P. (2021) </w:t>
      </w:r>
      <w:r w:rsidRPr="00134C98">
        <w:rPr>
          <w:rFonts w:ascii="Arial" w:hAnsi="Arial" w:cs="Arial"/>
          <w:i/>
          <w:iCs/>
        </w:rPr>
        <w:t xml:space="preserve">Functional MRI of native and non-native speech production in sequential </w:t>
      </w:r>
      <w:proofErr w:type="gramStart"/>
      <w:r w:rsidRPr="00134C98">
        <w:rPr>
          <w:rFonts w:ascii="Arial" w:hAnsi="Arial" w:cs="Arial"/>
          <w:i/>
          <w:iCs/>
        </w:rPr>
        <w:t>German-English</w:t>
      </w:r>
      <w:proofErr w:type="gramEnd"/>
      <w:r w:rsidRPr="00134C98">
        <w:rPr>
          <w:rFonts w:ascii="Arial" w:hAnsi="Arial" w:cs="Arial"/>
          <w:i/>
          <w:iCs/>
        </w:rPr>
        <w:t xml:space="preserve"> bilinguals</w:t>
      </w:r>
      <w:r>
        <w:rPr>
          <w:rFonts w:ascii="Arial" w:hAnsi="Arial" w:cs="Arial"/>
        </w:rPr>
        <w:t xml:space="preserve">. Available at: </w:t>
      </w:r>
      <w:hyperlink r:id="rId18" w:history="1">
        <w:r w:rsidRPr="00134C98">
          <w:rPr>
            <w:rStyle w:val="Hyperlink"/>
            <w:rFonts w:ascii="Arial" w:hAnsi="Arial" w:cs="Arial"/>
          </w:rPr>
          <w:t>https://www.biorxiv.org/content/10.1101/2021.02.18.431784v1.full</w:t>
        </w:r>
      </w:hyperlink>
      <w:r w:rsidRPr="00134C98">
        <w:rPr>
          <w:rFonts w:ascii="Arial" w:hAnsi="Arial" w:cs="Arial"/>
        </w:rPr>
        <w:t xml:space="preserve"> </w:t>
      </w:r>
      <w:r>
        <w:rPr>
          <w:rFonts w:ascii="Arial" w:hAnsi="Arial" w:cs="Arial"/>
          <w:lang w:val="cy-GB"/>
        </w:rPr>
        <w:t>(</w:t>
      </w:r>
      <w:r w:rsidRPr="00134C98">
        <w:rPr>
          <w:rFonts w:ascii="Arial" w:hAnsi="Arial" w:cs="Arial"/>
          <w:lang w:val="cy-GB"/>
        </w:rPr>
        <w:t xml:space="preserve">Accessed: </w:t>
      </w:r>
      <w:r>
        <w:rPr>
          <w:rFonts w:ascii="Arial" w:hAnsi="Arial" w:cs="Arial"/>
          <w:lang w:val="cy-GB"/>
        </w:rPr>
        <w:t>15th March 2025)</w:t>
      </w:r>
      <w:r w:rsidRPr="00134C98">
        <w:rPr>
          <w:rFonts w:ascii="Arial" w:hAnsi="Arial" w:cs="Arial"/>
          <w:lang w:val="cy-GB"/>
        </w:rPr>
        <w:t>.</w:t>
      </w:r>
    </w:p>
    <w:p w14:paraId="3466290C" w14:textId="77777777" w:rsidR="00782FC3" w:rsidRDefault="00782FC3" w:rsidP="0004316A">
      <w:pPr>
        <w:tabs>
          <w:tab w:val="left" w:pos="3220"/>
        </w:tabs>
        <w:rPr>
          <w:rFonts w:ascii="Arial" w:hAnsi="Arial" w:cs="Arial"/>
        </w:rPr>
      </w:pPr>
      <w:r>
        <w:rPr>
          <w:rFonts w:ascii="Arial" w:hAnsi="Arial" w:cs="Arial"/>
        </w:rPr>
        <w:t xml:space="preserve">Williams Jones, E. (2024) </w:t>
      </w:r>
      <w:r>
        <w:rPr>
          <w:rFonts w:ascii="Arial" w:hAnsi="Arial" w:cs="Arial"/>
          <w:i/>
          <w:iCs/>
        </w:rPr>
        <w:t xml:space="preserve">Noam Chomsky’s theory of language development. </w:t>
      </w:r>
      <w:r>
        <w:rPr>
          <w:rFonts w:ascii="Arial" w:hAnsi="Arial" w:cs="Arial"/>
        </w:rPr>
        <w:t xml:space="preserve">Available at: </w:t>
      </w:r>
      <w:hyperlink r:id="rId19" w:history="1">
        <w:r w:rsidRPr="00EE6712">
          <w:rPr>
            <w:rStyle w:val="Hyperlink"/>
            <w:rFonts w:ascii="Arial" w:hAnsi="Arial" w:cs="Arial"/>
          </w:rPr>
          <w:t>Noam Chomsky's Theory of Language Development | 2025</w:t>
        </w:r>
      </w:hyperlink>
      <w:r>
        <w:rPr>
          <w:rFonts w:ascii="Arial" w:hAnsi="Arial" w:cs="Arial"/>
        </w:rPr>
        <w:t xml:space="preserve"> (Accessed: 20</w:t>
      </w:r>
      <w:r w:rsidRPr="00EE6712">
        <w:rPr>
          <w:rFonts w:ascii="Arial" w:hAnsi="Arial" w:cs="Arial"/>
          <w:vertAlign w:val="superscript"/>
        </w:rPr>
        <w:t>th</w:t>
      </w:r>
      <w:r>
        <w:rPr>
          <w:rFonts w:ascii="Arial" w:hAnsi="Arial" w:cs="Arial"/>
        </w:rPr>
        <w:t xml:space="preserve"> March 2025).</w:t>
      </w:r>
    </w:p>
    <w:sectPr w:rsidR="00782FC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EBF48" w14:textId="77777777" w:rsidR="003505CE" w:rsidRDefault="003505CE" w:rsidP="00CB24BB">
      <w:pPr>
        <w:spacing w:after="0" w:line="240" w:lineRule="auto"/>
      </w:pPr>
      <w:r>
        <w:separator/>
      </w:r>
    </w:p>
  </w:endnote>
  <w:endnote w:type="continuationSeparator" w:id="0">
    <w:p w14:paraId="51715657" w14:textId="77777777" w:rsidR="003505CE" w:rsidRDefault="003505CE" w:rsidP="00CB2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6932044"/>
      <w:docPartObj>
        <w:docPartGallery w:val="Page Numbers (Bottom of Page)"/>
        <w:docPartUnique/>
      </w:docPartObj>
    </w:sdtPr>
    <w:sdtEndPr/>
    <w:sdtContent>
      <w:p w14:paraId="1ADA26C1" w14:textId="252C2047" w:rsidR="00CB24BB" w:rsidRDefault="00CB24BB">
        <w:pPr>
          <w:pStyle w:val="Footer"/>
          <w:jc w:val="center"/>
        </w:pPr>
        <w:r>
          <w:fldChar w:fldCharType="begin"/>
        </w:r>
        <w:r>
          <w:instrText>PAGE   \* MERGEFORMAT</w:instrText>
        </w:r>
        <w:r>
          <w:fldChar w:fldCharType="separate"/>
        </w:r>
        <w:r>
          <w:t>2</w:t>
        </w:r>
        <w:r>
          <w:fldChar w:fldCharType="end"/>
        </w:r>
      </w:p>
    </w:sdtContent>
  </w:sdt>
  <w:p w14:paraId="5B8252E1" w14:textId="77777777" w:rsidR="00CB24BB" w:rsidRDefault="00CB2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39C75" w14:textId="77777777" w:rsidR="003505CE" w:rsidRDefault="003505CE" w:rsidP="00CB24BB">
      <w:pPr>
        <w:spacing w:after="0" w:line="240" w:lineRule="auto"/>
      </w:pPr>
      <w:r>
        <w:separator/>
      </w:r>
    </w:p>
  </w:footnote>
  <w:footnote w:type="continuationSeparator" w:id="0">
    <w:p w14:paraId="239AB003" w14:textId="77777777" w:rsidR="003505CE" w:rsidRDefault="003505CE" w:rsidP="00CB24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C291BF" w14:textId="2B2FDE47" w:rsidR="00CB24BB" w:rsidRDefault="00CB24BB">
    <w:pPr>
      <w:pStyle w:val="Header"/>
    </w:pPr>
    <w:r>
      <w:t>2414375</w:t>
    </w:r>
    <w:r>
      <w:ptab w:relativeTo="margin" w:alignment="center" w:leader="none"/>
    </w:r>
    <w:r>
      <w:t>ECEY4010</w:t>
    </w:r>
    <w:r>
      <w:ptab w:relativeTo="margin" w:alignment="right" w:leader="none"/>
    </w:r>
    <w:r>
      <w:t>Word count:</w:t>
    </w:r>
    <w:r w:rsidR="00782FC3">
      <w:t xml:space="preserve"> 1526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75FF0"/>
    <w:multiLevelType w:val="hybridMultilevel"/>
    <w:tmpl w:val="7BA4E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B6DDC"/>
    <w:multiLevelType w:val="hybridMultilevel"/>
    <w:tmpl w:val="A3C8A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D51EE6"/>
    <w:multiLevelType w:val="hybridMultilevel"/>
    <w:tmpl w:val="C3566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AF5B69"/>
    <w:multiLevelType w:val="hybridMultilevel"/>
    <w:tmpl w:val="005ADF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A4059F"/>
    <w:multiLevelType w:val="hybridMultilevel"/>
    <w:tmpl w:val="E5C0ADDC"/>
    <w:lvl w:ilvl="0" w:tplc="59D8301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8289817">
    <w:abstractNumId w:val="2"/>
  </w:num>
  <w:num w:numId="2" w16cid:durableId="247155061">
    <w:abstractNumId w:val="1"/>
  </w:num>
  <w:num w:numId="3" w16cid:durableId="422266652">
    <w:abstractNumId w:val="0"/>
  </w:num>
  <w:num w:numId="4" w16cid:durableId="928387884">
    <w:abstractNumId w:val="4"/>
  </w:num>
  <w:num w:numId="5" w16cid:durableId="21252249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4BB"/>
    <w:rsid w:val="0004316A"/>
    <w:rsid w:val="000C6FD8"/>
    <w:rsid w:val="00134C98"/>
    <w:rsid w:val="001527DD"/>
    <w:rsid w:val="002443A0"/>
    <w:rsid w:val="00256B04"/>
    <w:rsid w:val="00270D02"/>
    <w:rsid w:val="002F13FD"/>
    <w:rsid w:val="0032327B"/>
    <w:rsid w:val="00345A24"/>
    <w:rsid w:val="003505CE"/>
    <w:rsid w:val="00350FA1"/>
    <w:rsid w:val="00360413"/>
    <w:rsid w:val="00394B21"/>
    <w:rsid w:val="003D0856"/>
    <w:rsid w:val="004264A4"/>
    <w:rsid w:val="004310FE"/>
    <w:rsid w:val="00431571"/>
    <w:rsid w:val="004E7882"/>
    <w:rsid w:val="005B47FD"/>
    <w:rsid w:val="005B7BE2"/>
    <w:rsid w:val="006A4C53"/>
    <w:rsid w:val="006E449E"/>
    <w:rsid w:val="007056C4"/>
    <w:rsid w:val="00782FC3"/>
    <w:rsid w:val="007A0110"/>
    <w:rsid w:val="007B6634"/>
    <w:rsid w:val="007D0939"/>
    <w:rsid w:val="00865F9E"/>
    <w:rsid w:val="0089668E"/>
    <w:rsid w:val="008C2EAF"/>
    <w:rsid w:val="008F4856"/>
    <w:rsid w:val="008F697D"/>
    <w:rsid w:val="009034F0"/>
    <w:rsid w:val="009178D3"/>
    <w:rsid w:val="00A068E3"/>
    <w:rsid w:val="00A949E1"/>
    <w:rsid w:val="00B0468C"/>
    <w:rsid w:val="00B64EC7"/>
    <w:rsid w:val="00B729E2"/>
    <w:rsid w:val="00B860B4"/>
    <w:rsid w:val="00BE4C5B"/>
    <w:rsid w:val="00BF46A6"/>
    <w:rsid w:val="00C862D0"/>
    <w:rsid w:val="00C916F8"/>
    <w:rsid w:val="00CB24BB"/>
    <w:rsid w:val="00CE637F"/>
    <w:rsid w:val="00CF0F55"/>
    <w:rsid w:val="00DE61A1"/>
    <w:rsid w:val="00E11039"/>
    <w:rsid w:val="00E62EA5"/>
    <w:rsid w:val="00E764B3"/>
    <w:rsid w:val="00E8604D"/>
    <w:rsid w:val="00EE6712"/>
    <w:rsid w:val="00F33763"/>
    <w:rsid w:val="00FB2A9E"/>
    <w:rsid w:val="00FD0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EE139"/>
  <w15:chartTrackingRefBased/>
  <w15:docId w15:val="{0700745B-8366-4997-9A6F-2880FCEE9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4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24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24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24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24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24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24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24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24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4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24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24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24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24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2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2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2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24BB"/>
    <w:rPr>
      <w:rFonts w:eastAsiaTheme="majorEastAsia" w:cstheme="majorBidi"/>
      <w:color w:val="272727" w:themeColor="text1" w:themeTint="D8"/>
    </w:rPr>
  </w:style>
  <w:style w:type="paragraph" w:styleId="Title">
    <w:name w:val="Title"/>
    <w:basedOn w:val="Normal"/>
    <w:next w:val="Normal"/>
    <w:link w:val="TitleChar"/>
    <w:uiPriority w:val="10"/>
    <w:qFormat/>
    <w:rsid w:val="00CB24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2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24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2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24BB"/>
    <w:pPr>
      <w:spacing w:before="160"/>
      <w:jc w:val="center"/>
    </w:pPr>
    <w:rPr>
      <w:i/>
      <w:iCs/>
      <w:color w:val="404040" w:themeColor="text1" w:themeTint="BF"/>
    </w:rPr>
  </w:style>
  <w:style w:type="character" w:customStyle="1" w:styleId="QuoteChar">
    <w:name w:val="Quote Char"/>
    <w:basedOn w:val="DefaultParagraphFont"/>
    <w:link w:val="Quote"/>
    <w:uiPriority w:val="29"/>
    <w:rsid w:val="00CB24BB"/>
    <w:rPr>
      <w:i/>
      <w:iCs/>
      <w:color w:val="404040" w:themeColor="text1" w:themeTint="BF"/>
    </w:rPr>
  </w:style>
  <w:style w:type="paragraph" w:styleId="ListParagraph">
    <w:name w:val="List Paragraph"/>
    <w:basedOn w:val="Normal"/>
    <w:uiPriority w:val="34"/>
    <w:qFormat/>
    <w:rsid w:val="00CB24BB"/>
    <w:pPr>
      <w:ind w:left="720"/>
      <w:contextualSpacing/>
    </w:pPr>
  </w:style>
  <w:style w:type="character" w:styleId="IntenseEmphasis">
    <w:name w:val="Intense Emphasis"/>
    <w:basedOn w:val="DefaultParagraphFont"/>
    <w:uiPriority w:val="21"/>
    <w:qFormat/>
    <w:rsid w:val="00CB24BB"/>
    <w:rPr>
      <w:i/>
      <w:iCs/>
      <w:color w:val="0F4761" w:themeColor="accent1" w:themeShade="BF"/>
    </w:rPr>
  </w:style>
  <w:style w:type="paragraph" w:styleId="IntenseQuote">
    <w:name w:val="Intense Quote"/>
    <w:basedOn w:val="Normal"/>
    <w:next w:val="Normal"/>
    <w:link w:val="IntenseQuoteChar"/>
    <w:uiPriority w:val="30"/>
    <w:qFormat/>
    <w:rsid w:val="00CB24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24BB"/>
    <w:rPr>
      <w:i/>
      <w:iCs/>
      <w:color w:val="0F4761" w:themeColor="accent1" w:themeShade="BF"/>
    </w:rPr>
  </w:style>
  <w:style w:type="character" w:styleId="IntenseReference">
    <w:name w:val="Intense Reference"/>
    <w:basedOn w:val="DefaultParagraphFont"/>
    <w:uiPriority w:val="32"/>
    <w:qFormat/>
    <w:rsid w:val="00CB24BB"/>
    <w:rPr>
      <w:b/>
      <w:bCs/>
      <w:smallCaps/>
      <w:color w:val="0F4761" w:themeColor="accent1" w:themeShade="BF"/>
      <w:spacing w:val="5"/>
    </w:rPr>
  </w:style>
  <w:style w:type="paragraph" w:styleId="Header">
    <w:name w:val="header"/>
    <w:basedOn w:val="Normal"/>
    <w:link w:val="HeaderChar"/>
    <w:uiPriority w:val="99"/>
    <w:unhideWhenUsed/>
    <w:rsid w:val="00CB24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4BB"/>
  </w:style>
  <w:style w:type="paragraph" w:styleId="Footer">
    <w:name w:val="footer"/>
    <w:basedOn w:val="Normal"/>
    <w:link w:val="FooterChar"/>
    <w:uiPriority w:val="99"/>
    <w:unhideWhenUsed/>
    <w:rsid w:val="00CB24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4BB"/>
  </w:style>
  <w:style w:type="character" w:styleId="Hyperlink">
    <w:name w:val="Hyperlink"/>
    <w:basedOn w:val="DefaultParagraphFont"/>
    <w:uiPriority w:val="99"/>
    <w:unhideWhenUsed/>
    <w:rsid w:val="002F13FD"/>
    <w:rPr>
      <w:color w:val="467886" w:themeColor="hyperlink"/>
      <w:u w:val="single"/>
    </w:rPr>
  </w:style>
  <w:style w:type="character" w:styleId="UnresolvedMention">
    <w:name w:val="Unresolved Mention"/>
    <w:basedOn w:val="DefaultParagraphFont"/>
    <w:uiPriority w:val="99"/>
    <w:semiHidden/>
    <w:unhideWhenUsed/>
    <w:rsid w:val="002F13FD"/>
    <w:rPr>
      <w:color w:val="605E5C"/>
      <w:shd w:val="clear" w:color="auto" w:fill="E1DFDD"/>
    </w:rPr>
  </w:style>
  <w:style w:type="character" w:styleId="FollowedHyperlink">
    <w:name w:val="FollowedHyperlink"/>
    <w:basedOn w:val="DefaultParagraphFont"/>
    <w:uiPriority w:val="99"/>
    <w:semiHidden/>
    <w:unhideWhenUsed/>
    <w:rsid w:val="00E8604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191584">
      <w:bodyDiv w:val="1"/>
      <w:marLeft w:val="0"/>
      <w:marRight w:val="0"/>
      <w:marTop w:val="0"/>
      <w:marBottom w:val="0"/>
      <w:divBdr>
        <w:top w:val="none" w:sz="0" w:space="0" w:color="auto"/>
        <w:left w:val="none" w:sz="0" w:space="0" w:color="auto"/>
        <w:bottom w:val="none" w:sz="0" w:space="0" w:color="auto"/>
        <w:right w:val="none" w:sz="0" w:space="0" w:color="auto"/>
      </w:divBdr>
    </w:div>
    <w:div w:id="1211454682">
      <w:bodyDiv w:val="1"/>
      <w:marLeft w:val="0"/>
      <w:marRight w:val="0"/>
      <w:marTop w:val="0"/>
      <w:marBottom w:val="0"/>
      <w:divBdr>
        <w:top w:val="none" w:sz="0" w:space="0" w:color="auto"/>
        <w:left w:val="none" w:sz="0" w:space="0" w:color="auto"/>
        <w:bottom w:val="none" w:sz="0" w:space="0" w:color="auto"/>
        <w:right w:val="none" w:sz="0" w:space="0" w:color="auto"/>
      </w:divBdr>
    </w:div>
    <w:div w:id="1500193608">
      <w:bodyDiv w:val="1"/>
      <w:marLeft w:val="0"/>
      <w:marRight w:val="0"/>
      <w:marTop w:val="0"/>
      <w:marBottom w:val="0"/>
      <w:divBdr>
        <w:top w:val="none" w:sz="0" w:space="0" w:color="auto"/>
        <w:left w:val="none" w:sz="0" w:space="0" w:color="auto"/>
        <w:bottom w:val="none" w:sz="0" w:space="0" w:color="auto"/>
        <w:right w:val="none" w:sz="0" w:space="0" w:color="auto"/>
      </w:divBdr>
      <w:divsChild>
        <w:div w:id="1013453544">
          <w:marLeft w:val="0"/>
          <w:marRight w:val="0"/>
          <w:marTop w:val="0"/>
          <w:marBottom w:val="0"/>
          <w:divBdr>
            <w:top w:val="none" w:sz="0" w:space="0" w:color="auto"/>
            <w:left w:val="none" w:sz="0" w:space="0" w:color="auto"/>
            <w:bottom w:val="none" w:sz="0" w:space="0" w:color="auto"/>
            <w:right w:val="none" w:sz="0" w:space="0" w:color="auto"/>
          </w:divBdr>
        </w:div>
      </w:divsChild>
    </w:div>
    <w:div w:id="1605721223">
      <w:bodyDiv w:val="1"/>
      <w:marLeft w:val="0"/>
      <w:marRight w:val="0"/>
      <w:marTop w:val="0"/>
      <w:marBottom w:val="0"/>
      <w:divBdr>
        <w:top w:val="none" w:sz="0" w:space="0" w:color="auto"/>
        <w:left w:val="none" w:sz="0" w:space="0" w:color="auto"/>
        <w:bottom w:val="none" w:sz="0" w:space="0" w:color="auto"/>
        <w:right w:val="none" w:sz="0" w:space="0" w:color="auto"/>
      </w:divBdr>
      <w:divsChild>
        <w:div w:id="4165605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app=desktop&amp;v=7Cgpfw4z8cw" TargetMode="External"/><Relationship Id="rId13" Type="http://schemas.openxmlformats.org/officeDocument/2006/relationships/hyperlink" Target="https://ilab.academy/en/welsh-language-cymraeg/" TargetMode="External"/><Relationship Id="rId18" Type="http://schemas.openxmlformats.org/officeDocument/2006/relationships/hyperlink" Target="https://www.biorxiv.org/content/10.1101/2021.02.18.431784v1.ful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file:///C:\Users\Olivia\Pictures\phone\20250309_180126.mp4" TargetMode="External"/><Relationship Id="rId12" Type="http://schemas.openxmlformats.org/officeDocument/2006/relationships/hyperlink" Target="https://digitalcommons.murraystate.edu/cgi/viewcontent.cgi?article=1034&amp;context=honorstheses" TargetMode="External"/><Relationship Id="rId17" Type="http://schemas.openxmlformats.org/officeDocument/2006/relationships/hyperlink" Target="https://raisingchildren.net.au/babies/connecting-communicating/bilingualism-multilingualism/bilingualism" TargetMode="External"/><Relationship Id="rId2" Type="http://schemas.openxmlformats.org/officeDocument/2006/relationships/styles" Target="styles.xml"/><Relationship Id="rId16" Type="http://schemas.openxmlformats.org/officeDocument/2006/relationships/hyperlink" Target="https://www.conversationagent.com/2015/02/divergent-thinking-in-the-age-of-convergence.html"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wales/en/welsh-language-support" TargetMode="External"/><Relationship Id="rId5" Type="http://schemas.openxmlformats.org/officeDocument/2006/relationships/footnotes" Target="footnotes.xml"/><Relationship Id="rId15" Type="http://schemas.openxmlformats.org/officeDocument/2006/relationships/hyperlink" Target="https://www.simplypsychology.org/language.html" TargetMode="External"/><Relationship Id="rId23" Type="http://schemas.openxmlformats.org/officeDocument/2006/relationships/theme" Target="theme/theme1.xml"/><Relationship Id="rId10" Type="http://schemas.openxmlformats.org/officeDocument/2006/relationships/hyperlink" Target="https://www.careershodh.com/guilfords-theory-of-creativity/" TargetMode="External"/><Relationship Id="rId19" Type="http://schemas.openxmlformats.org/officeDocument/2006/relationships/hyperlink" Target="https://psychologyfor.com/noam-chomskys-theory-of-language-development/" TargetMode="External"/><Relationship Id="rId4" Type="http://schemas.openxmlformats.org/officeDocument/2006/relationships/webSettings" Target="webSettings.xml"/><Relationship Id="rId9" Type="http://schemas.openxmlformats.org/officeDocument/2006/relationships/hyperlink" Target="https://help-for-early-years-providers.education.gov.uk/support-for-practitioners/english-as-an-additional-language-eal" TargetMode="External"/><Relationship Id="rId14" Type="http://schemas.openxmlformats.org/officeDocument/2006/relationships/hyperlink" Target="https://www.sciencedirect.com/science/article/pii/S0093934X1500144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2130</Words>
  <Characters>13189</Characters>
  <Application>Microsoft Office Word</Application>
  <DocSecurity>0</DocSecurity>
  <Lines>306</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Monaghan (2414375)</dc:creator>
  <cp:keywords/>
  <dc:description/>
  <cp:lastModifiedBy>Claire Monaghan (2414375)</cp:lastModifiedBy>
  <cp:revision>2</cp:revision>
  <dcterms:created xsi:type="dcterms:W3CDTF">2025-03-24T20:22:00Z</dcterms:created>
  <dcterms:modified xsi:type="dcterms:W3CDTF">2025-03-24T20:22:00Z</dcterms:modified>
</cp:coreProperties>
</file>