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65A19" w14:textId="77777777" w:rsidR="00631685" w:rsidRPr="002D09CE" w:rsidRDefault="00631685" w:rsidP="00415703">
      <w:pPr>
        <w:spacing w:line="360" w:lineRule="auto"/>
        <w:jc w:val="center"/>
        <w:rPr>
          <w:rFonts w:ascii="Arial" w:hAnsi="Arial" w:cs="Arial"/>
          <w:b/>
          <w:bCs/>
          <w:sz w:val="28"/>
          <w:szCs w:val="28"/>
        </w:rPr>
      </w:pPr>
      <w:r w:rsidRPr="002D09CE">
        <w:rPr>
          <w:rFonts w:ascii="Arial" w:hAnsi="Arial" w:cs="Arial"/>
          <w:b/>
          <w:bCs/>
          <w:sz w:val="28"/>
          <w:szCs w:val="28"/>
        </w:rPr>
        <w:t>Reflective Portfolio</w:t>
      </w:r>
    </w:p>
    <w:p w14:paraId="7FEB4CF1" w14:textId="77777777" w:rsidR="00631685" w:rsidRPr="002D09CE" w:rsidRDefault="00631685" w:rsidP="00415703">
      <w:pPr>
        <w:spacing w:line="360" w:lineRule="auto"/>
        <w:jc w:val="center"/>
        <w:rPr>
          <w:rFonts w:ascii="Arial" w:hAnsi="Arial" w:cs="Arial"/>
          <w:sz w:val="28"/>
          <w:szCs w:val="28"/>
        </w:rPr>
      </w:pPr>
      <w:r w:rsidRPr="002D09CE">
        <w:rPr>
          <w:rFonts w:ascii="Arial" w:hAnsi="Arial" w:cs="Arial"/>
          <w:sz w:val="28"/>
          <w:szCs w:val="28"/>
        </w:rPr>
        <w:t>Professional Placement at Cinnamon Kitchen, Port Talbot</w:t>
      </w:r>
    </w:p>
    <w:p w14:paraId="00F3ADEB" w14:textId="77777777" w:rsidR="00631685" w:rsidRPr="002D09CE" w:rsidRDefault="00631685" w:rsidP="00415703">
      <w:pPr>
        <w:spacing w:line="360" w:lineRule="auto"/>
        <w:jc w:val="center"/>
        <w:rPr>
          <w:rFonts w:ascii="Arial" w:hAnsi="Arial" w:cs="Arial"/>
          <w:sz w:val="28"/>
          <w:szCs w:val="28"/>
        </w:rPr>
      </w:pPr>
    </w:p>
    <w:p w14:paraId="1F63C74C" w14:textId="4C32FBA2" w:rsidR="00631685" w:rsidRPr="002D09CE" w:rsidRDefault="00631685" w:rsidP="00415703">
      <w:pPr>
        <w:spacing w:line="360" w:lineRule="auto"/>
        <w:jc w:val="center"/>
        <w:rPr>
          <w:rFonts w:ascii="Arial" w:hAnsi="Arial" w:cs="Arial"/>
          <w:sz w:val="28"/>
          <w:szCs w:val="28"/>
        </w:rPr>
      </w:pPr>
      <w:r w:rsidRPr="002D09CE">
        <w:rPr>
          <w:rFonts w:ascii="Arial" w:hAnsi="Arial" w:cs="Arial"/>
          <w:sz w:val="28"/>
          <w:szCs w:val="28"/>
        </w:rPr>
        <w:t>Submitted by: Amdadur Rashid Masum</w:t>
      </w:r>
    </w:p>
    <w:p w14:paraId="51E1678E" w14:textId="1E900F8A" w:rsidR="00631685" w:rsidRPr="002D09CE" w:rsidRDefault="00631685" w:rsidP="00415703">
      <w:pPr>
        <w:spacing w:line="360" w:lineRule="auto"/>
        <w:jc w:val="center"/>
        <w:rPr>
          <w:rFonts w:ascii="Arial" w:hAnsi="Arial" w:cs="Arial"/>
          <w:sz w:val="28"/>
          <w:szCs w:val="28"/>
        </w:rPr>
      </w:pPr>
      <w:r w:rsidRPr="002D09CE">
        <w:rPr>
          <w:rFonts w:ascii="Arial" w:hAnsi="Arial" w:cs="Arial"/>
          <w:sz w:val="28"/>
          <w:szCs w:val="28"/>
        </w:rPr>
        <w:t>Student ID: 2128870</w:t>
      </w:r>
    </w:p>
    <w:p w14:paraId="156C3C5B" w14:textId="0D44885D" w:rsidR="00631685" w:rsidRPr="002D09CE" w:rsidRDefault="00631685" w:rsidP="00415703">
      <w:pPr>
        <w:spacing w:line="360" w:lineRule="auto"/>
        <w:jc w:val="center"/>
        <w:rPr>
          <w:rFonts w:ascii="Arial" w:hAnsi="Arial" w:cs="Arial"/>
          <w:sz w:val="28"/>
          <w:szCs w:val="28"/>
        </w:rPr>
      </w:pPr>
      <w:r w:rsidRPr="002D09CE">
        <w:rPr>
          <w:rFonts w:ascii="Arial" w:hAnsi="Arial" w:cs="Arial"/>
          <w:sz w:val="28"/>
          <w:szCs w:val="28"/>
        </w:rPr>
        <w:t>Module Title: Placement: Developing Customer Experience and Service Skills (BMGM5003)</w:t>
      </w:r>
    </w:p>
    <w:p w14:paraId="745422FB" w14:textId="3EC870AC" w:rsidR="00631685" w:rsidRPr="002D09CE" w:rsidRDefault="00631685" w:rsidP="00415703">
      <w:pPr>
        <w:spacing w:line="360" w:lineRule="auto"/>
        <w:jc w:val="center"/>
        <w:rPr>
          <w:rFonts w:ascii="Arial" w:hAnsi="Arial" w:cs="Arial"/>
          <w:sz w:val="28"/>
          <w:szCs w:val="28"/>
        </w:rPr>
      </w:pPr>
      <w:r w:rsidRPr="002D09CE">
        <w:rPr>
          <w:rFonts w:ascii="Arial" w:hAnsi="Arial" w:cs="Arial"/>
          <w:sz w:val="28"/>
          <w:szCs w:val="28"/>
        </w:rPr>
        <w:t>Word Count:</w:t>
      </w:r>
      <w:r w:rsidR="002D09CE">
        <w:rPr>
          <w:rFonts w:ascii="Arial" w:hAnsi="Arial" w:cs="Arial"/>
          <w:sz w:val="28"/>
          <w:szCs w:val="28"/>
        </w:rPr>
        <w:t xml:space="preserve"> 2018</w:t>
      </w:r>
    </w:p>
    <w:p w14:paraId="5ACEF2AA" w14:textId="77777777" w:rsidR="00631685" w:rsidRPr="002D09CE" w:rsidRDefault="00631685" w:rsidP="00415703">
      <w:pPr>
        <w:spacing w:line="360" w:lineRule="auto"/>
        <w:jc w:val="center"/>
        <w:rPr>
          <w:rFonts w:ascii="Arial" w:hAnsi="Arial" w:cs="Arial"/>
          <w:sz w:val="28"/>
          <w:szCs w:val="28"/>
        </w:rPr>
      </w:pPr>
    </w:p>
    <w:p w14:paraId="2D7A6086" w14:textId="77777777" w:rsidR="00415703" w:rsidRPr="002D09CE" w:rsidRDefault="00415703" w:rsidP="00415703">
      <w:pPr>
        <w:spacing w:line="360" w:lineRule="auto"/>
        <w:jc w:val="center"/>
        <w:rPr>
          <w:rFonts w:ascii="Arial" w:hAnsi="Arial" w:cs="Arial"/>
          <w:sz w:val="28"/>
          <w:szCs w:val="28"/>
        </w:rPr>
      </w:pPr>
      <w:r w:rsidRPr="002D09CE">
        <w:rPr>
          <w:rFonts w:ascii="Arial" w:hAnsi="Arial" w:cs="Arial"/>
          <w:sz w:val="28"/>
          <w:szCs w:val="28"/>
        </w:rPr>
        <w:t xml:space="preserve">Module </w:t>
      </w:r>
      <w:proofErr w:type="spellStart"/>
      <w:proofErr w:type="gramStart"/>
      <w:r w:rsidRPr="002D09CE">
        <w:rPr>
          <w:rFonts w:ascii="Arial" w:hAnsi="Arial" w:cs="Arial"/>
          <w:sz w:val="28"/>
          <w:szCs w:val="28"/>
        </w:rPr>
        <w:t>Lead:Jemma</w:t>
      </w:r>
      <w:proofErr w:type="spellEnd"/>
      <w:proofErr w:type="gramEnd"/>
      <w:r w:rsidRPr="002D09CE">
        <w:rPr>
          <w:rFonts w:ascii="Arial" w:hAnsi="Arial" w:cs="Arial"/>
          <w:sz w:val="28"/>
          <w:szCs w:val="28"/>
        </w:rPr>
        <w:t xml:space="preserve"> Smith MA, </w:t>
      </w:r>
      <w:proofErr w:type="spellStart"/>
      <w:r w:rsidRPr="002D09CE">
        <w:rPr>
          <w:rFonts w:ascii="Arial" w:hAnsi="Arial" w:cs="Arial"/>
          <w:sz w:val="28"/>
          <w:szCs w:val="28"/>
        </w:rPr>
        <w:t>PgCE</w:t>
      </w:r>
      <w:proofErr w:type="spellEnd"/>
      <w:r w:rsidRPr="002D09CE">
        <w:rPr>
          <w:rFonts w:ascii="Arial" w:hAnsi="Arial" w:cs="Arial"/>
          <w:sz w:val="28"/>
          <w:szCs w:val="28"/>
        </w:rPr>
        <w:t xml:space="preserve"> </w:t>
      </w:r>
    </w:p>
    <w:p w14:paraId="4AD5B68B" w14:textId="77777777" w:rsidR="00415703" w:rsidRPr="002D09CE" w:rsidRDefault="00415703" w:rsidP="00415703">
      <w:pPr>
        <w:spacing w:line="360" w:lineRule="auto"/>
        <w:jc w:val="center"/>
        <w:rPr>
          <w:rFonts w:ascii="Arial" w:hAnsi="Arial" w:cs="Arial"/>
          <w:sz w:val="28"/>
          <w:szCs w:val="28"/>
        </w:rPr>
      </w:pPr>
      <w:r w:rsidRPr="002D09CE">
        <w:rPr>
          <w:rFonts w:ascii="Arial" w:hAnsi="Arial" w:cs="Arial"/>
          <w:sz w:val="28"/>
          <w:szCs w:val="28"/>
        </w:rPr>
        <w:t>j.smith@uwtsd.ac.uk</w:t>
      </w:r>
    </w:p>
    <w:p w14:paraId="50404AC9" w14:textId="53BFE783" w:rsidR="00631685" w:rsidRPr="00631685" w:rsidRDefault="00631685" w:rsidP="00415703">
      <w:pPr>
        <w:spacing w:line="360" w:lineRule="auto"/>
        <w:jc w:val="center"/>
        <w:rPr>
          <w:rFonts w:ascii="Arial" w:hAnsi="Arial" w:cs="Arial"/>
          <w:sz w:val="24"/>
          <w:szCs w:val="24"/>
        </w:rPr>
      </w:pPr>
    </w:p>
    <w:p w14:paraId="4D201B46" w14:textId="77777777" w:rsidR="00631685" w:rsidRPr="00631685" w:rsidRDefault="00631685" w:rsidP="00631685">
      <w:pPr>
        <w:spacing w:line="360" w:lineRule="auto"/>
        <w:rPr>
          <w:rFonts w:ascii="Arial" w:hAnsi="Arial" w:cs="Arial"/>
          <w:sz w:val="24"/>
          <w:szCs w:val="24"/>
        </w:rPr>
      </w:pPr>
    </w:p>
    <w:p w14:paraId="4C2E3C02" w14:textId="77777777" w:rsidR="00631685" w:rsidRDefault="00631685" w:rsidP="00631685">
      <w:pPr>
        <w:spacing w:line="360" w:lineRule="auto"/>
        <w:rPr>
          <w:rFonts w:ascii="Arial" w:hAnsi="Arial" w:cs="Arial"/>
          <w:sz w:val="24"/>
          <w:szCs w:val="24"/>
        </w:rPr>
      </w:pPr>
    </w:p>
    <w:p w14:paraId="171B4DE3" w14:textId="77777777" w:rsidR="00631685" w:rsidRDefault="00631685" w:rsidP="00631685">
      <w:pPr>
        <w:spacing w:line="360" w:lineRule="auto"/>
        <w:rPr>
          <w:rFonts w:ascii="Arial" w:hAnsi="Arial" w:cs="Arial"/>
          <w:sz w:val="24"/>
          <w:szCs w:val="24"/>
        </w:rPr>
      </w:pPr>
    </w:p>
    <w:p w14:paraId="2CB53B88" w14:textId="77777777" w:rsidR="00631685" w:rsidRDefault="00631685" w:rsidP="00631685">
      <w:pPr>
        <w:spacing w:line="360" w:lineRule="auto"/>
        <w:rPr>
          <w:rFonts w:ascii="Arial" w:hAnsi="Arial" w:cs="Arial"/>
          <w:sz w:val="24"/>
          <w:szCs w:val="24"/>
        </w:rPr>
      </w:pPr>
    </w:p>
    <w:p w14:paraId="4CF97045" w14:textId="77777777" w:rsidR="00631685" w:rsidRDefault="00631685" w:rsidP="00631685">
      <w:pPr>
        <w:spacing w:line="360" w:lineRule="auto"/>
        <w:rPr>
          <w:rFonts w:ascii="Arial" w:hAnsi="Arial" w:cs="Arial"/>
          <w:sz w:val="24"/>
          <w:szCs w:val="24"/>
        </w:rPr>
      </w:pPr>
    </w:p>
    <w:p w14:paraId="0CF9E24D" w14:textId="77777777" w:rsidR="00631685" w:rsidRDefault="00631685" w:rsidP="00631685">
      <w:pPr>
        <w:spacing w:line="360" w:lineRule="auto"/>
        <w:rPr>
          <w:rFonts w:ascii="Arial" w:hAnsi="Arial" w:cs="Arial"/>
          <w:sz w:val="24"/>
          <w:szCs w:val="24"/>
        </w:rPr>
      </w:pPr>
    </w:p>
    <w:p w14:paraId="54127EF3" w14:textId="77777777" w:rsidR="00631685" w:rsidRDefault="00631685" w:rsidP="00631685">
      <w:pPr>
        <w:spacing w:line="360" w:lineRule="auto"/>
        <w:rPr>
          <w:rFonts w:ascii="Arial" w:hAnsi="Arial" w:cs="Arial"/>
          <w:sz w:val="24"/>
          <w:szCs w:val="24"/>
        </w:rPr>
      </w:pPr>
    </w:p>
    <w:p w14:paraId="7B824590" w14:textId="77777777" w:rsidR="00631685" w:rsidRDefault="00631685" w:rsidP="00631685">
      <w:pPr>
        <w:spacing w:line="360" w:lineRule="auto"/>
        <w:rPr>
          <w:rFonts w:ascii="Arial" w:hAnsi="Arial" w:cs="Arial"/>
          <w:sz w:val="24"/>
          <w:szCs w:val="24"/>
        </w:rPr>
      </w:pPr>
    </w:p>
    <w:p w14:paraId="379CE4D3" w14:textId="77777777" w:rsidR="00631685" w:rsidRDefault="00631685" w:rsidP="00631685">
      <w:pPr>
        <w:spacing w:line="360" w:lineRule="auto"/>
        <w:rPr>
          <w:rFonts w:ascii="Arial" w:hAnsi="Arial" w:cs="Arial"/>
          <w:sz w:val="24"/>
          <w:szCs w:val="24"/>
        </w:rPr>
      </w:pPr>
    </w:p>
    <w:p w14:paraId="2DD9B81D" w14:textId="77777777" w:rsidR="00631685" w:rsidRDefault="00631685" w:rsidP="00631685">
      <w:pPr>
        <w:spacing w:line="360" w:lineRule="auto"/>
        <w:rPr>
          <w:rFonts w:ascii="Arial" w:hAnsi="Arial" w:cs="Arial"/>
          <w:sz w:val="24"/>
          <w:szCs w:val="24"/>
        </w:rPr>
      </w:pPr>
    </w:p>
    <w:p w14:paraId="7DE12C79" w14:textId="77777777" w:rsidR="00631685" w:rsidRDefault="00631685" w:rsidP="00631685">
      <w:pPr>
        <w:spacing w:line="360" w:lineRule="auto"/>
        <w:rPr>
          <w:rFonts w:ascii="Arial" w:hAnsi="Arial" w:cs="Arial"/>
          <w:sz w:val="24"/>
          <w:szCs w:val="24"/>
        </w:rPr>
      </w:pPr>
    </w:p>
    <w:p w14:paraId="7A76CAEB" w14:textId="77777777" w:rsidR="00631685" w:rsidRDefault="00631685" w:rsidP="00631685">
      <w:pPr>
        <w:spacing w:line="360" w:lineRule="auto"/>
        <w:rPr>
          <w:rFonts w:ascii="Arial" w:hAnsi="Arial" w:cs="Arial"/>
          <w:sz w:val="24"/>
          <w:szCs w:val="24"/>
        </w:rPr>
      </w:pPr>
    </w:p>
    <w:p w14:paraId="33B6140B" w14:textId="77777777" w:rsidR="00631685" w:rsidRDefault="00631685" w:rsidP="00631685">
      <w:pPr>
        <w:spacing w:line="360" w:lineRule="auto"/>
        <w:rPr>
          <w:rFonts w:ascii="Arial" w:hAnsi="Arial" w:cs="Arial"/>
          <w:sz w:val="24"/>
          <w:szCs w:val="24"/>
        </w:rPr>
      </w:pPr>
    </w:p>
    <w:p w14:paraId="1490A05C" w14:textId="77777777" w:rsidR="00631685" w:rsidRDefault="00631685" w:rsidP="00631685">
      <w:pPr>
        <w:spacing w:line="360" w:lineRule="auto"/>
        <w:rPr>
          <w:rFonts w:ascii="Arial" w:hAnsi="Arial" w:cs="Arial"/>
          <w:sz w:val="24"/>
          <w:szCs w:val="24"/>
        </w:rPr>
      </w:pPr>
    </w:p>
    <w:p w14:paraId="3F5D73FB" w14:textId="77777777" w:rsidR="00631685" w:rsidRDefault="00631685" w:rsidP="00631685">
      <w:pPr>
        <w:spacing w:line="360" w:lineRule="auto"/>
        <w:rPr>
          <w:rFonts w:ascii="Arial" w:hAnsi="Arial" w:cs="Arial"/>
          <w:sz w:val="24"/>
          <w:szCs w:val="24"/>
        </w:rPr>
      </w:pPr>
    </w:p>
    <w:p w14:paraId="63C3388D" w14:textId="4C883012" w:rsidR="00631685" w:rsidRPr="00415703" w:rsidRDefault="00631685" w:rsidP="00631685">
      <w:pPr>
        <w:spacing w:line="360" w:lineRule="auto"/>
        <w:rPr>
          <w:rFonts w:ascii="Arial" w:hAnsi="Arial" w:cs="Arial"/>
          <w:sz w:val="32"/>
          <w:szCs w:val="32"/>
        </w:rPr>
      </w:pPr>
      <w:r w:rsidRPr="00415703">
        <w:rPr>
          <w:rFonts w:ascii="Arial" w:hAnsi="Arial" w:cs="Arial"/>
          <w:sz w:val="32"/>
          <w:szCs w:val="32"/>
        </w:rPr>
        <w:t>Contents</w:t>
      </w:r>
      <w:r w:rsidR="00415703" w:rsidRPr="00415703">
        <w:rPr>
          <w:rFonts w:ascii="Arial" w:hAnsi="Arial" w:cs="Arial"/>
          <w:sz w:val="32"/>
          <w:szCs w:val="32"/>
        </w:rPr>
        <w:t>:</w:t>
      </w:r>
    </w:p>
    <w:p w14:paraId="535D572F"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Introduction</w:t>
      </w:r>
    </w:p>
    <w:p w14:paraId="3EE6775F" w14:textId="77777777" w:rsidR="00631685" w:rsidRPr="00631685" w:rsidRDefault="00631685" w:rsidP="00631685">
      <w:pPr>
        <w:spacing w:line="360" w:lineRule="auto"/>
        <w:rPr>
          <w:rFonts w:ascii="Arial" w:hAnsi="Arial" w:cs="Arial"/>
          <w:sz w:val="24"/>
          <w:szCs w:val="24"/>
        </w:rPr>
      </w:pPr>
    </w:p>
    <w:p w14:paraId="2A7E546D"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Element 1: First Impressions</w:t>
      </w:r>
    </w:p>
    <w:p w14:paraId="4B799610" w14:textId="77777777" w:rsidR="00631685" w:rsidRPr="00631685" w:rsidRDefault="00631685" w:rsidP="00631685">
      <w:pPr>
        <w:spacing w:line="360" w:lineRule="auto"/>
        <w:rPr>
          <w:rFonts w:ascii="Arial" w:hAnsi="Arial" w:cs="Arial"/>
          <w:sz w:val="24"/>
          <w:szCs w:val="24"/>
        </w:rPr>
      </w:pPr>
    </w:p>
    <w:p w14:paraId="127ED40F"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Element 2: Beverage Knowledge (Non-Alcoholic)</w:t>
      </w:r>
    </w:p>
    <w:p w14:paraId="2699FAAC" w14:textId="77777777" w:rsidR="00631685" w:rsidRPr="00631685" w:rsidRDefault="00631685" w:rsidP="00631685">
      <w:pPr>
        <w:spacing w:line="360" w:lineRule="auto"/>
        <w:rPr>
          <w:rFonts w:ascii="Arial" w:hAnsi="Arial" w:cs="Arial"/>
          <w:sz w:val="24"/>
          <w:szCs w:val="24"/>
        </w:rPr>
      </w:pPr>
    </w:p>
    <w:p w14:paraId="7C326D4D"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Element 3: Customer Communication Skills</w:t>
      </w:r>
    </w:p>
    <w:p w14:paraId="3598147D" w14:textId="77777777" w:rsidR="00631685" w:rsidRPr="00631685" w:rsidRDefault="00631685" w:rsidP="00631685">
      <w:pPr>
        <w:spacing w:line="360" w:lineRule="auto"/>
        <w:rPr>
          <w:rFonts w:ascii="Arial" w:hAnsi="Arial" w:cs="Arial"/>
          <w:sz w:val="24"/>
          <w:szCs w:val="24"/>
        </w:rPr>
      </w:pPr>
    </w:p>
    <w:p w14:paraId="2656E072"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Element 4: Reflections on Experience</w:t>
      </w:r>
    </w:p>
    <w:p w14:paraId="6DED3181" w14:textId="77777777" w:rsidR="00631685" w:rsidRPr="00631685" w:rsidRDefault="00631685" w:rsidP="00631685">
      <w:pPr>
        <w:spacing w:line="360" w:lineRule="auto"/>
        <w:rPr>
          <w:rFonts w:ascii="Arial" w:hAnsi="Arial" w:cs="Arial"/>
          <w:sz w:val="24"/>
          <w:szCs w:val="24"/>
        </w:rPr>
      </w:pPr>
    </w:p>
    <w:p w14:paraId="3F9115A1"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Element 5: Leading to the Future</w:t>
      </w:r>
    </w:p>
    <w:p w14:paraId="3BF78D64" w14:textId="77777777" w:rsidR="00631685" w:rsidRPr="00631685" w:rsidRDefault="00631685" w:rsidP="00631685">
      <w:pPr>
        <w:spacing w:line="360" w:lineRule="auto"/>
        <w:rPr>
          <w:rFonts w:ascii="Arial" w:hAnsi="Arial" w:cs="Arial"/>
          <w:sz w:val="24"/>
          <w:szCs w:val="24"/>
        </w:rPr>
      </w:pPr>
    </w:p>
    <w:p w14:paraId="22F80F3F" w14:textId="77777777" w:rsidR="00631685" w:rsidRPr="00631685" w:rsidRDefault="00631685" w:rsidP="00631685">
      <w:pPr>
        <w:spacing w:line="360" w:lineRule="auto"/>
        <w:rPr>
          <w:rFonts w:ascii="Arial" w:hAnsi="Arial" w:cs="Arial"/>
          <w:sz w:val="24"/>
          <w:szCs w:val="24"/>
        </w:rPr>
      </w:pPr>
      <w:r w:rsidRPr="00631685">
        <w:rPr>
          <w:rFonts w:ascii="Arial" w:hAnsi="Arial" w:cs="Arial"/>
          <w:sz w:val="24"/>
          <w:szCs w:val="24"/>
        </w:rPr>
        <w:t>Conclusion</w:t>
      </w:r>
    </w:p>
    <w:p w14:paraId="216D962A" w14:textId="77777777" w:rsidR="00631685" w:rsidRPr="00631685" w:rsidRDefault="00631685" w:rsidP="00631685">
      <w:pPr>
        <w:spacing w:line="360" w:lineRule="auto"/>
        <w:rPr>
          <w:rFonts w:ascii="Arial" w:hAnsi="Arial" w:cs="Arial"/>
          <w:sz w:val="24"/>
          <w:szCs w:val="24"/>
        </w:rPr>
      </w:pPr>
    </w:p>
    <w:p w14:paraId="7CE1983C" w14:textId="04269E88" w:rsidR="00631685" w:rsidRDefault="00631685" w:rsidP="00631685">
      <w:pPr>
        <w:spacing w:line="360" w:lineRule="auto"/>
        <w:rPr>
          <w:rFonts w:ascii="Arial" w:hAnsi="Arial" w:cs="Arial"/>
          <w:sz w:val="24"/>
          <w:szCs w:val="24"/>
        </w:rPr>
      </w:pPr>
      <w:r w:rsidRPr="00631685">
        <w:rPr>
          <w:rFonts w:ascii="Arial" w:hAnsi="Arial" w:cs="Arial"/>
          <w:sz w:val="24"/>
          <w:szCs w:val="24"/>
        </w:rPr>
        <w:t>References</w:t>
      </w:r>
    </w:p>
    <w:p w14:paraId="369DE09D" w14:textId="77777777" w:rsidR="00631685" w:rsidRDefault="00631685" w:rsidP="00830AE0">
      <w:pPr>
        <w:spacing w:line="360" w:lineRule="auto"/>
        <w:rPr>
          <w:rFonts w:ascii="Arial" w:hAnsi="Arial" w:cs="Arial"/>
          <w:sz w:val="24"/>
          <w:szCs w:val="24"/>
        </w:rPr>
      </w:pPr>
    </w:p>
    <w:p w14:paraId="6E561EE8" w14:textId="77777777" w:rsidR="00631685" w:rsidRDefault="00631685" w:rsidP="00830AE0">
      <w:pPr>
        <w:spacing w:line="360" w:lineRule="auto"/>
        <w:rPr>
          <w:rFonts w:ascii="Arial" w:hAnsi="Arial" w:cs="Arial"/>
          <w:sz w:val="24"/>
          <w:szCs w:val="24"/>
        </w:rPr>
      </w:pPr>
    </w:p>
    <w:p w14:paraId="27C0068A" w14:textId="77777777" w:rsidR="00631685" w:rsidRDefault="00631685" w:rsidP="00830AE0">
      <w:pPr>
        <w:spacing w:line="360" w:lineRule="auto"/>
        <w:rPr>
          <w:rFonts w:ascii="Arial" w:hAnsi="Arial" w:cs="Arial"/>
          <w:sz w:val="24"/>
          <w:szCs w:val="24"/>
        </w:rPr>
      </w:pPr>
    </w:p>
    <w:p w14:paraId="3B5C1466" w14:textId="77777777" w:rsidR="00631685" w:rsidRDefault="00631685" w:rsidP="00830AE0">
      <w:pPr>
        <w:spacing w:line="360" w:lineRule="auto"/>
        <w:rPr>
          <w:rFonts w:ascii="Arial" w:hAnsi="Arial" w:cs="Arial"/>
          <w:sz w:val="24"/>
          <w:szCs w:val="24"/>
        </w:rPr>
      </w:pPr>
    </w:p>
    <w:p w14:paraId="2A3EF777" w14:textId="14FBCDD2"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lastRenderedPageBreak/>
        <w:t>Reflective Portfolio: Placement at Cinnamon Kitchen, Port Talbot</w:t>
      </w:r>
    </w:p>
    <w:p w14:paraId="4CA850AB" w14:textId="77777777" w:rsidR="00830AE0" w:rsidRPr="00830AE0" w:rsidRDefault="00830AE0" w:rsidP="00830AE0">
      <w:pPr>
        <w:spacing w:line="360" w:lineRule="auto"/>
        <w:rPr>
          <w:rFonts w:ascii="Arial" w:hAnsi="Arial" w:cs="Arial"/>
          <w:sz w:val="24"/>
          <w:szCs w:val="24"/>
        </w:rPr>
      </w:pPr>
    </w:p>
    <w:p w14:paraId="702B920D"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Introduction</w:t>
      </w:r>
    </w:p>
    <w:p w14:paraId="528EE612" w14:textId="77777777" w:rsidR="00830AE0" w:rsidRPr="00830AE0" w:rsidRDefault="00830AE0" w:rsidP="00830AE0">
      <w:pPr>
        <w:spacing w:line="360" w:lineRule="auto"/>
        <w:rPr>
          <w:rFonts w:ascii="Arial" w:hAnsi="Arial" w:cs="Arial"/>
          <w:sz w:val="24"/>
          <w:szCs w:val="24"/>
        </w:rPr>
      </w:pPr>
    </w:p>
    <w:p w14:paraId="4F1D295D" w14:textId="32D191E6"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This reflective portfolio outlines my professional learning and development during my placement at Cinnamon Kitchen, a modern Indian restaurant in Port Talbot</w:t>
      </w:r>
      <w:r w:rsidR="00EB1C0B" w:rsidRPr="00EB1C0B">
        <w:t xml:space="preserve"> </w:t>
      </w:r>
      <w:r w:rsidR="00EB1C0B" w:rsidRPr="00EB1C0B">
        <w:rPr>
          <w:rFonts w:ascii="Arial" w:hAnsi="Arial" w:cs="Arial"/>
          <w:sz w:val="24"/>
          <w:szCs w:val="24"/>
        </w:rPr>
        <w:t>(Cinnamon Kitchen, n.d.)</w:t>
      </w:r>
      <w:r w:rsidRPr="00830AE0">
        <w:rPr>
          <w:rFonts w:ascii="Arial" w:hAnsi="Arial" w:cs="Arial"/>
          <w:sz w:val="24"/>
          <w:szCs w:val="24"/>
        </w:rPr>
        <w:t xml:space="preserve">. The portfolio aims to demonstrate how the placement has supported my progression toward a career in restaurant management, focusing on key areas of operational practice, customer service, communication, and leadership. The objectives are to critically assess my experiences, reflect on skills gained, and relate theoretical frameworks to real-world scenarios. This reflection is crucial to my future career aspirations as I intend to move into a leadership role within the hospitality industry, ultimately aiming to run my own restaurant. Developing self-awareness, adaptability, and professional competence are key outcomes of this reflection </w:t>
      </w:r>
      <w:r w:rsidR="00EB1C0B" w:rsidRPr="00EB1C0B">
        <w:rPr>
          <w:rFonts w:ascii="Arial" w:hAnsi="Arial" w:cs="Arial"/>
          <w:sz w:val="24"/>
          <w:szCs w:val="24"/>
        </w:rPr>
        <w:t>(Brown, 2017)</w:t>
      </w:r>
      <w:r w:rsidR="00EB1C0B">
        <w:rPr>
          <w:rFonts w:ascii="Arial" w:hAnsi="Arial" w:cs="Arial"/>
          <w:sz w:val="24"/>
          <w:szCs w:val="24"/>
        </w:rPr>
        <w:t>.</w:t>
      </w:r>
    </w:p>
    <w:p w14:paraId="2CC8B30C" w14:textId="77777777" w:rsidR="00830AE0" w:rsidRPr="00830AE0" w:rsidRDefault="00830AE0" w:rsidP="00830AE0">
      <w:pPr>
        <w:spacing w:line="360" w:lineRule="auto"/>
        <w:rPr>
          <w:rFonts w:ascii="Arial" w:hAnsi="Arial" w:cs="Arial"/>
          <w:sz w:val="24"/>
          <w:szCs w:val="24"/>
        </w:rPr>
      </w:pPr>
    </w:p>
    <w:p w14:paraId="2A899A2B"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Element 1: First Impressions</w:t>
      </w:r>
    </w:p>
    <w:p w14:paraId="7BEC300B" w14:textId="77777777" w:rsidR="00830AE0" w:rsidRPr="00830AE0" w:rsidRDefault="00830AE0" w:rsidP="00830AE0">
      <w:pPr>
        <w:spacing w:line="360" w:lineRule="auto"/>
        <w:rPr>
          <w:rFonts w:ascii="Arial" w:hAnsi="Arial" w:cs="Arial"/>
          <w:sz w:val="24"/>
          <w:szCs w:val="24"/>
        </w:rPr>
      </w:pPr>
    </w:p>
    <w:p w14:paraId="2EFC20B1" w14:textId="092F9F1F"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 xml:space="preserve">First impressions significantly influence customer experience in the hospitality sector. The widely quoted notion that "it takes seven seconds to make a first impression" </w:t>
      </w:r>
      <w:r w:rsidR="00EB1C0B" w:rsidRPr="00EB1C0B">
        <w:rPr>
          <w:rFonts w:ascii="Arial" w:hAnsi="Arial" w:cs="Arial"/>
          <w:sz w:val="24"/>
          <w:szCs w:val="24"/>
        </w:rPr>
        <w:t xml:space="preserve">(Heppell, </w:t>
      </w:r>
      <w:proofErr w:type="gramStart"/>
      <w:r w:rsidR="00EB1C0B" w:rsidRPr="00EB1C0B">
        <w:rPr>
          <w:rFonts w:ascii="Arial" w:hAnsi="Arial" w:cs="Arial"/>
          <w:sz w:val="24"/>
          <w:szCs w:val="24"/>
        </w:rPr>
        <w:t>2010)</w:t>
      </w:r>
      <w:r w:rsidRPr="00830AE0">
        <w:rPr>
          <w:rFonts w:ascii="Arial" w:hAnsi="Arial" w:cs="Arial"/>
          <w:sz w:val="24"/>
          <w:szCs w:val="24"/>
        </w:rPr>
        <w:t>is</w:t>
      </w:r>
      <w:proofErr w:type="gramEnd"/>
      <w:r w:rsidRPr="00830AE0">
        <w:rPr>
          <w:rFonts w:ascii="Arial" w:hAnsi="Arial" w:cs="Arial"/>
          <w:sz w:val="24"/>
          <w:szCs w:val="24"/>
        </w:rPr>
        <w:t xml:space="preserve"> particularly relevant in a restaurant setting, where facial expressions, body language, tone of voice, and presentation are immediately perceived by customers. At Cinnamon Kitchen, my first interaction with customers typically involved greeting them at the entrance or at their table, where my demeanour often set the tone for their dining experience.</w:t>
      </w:r>
    </w:p>
    <w:p w14:paraId="197EE22C" w14:textId="77777777" w:rsidR="00830AE0" w:rsidRPr="00830AE0" w:rsidRDefault="00830AE0" w:rsidP="00830AE0">
      <w:pPr>
        <w:spacing w:line="360" w:lineRule="auto"/>
        <w:rPr>
          <w:rFonts w:ascii="Arial" w:hAnsi="Arial" w:cs="Arial"/>
          <w:sz w:val="24"/>
          <w:szCs w:val="24"/>
        </w:rPr>
      </w:pPr>
    </w:p>
    <w:p w14:paraId="33B76A7B" w14:textId="01F950F1"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 xml:space="preserve">On one occasion, during a busy Sunday buffet, I noticed that customers responded more positively when greeted with a warm smile and attentive body language. When I appeared distracted or tired, their responses were noticeably less enthusiastic. </w:t>
      </w:r>
      <w:r w:rsidR="00EB1C0B">
        <w:rPr>
          <w:rFonts w:ascii="Arial" w:hAnsi="Arial" w:cs="Arial"/>
          <w:sz w:val="24"/>
          <w:szCs w:val="24"/>
        </w:rPr>
        <w:lastRenderedPageBreak/>
        <w:t xml:space="preserve">According to </w:t>
      </w:r>
      <w:r w:rsidR="00BD2887" w:rsidRPr="00BD2887">
        <w:rPr>
          <w:rFonts w:ascii="Arial" w:hAnsi="Arial" w:cs="Arial"/>
          <w:sz w:val="24"/>
          <w:szCs w:val="24"/>
        </w:rPr>
        <w:t>Johnston, Clark and Shulver (2012)</w:t>
      </w:r>
      <w:r w:rsidRPr="00830AE0">
        <w:rPr>
          <w:rFonts w:ascii="Arial" w:hAnsi="Arial" w:cs="Arial"/>
          <w:sz w:val="24"/>
          <w:szCs w:val="24"/>
        </w:rPr>
        <w:t>, who argue that customer satisfaction correlates strongly with the quality of service in initial contact moments.</w:t>
      </w:r>
    </w:p>
    <w:p w14:paraId="1E7CC8E0" w14:textId="77777777" w:rsidR="00830AE0" w:rsidRPr="00830AE0" w:rsidRDefault="00830AE0" w:rsidP="00830AE0">
      <w:pPr>
        <w:spacing w:line="360" w:lineRule="auto"/>
        <w:rPr>
          <w:rFonts w:ascii="Arial" w:hAnsi="Arial" w:cs="Arial"/>
          <w:sz w:val="24"/>
          <w:szCs w:val="24"/>
        </w:rPr>
      </w:pPr>
    </w:p>
    <w:p w14:paraId="34330B33" w14:textId="15A26DDF"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Industry research supports this view. According to Tesone (201</w:t>
      </w:r>
      <w:r w:rsidR="00EB1C0B">
        <w:rPr>
          <w:rFonts w:ascii="Arial" w:hAnsi="Arial" w:cs="Arial"/>
          <w:sz w:val="24"/>
          <w:szCs w:val="24"/>
        </w:rPr>
        <w:t>0</w:t>
      </w:r>
      <w:r w:rsidRPr="00830AE0">
        <w:rPr>
          <w:rFonts w:ascii="Arial" w:hAnsi="Arial" w:cs="Arial"/>
          <w:sz w:val="24"/>
          <w:szCs w:val="24"/>
        </w:rPr>
        <w:t>), customers form long-term opinions based on early interactions, which can affect repeat business. In my placement, guests who received a warm initial welcome often complimented the service, tipped generously, and returned for future visits. I learned that preparation before service, including team briefings and assigning responsibilities, enhanced our ability to create strong first impressions (Lasch, 2021).</w:t>
      </w:r>
    </w:p>
    <w:p w14:paraId="2541647E" w14:textId="77777777" w:rsidR="00830AE0" w:rsidRPr="00830AE0" w:rsidRDefault="00830AE0" w:rsidP="00830AE0">
      <w:pPr>
        <w:spacing w:line="360" w:lineRule="auto"/>
        <w:rPr>
          <w:rFonts w:ascii="Arial" w:hAnsi="Arial" w:cs="Arial"/>
          <w:sz w:val="24"/>
          <w:szCs w:val="24"/>
        </w:rPr>
      </w:pPr>
    </w:p>
    <w:p w14:paraId="58B8FBC1" w14:textId="09DAA0AE"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Thus, I now consistently aim to present a professional, enthusiastic, and helpful presence, especially during initial encounters, to enhance the guest's experience and ensure lasting impressions</w:t>
      </w:r>
      <w:r w:rsidR="00AC566B">
        <w:rPr>
          <w:rFonts w:ascii="Arial" w:hAnsi="Arial" w:cs="Arial"/>
          <w:sz w:val="24"/>
          <w:szCs w:val="24"/>
        </w:rPr>
        <w:t>, which shows on social media with positive feedback to bring more customer</w:t>
      </w:r>
      <w:r w:rsidR="00AC566B" w:rsidRPr="00AC566B">
        <w:t xml:space="preserve"> </w:t>
      </w:r>
      <w:r w:rsidR="00AC566B" w:rsidRPr="00AC566B">
        <w:rPr>
          <w:rFonts w:ascii="Arial" w:hAnsi="Arial" w:cs="Arial"/>
          <w:sz w:val="24"/>
          <w:szCs w:val="24"/>
        </w:rPr>
        <w:t>(Aberavon Beach Community, 2025)</w:t>
      </w:r>
      <w:r w:rsidRPr="00830AE0">
        <w:rPr>
          <w:rFonts w:ascii="Arial" w:hAnsi="Arial" w:cs="Arial"/>
          <w:sz w:val="24"/>
          <w:szCs w:val="24"/>
        </w:rPr>
        <w:t>.</w:t>
      </w:r>
    </w:p>
    <w:p w14:paraId="4B9F0DFA" w14:textId="77777777" w:rsidR="00830AE0" w:rsidRPr="00830AE0" w:rsidRDefault="00830AE0" w:rsidP="00830AE0">
      <w:pPr>
        <w:spacing w:line="360" w:lineRule="auto"/>
        <w:rPr>
          <w:rFonts w:ascii="Arial" w:hAnsi="Arial" w:cs="Arial"/>
          <w:sz w:val="24"/>
          <w:szCs w:val="24"/>
        </w:rPr>
      </w:pPr>
    </w:p>
    <w:p w14:paraId="2FE81B1E"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Element 2: Beverage Knowledge (Non-Alcoholic)</w:t>
      </w:r>
    </w:p>
    <w:p w14:paraId="76652BEE" w14:textId="77777777" w:rsidR="00830AE0" w:rsidRPr="00830AE0" w:rsidRDefault="00830AE0" w:rsidP="00830AE0">
      <w:pPr>
        <w:spacing w:line="360" w:lineRule="auto"/>
        <w:rPr>
          <w:rFonts w:ascii="Arial" w:hAnsi="Arial" w:cs="Arial"/>
          <w:sz w:val="24"/>
          <w:szCs w:val="24"/>
        </w:rPr>
      </w:pPr>
    </w:p>
    <w:p w14:paraId="22534818" w14:textId="249550AA"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While Cinnamon Kitchen does not serve alcoholic beverages, it offers a diverse range of non-alcoholic options including mocktails, non-alcoholic wine, lassi, non-alcoholic beer and cider, and soft drinks. During my placement, I significantly developed my knowledge of these offerings and improved my ability to recommend appropriate drinks based on customer preferences and meal choices</w:t>
      </w:r>
      <w:r w:rsidR="00AC566B">
        <w:rPr>
          <w:rFonts w:ascii="Arial" w:hAnsi="Arial" w:cs="Arial"/>
          <w:sz w:val="24"/>
          <w:szCs w:val="24"/>
        </w:rPr>
        <w:t xml:space="preserve">, also develop to recommend healthy choice </w:t>
      </w:r>
      <w:r w:rsidR="00AC566B" w:rsidRPr="00AC566B">
        <w:rPr>
          <w:rFonts w:ascii="Arial" w:hAnsi="Arial" w:cs="Arial"/>
          <w:sz w:val="24"/>
          <w:szCs w:val="24"/>
        </w:rPr>
        <w:t>(Bayer Global, 2022)</w:t>
      </w:r>
      <w:r w:rsidR="00AC566B">
        <w:rPr>
          <w:rFonts w:ascii="Arial" w:hAnsi="Arial" w:cs="Arial"/>
          <w:sz w:val="24"/>
          <w:szCs w:val="24"/>
        </w:rPr>
        <w:t>.</w:t>
      </w:r>
    </w:p>
    <w:p w14:paraId="7001734B" w14:textId="77777777" w:rsidR="00830AE0" w:rsidRPr="00830AE0" w:rsidRDefault="00830AE0" w:rsidP="00830AE0">
      <w:pPr>
        <w:spacing w:line="360" w:lineRule="auto"/>
        <w:rPr>
          <w:rFonts w:ascii="Arial" w:hAnsi="Arial" w:cs="Arial"/>
          <w:sz w:val="24"/>
          <w:szCs w:val="24"/>
        </w:rPr>
      </w:pPr>
    </w:p>
    <w:p w14:paraId="1500D903" w14:textId="77777777" w:rsidR="00BD2887" w:rsidRPr="00BD2887" w:rsidRDefault="00BD2887" w:rsidP="00BD2887">
      <w:pPr>
        <w:spacing w:line="360" w:lineRule="auto"/>
        <w:rPr>
          <w:rFonts w:ascii="Arial" w:hAnsi="Arial" w:cs="Arial"/>
          <w:sz w:val="24"/>
          <w:szCs w:val="24"/>
        </w:rPr>
      </w:pPr>
      <w:r w:rsidRPr="00BD2887">
        <w:rPr>
          <w:rFonts w:ascii="Arial" w:hAnsi="Arial" w:cs="Arial"/>
          <w:sz w:val="24"/>
          <w:szCs w:val="24"/>
        </w:rPr>
        <w:t xml:space="preserve">I attended the WSET Level 1 Award in Wines course, where I had the opportunity to taste and evaluate non-alcoholic wines using the structured approach to tasting. The WSET specification outlines essential learning outcomes such as identifying wine types, understanding key grape varieties, and applying knowledge of storage and service principles—many of which are directly applicable to non-alcoholic wine equivalents and mocktails (Scott, 2025). The tasting sessions helped me develop </w:t>
      </w:r>
      <w:r w:rsidRPr="00BD2887">
        <w:rPr>
          <w:rFonts w:ascii="Arial" w:hAnsi="Arial" w:cs="Arial"/>
          <w:sz w:val="24"/>
          <w:szCs w:val="24"/>
        </w:rPr>
        <w:lastRenderedPageBreak/>
        <w:t>vocabulary for describing aromas, acidity, and balance, which I later used when engaging with customers at Cinnamon Kitchen.</w:t>
      </w:r>
    </w:p>
    <w:p w14:paraId="5C920D9F" w14:textId="77777777" w:rsidR="00BD2887" w:rsidRPr="00BD2887" w:rsidRDefault="00BD2887" w:rsidP="00BD2887">
      <w:pPr>
        <w:spacing w:line="360" w:lineRule="auto"/>
        <w:rPr>
          <w:rFonts w:ascii="Arial" w:hAnsi="Arial" w:cs="Arial"/>
          <w:sz w:val="24"/>
          <w:szCs w:val="24"/>
        </w:rPr>
      </w:pPr>
    </w:p>
    <w:p w14:paraId="03871BE1" w14:textId="407EE6A9" w:rsidR="00830AE0" w:rsidRPr="00830AE0" w:rsidRDefault="00BD2887" w:rsidP="00BD2887">
      <w:pPr>
        <w:spacing w:line="360" w:lineRule="auto"/>
        <w:rPr>
          <w:rFonts w:ascii="Arial" w:hAnsi="Arial" w:cs="Arial"/>
          <w:sz w:val="24"/>
          <w:szCs w:val="24"/>
        </w:rPr>
      </w:pPr>
      <w:r w:rsidRPr="00BD2887">
        <w:rPr>
          <w:rFonts w:ascii="Arial" w:hAnsi="Arial" w:cs="Arial"/>
          <w:sz w:val="24"/>
          <w:szCs w:val="24"/>
        </w:rPr>
        <w:t>Before the course, I had limited understanding of how non-alcoholic wines or mocktails complemented Indian cuisine. However, through training and practical experience, I became more confident in recommending pairings. For example, I learned that mango lassi enhances the creamy spice of chicken tikka, while citrus-based mocktails contrast well with rich dishes like lamb rogan josh, refreshing the palate between bites. This enhanced my ability to offer tailored recommendations, enriching the customer experience</w:t>
      </w:r>
      <w:r w:rsidRPr="00BD2887">
        <w:t xml:space="preserve"> </w:t>
      </w:r>
      <w:r w:rsidRPr="00BD2887">
        <w:rPr>
          <w:rFonts w:ascii="Arial" w:hAnsi="Arial" w:cs="Arial"/>
          <w:sz w:val="24"/>
          <w:szCs w:val="24"/>
        </w:rPr>
        <w:t>(Heppell, 2010).</w:t>
      </w:r>
    </w:p>
    <w:p w14:paraId="7145351E" w14:textId="1133E52B"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Communicating these insights with customers was crucial. I practised clear, confident communication, often explaining the ingredients and taste profiles of drinks. For example, when recommending a virgin mojito, I highlighted its refreshing nature and how it contrasts well with heavier dishes</w:t>
      </w:r>
      <w:r w:rsidR="00BD2887" w:rsidRPr="00BD2887">
        <w:t xml:space="preserve"> </w:t>
      </w:r>
      <w:r w:rsidR="00BD2887" w:rsidRPr="00BD2887">
        <w:rPr>
          <w:rFonts w:ascii="Arial" w:hAnsi="Arial" w:cs="Arial"/>
          <w:sz w:val="24"/>
          <w:szCs w:val="24"/>
        </w:rPr>
        <w:t>(Salisbury Creative Group, 2019)</w:t>
      </w:r>
      <w:r w:rsidRPr="00830AE0">
        <w:rPr>
          <w:rFonts w:ascii="Arial" w:hAnsi="Arial" w:cs="Arial"/>
          <w:sz w:val="24"/>
          <w:szCs w:val="24"/>
        </w:rPr>
        <w:t>.</w:t>
      </w:r>
    </w:p>
    <w:p w14:paraId="0713AA73" w14:textId="77777777" w:rsidR="00830AE0" w:rsidRPr="00830AE0" w:rsidRDefault="00830AE0" w:rsidP="00830AE0">
      <w:pPr>
        <w:spacing w:line="360" w:lineRule="auto"/>
        <w:rPr>
          <w:rFonts w:ascii="Arial" w:hAnsi="Arial" w:cs="Arial"/>
          <w:sz w:val="24"/>
          <w:szCs w:val="24"/>
        </w:rPr>
      </w:pPr>
    </w:p>
    <w:p w14:paraId="187EBCA5" w14:textId="491E429A"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 xml:space="preserve">Regarding the drink menu, I noted that the range could be further diversified to include more seasonal mocktails or locally inspired fusions. I would suggest to management introducing a rotating "mocktail of the month" or a spiced apple cider for winter. My approach would be to gather customer feedback, research trends in non-alcoholic beverage service </w:t>
      </w:r>
      <w:r w:rsidR="006C1A6E" w:rsidRPr="006C1A6E">
        <w:rPr>
          <w:rFonts w:ascii="Arial" w:hAnsi="Arial" w:cs="Arial"/>
          <w:sz w:val="24"/>
          <w:szCs w:val="24"/>
        </w:rPr>
        <w:t>(emerald, 2019</w:t>
      </w:r>
      <w:proofErr w:type="gramStart"/>
      <w:r w:rsidR="006C1A6E" w:rsidRPr="006C1A6E">
        <w:rPr>
          <w:rFonts w:ascii="Arial" w:hAnsi="Arial" w:cs="Arial"/>
          <w:sz w:val="24"/>
          <w:szCs w:val="24"/>
        </w:rPr>
        <w:t>)</w:t>
      </w:r>
      <w:r w:rsidRPr="00830AE0">
        <w:rPr>
          <w:rFonts w:ascii="Arial" w:hAnsi="Arial" w:cs="Arial"/>
          <w:sz w:val="24"/>
          <w:szCs w:val="24"/>
        </w:rPr>
        <w:t>, and</w:t>
      </w:r>
      <w:proofErr w:type="gramEnd"/>
      <w:r w:rsidRPr="00830AE0">
        <w:rPr>
          <w:rFonts w:ascii="Arial" w:hAnsi="Arial" w:cs="Arial"/>
          <w:sz w:val="24"/>
          <w:szCs w:val="24"/>
        </w:rPr>
        <w:t xml:space="preserve"> present a proposal during team meetings. This would show initiative and align with contemporary consumer preferences for creative and health-conscious drink options </w:t>
      </w:r>
      <w:r w:rsidR="006C1A6E" w:rsidRPr="006C1A6E">
        <w:rPr>
          <w:rFonts w:ascii="Arial" w:hAnsi="Arial" w:cs="Arial"/>
          <w:sz w:val="24"/>
          <w:szCs w:val="24"/>
        </w:rPr>
        <w:t>(Bayer Global, 2022)</w:t>
      </w:r>
      <w:r w:rsidRPr="00830AE0">
        <w:rPr>
          <w:rFonts w:ascii="Arial" w:hAnsi="Arial" w:cs="Arial"/>
          <w:sz w:val="24"/>
          <w:szCs w:val="24"/>
        </w:rPr>
        <w:t>.</w:t>
      </w:r>
    </w:p>
    <w:p w14:paraId="5117C8A0" w14:textId="77777777" w:rsidR="00830AE0" w:rsidRPr="00830AE0" w:rsidRDefault="00830AE0" w:rsidP="00830AE0">
      <w:pPr>
        <w:spacing w:line="360" w:lineRule="auto"/>
        <w:rPr>
          <w:rFonts w:ascii="Arial" w:hAnsi="Arial" w:cs="Arial"/>
          <w:sz w:val="24"/>
          <w:szCs w:val="24"/>
        </w:rPr>
      </w:pPr>
    </w:p>
    <w:p w14:paraId="1878954B"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Element 3: Customer Communication Skills</w:t>
      </w:r>
    </w:p>
    <w:p w14:paraId="650418B0" w14:textId="77777777" w:rsidR="00830AE0" w:rsidRPr="00830AE0" w:rsidRDefault="00830AE0" w:rsidP="00830AE0">
      <w:pPr>
        <w:spacing w:line="360" w:lineRule="auto"/>
        <w:rPr>
          <w:rFonts w:ascii="Arial" w:hAnsi="Arial" w:cs="Arial"/>
          <w:sz w:val="24"/>
          <w:szCs w:val="24"/>
        </w:rPr>
      </w:pPr>
    </w:p>
    <w:p w14:paraId="225FCC30" w14:textId="1AB006ED" w:rsidR="00171A67" w:rsidRPr="00171A67" w:rsidRDefault="00171A67" w:rsidP="00171A67">
      <w:pPr>
        <w:spacing w:line="360" w:lineRule="auto"/>
        <w:rPr>
          <w:rFonts w:ascii="Arial" w:hAnsi="Arial" w:cs="Arial"/>
          <w:sz w:val="24"/>
          <w:szCs w:val="24"/>
        </w:rPr>
      </w:pPr>
      <w:r w:rsidRPr="00171A67">
        <w:rPr>
          <w:rFonts w:ascii="Arial" w:hAnsi="Arial" w:cs="Arial"/>
          <w:sz w:val="24"/>
          <w:szCs w:val="24"/>
        </w:rPr>
        <w:t xml:space="preserve">Effective communication with customers is essential for delivering outstanding service and creating memorable experiences. At Cinnamon Kitchen, I learned that communication extends beyond speech—it involves active listening, body language, tone, and cultural sensitivity. Non-verbal cues, such as eye contact and posture, </w:t>
      </w:r>
      <w:r w:rsidRPr="00171A67">
        <w:rPr>
          <w:rFonts w:ascii="Arial" w:hAnsi="Arial" w:cs="Arial"/>
          <w:sz w:val="24"/>
          <w:szCs w:val="24"/>
        </w:rPr>
        <w:lastRenderedPageBreak/>
        <w:t xml:space="preserve">often influence how messages are received and can either reinforce or contradict spoken words (Argyle, 2013). In a culturally diverse environment like Cinnamon Kitchen, understanding and adapting to customers’ backgrounds is crucial to avoid misunderstandings and ensure comfort and inclusivity </w:t>
      </w:r>
      <w:r w:rsidR="006C1A6E" w:rsidRPr="006C1A6E">
        <w:rPr>
          <w:rFonts w:ascii="Arial" w:hAnsi="Arial" w:cs="Arial"/>
          <w:sz w:val="24"/>
          <w:szCs w:val="24"/>
        </w:rPr>
        <w:t>(Brown, 2017)</w:t>
      </w:r>
      <w:r w:rsidRPr="00171A67">
        <w:rPr>
          <w:rFonts w:ascii="Arial" w:hAnsi="Arial" w:cs="Arial"/>
          <w:sz w:val="24"/>
          <w:szCs w:val="24"/>
        </w:rPr>
        <w:t>.</w:t>
      </w:r>
    </w:p>
    <w:p w14:paraId="502924CE" w14:textId="77777777" w:rsidR="00171A67" w:rsidRPr="00171A67" w:rsidRDefault="00171A67" w:rsidP="00171A67">
      <w:pPr>
        <w:spacing w:line="360" w:lineRule="auto"/>
        <w:rPr>
          <w:rFonts w:ascii="Arial" w:hAnsi="Arial" w:cs="Arial"/>
          <w:sz w:val="24"/>
          <w:szCs w:val="24"/>
        </w:rPr>
      </w:pPr>
    </w:p>
    <w:p w14:paraId="0CB783F6" w14:textId="5ADE7FE6" w:rsidR="00830AE0" w:rsidRPr="00830AE0" w:rsidRDefault="00171A67" w:rsidP="00171A67">
      <w:pPr>
        <w:spacing w:line="360" w:lineRule="auto"/>
        <w:rPr>
          <w:rFonts w:ascii="Arial" w:hAnsi="Arial" w:cs="Arial"/>
          <w:sz w:val="24"/>
          <w:szCs w:val="24"/>
        </w:rPr>
      </w:pPr>
      <w:r w:rsidRPr="00171A67">
        <w:rPr>
          <w:rFonts w:ascii="Arial" w:hAnsi="Arial" w:cs="Arial"/>
          <w:sz w:val="24"/>
          <w:szCs w:val="24"/>
        </w:rPr>
        <w:t xml:space="preserve">I also learned that empathetic listening builds trust and rapport, which contributes significantly to customer satisfaction. Customers are more likely to return when they feel heard and valued, rather than rushed or dismissed </w:t>
      </w:r>
      <w:r w:rsidR="006C1A6E" w:rsidRPr="006C1A6E">
        <w:rPr>
          <w:rFonts w:ascii="Arial" w:hAnsi="Arial" w:cs="Arial"/>
          <w:sz w:val="24"/>
          <w:szCs w:val="24"/>
        </w:rPr>
        <w:t>(Johnston, Clark and Shulver, 2012)</w:t>
      </w:r>
      <w:r w:rsidRPr="00171A67">
        <w:rPr>
          <w:rFonts w:ascii="Arial" w:hAnsi="Arial" w:cs="Arial"/>
          <w:sz w:val="24"/>
          <w:szCs w:val="24"/>
        </w:rPr>
        <w:t>. Furthermore, consistent and clear communication among staff ensures smoother service, especially during high-volume periods, reducing the risk of errors and enhancing team cohesion.</w:t>
      </w:r>
    </w:p>
    <w:p w14:paraId="774E3F11" w14:textId="247FBF35"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My approach evolved significantly throughout the placement. Early on, I tended to follow a script, focusing on efficiency over connection. Over time, I began personalising interactions, asking customers about their preferences, dietary needs, or feedback on their experience. This not only improved guest satisfaction but also made me more confident and adaptable</w:t>
      </w:r>
      <w:r w:rsidR="006C1A6E" w:rsidRPr="006C1A6E">
        <w:t xml:space="preserve"> </w:t>
      </w:r>
      <w:r w:rsidR="006C1A6E" w:rsidRPr="006C1A6E">
        <w:rPr>
          <w:rFonts w:ascii="Arial" w:hAnsi="Arial" w:cs="Arial"/>
          <w:sz w:val="24"/>
          <w:szCs w:val="24"/>
        </w:rPr>
        <w:t>(Talarico, 2024)</w:t>
      </w:r>
      <w:r w:rsidRPr="00830AE0">
        <w:rPr>
          <w:rFonts w:ascii="Arial" w:hAnsi="Arial" w:cs="Arial"/>
          <w:sz w:val="24"/>
          <w:szCs w:val="24"/>
        </w:rPr>
        <w:t>.</w:t>
      </w:r>
    </w:p>
    <w:p w14:paraId="0FD6730E" w14:textId="77777777" w:rsidR="00830AE0" w:rsidRPr="00830AE0" w:rsidRDefault="00830AE0" w:rsidP="00830AE0">
      <w:pPr>
        <w:spacing w:line="360" w:lineRule="auto"/>
        <w:rPr>
          <w:rFonts w:ascii="Arial" w:hAnsi="Arial" w:cs="Arial"/>
          <w:sz w:val="24"/>
          <w:szCs w:val="24"/>
        </w:rPr>
      </w:pPr>
    </w:p>
    <w:p w14:paraId="31088793" w14:textId="20C914B9"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A key example was during a large party booking where a guest had a nut allergy. By listening carefully and liaising with kitchen staff, I ensured their meal was safe and enjoyable. The guest expressed appreciation for the attentiveness, which reinforced the importance of clear and responsible communication</w:t>
      </w:r>
      <w:r w:rsidR="006C1A6E" w:rsidRPr="006C1A6E">
        <w:t xml:space="preserve"> </w:t>
      </w:r>
      <w:r w:rsidR="006C1A6E" w:rsidRPr="006C1A6E">
        <w:rPr>
          <w:rFonts w:ascii="Arial" w:hAnsi="Arial" w:cs="Arial"/>
          <w:sz w:val="24"/>
          <w:szCs w:val="24"/>
        </w:rPr>
        <w:t>(Talarico, 2024)</w:t>
      </w:r>
      <w:r w:rsidRPr="00830AE0">
        <w:rPr>
          <w:rFonts w:ascii="Arial" w:hAnsi="Arial" w:cs="Arial"/>
          <w:sz w:val="24"/>
          <w:szCs w:val="24"/>
        </w:rPr>
        <w:t>.</w:t>
      </w:r>
    </w:p>
    <w:p w14:paraId="2F45E1AE" w14:textId="77777777" w:rsidR="00830AE0" w:rsidRPr="00830AE0" w:rsidRDefault="00830AE0" w:rsidP="00830AE0">
      <w:pPr>
        <w:spacing w:line="360" w:lineRule="auto"/>
        <w:rPr>
          <w:rFonts w:ascii="Arial" w:hAnsi="Arial" w:cs="Arial"/>
          <w:sz w:val="24"/>
          <w:szCs w:val="24"/>
        </w:rPr>
      </w:pPr>
    </w:p>
    <w:p w14:paraId="26EF8A6F"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Feedback from colleagues and customers was consistently positive. One colleague noted my "genuine engagement" with guests, while a regular customer complimented the "thoughtful explanations" I provided about dishes and drinks. This aligns with Brown (2019), who states that empathy and interpersonal awareness are crucial in hospitality communication.</w:t>
      </w:r>
    </w:p>
    <w:p w14:paraId="4E9E7CF8" w14:textId="77777777" w:rsidR="00830AE0" w:rsidRPr="00830AE0" w:rsidRDefault="00830AE0" w:rsidP="00830AE0">
      <w:pPr>
        <w:spacing w:line="360" w:lineRule="auto"/>
        <w:rPr>
          <w:rFonts w:ascii="Arial" w:hAnsi="Arial" w:cs="Arial"/>
          <w:sz w:val="24"/>
          <w:szCs w:val="24"/>
        </w:rPr>
      </w:pPr>
    </w:p>
    <w:p w14:paraId="312D1C39"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 xml:space="preserve">Incorporating feedback and adapting my approach based on situational context became a key strength. I now understand that good communication not only </w:t>
      </w:r>
      <w:r w:rsidRPr="00830AE0">
        <w:rPr>
          <w:rFonts w:ascii="Arial" w:hAnsi="Arial" w:cs="Arial"/>
          <w:sz w:val="24"/>
          <w:szCs w:val="24"/>
        </w:rPr>
        <w:lastRenderedPageBreak/>
        <w:t>enhances service quality but also builds trust and loyalty, both of which are vital in customer retention (Johnston et al., 2012).</w:t>
      </w:r>
    </w:p>
    <w:p w14:paraId="2AA0804A" w14:textId="77777777" w:rsidR="00830AE0" w:rsidRPr="00830AE0" w:rsidRDefault="00830AE0" w:rsidP="00830AE0">
      <w:pPr>
        <w:spacing w:line="360" w:lineRule="auto"/>
        <w:rPr>
          <w:rFonts w:ascii="Arial" w:hAnsi="Arial" w:cs="Arial"/>
          <w:sz w:val="24"/>
          <w:szCs w:val="24"/>
        </w:rPr>
      </w:pPr>
    </w:p>
    <w:p w14:paraId="6A665898"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Element 4: Reflections on Experience</w:t>
      </w:r>
    </w:p>
    <w:p w14:paraId="7361A485" w14:textId="77777777" w:rsidR="00830AE0" w:rsidRPr="00830AE0" w:rsidRDefault="00830AE0" w:rsidP="00830AE0">
      <w:pPr>
        <w:spacing w:line="360" w:lineRule="auto"/>
        <w:rPr>
          <w:rFonts w:ascii="Arial" w:hAnsi="Arial" w:cs="Arial"/>
          <w:sz w:val="24"/>
          <w:szCs w:val="24"/>
        </w:rPr>
      </w:pPr>
    </w:p>
    <w:p w14:paraId="03F17257"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My placement at Cinnamon Kitchen has been a transformative experience, changing my perception of the hospitality industry. Prior to the placement, I viewed restaurant operations primarily from a service perspective. I now appreciate the complex interplay of logistics, communication, teamwork, and leadership behind the scenes.</w:t>
      </w:r>
    </w:p>
    <w:p w14:paraId="60BC15FF" w14:textId="77777777" w:rsidR="00830AE0" w:rsidRPr="00830AE0" w:rsidRDefault="00830AE0" w:rsidP="00830AE0">
      <w:pPr>
        <w:spacing w:line="360" w:lineRule="auto"/>
        <w:rPr>
          <w:rFonts w:ascii="Arial" w:hAnsi="Arial" w:cs="Arial"/>
          <w:sz w:val="24"/>
          <w:szCs w:val="24"/>
        </w:rPr>
      </w:pPr>
    </w:p>
    <w:p w14:paraId="2AA4BFCA" w14:textId="0A6E493E"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What impacted me most was the emphasis on operational problem-solving. For instance, during staff shortages—often due to unforeseen driver absences or illness—I participated in reallocating tasks quickly to maintain service quality. On one occasion, I shifted from floor service to takeaway packing to prevent service delays, helping the team maintain a 90% guest satisfaction rate despite limited staff. These experiences taught me to stay calm under pressure and to think critically</w:t>
      </w:r>
      <w:r w:rsidR="00FA731B" w:rsidRPr="00FA731B">
        <w:t xml:space="preserve"> </w:t>
      </w:r>
      <w:r w:rsidR="00FA731B" w:rsidRPr="00FA731B">
        <w:rPr>
          <w:rFonts w:ascii="Arial" w:hAnsi="Arial" w:cs="Arial"/>
          <w:sz w:val="24"/>
          <w:szCs w:val="24"/>
        </w:rPr>
        <w:t>(Talarico, 2024)</w:t>
      </w:r>
      <w:r w:rsidRPr="00830AE0">
        <w:rPr>
          <w:rFonts w:ascii="Arial" w:hAnsi="Arial" w:cs="Arial"/>
          <w:sz w:val="24"/>
          <w:szCs w:val="24"/>
        </w:rPr>
        <w:t>.</w:t>
      </w:r>
    </w:p>
    <w:p w14:paraId="0D5E6E4B" w14:textId="77777777" w:rsidR="00830AE0" w:rsidRPr="00830AE0" w:rsidRDefault="00830AE0" w:rsidP="00830AE0">
      <w:pPr>
        <w:spacing w:line="360" w:lineRule="auto"/>
        <w:rPr>
          <w:rFonts w:ascii="Arial" w:hAnsi="Arial" w:cs="Arial"/>
          <w:sz w:val="24"/>
          <w:szCs w:val="24"/>
        </w:rPr>
      </w:pPr>
    </w:p>
    <w:p w14:paraId="7AB9F8C7" w14:textId="4B3CF186"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I also became more aware of the importance of data. Using the EPOS system, I learned how data can reveal customer preferences, optimise stock management, and inform business strategy. As a result, my view of the restaurant industry shifted from a static, service-led model to one driven by continuous improvement, technology, and adaptability (The Access Group, 202</w:t>
      </w:r>
      <w:r w:rsidR="00FA731B">
        <w:rPr>
          <w:rFonts w:ascii="Arial" w:hAnsi="Arial" w:cs="Arial"/>
          <w:sz w:val="24"/>
          <w:szCs w:val="24"/>
        </w:rPr>
        <w:t>5</w:t>
      </w:r>
      <w:r w:rsidRPr="00830AE0">
        <w:rPr>
          <w:rFonts w:ascii="Arial" w:hAnsi="Arial" w:cs="Arial"/>
          <w:sz w:val="24"/>
          <w:szCs w:val="24"/>
        </w:rPr>
        <w:t>).</w:t>
      </w:r>
    </w:p>
    <w:p w14:paraId="4B89D9B6" w14:textId="77777777" w:rsidR="00830AE0" w:rsidRPr="00830AE0" w:rsidRDefault="00830AE0" w:rsidP="00830AE0">
      <w:pPr>
        <w:spacing w:line="360" w:lineRule="auto"/>
        <w:rPr>
          <w:rFonts w:ascii="Arial" w:hAnsi="Arial" w:cs="Arial"/>
          <w:sz w:val="24"/>
          <w:szCs w:val="24"/>
        </w:rPr>
      </w:pPr>
    </w:p>
    <w:p w14:paraId="0271F8DB"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Previously, I did not recognise the value of systematic feedback and reflection. Now, I regularly evaluate my performance and seek constructive input from others. This practice, as Lasch (2021) notes, is essential for professional growth and aligns with ethical and sustainable management principles.</w:t>
      </w:r>
    </w:p>
    <w:p w14:paraId="6964A5F3" w14:textId="77777777" w:rsidR="00830AE0" w:rsidRPr="00830AE0" w:rsidRDefault="00830AE0" w:rsidP="00830AE0">
      <w:pPr>
        <w:spacing w:line="360" w:lineRule="auto"/>
        <w:rPr>
          <w:rFonts w:ascii="Arial" w:hAnsi="Arial" w:cs="Arial"/>
          <w:sz w:val="24"/>
          <w:szCs w:val="24"/>
        </w:rPr>
      </w:pPr>
    </w:p>
    <w:p w14:paraId="553F448E"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lastRenderedPageBreak/>
        <w:t>Overall, the placement was overwhelmingly positive. While challenges were frequent, they prompted learning and resilience. I now approach situations with greater initiative and confidence, and I am more attuned to the broader demands of a successful restaurant.</w:t>
      </w:r>
    </w:p>
    <w:p w14:paraId="12FF1699" w14:textId="5390B043" w:rsidR="000F719A" w:rsidRPr="000F719A" w:rsidRDefault="000F719A" w:rsidP="000F719A">
      <w:pPr>
        <w:spacing w:line="360" w:lineRule="auto"/>
        <w:rPr>
          <w:rFonts w:ascii="Arial" w:hAnsi="Arial" w:cs="Arial"/>
          <w:sz w:val="24"/>
          <w:szCs w:val="24"/>
        </w:rPr>
      </w:pPr>
    </w:p>
    <w:p w14:paraId="5725C237" w14:textId="77777777"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Element 5: Leading to the Future</w:t>
      </w:r>
    </w:p>
    <w:p w14:paraId="5E989976" w14:textId="77777777" w:rsidR="000F719A" w:rsidRPr="000F719A" w:rsidRDefault="000F719A" w:rsidP="000F719A">
      <w:pPr>
        <w:spacing w:line="360" w:lineRule="auto"/>
        <w:rPr>
          <w:rFonts w:ascii="Arial" w:hAnsi="Arial" w:cs="Arial"/>
          <w:sz w:val="24"/>
          <w:szCs w:val="24"/>
        </w:rPr>
      </w:pPr>
    </w:p>
    <w:p w14:paraId="1F4429C6" w14:textId="77777777"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My placement at Cinnamon Kitchen has significantly influenced both my short-term and long-term career aspirations. In the immediate future, I am determined to move into a supervisory or assistant managerial position within the hospitality sector. Long term, I aspire to establish my own restaurant, with a focus on inclusivity, high-quality service, and sustainable business practices.</w:t>
      </w:r>
    </w:p>
    <w:p w14:paraId="1503459B" w14:textId="77777777" w:rsidR="000F719A" w:rsidRPr="000F719A" w:rsidRDefault="000F719A" w:rsidP="000F719A">
      <w:pPr>
        <w:spacing w:line="360" w:lineRule="auto"/>
        <w:rPr>
          <w:rFonts w:ascii="Arial" w:hAnsi="Arial" w:cs="Arial"/>
          <w:sz w:val="24"/>
          <w:szCs w:val="24"/>
        </w:rPr>
      </w:pPr>
    </w:p>
    <w:p w14:paraId="39921962" w14:textId="5715C7C1"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Throughout my time at CK, I have had the opportunity to observe and participate in multiple facets of restaurant operations that are critical for leadership roles. For example, I often supported pre-service briefings where staff roles were assigned based on bookings and takeaway volume forecasts. This taught me the importance of structured delegation and communication before shifts—an essential leadership trait (Brown, 201</w:t>
      </w:r>
      <w:r w:rsidR="005558F5">
        <w:rPr>
          <w:rFonts w:ascii="Arial" w:hAnsi="Arial" w:cs="Arial"/>
          <w:sz w:val="24"/>
          <w:szCs w:val="24"/>
        </w:rPr>
        <w:t>7</w:t>
      </w:r>
      <w:r w:rsidRPr="000F719A">
        <w:rPr>
          <w:rFonts w:ascii="Arial" w:hAnsi="Arial" w:cs="Arial"/>
          <w:sz w:val="24"/>
          <w:szCs w:val="24"/>
        </w:rPr>
        <w:t>). I also learned the necessity of morale-boosting during difficult services, such as bank holiday weekends, when the volume of takeaway orders surged unexpectedly. Our manager would often bring the team together for a quick mid-shift regroup, sharing feedback and encouraging positive energy. This practice showed me how emotional intelligence can influence team cohesion and service outcomes (Tesone, 201</w:t>
      </w:r>
      <w:r w:rsidR="005558F5">
        <w:rPr>
          <w:rFonts w:ascii="Arial" w:hAnsi="Arial" w:cs="Arial"/>
          <w:sz w:val="24"/>
          <w:szCs w:val="24"/>
        </w:rPr>
        <w:t>0</w:t>
      </w:r>
      <w:r w:rsidRPr="000F719A">
        <w:rPr>
          <w:rFonts w:ascii="Arial" w:hAnsi="Arial" w:cs="Arial"/>
          <w:sz w:val="24"/>
          <w:szCs w:val="24"/>
        </w:rPr>
        <w:t>).</w:t>
      </w:r>
    </w:p>
    <w:p w14:paraId="34E4A8C8" w14:textId="77777777" w:rsidR="000F719A" w:rsidRPr="000F719A" w:rsidRDefault="000F719A" w:rsidP="000F719A">
      <w:pPr>
        <w:spacing w:line="360" w:lineRule="auto"/>
        <w:rPr>
          <w:rFonts w:ascii="Arial" w:hAnsi="Arial" w:cs="Arial"/>
          <w:sz w:val="24"/>
          <w:szCs w:val="24"/>
        </w:rPr>
      </w:pPr>
    </w:p>
    <w:p w14:paraId="432BD4E0" w14:textId="214AC485"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 xml:space="preserve">The knowledge gained through beverage service, especially in a non-alcoholic context, revealed another leadership insight. For instance, customer interest in CK’s signature mocktails, like the spiced mango cooler, highlighted a market niche for creative, health-conscious alternatives to alcoholic beverages. By analysing drink sales and customer feedback collected through the EPOS system, I learned to </w:t>
      </w:r>
      <w:r w:rsidRPr="000F719A">
        <w:rPr>
          <w:rFonts w:ascii="Arial" w:hAnsi="Arial" w:cs="Arial"/>
          <w:sz w:val="24"/>
          <w:szCs w:val="24"/>
        </w:rPr>
        <w:lastRenderedPageBreak/>
        <w:t>identify what offerings resonated most</w:t>
      </w:r>
      <w:r w:rsidR="00FA58C9" w:rsidRPr="00FA58C9">
        <w:t xml:space="preserve"> </w:t>
      </w:r>
      <w:r w:rsidR="00FA58C9" w:rsidRPr="00FA58C9">
        <w:rPr>
          <w:rFonts w:ascii="Arial" w:hAnsi="Arial" w:cs="Arial"/>
          <w:sz w:val="24"/>
          <w:szCs w:val="24"/>
        </w:rPr>
        <w:t>(Kemmons Wilson School, 2022)</w:t>
      </w:r>
      <w:r w:rsidRPr="000F719A">
        <w:rPr>
          <w:rFonts w:ascii="Arial" w:hAnsi="Arial" w:cs="Arial"/>
          <w:sz w:val="24"/>
          <w:szCs w:val="24"/>
        </w:rPr>
        <w:t>. This business intelligence, paired with innovation in menu design, is something I plan to apply in a future leadership role or entrepreneurial venture (The Access Group, 202</w:t>
      </w:r>
      <w:r w:rsidR="005558F5">
        <w:rPr>
          <w:rFonts w:ascii="Arial" w:hAnsi="Arial" w:cs="Arial"/>
          <w:sz w:val="24"/>
          <w:szCs w:val="24"/>
        </w:rPr>
        <w:t>5</w:t>
      </w:r>
      <w:r w:rsidRPr="000F719A">
        <w:rPr>
          <w:rFonts w:ascii="Arial" w:hAnsi="Arial" w:cs="Arial"/>
          <w:sz w:val="24"/>
          <w:szCs w:val="24"/>
        </w:rPr>
        <w:t>).</w:t>
      </w:r>
    </w:p>
    <w:p w14:paraId="03927583" w14:textId="77777777" w:rsidR="000F719A" w:rsidRPr="000F719A" w:rsidRDefault="000F719A" w:rsidP="000F719A">
      <w:pPr>
        <w:spacing w:line="360" w:lineRule="auto"/>
        <w:rPr>
          <w:rFonts w:ascii="Arial" w:hAnsi="Arial" w:cs="Arial"/>
          <w:sz w:val="24"/>
          <w:szCs w:val="24"/>
        </w:rPr>
      </w:pPr>
    </w:p>
    <w:p w14:paraId="24B2D7CA" w14:textId="77777777"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Additionally, I recognised that strong leaders in hospitality are proactive about customer engagement. One example was during a local event weekend, when the restaurant ran a family-friendly buffet. I volunteered to manage the guest feedback cards and compiled the results into a short report for the manager. This not only provided insights into what worked (e.g., faster table clearing and kid-friendly mocktails) but also showcased how customer data can drive service improvements.</w:t>
      </w:r>
    </w:p>
    <w:p w14:paraId="7C0D38DF" w14:textId="77777777" w:rsidR="000F719A" w:rsidRPr="000F719A" w:rsidRDefault="000F719A" w:rsidP="000F719A">
      <w:pPr>
        <w:spacing w:line="360" w:lineRule="auto"/>
        <w:rPr>
          <w:rFonts w:ascii="Arial" w:hAnsi="Arial" w:cs="Arial"/>
          <w:sz w:val="24"/>
          <w:szCs w:val="24"/>
        </w:rPr>
      </w:pPr>
    </w:p>
    <w:p w14:paraId="420F6484" w14:textId="69E38A55"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 xml:space="preserve">Despite these developments, I have identified key areas for further growth, particularly in financial literacy and regulatory understanding. While I gained exposure to EPOS data at Cinnamon Kitchen, I recognise that deeper skills in budget forecasting, cost control, and profitability analysis are necessary for effective restaurant management. As </w:t>
      </w:r>
      <w:r w:rsidR="00AC566B" w:rsidRPr="00AC566B">
        <w:rPr>
          <w:rFonts w:ascii="Arial" w:hAnsi="Arial" w:cs="Arial"/>
          <w:sz w:val="24"/>
          <w:szCs w:val="24"/>
        </w:rPr>
        <w:t>Brown (2017)</w:t>
      </w:r>
      <w:r w:rsidRPr="000F719A">
        <w:rPr>
          <w:rFonts w:ascii="Arial" w:hAnsi="Arial" w:cs="Arial"/>
          <w:sz w:val="24"/>
          <w:szCs w:val="24"/>
        </w:rPr>
        <w:t xml:space="preserve"> argue, financial acumen is crucial in balancing customer satisfaction with cost-efficiency, especially in dynamic hospitality environments.</w:t>
      </w:r>
    </w:p>
    <w:p w14:paraId="638FFC16" w14:textId="77777777" w:rsidR="000F719A" w:rsidRPr="000F719A" w:rsidRDefault="000F719A" w:rsidP="000F719A">
      <w:pPr>
        <w:spacing w:line="360" w:lineRule="auto"/>
        <w:rPr>
          <w:rFonts w:ascii="Arial" w:hAnsi="Arial" w:cs="Arial"/>
          <w:sz w:val="24"/>
          <w:szCs w:val="24"/>
        </w:rPr>
      </w:pPr>
    </w:p>
    <w:p w14:paraId="25C6CA8F" w14:textId="3FE235CA"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 xml:space="preserve">Understanding the UK’s legal and regulatory framework is equally important. Though I observed hygiene protocols and allergen compliance in practice, I have not yet managed responsibilities such as licensing, employment law, or GDPR. </w:t>
      </w:r>
      <w:r w:rsidR="00AC566B" w:rsidRPr="00AC566B">
        <w:rPr>
          <w:rFonts w:ascii="Arial" w:hAnsi="Arial" w:cs="Arial"/>
          <w:sz w:val="24"/>
          <w:szCs w:val="24"/>
        </w:rPr>
        <w:t>Barth and Barber (2017)</w:t>
      </w:r>
      <w:r w:rsidRPr="000F719A">
        <w:rPr>
          <w:rFonts w:ascii="Arial" w:hAnsi="Arial" w:cs="Arial"/>
          <w:sz w:val="24"/>
          <w:szCs w:val="24"/>
        </w:rPr>
        <w:t xml:space="preserve"> highlight that legal literacy helps minimise operational risk and builds public trust—skills I aim to develop through further study.</w:t>
      </w:r>
    </w:p>
    <w:p w14:paraId="56559F5F" w14:textId="77777777" w:rsidR="000F719A" w:rsidRPr="000F719A" w:rsidRDefault="000F719A" w:rsidP="000F719A">
      <w:pPr>
        <w:spacing w:line="360" w:lineRule="auto"/>
        <w:rPr>
          <w:rFonts w:ascii="Arial" w:hAnsi="Arial" w:cs="Arial"/>
          <w:sz w:val="24"/>
          <w:szCs w:val="24"/>
        </w:rPr>
      </w:pPr>
    </w:p>
    <w:p w14:paraId="2DCFEE08" w14:textId="58DAC164" w:rsidR="000F719A" w:rsidRPr="000F719A" w:rsidRDefault="00AC566B" w:rsidP="000F719A">
      <w:pPr>
        <w:spacing w:line="360" w:lineRule="auto"/>
        <w:rPr>
          <w:rFonts w:ascii="Arial" w:hAnsi="Arial" w:cs="Arial"/>
          <w:sz w:val="24"/>
          <w:szCs w:val="24"/>
        </w:rPr>
      </w:pPr>
      <w:r>
        <w:rPr>
          <w:rFonts w:ascii="Arial" w:hAnsi="Arial" w:cs="Arial"/>
          <w:sz w:val="24"/>
          <w:szCs w:val="24"/>
        </w:rPr>
        <w:t>Additionally</w:t>
      </w:r>
      <w:r w:rsidR="000F719A" w:rsidRPr="000F719A">
        <w:rPr>
          <w:rFonts w:ascii="Arial" w:hAnsi="Arial" w:cs="Arial"/>
          <w:sz w:val="24"/>
          <w:szCs w:val="24"/>
        </w:rPr>
        <w:t>, I want to strengthen my leadership capabilities in team management, including recruitment, conflict resolution, and performance appraisal. These were handled by senior staff at CK, but are essential for building cohesive, high-performing teams (Mullins, 2016).</w:t>
      </w:r>
    </w:p>
    <w:p w14:paraId="1CEB7FAD" w14:textId="77777777" w:rsidR="000F719A" w:rsidRPr="000F719A" w:rsidRDefault="000F719A" w:rsidP="000F719A">
      <w:pPr>
        <w:spacing w:line="360" w:lineRule="auto"/>
        <w:rPr>
          <w:rFonts w:ascii="Arial" w:hAnsi="Arial" w:cs="Arial"/>
          <w:sz w:val="24"/>
          <w:szCs w:val="24"/>
        </w:rPr>
      </w:pPr>
    </w:p>
    <w:p w14:paraId="7DDEA196" w14:textId="77777777" w:rsidR="000F719A" w:rsidRPr="000F719A" w:rsidRDefault="000F719A" w:rsidP="000F719A">
      <w:pPr>
        <w:spacing w:line="360" w:lineRule="auto"/>
        <w:rPr>
          <w:rFonts w:ascii="Arial" w:hAnsi="Arial" w:cs="Arial"/>
          <w:sz w:val="24"/>
          <w:szCs w:val="24"/>
        </w:rPr>
      </w:pPr>
    </w:p>
    <w:p w14:paraId="5F12A3ED" w14:textId="4EF6565D" w:rsidR="000F719A" w:rsidRPr="000F719A" w:rsidRDefault="000F719A" w:rsidP="000F719A">
      <w:pPr>
        <w:spacing w:line="360" w:lineRule="auto"/>
        <w:rPr>
          <w:rFonts w:ascii="Arial" w:hAnsi="Arial" w:cs="Arial"/>
          <w:sz w:val="24"/>
          <w:szCs w:val="24"/>
        </w:rPr>
      </w:pPr>
      <w:r w:rsidRPr="000F719A">
        <w:rPr>
          <w:rFonts w:ascii="Arial" w:hAnsi="Arial" w:cs="Arial"/>
          <w:sz w:val="24"/>
          <w:szCs w:val="24"/>
        </w:rPr>
        <w:t>Ultimately, my placement has reframed how I view leadership—not simply as a position of authority, but as a responsibility to empower others, adapt to change, and consistently strive for excellence. These are the values I will carry forward into every role I take on in the hospitality industry.</w:t>
      </w:r>
      <w:r w:rsidR="00AC566B">
        <w:rPr>
          <w:rFonts w:ascii="Arial" w:hAnsi="Arial" w:cs="Arial"/>
          <w:sz w:val="24"/>
          <w:szCs w:val="24"/>
        </w:rPr>
        <w:t xml:space="preserve"> </w:t>
      </w:r>
      <w:r w:rsidR="00FA58C9">
        <w:rPr>
          <w:rFonts w:ascii="Arial" w:hAnsi="Arial" w:cs="Arial"/>
          <w:sz w:val="24"/>
          <w:szCs w:val="24"/>
        </w:rPr>
        <w:t>Also,</w:t>
      </w:r>
      <w:r w:rsidR="00AC566B">
        <w:rPr>
          <w:rFonts w:ascii="Arial" w:hAnsi="Arial" w:cs="Arial"/>
          <w:sz w:val="24"/>
          <w:szCs w:val="24"/>
        </w:rPr>
        <w:t xml:space="preserve"> </w:t>
      </w:r>
      <w:r w:rsidR="003D5648">
        <w:rPr>
          <w:rFonts w:ascii="Arial" w:hAnsi="Arial" w:cs="Arial"/>
          <w:sz w:val="24"/>
          <w:szCs w:val="24"/>
        </w:rPr>
        <w:t xml:space="preserve">leader need have good knowledge about health and hygiene </w:t>
      </w:r>
      <w:r w:rsidR="00FA58C9">
        <w:rPr>
          <w:rFonts w:ascii="Arial" w:hAnsi="Arial" w:cs="Arial"/>
          <w:sz w:val="24"/>
          <w:szCs w:val="24"/>
        </w:rPr>
        <w:t>to train</w:t>
      </w:r>
      <w:r w:rsidR="003D5648">
        <w:rPr>
          <w:rFonts w:ascii="Arial" w:hAnsi="Arial" w:cs="Arial"/>
          <w:sz w:val="24"/>
          <w:szCs w:val="24"/>
        </w:rPr>
        <w:t xml:space="preserve"> staff and making customer and place safe </w:t>
      </w:r>
      <w:r w:rsidR="003D5648" w:rsidRPr="003D5648">
        <w:rPr>
          <w:rFonts w:ascii="Arial" w:hAnsi="Arial" w:cs="Arial"/>
          <w:sz w:val="24"/>
          <w:szCs w:val="24"/>
        </w:rPr>
        <w:t>(Food Standards Agencies, 2022)</w:t>
      </w:r>
      <w:r w:rsidR="003D5648">
        <w:rPr>
          <w:rFonts w:ascii="Arial" w:hAnsi="Arial" w:cs="Arial"/>
          <w:sz w:val="24"/>
          <w:szCs w:val="24"/>
        </w:rPr>
        <w:t>.</w:t>
      </w:r>
    </w:p>
    <w:p w14:paraId="422E95CE" w14:textId="77777777" w:rsidR="00171A67" w:rsidRDefault="00171A67" w:rsidP="00830AE0">
      <w:pPr>
        <w:spacing w:line="360" w:lineRule="auto"/>
        <w:rPr>
          <w:rFonts w:ascii="Arial" w:hAnsi="Arial" w:cs="Arial"/>
          <w:sz w:val="24"/>
          <w:szCs w:val="24"/>
        </w:rPr>
      </w:pPr>
    </w:p>
    <w:p w14:paraId="0A52253D" w14:textId="129A3D4E"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Conclusion</w:t>
      </w:r>
    </w:p>
    <w:p w14:paraId="0C6B5561" w14:textId="77777777" w:rsidR="00830AE0" w:rsidRPr="00830AE0" w:rsidRDefault="00830AE0" w:rsidP="00830AE0">
      <w:pPr>
        <w:spacing w:line="360" w:lineRule="auto"/>
        <w:rPr>
          <w:rFonts w:ascii="Arial" w:hAnsi="Arial" w:cs="Arial"/>
          <w:sz w:val="24"/>
          <w:szCs w:val="24"/>
        </w:rPr>
      </w:pPr>
    </w:p>
    <w:p w14:paraId="0CB710E8" w14:textId="77777777" w:rsidR="00830AE0" w:rsidRPr="00830AE0" w:rsidRDefault="00830AE0" w:rsidP="00830AE0">
      <w:pPr>
        <w:spacing w:line="360" w:lineRule="auto"/>
        <w:rPr>
          <w:rFonts w:ascii="Arial" w:hAnsi="Arial" w:cs="Arial"/>
          <w:sz w:val="24"/>
          <w:szCs w:val="24"/>
        </w:rPr>
      </w:pPr>
      <w:r w:rsidRPr="00830AE0">
        <w:rPr>
          <w:rFonts w:ascii="Arial" w:hAnsi="Arial" w:cs="Arial"/>
          <w:sz w:val="24"/>
          <w:szCs w:val="24"/>
        </w:rPr>
        <w:t>This reflective portfolio has documented my professional growth during my placement at Cinnamon Kitchen, Port Talbot. Through direct experience, I developed crucial skills in communication, problem-solving, customer service, and data-driven decision-making. Each element of the portfolio has demonstrated how theory was applied in practice, aligning with the learning outcomes of the module.</w:t>
      </w:r>
    </w:p>
    <w:p w14:paraId="66103D44" w14:textId="77777777" w:rsidR="00830AE0" w:rsidRPr="00830AE0" w:rsidRDefault="00830AE0" w:rsidP="00830AE0">
      <w:pPr>
        <w:spacing w:line="360" w:lineRule="auto"/>
        <w:rPr>
          <w:rFonts w:ascii="Arial" w:hAnsi="Arial" w:cs="Arial"/>
          <w:sz w:val="24"/>
          <w:szCs w:val="24"/>
        </w:rPr>
      </w:pPr>
    </w:p>
    <w:p w14:paraId="4467B822" w14:textId="180B4142" w:rsidR="00152C3A" w:rsidRDefault="00830AE0" w:rsidP="000F719A">
      <w:pPr>
        <w:spacing w:line="360" w:lineRule="auto"/>
        <w:rPr>
          <w:rFonts w:ascii="Arial" w:hAnsi="Arial" w:cs="Arial"/>
          <w:sz w:val="24"/>
          <w:szCs w:val="24"/>
        </w:rPr>
      </w:pPr>
      <w:r w:rsidRPr="000F719A">
        <w:rPr>
          <w:rFonts w:ascii="Arial" w:hAnsi="Arial" w:cs="Arial"/>
          <w:sz w:val="24"/>
          <w:szCs w:val="24"/>
        </w:rPr>
        <w:t>My ability to reflect critically has allowed me to identify strengths and areas for improvement, shaping a clear vision for my career in the hospitality industry. By continuing to learn and apply these lessons, I am better equipped to succeed in future roles and contribute meaningfully to the evolving restaurant sector.</w:t>
      </w:r>
    </w:p>
    <w:p w14:paraId="4E752B54" w14:textId="77777777" w:rsidR="00CA5F9D" w:rsidRPr="00CA5F9D" w:rsidRDefault="00CA5F9D" w:rsidP="00CA5F9D">
      <w:pPr>
        <w:spacing w:line="360" w:lineRule="auto"/>
        <w:rPr>
          <w:rFonts w:ascii="Arial" w:hAnsi="Arial" w:cs="Arial"/>
          <w:b/>
          <w:bCs/>
          <w:sz w:val="24"/>
          <w:szCs w:val="24"/>
        </w:rPr>
      </w:pPr>
      <w:r w:rsidRPr="00CA5F9D">
        <w:rPr>
          <w:rFonts w:ascii="Arial" w:hAnsi="Arial" w:cs="Arial"/>
          <w:b/>
          <w:bCs/>
          <w:sz w:val="24"/>
          <w:szCs w:val="24"/>
        </w:rPr>
        <w:t>Use of Generative AI in Assessment</w:t>
      </w:r>
    </w:p>
    <w:p w14:paraId="730DC8C5" w14:textId="000C0338" w:rsidR="00FA58C9" w:rsidRPr="00CA5F9D" w:rsidRDefault="00CA5F9D" w:rsidP="00CA5F9D">
      <w:pPr>
        <w:spacing w:line="360" w:lineRule="auto"/>
        <w:rPr>
          <w:rFonts w:ascii="Arial" w:hAnsi="Arial" w:cs="Arial"/>
          <w:b/>
          <w:bCs/>
          <w:sz w:val="24"/>
          <w:szCs w:val="24"/>
        </w:rPr>
      </w:pPr>
      <w:r w:rsidRPr="00CA5F9D">
        <w:rPr>
          <w:rFonts w:ascii="Arial" w:hAnsi="Arial" w:cs="Arial"/>
          <w:b/>
          <w:bCs/>
          <w:sz w:val="24"/>
          <w:szCs w:val="24"/>
        </w:rPr>
        <w:t>For this assessment, you I have used ChatGPT to support my research, including searching for bibliography, using tools to summarise, compare and interrogate materials. Check text/creation for grammatical and syntactical mistakes, including rephrasing of my own work within specific standards.</w:t>
      </w:r>
    </w:p>
    <w:p w14:paraId="035ED5B2" w14:textId="77777777" w:rsidR="00FA58C9" w:rsidRDefault="00FA58C9" w:rsidP="000F719A">
      <w:pPr>
        <w:spacing w:line="360" w:lineRule="auto"/>
        <w:rPr>
          <w:rFonts w:ascii="Arial" w:hAnsi="Arial" w:cs="Arial"/>
          <w:sz w:val="24"/>
          <w:szCs w:val="24"/>
        </w:rPr>
      </w:pPr>
    </w:p>
    <w:p w14:paraId="62F1E3C9" w14:textId="77777777" w:rsidR="00FA58C9" w:rsidRDefault="00FA58C9" w:rsidP="000F719A">
      <w:pPr>
        <w:spacing w:line="360" w:lineRule="auto"/>
        <w:rPr>
          <w:rFonts w:ascii="Arial" w:hAnsi="Arial" w:cs="Arial"/>
          <w:sz w:val="24"/>
          <w:szCs w:val="24"/>
        </w:rPr>
      </w:pPr>
    </w:p>
    <w:p w14:paraId="7DE24828" w14:textId="77777777" w:rsidR="00FA58C9" w:rsidRDefault="00FA58C9" w:rsidP="000F719A">
      <w:pPr>
        <w:spacing w:line="360" w:lineRule="auto"/>
        <w:rPr>
          <w:rFonts w:ascii="Arial" w:hAnsi="Arial" w:cs="Arial"/>
          <w:sz w:val="24"/>
          <w:szCs w:val="24"/>
        </w:rPr>
      </w:pPr>
    </w:p>
    <w:p w14:paraId="60ACCB02" w14:textId="77777777" w:rsidR="00FA58C9" w:rsidRDefault="00FA58C9" w:rsidP="000F719A">
      <w:pPr>
        <w:spacing w:line="360" w:lineRule="auto"/>
        <w:rPr>
          <w:rFonts w:ascii="Arial" w:hAnsi="Arial" w:cs="Arial"/>
          <w:sz w:val="24"/>
          <w:szCs w:val="24"/>
        </w:rPr>
      </w:pPr>
    </w:p>
    <w:p w14:paraId="52E3A8A8" w14:textId="77777777" w:rsidR="00FA58C9" w:rsidRDefault="00FA58C9" w:rsidP="000F719A">
      <w:pPr>
        <w:spacing w:line="360" w:lineRule="auto"/>
        <w:rPr>
          <w:rFonts w:ascii="Arial" w:hAnsi="Arial" w:cs="Arial"/>
          <w:sz w:val="24"/>
          <w:szCs w:val="24"/>
        </w:rPr>
      </w:pPr>
    </w:p>
    <w:p w14:paraId="759BD16D" w14:textId="77777777" w:rsidR="00FA58C9" w:rsidRDefault="00FA58C9" w:rsidP="000F719A">
      <w:pPr>
        <w:spacing w:line="360" w:lineRule="auto"/>
        <w:rPr>
          <w:rFonts w:ascii="Arial" w:hAnsi="Arial" w:cs="Arial"/>
          <w:sz w:val="24"/>
          <w:szCs w:val="24"/>
        </w:rPr>
      </w:pPr>
    </w:p>
    <w:p w14:paraId="4A40328A" w14:textId="77777777" w:rsidR="00FA58C9" w:rsidRPr="00FA58C9" w:rsidRDefault="00FA58C9" w:rsidP="00FA58C9">
      <w:pPr>
        <w:spacing w:line="360" w:lineRule="auto"/>
        <w:rPr>
          <w:rFonts w:ascii="Arial" w:hAnsi="Arial" w:cs="Arial"/>
          <w:b/>
          <w:bCs/>
          <w:sz w:val="24"/>
          <w:szCs w:val="24"/>
        </w:rPr>
      </w:pPr>
      <w:r w:rsidRPr="00FA58C9">
        <w:rPr>
          <w:rFonts w:ascii="Arial" w:hAnsi="Arial" w:cs="Arial"/>
          <w:b/>
          <w:bCs/>
          <w:sz w:val="24"/>
          <w:szCs w:val="24"/>
        </w:rPr>
        <w:t>Reference list</w:t>
      </w:r>
    </w:p>
    <w:p w14:paraId="1BDFC2E9"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Aberavon Beach Community (2025). </w:t>
      </w:r>
      <w:r w:rsidRPr="00FA58C9">
        <w:rPr>
          <w:rFonts w:ascii="Arial" w:hAnsi="Arial" w:cs="Arial"/>
          <w:i/>
          <w:iCs/>
          <w:sz w:val="24"/>
          <w:szCs w:val="24"/>
        </w:rPr>
        <w:t>Facebook</w:t>
      </w:r>
      <w:r w:rsidRPr="00FA58C9">
        <w:rPr>
          <w:rFonts w:ascii="Arial" w:hAnsi="Arial" w:cs="Arial"/>
          <w:sz w:val="24"/>
          <w:szCs w:val="24"/>
        </w:rPr>
        <w:t>. [online] Facebook.com. Available at: https://www.facebook.com/aberavonbeachcommunity/photos/cinnamon-kitchen-outstanding-again-a-late-supper-beautiful-views-wowdidnt-disapp/956618053289849/ [Accessed 2 May 2025].</w:t>
      </w:r>
    </w:p>
    <w:p w14:paraId="724528E7"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Argyle, M. (2013). </w:t>
      </w:r>
      <w:r w:rsidRPr="00FA58C9">
        <w:rPr>
          <w:rFonts w:ascii="Arial" w:hAnsi="Arial" w:cs="Arial"/>
          <w:i/>
          <w:iCs/>
          <w:sz w:val="24"/>
          <w:szCs w:val="24"/>
        </w:rPr>
        <w:t>Bodily Communication</w:t>
      </w:r>
      <w:r w:rsidRPr="00FA58C9">
        <w:rPr>
          <w:rFonts w:ascii="Arial" w:hAnsi="Arial" w:cs="Arial"/>
          <w:sz w:val="24"/>
          <w:szCs w:val="24"/>
        </w:rPr>
        <w:t>. Routledge.</w:t>
      </w:r>
    </w:p>
    <w:p w14:paraId="623F11F6"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Barth, S.C. and Barber, D.S. (2017). </w:t>
      </w:r>
      <w:r w:rsidRPr="00FA58C9">
        <w:rPr>
          <w:rFonts w:ascii="Arial" w:hAnsi="Arial" w:cs="Arial"/>
          <w:i/>
          <w:iCs/>
          <w:sz w:val="24"/>
          <w:szCs w:val="24"/>
        </w:rPr>
        <w:t xml:space="preserve">Hospitality </w:t>
      </w:r>
      <w:proofErr w:type="gramStart"/>
      <w:r w:rsidRPr="00FA58C9">
        <w:rPr>
          <w:rFonts w:ascii="Arial" w:hAnsi="Arial" w:cs="Arial"/>
          <w:i/>
          <w:iCs/>
          <w:sz w:val="24"/>
          <w:szCs w:val="24"/>
        </w:rPr>
        <w:t>Law :</w:t>
      </w:r>
      <w:proofErr w:type="gramEnd"/>
      <w:r w:rsidRPr="00FA58C9">
        <w:rPr>
          <w:rFonts w:ascii="Arial" w:hAnsi="Arial" w:cs="Arial"/>
          <w:i/>
          <w:iCs/>
          <w:sz w:val="24"/>
          <w:szCs w:val="24"/>
        </w:rPr>
        <w:t xml:space="preserve"> Managing Legal Issues in the Hospitality Industry</w:t>
      </w:r>
      <w:r w:rsidRPr="00FA58C9">
        <w:rPr>
          <w:rFonts w:ascii="Arial" w:hAnsi="Arial" w:cs="Arial"/>
          <w:sz w:val="24"/>
          <w:szCs w:val="24"/>
        </w:rPr>
        <w:t>. Hoboken, Nj: Wiley.</w:t>
      </w:r>
    </w:p>
    <w:p w14:paraId="28A107E0"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Bayer Global (2022). </w:t>
      </w:r>
      <w:r w:rsidRPr="00FA58C9">
        <w:rPr>
          <w:rFonts w:ascii="Arial" w:hAnsi="Arial" w:cs="Arial"/>
          <w:i/>
          <w:iCs/>
          <w:sz w:val="24"/>
          <w:szCs w:val="24"/>
        </w:rPr>
        <w:t>Bayer Consumer Health | Towards a Creative Revolution in Consumer Healthcare (with Case Studies) ENG</w:t>
      </w:r>
      <w:r w:rsidRPr="00FA58C9">
        <w:rPr>
          <w:rFonts w:ascii="Arial" w:hAnsi="Arial" w:cs="Arial"/>
          <w:sz w:val="24"/>
          <w:szCs w:val="24"/>
        </w:rPr>
        <w:t>. [online] YouTube. Available at: https://www.youtube.com/watch?v=mEwbRbK-Sas [Accessed 1 May 2025].</w:t>
      </w:r>
    </w:p>
    <w:p w14:paraId="44B7D95E"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Brown, D.R. (2017). </w:t>
      </w:r>
      <w:r w:rsidRPr="00FA58C9">
        <w:rPr>
          <w:rFonts w:ascii="Arial" w:hAnsi="Arial" w:cs="Arial"/>
          <w:i/>
          <w:iCs/>
          <w:sz w:val="24"/>
          <w:szCs w:val="24"/>
        </w:rPr>
        <w:t xml:space="preserve">The Restaurant manager’s </w:t>
      </w:r>
      <w:proofErr w:type="gramStart"/>
      <w:r w:rsidRPr="00FA58C9">
        <w:rPr>
          <w:rFonts w:ascii="Arial" w:hAnsi="Arial" w:cs="Arial"/>
          <w:i/>
          <w:iCs/>
          <w:sz w:val="24"/>
          <w:szCs w:val="24"/>
        </w:rPr>
        <w:t>Handbook :</w:t>
      </w:r>
      <w:proofErr w:type="gramEnd"/>
      <w:r w:rsidRPr="00FA58C9">
        <w:rPr>
          <w:rFonts w:ascii="Arial" w:hAnsi="Arial" w:cs="Arial"/>
          <w:i/>
          <w:iCs/>
          <w:sz w:val="24"/>
          <w:szCs w:val="24"/>
        </w:rPr>
        <w:t xml:space="preserve"> How to Set up, operate, and Manage a Financially Successful Food Service Operation</w:t>
      </w:r>
      <w:r w:rsidRPr="00FA58C9">
        <w:rPr>
          <w:rFonts w:ascii="Arial" w:hAnsi="Arial" w:cs="Arial"/>
          <w:sz w:val="24"/>
          <w:szCs w:val="24"/>
        </w:rPr>
        <w:t>. Ocala, Fl: Atlantic Publishing Group Inc.</w:t>
      </w:r>
    </w:p>
    <w:p w14:paraId="5C1ABF71"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Cinnamon Kitchen (n.d.). </w:t>
      </w:r>
      <w:r w:rsidRPr="00FA58C9">
        <w:rPr>
          <w:rFonts w:ascii="Arial" w:hAnsi="Arial" w:cs="Arial"/>
          <w:i/>
          <w:iCs/>
          <w:sz w:val="24"/>
          <w:szCs w:val="24"/>
        </w:rPr>
        <w:t>Cinnamon Kitchen Indian Restaurant Aberavon Sea Front – Exquisite Indian Cuisine with Stunning Sea Views</w:t>
      </w:r>
      <w:r w:rsidRPr="00FA58C9">
        <w:rPr>
          <w:rFonts w:ascii="Arial" w:hAnsi="Arial" w:cs="Arial"/>
          <w:sz w:val="24"/>
          <w:szCs w:val="24"/>
        </w:rPr>
        <w:t>. [online] Cinnamonkitchenpt.co.uk. Available at: https://cinnamonkitchenpt.co.uk/ [Accessed 22 Apr. 2025].</w:t>
      </w:r>
    </w:p>
    <w:p w14:paraId="092F3928"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emerald (2019). </w:t>
      </w:r>
      <w:r w:rsidRPr="00FA58C9">
        <w:rPr>
          <w:rFonts w:ascii="Arial" w:hAnsi="Arial" w:cs="Arial"/>
          <w:i/>
          <w:iCs/>
          <w:sz w:val="24"/>
          <w:szCs w:val="24"/>
        </w:rPr>
        <w:t>International Journal of Contemporary Hospitality Management | Emerald Insight</w:t>
      </w:r>
      <w:r w:rsidRPr="00FA58C9">
        <w:rPr>
          <w:rFonts w:ascii="Arial" w:hAnsi="Arial" w:cs="Arial"/>
          <w:sz w:val="24"/>
          <w:szCs w:val="24"/>
        </w:rPr>
        <w:t>. [online] Emerald.com. Available at: https://www.emerald.com/insight/publication/issn/0959-6119 [Accessed 1 May 2025].</w:t>
      </w:r>
    </w:p>
    <w:p w14:paraId="73B0649B"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Food Standards Agencies (2022). </w:t>
      </w:r>
      <w:r w:rsidRPr="00FA58C9">
        <w:rPr>
          <w:rFonts w:ascii="Arial" w:hAnsi="Arial" w:cs="Arial"/>
          <w:i/>
          <w:iCs/>
          <w:sz w:val="24"/>
          <w:szCs w:val="24"/>
        </w:rPr>
        <w:t>Home Food Fact Checker | Food Standards Agency</w:t>
      </w:r>
      <w:r w:rsidRPr="00FA58C9">
        <w:rPr>
          <w:rFonts w:ascii="Arial" w:hAnsi="Arial" w:cs="Arial"/>
          <w:sz w:val="24"/>
          <w:szCs w:val="24"/>
        </w:rPr>
        <w:t>. [online] www.food.gov.uk. Available at: https://www.food.gov.uk/safety-hygiene/home-food-fact-checker#vegetables.</w:t>
      </w:r>
    </w:p>
    <w:p w14:paraId="51108D89"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lastRenderedPageBreak/>
        <w:t xml:space="preserve">Harvard Graduate School of Education (2025). </w:t>
      </w:r>
      <w:r w:rsidRPr="00FA58C9">
        <w:rPr>
          <w:rFonts w:ascii="Arial" w:hAnsi="Arial" w:cs="Arial"/>
          <w:i/>
          <w:iCs/>
          <w:sz w:val="24"/>
          <w:szCs w:val="24"/>
        </w:rPr>
        <w:t>Bridging Differences with Universal Dignity | Askwith Education Forum</w:t>
      </w:r>
      <w:r w:rsidRPr="00FA58C9">
        <w:rPr>
          <w:rFonts w:ascii="Arial" w:hAnsi="Arial" w:cs="Arial"/>
          <w:sz w:val="24"/>
          <w:szCs w:val="24"/>
        </w:rPr>
        <w:t>. [online] YouTube. Available at: https://www.youtube.com/watch?v=XXPz4jf9OPA [Accessed 1 May 2025].</w:t>
      </w:r>
    </w:p>
    <w:p w14:paraId="0312AB19"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Heppell, M. (2010). </w:t>
      </w:r>
      <w:r w:rsidRPr="00FA58C9">
        <w:rPr>
          <w:rFonts w:ascii="Arial" w:hAnsi="Arial" w:cs="Arial"/>
          <w:i/>
          <w:iCs/>
          <w:sz w:val="24"/>
          <w:szCs w:val="24"/>
        </w:rPr>
        <w:t xml:space="preserve">5 Star </w:t>
      </w:r>
      <w:proofErr w:type="gramStart"/>
      <w:r w:rsidRPr="00FA58C9">
        <w:rPr>
          <w:rFonts w:ascii="Arial" w:hAnsi="Arial" w:cs="Arial"/>
          <w:i/>
          <w:iCs/>
          <w:sz w:val="24"/>
          <w:szCs w:val="24"/>
        </w:rPr>
        <w:t>Service :</w:t>
      </w:r>
      <w:proofErr w:type="gramEnd"/>
      <w:r w:rsidRPr="00FA58C9">
        <w:rPr>
          <w:rFonts w:ascii="Arial" w:hAnsi="Arial" w:cs="Arial"/>
          <w:i/>
          <w:iCs/>
          <w:sz w:val="24"/>
          <w:szCs w:val="24"/>
        </w:rPr>
        <w:t xml:space="preserve"> How to Deliver Exceptional Customer Service</w:t>
      </w:r>
      <w:r w:rsidRPr="00FA58C9">
        <w:rPr>
          <w:rFonts w:ascii="Arial" w:hAnsi="Arial" w:cs="Arial"/>
          <w:sz w:val="24"/>
          <w:szCs w:val="24"/>
        </w:rPr>
        <w:t xml:space="preserve">. Harlow, </w:t>
      </w:r>
      <w:proofErr w:type="gramStart"/>
      <w:r w:rsidRPr="00FA58C9">
        <w:rPr>
          <w:rFonts w:ascii="Arial" w:hAnsi="Arial" w:cs="Arial"/>
          <w:sz w:val="24"/>
          <w:szCs w:val="24"/>
        </w:rPr>
        <w:t>England ;</w:t>
      </w:r>
      <w:proofErr w:type="gramEnd"/>
      <w:r w:rsidRPr="00FA58C9">
        <w:rPr>
          <w:rFonts w:ascii="Arial" w:hAnsi="Arial" w:cs="Arial"/>
          <w:sz w:val="24"/>
          <w:szCs w:val="24"/>
        </w:rPr>
        <w:t xml:space="preserve"> New York, Ny: Prentice Hall Business.</w:t>
      </w:r>
    </w:p>
    <w:p w14:paraId="7E3A87E3"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Johnston, R., Clark, G. and Shulver, M. (2012). </w:t>
      </w:r>
      <w:r w:rsidRPr="00FA58C9">
        <w:rPr>
          <w:rFonts w:ascii="Arial" w:hAnsi="Arial" w:cs="Arial"/>
          <w:i/>
          <w:iCs/>
          <w:sz w:val="24"/>
          <w:szCs w:val="24"/>
        </w:rPr>
        <w:t xml:space="preserve">Service operations </w:t>
      </w:r>
      <w:proofErr w:type="gramStart"/>
      <w:r w:rsidRPr="00FA58C9">
        <w:rPr>
          <w:rFonts w:ascii="Arial" w:hAnsi="Arial" w:cs="Arial"/>
          <w:i/>
          <w:iCs/>
          <w:sz w:val="24"/>
          <w:szCs w:val="24"/>
        </w:rPr>
        <w:t>management :</w:t>
      </w:r>
      <w:proofErr w:type="gramEnd"/>
      <w:r w:rsidRPr="00FA58C9">
        <w:rPr>
          <w:rFonts w:ascii="Arial" w:hAnsi="Arial" w:cs="Arial"/>
          <w:i/>
          <w:iCs/>
          <w:sz w:val="24"/>
          <w:szCs w:val="24"/>
        </w:rPr>
        <w:t xml:space="preserve"> improving service delivery.</w:t>
      </w:r>
      <w:r w:rsidRPr="00FA58C9">
        <w:rPr>
          <w:rFonts w:ascii="Arial" w:hAnsi="Arial" w:cs="Arial"/>
          <w:sz w:val="24"/>
          <w:szCs w:val="24"/>
        </w:rPr>
        <w:t xml:space="preserve"> Harlow: Pearson.</w:t>
      </w:r>
    </w:p>
    <w:p w14:paraId="267C1D4F"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Kemmons Wilson School (2022). </w:t>
      </w:r>
      <w:proofErr w:type="spellStart"/>
      <w:r w:rsidRPr="00FA58C9">
        <w:rPr>
          <w:rFonts w:ascii="Arial" w:hAnsi="Arial" w:cs="Arial"/>
          <w:i/>
          <w:iCs/>
          <w:sz w:val="24"/>
          <w:szCs w:val="24"/>
        </w:rPr>
        <w:t>ManageFirst</w:t>
      </w:r>
      <w:proofErr w:type="spellEnd"/>
      <w:r w:rsidRPr="00FA58C9">
        <w:rPr>
          <w:rFonts w:ascii="Arial" w:hAnsi="Arial" w:cs="Arial"/>
          <w:i/>
          <w:iCs/>
          <w:sz w:val="24"/>
          <w:szCs w:val="24"/>
        </w:rPr>
        <w:t xml:space="preserve"> - Chapter 1: Principles of Food and Beverage Management | Chef Bill Mullins</w:t>
      </w:r>
      <w:r w:rsidRPr="00FA58C9">
        <w:rPr>
          <w:rFonts w:ascii="Arial" w:hAnsi="Arial" w:cs="Arial"/>
          <w:sz w:val="24"/>
          <w:szCs w:val="24"/>
        </w:rPr>
        <w:t>. [online] YouTube. Available at: https://www.youtube.com/watch?v=ZQ-J65-VnY4&amp;list=PLc4de-KFd7fGmuKL55b2WOimYAWaPRXLv [Accessed 27 Apr. 2025].</w:t>
      </w:r>
    </w:p>
    <w:p w14:paraId="027D2443" w14:textId="77777777" w:rsidR="00FA58C9" w:rsidRPr="00FA58C9" w:rsidRDefault="00FA58C9" w:rsidP="00FA58C9">
      <w:pPr>
        <w:spacing w:line="360" w:lineRule="auto"/>
        <w:rPr>
          <w:rFonts w:ascii="Arial" w:hAnsi="Arial" w:cs="Arial"/>
          <w:sz w:val="24"/>
          <w:szCs w:val="24"/>
        </w:rPr>
      </w:pPr>
      <w:proofErr w:type="spellStart"/>
      <w:r w:rsidRPr="00FA58C9">
        <w:rPr>
          <w:rFonts w:ascii="Arial" w:hAnsi="Arial" w:cs="Arial"/>
          <w:sz w:val="24"/>
          <w:szCs w:val="24"/>
        </w:rPr>
        <w:t>Laasch</w:t>
      </w:r>
      <w:proofErr w:type="spellEnd"/>
      <w:r w:rsidRPr="00FA58C9">
        <w:rPr>
          <w:rFonts w:ascii="Arial" w:hAnsi="Arial" w:cs="Arial"/>
          <w:sz w:val="24"/>
          <w:szCs w:val="24"/>
        </w:rPr>
        <w:t xml:space="preserve">, O. (2021). </w:t>
      </w:r>
      <w:r w:rsidRPr="00FA58C9">
        <w:rPr>
          <w:rFonts w:ascii="Arial" w:hAnsi="Arial" w:cs="Arial"/>
          <w:i/>
          <w:iCs/>
          <w:sz w:val="24"/>
          <w:szCs w:val="24"/>
        </w:rPr>
        <w:t xml:space="preserve">PRINCIPLES OF </w:t>
      </w:r>
      <w:proofErr w:type="gramStart"/>
      <w:r w:rsidRPr="00FA58C9">
        <w:rPr>
          <w:rFonts w:ascii="Arial" w:hAnsi="Arial" w:cs="Arial"/>
          <w:i/>
          <w:iCs/>
          <w:sz w:val="24"/>
          <w:szCs w:val="24"/>
        </w:rPr>
        <w:t>MANAGEMENT :</w:t>
      </w:r>
      <w:proofErr w:type="gramEnd"/>
      <w:r w:rsidRPr="00FA58C9">
        <w:rPr>
          <w:rFonts w:ascii="Arial" w:hAnsi="Arial" w:cs="Arial"/>
          <w:i/>
          <w:iCs/>
          <w:sz w:val="24"/>
          <w:szCs w:val="24"/>
        </w:rPr>
        <w:t xml:space="preserve"> Practicing ethics, sustainability, responsibility.</w:t>
      </w:r>
      <w:r w:rsidRPr="00FA58C9">
        <w:rPr>
          <w:rFonts w:ascii="Arial" w:hAnsi="Arial" w:cs="Arial"/>
          <w:sz w:val="24"/>
          <w:szCs w:val="24"/>
        </w:rPr>
        <w:t xml:space="preserve"> 2nd ed. S.L.: Sage Publications.</w:t>
      </w:r>
    </w:p>
    <w:p w14:paraId="15E4D989"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Mullins, L.J. (2016). </w:t>
      </w:r>
      <w:r w:rsidRPr="00FA58C9">
        <w:rPr>
          <w:rFonts w:ascii="Arial" w:hAnsi="Arial" w:cs="Arial"/>
          <w:i/>
          <w:iCs/>
          <w:sz w:val="24"/>
          <w:szCs w:val="24"/>
        </w:rPr>
        <w:t>Management &amp; Organisational Behaviour</w:t>
      </w:r>
      <w:r w:rsidRPr="00FA58C9">
        <w:rPr>
          <w:rFonts w:ascii="Arial" w:hAnsi="Arial" w:cs="Arial"/>
          <w:sz w:val="24"/>
          <w:szCs w:val="24"/>
        </w:rPr>
        <w:t>. 11th ed. Harlow: Pearson.</w:t>
      </w:r>
    </w:p>
    <w:p w14:paraId="077A2348"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O2385IQgt (2024). </w:t>
      </w:r>
      <w:r w:rsidRPr="00FA58C9">
        <w:rPr>
          <w:rFonts w:ascii="Arial" w:hAnsi="Arial" w:cs="Arial"/>
          <w:i/>
          <w:iCs/>
          <w:sz w:val="24"/>
          <w:szCs w:val="24"/>
        </w:rPr>
        <w:t>OUTSTANDING FOOD AND SERVICE</w:t>
      </w:r>
      <w:r w:rsidRPr="00FA58C9">
        <w:rPr>
          <w:rFonts w:ascii="Arial" w:hAnsi="Arial" w:cs="Arial"/>
          <w:sz w:val="24"/>
          <w:szCs w:val="24"/>
        </w:rPr>
        <w:t>. [online] Tripadvisor.co.uk. Available at: https://www.tripadvisor.co.uk/ShowUserReviews-g681385-d4281703-r961794454-Cinnamon_Kitchen-Port_Talbot_Neath_Port_Talbot_South_Wales_Wales.html [Accessed 2 May 2025].</w:t>
      </w:r>
    </w:p>
    <w:p w14:paraId="73A848B6"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Salisbury Creative Group (2019). </w:t>
      </w:r>
      <w:r w:rsidRPr="00FA58C9">
        <w:rPr>
          <w:rFonts w:ascii="Arial" w:hAnsi="Arial" w:cs="Arial"/>
          <w:i/>
          <w:iCs/>
          <w:sz w:val="24"/>
          <w:szCs w:val="24"/>
        </w:rPr>
        <w:t>The Secret to Selling Wine and Spirits on Premise</w:t>
      </w:r>
      <w:r w:rsidRPr="00FA58C9">
        <w:rPr>
          <w:rFonts w:ascii="Arial" w:hAnsi="Arial" w:cs="Arial"/>
          <w:sz w:val="24"/>
          <w:szCs w:val="24"/>
        </w:rPr>
        <w:t>. [online] YouTube. Available at: https://www.youtube.com/watch?v=c0vnF9LMtvY [Accessed 4 May 2025].</w:t>
      </w:r>
    </w:p>
    <w:p w14:paraId="19FA59DE"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Scott, J. (2025). </w:t>
      </w:r>
      <w:r w:rsidRPr="00FA58C9">
        <w:rPr>
          <w:rFonts w:ascii="Arial" w:hAnsi="Arial" w:cs="Arial"/>
          <w:i/>
          <w:iCs/>
          <w:sz w:val="24"/>
          <w:szCs w:val="24"/>
        </w:rPr>
        <w:t>WSET Level 1 Wine Workbook</w:t>
      </w:r>
      <w:r w:rsidRPr="00FA58C9">
        <w:rPr>
          <w:rFonts w:ascii="Arial" w:hAnsi="Arial" w:cs="Arial"/>
          <w:sz w:val="24"/>
          <w:szCs w:val="24"/>
        </w:rPr>
        <w:t>. [online] Scribd. Available at: https://www.scribd.com/document/661700866/WSET-Level-1-Wine-Workbook [Accessed 1 May 2025].</w:t>
      </w:r>
    </w:p>
    <w:p w14:paraId="345654EB"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Talarico, M. (2024). Council Post: Ten Methods to Increase Customer Confidence and Grow Your Business. </w:t>
      </w:r>
      <w:r w:rsidRPr="00FA58C9">
        <w:rPr>
          <w:rFonts w:ascii="Arial" w:hAnsi="Arial" w:cs="Arial"/>
          <w:i/>
          <w:iCs/>
          <w:sz w:val="24"/>
          <w:szCs w:val="24"/>
        </w:rPr>
        <w:t>Forbes</w:t>
      </w:r>
      <w:r w:rsidRPr="00FA58C9">
        <w:rPr>
          <w:rFonts w:ascii="Arial" w:hAnsi="Arial" w:cs="Arial"/>
          <w:sz w:val="24"/>
          <w:szCs w:val="24"/>
        </w:rPr>
        <w:t>. [online] 12 Aug. Available at: https://www.forbes.com/councils/forbesbusinesscouncil/2023/04/12/ten-methods-to-increase-customer-confidence-and-grow-your-business/ [Accessed 2 May 2025].</w:t>
      </w:r>
    </w:p>
    <w:p w14:paraId="6F0488D8"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lastRenderedPageBreak/>
        <w:t xml:space="preserve">Tesone, D.V. (2010). </w:t>
      </w:r>
      <w:r w:rsidRPr="00FA58C9">
        <w:rPr>
          <w:rFonts w:ascii="Arial" w:hAnsi="Arial" w:cs="Arial"/>
          <w:i/>
          <w:iCs/>
          <w:sz w:val="24"/>
          <w:szCs w:val="24"/>
        </w:rPr>
        <w:t>Principles of Management for the Hospitality Industry</w:t>
      </w:r>
      <w:r w:rsidRPr="00FA58C9">
        <w:rPr>
          <w:rFonts w:ascii="Arial" w:hAnsi="Arial" w:cs="Arial"/>
          <w:sz w:val="24"/>
          <w:szCs w:val="24"/>
        </w:rPr>
        <w:t>. Butterworth-Heinemann.</w:t>
      </w:r>
    </w:p>
    <w:p w14:paraId="1C02BFA1" w14:textId="77777777" w:rsidR="00FA58C9" w:rsidRPr="00FA58C9" w:rsidRDefault="00FA58C9" w:rsidP="00FA58C9">
      <w:pPr>
        <w:spacing w:line="360" w:lineRule="auto"/>
        <w:rPr>
          <w:rFonts w:ascii="Arial" w:hAnsi="Arial" w:cs="Arial"/>
          <w:sz w:val="24"/>
          <w:szCs w:val="24"/>
        </w:rPr>
      </w:pPr>
      <w:r w:rsidRPr="00FA58C9">
        <w:rPr>
          <w:rFonts w:ascii="Arial" w:hAnsi="Arial" w:cs="Arial"/>
          <w:sz w:val="24"/>
          <w:szCs w:val="24"/>
        </w:rPr>
        <w:t xml:space="preserve">The Access Group (2025). </w:t>
      </w:r>
      <w:r w:rsidRPr="00FA58C9">
        <w:rPr>
          <w:rFonts w:ascii="Arial" w:hAnsi="Arial" w:cs="Arial"/>
          <w:i/>
          <w:iCs/>
          <w:sz w:val="24"/>
          <w:szCs w:val="24"/>
        </w:rPr>
        <w:t>Advantages Disadvantages</w:t>
      </w:r>
      <w:r w:rsidRPr="00FA58C9">
        <w:rPr>
          <w:rFonts w:ascii="Arial" w:hAnsi="Arial" w:cs="Arial"/>
          <w:sz w:val="24"/>
          <w:szCs w:val="24"/>
        </w:rPr>
        <w:t>. [online] www.theaccessgroup.com. Available at: https://www.theaccessgroup.com/en-gb/epos/sectors/hospitality/advantages-disadvantages/.</w:t>
      </w:r>
    </w:p>
    <w:p w14:paraId="203D96FA" w14:textId="77777777" w:rsidR="00FA58C9" w:rsidRPr="000F719A" w:rsidRDefault="00FA58C9" w:rsidP="000F719A">
      <w:pPr>
        <w:spacing w:line="360" w:lineRule="auto"/>
        <w:rPr>
          <w:rFonts w:ascii="Arial" w:hAnsi="Arial" w:cs="Arial"/>
          <w:sz w:val="24"/>
          <w:szCs w:val="24"/>
        </w:rPr>
      </w:pPr>
    </w:p>
    <w:sectPr w:rsidR="00FA58C9" w:rsidRPr="000F7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E5798E"/>
    <w:multiLevelType w:val="multilevel"/>
    <w:tmpl w:val="0AEC3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9256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AE0"/>
    <w:rsid w:val="00092014"/>
    <w:rsid w:val="000F719A"/>
    <w:rsid w:val="00152C3A"/>
    <w:rsid w:val="00171A67"/>
    <w:rsid w:val="001F4E77"/>
    <w:rsid w:val="002D09CE"/>
    <w:rsid w:val="003A614A"/>
    <w:rsid w:val="003D5648"/>
    <w:rsid w:val="00415703"/>
    <w:rsid w:val="005558F5"/>
    <w:rsid w:val="00602CD3"/>
    <w:rsid w:val="00631685"/>
    <w:rsid w:val="006C1A6E"/>
    <w:rsid w:val="007641AE"/>
    <w:rsid w:val="00830AE0"/>
    <w:rsid w:val="00AC566B"/>
    <w:rsid w:val="00BD2887"/>
    <w:rsid w:val="00CA5F9D"/>
    <w:rsid w:val="00CF74E5"/>
    <w:rsid w:val="00EB1C0B"/>
    <w:rsid w:val="00F80757"/>
    <w:rsid w:val="00FA58C9"/>
    <w:rsid w:val="00FA7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8E16"/>
  <w15:chartTrackingRefBased/>
  <w15:docId w15:val="{3539AA05-C9F4-4916-8DDB-87283D394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A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30A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0A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0A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0A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0A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A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A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A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A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30A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0A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0A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0A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0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AE0"/>
    <w:rPr>
      <w:rFonts w:eastAsiaTheme="majorEastAsia" w:cstheme="majorBidi"/>
      <w:color w:val="272727" w:themeColor="text1" w:themeTint="D8"/>
    </w:rPr>
  </w:style>
  <w:style w:type="paragraph" w:styleId="Title">
    <w:name w:val="Title"/>
    <w:basedOn w:val="Normal"/>
    <w:next w:val="Normal"/>
    <w:link w:val="TitleChar"/>
    <w:uiPriority w:val="10"/>
    <w:qFormat/>
    <w:rsid w:val="00830A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A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AE0"/>
    <w:pPr>
      <w:spacing w:before="160"/>
      <w:jc w:val="center"/>
    </w:pPr>
    <w:rPr>
      <w:i/>
      <w:iCs/>
      <w:color w:val="404040" w:themeColor="text1" w:themeTint="BF"/>
    </w:rPr>
  </w:style>
  <w:style w:type="character" w:customStyle="1" w:styleId="QuoteChar">
    <w:name w:val="Quote Char"/>
    <w:basedOn w:val="DefaultParagraphFont"/>
    <w:link w:val="Quote"/>
    <w:uiPriority w:val="29"/>
    <w:rsid w:val="00830AE0"/>
    <w:rPr>
      <w:i/>
      <w:iCs/>
      <w:color w:val="404040" w:themeColor="text1" w:themeTint="BF"/>
    </w:rPr>
  </w:style>
  <w:style w:type="paragraph" w:styleId="ListParagraph">
    <w:name w:val="List Paragraph"/>
    <w:basedOn w:val="Normal"/>
    <w:uiPriority w:val="34"/>
    <w:qFormat/>
    <w:rsid w:val="00830AE0"/>
    <w:pPr>
      <w:ind w:left="720"/>
      <w:contextualSpacing/>
    </w:pPr>
  </w:style>
  <w:style w:type="character" w:styleId="IntenseEmphasis">
    <w:name w:val="Intense Emphasis"/>
    <w:basedOn w:val="DefaultParagraphFont"/>
    <w:uiPriority w:val="21"/>
    <w:qFormat/>
    <w:rsid w:val="00830AE0"/>
    <w:rPr>
      <w:i/>
      <w:iCs/>
      <w:color w:val="2F5496" w:themeColor="accent1" w:themeShade="BF"/>
    </w:rPr>
  </w:style>
  <w:style w:type="paragraph" w:styleId="IntenseQuote">
    <w:name w:val="Intense Quote"/>
    <w:basedOn w:val="Normal"/>
    <w:next w:val="Normal"/>
    <w:link w:val="IntenseQuoteChar"/>
    <w:uiPriority w:val="30"/>
    <w:qFormat/>
    <w:rsid w:val="00830A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0AE0"/>
    <w:rPr>
      <w:i/>
      <w:iCs/>
      <w:color w:val="2F5496" w:themeColor="accent1" w:themeShade="BF"/>
    </w:rPr>
  </w:style>
  <w:style w:type="character" w:styleId="IntenseReference">
    <w:name w:val="Intense Reference"/>
    <w:basedOn w:val="DefaultParagraphFont"/>
    <w:uiPriority w:val="32"/>
    <w:qFormat/>
    <w:rsid w:val="00830AE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0532">
      <w:bodyDiv w:val="1"/>
      <w:marLeft w:val="0"/>
      <w:marRight w:val="0"/>
      <w:marTop w:val="0"/>
      <w:marBottom w:val="0"/>
      <w:divBdr>
        <w:top w:val="none" w:sz="0" w:space="0" w:color="auto"/>
        <w:left w:val="none" w:sz="0" w:space="0" w:color="auto"/>
        <w:bottom w:val="none" w:sz="0" w:space="0" w:color="auto"/>
        <w:right w:val="none" w:sz="0" w:space="0" w:color="auto"/>
      </w:divBdr>
    </w:div>
    <w:div w:id="20474833">
      <w:bodyDiv w:val="1"/>
      <w:marLeft w:val="0"/>
      <w:marRight w:val="0"/>
      <w:marTop w:val="0"/>
      <w:marBottom w:val="0"/>
      <w:divBdr>
        <w:top w:val="none" w:sz="0" w:space="0" w:color="auto"/>
        <w:left w:val="none" w:sz="0" w:space="0" w:color="auto"/>
        <w:bottom w:val="none" w:sz="0" w:space="0" w:color="auto"/>
        <w:right w:val="none" w:sz="0" w:space="0" w:color="auto"/>
      </w:divBdr>
      <w:divsChild>
        <w:div w:id="526062038">
          <w:marLeft w:val="0"/>
          <w:marRight w:val="0"/>
          <w:marTop w:val="0"/>
          <w:marBottom w:val="0"/>
          <w:divBdr>
            <w:top w:val="none" w:sz="0" w:space="0" w:color="auto"/>
            <w:left w:val="none" w:sz="0" w:space="0" w:color="auto"/>
            <w:bottom w:val="none" w:sz="0" w:space="0" w:color="auto"/>
            <w:right w:val="none" w:sz="0" w:space="0" w:color="auto"/>
          </w:divBdr>
        </w:div>
        <w:div w:id="706099690">
          <w:marLeft w:val="0"/>
          <w:marRight w:val="0"/>
          <w:marTop w:val="0"/>
          <w:marBottom w:val="0"/>
          <w:divBdr>
            <w:top w:val="none" w:sz="0" w:space="0" w:color="auto"/>
            <w:left w:val="none" w:sz="0" w:space="0" w:color="auto"/>
            <w:bottom w:val="none" w:sz="0" w:space="0" w:color="auto"/>
            <w:right w:val="none" w:sz="0" w:space="0" w:color="auto"/>
          </w:divBdr>
        </w:div>
        <w:div w:id="1043217910">
          <w:marLeft w:val="0"/>
          <w:marRight w:val="0"/>
          <w:marTop w:val="0"/>
          <w:marBottom w:val="0"/>
          <w:divBdr>
            <w:top w:val="none" w:sz="0" w:space="0" w:color="auto"/>
            <w:left w:val="none" w:sz="0" w:space="0" w:color="auto"/>
            <w:bottom w:val="none" w:sz="0" w:space="0" w:color="auto"/>
            <w:right w:val="none" w:sz="0" w:space="0" w:color="auto"/>
          </w:divBdr>
        </w:div>
        <w:div w:id="1465123267">
          <w:marLeft w:val="0"/>
          <w:marRight w:val="0"/>
          <w:marTop w:val="0"/>
          <w:marBottom w:val="0"/>
          <w:divBdr>
            <w:top w:val="none" w:sz="0" w:space="0" w:color="auto"/>
            <w:left w:val="none" w:sz="0" w:space="0" w:color="auto"/>
            <w:bottom w:val="none" w:sz="0" w:space="0" w:color="auto"/>
            <w:right w:val="none" w:sz="0" w:space="0" w:color="auto"/>
          </w:divBdr>
        </w:div>
        <w:div w:id="1491677764">
          <w:marLeft w:val="0"/>
          <w:marRight w:val="0"/>
          <w:marTop w:val="0"/>
          <w:marBottom w:val="0"/>
          <w:divBdr>
            <w:top w:val="none" w:sz="0" w:space="0" w:color="auto"/>
            <w:left w:val="none" w:sz="0" w:space="0" w:color="auto"/>
            <w:bottom w:val="none" w:sz="0" w:space="0" w:color="auto"/>
            <w:right w:val="none" w:sz="0" w:space="0" w:color="auto"/>
          </w:divBdr>
        </w:div>
        <w:div w:id="1883982801">
          <w:marLeft w:val="0"/>
          <w:marRight w:val="0"/>
          <w:marTop w:val="0"/>
          <w:marBottom w:val="0"/>
          <w:divBdr>
            <w:top w:val="none" w:sz="0" w:space="0" w:color="auto"/>
            <w:left w:val="none" w:sz="0" w:space="0" w:color="auto"/>
            <w:bottom w:val="none" w:sz="0" w:space="0" w:color="auto"/>
            <w:right w:val="none" w:sz="0" w:space="0" w:color="auto"/>
          </w:divBdr>
        </w:div>
      </w:divsChild>
    </w:div>
    <w:div w:id="40711143">
      <w:bodyDiv w:val="1"/>
      <w:marLeft w:val="0"/>
      <w:marRight w:val="0"/>
      <w:marTop w:val="0"/>
      <w:marBottom w:val="0"/>
      <w:divBdr>
        <w:top w:val="none" w:sz="0" w:space="0" w:color="auto"/>
        <w:left w:val="none" w:sz="0" w:space="0" w:color="auto"/>
        <w:bottom w:val="none" w:sz="0" w:space="0" w:color="auto"/>
        <w:right w:val="none" w:sz="0" w:space="0" w:color="auto"/>
      </w:divBdr>
    </w:div>
    <w:div w:id="92438125">
      <w:bodyDiv w:val="1"/>
      <w:marLeft w:val="0"/>
      <w:marRight w:val="0"/>
      <w:marTop w:val="0"/>
      <w:marBottom w:val="0"/>
      <w:divBdr>
        <w:top w:val="none" w:sz="0" w:space="0" w:color="auto"/>
        <w:left w:val="none" w:sz="0" w:space="0" w:color="auto"/>
        <w:bottom w:val="none" w:sz="0" w:space="0" w:color="auto"/>
        <w:right w:val="none" w:sz="0" w:space="0" w:color="auto"/>
      </w:divBdr>
    </w:div>
    <w:div w:id="99186239">
      <w:bodyDiv w:val="1"/>
      <w:marLeft w:val="0"/>
      <w:marRight w:val="0"/>
      <w:marTop w:val="0"/>
      <w:marBottom w:val="0"/>
      <w:divBdr>
        <w:top w:val="none" w:sz="0" w:space="0" w:color="auto"/>
        <w:left w:val="none" w:sz="0" w:space="0" w:color="auto"/>
        <w:bottom w:val="none" w:sz="0" w:space="0" w:color="auto"/>
        <w:right w:val="none" w:sz="0" w:space="0" w:color="auto"/>
      </w:divBdr>
    </w:div>
    <w:div w:id="120349455">
      <w:bodyDiv w:val="1"/>
      <w:marLeft w:val="0"/>
      <w:marRight w:val="0"/>
      <w:marTop w:val="0"/>
      <w:marBottom w:val="0"/>
      <w:divBdr>
        <w:top w:val="none" w:sz="0" w:space="0" w:color="auto"/>
        <w:left w:val="none" w:sz="0" w:space="0" w:color="auto"/>
        <w:bottom w:val="none" w:sz="0" w:space="0" w:color="auto"/>
        <w:right w:val="none" w:sz="0" w:space="0" w:color="auto"/>
      </w:divBdr>
    </w:div>
    <w:div w:id="134298806">
      <w:bodyDiv w:val="1"/>
      <w:marLeft w:val="0"/>
      <w:marRight w:val="0"/>
      <w:marTop w:val="0"/>
      <w:marBottom w:val="0"/>
      <w:divBdr>
        <w:top w:val="none" w:sz="0" w:space="0" w:color="auto"/>
        <w:left w:val="none" w:sz="0" w:space="0" w:color="auto"/>
        <w:bottom w:val="none" w:sz="0" w:space="0" w:color="auto"/>
        <w:right w:val="none" w:sz="0" w:space="0" w:color="auto"/>
      </w:divBdr>
    </w:div>
    <w:div w:id="247545044">
      <w:bodyDiv w:val="1"/>
      <w:marLeft w:val="0"/>
      <w:marRight w:val="0"/>
      <w:marTop w:val="0"/>
      <w:marBottom w:val="0"/>
      <w:divBdr>
        <w:top w:val="none" w:sz="0" w:space="0" w:color="auto"/>
        <w:left w:val="none" w:sz="0" w:space="0" w:color="auto"/>
        <w:bottom w:val="none" w:sz="0" w:space="0" w:color="auto"/>
        <w:right w:val="none" w:sz="0" w:space="0" w:color="auto"/>
      </w:divBdr>
      <w:divsChild>
        <w:div w:id="519929667">
          <w:marLeft w:val="0"/>
          <w:marRight w:val="0"/>
          <w:marTop w:val="0"/>
          <w:marBottom w:val="0"/>
          <w:divBdr>
            <w:top w:val="none" w:sz="0" w:space="0" w:color="auto"/>
            <w:left w:val="none" w:sz="0" w:space="0" w:color="auto"/>
            <w:bottom w:val="none" w:sz="0" w:space="0" w:color="auto"/>
            <w:right w:val="none" w:sz="0" w:space="0" w:color="auto"/>
          </w:divBdr>
        </w:div>
        <w:div w:id="639384208">
          <w:marLeft w:val="0"/>
          <w:marRight w:val="0"/>
          <w:marTop w:val="0"/>
          <w:marBottom w:val="0"/>
          <w:divBdr>
            <w:top w:val="none" w:sz="0" w:space="0" w:color="auto"/>
            <w:left w:val="none" w:sz="0" w:space="0" w:color="auto"/>
            <w:bottom w:val="none" w:sz="0" w:space="0" w:color="auto"/>
            <w:right w:val="none" w:sz="0" w:space="0" w:color="auto"/>
          </w:divBdr>
        </w:div>
        <w:div w:id="877283185">
          <w:marLeft w:val="0"/>
          <w:marRight w:val="0"/>
          <w:marTop w:val="0"/>
          <w:marBottom w:val="0"/>
          <w:divBdr>
            <w:top w:val="none" w:sz="0" w:space="0" w:color="auto"/>
            <w:left w:val="none" w:sz="0" w:space="0" w:color="auto"/>
            <w:bottom w:val="none" w:sz="0" w:space="0" w:color="auto"/>
            <w:right w:val="none" w:sz="0" w:space="0" w:color="auto"/>
          </w:divBdr>
        </w:div>
        <w:div w:id="1213275412">
          <w:marLeft w:val="0"/>
          <w:marRight w:val="0"/>
          <w:marTop w:val="0"/>
          <w:marBottom w:val="0"/>
          <w:divBdr>
            <w:top w:val="none" w:sz="0" w:space="0" w:color="auto"/>
            <w:left w:val="none" w:sz="0" w:space="0" w:color="auto"/>
            <w:bottom w:val="none" w:sz="0" w:space="0" w:color="auto"/>
            <w:right w:val="none" w:sz="0" w:space="0" w:color="auto"/>
          </w:divBdr>
        </w:div>
        <w:div w:id="1418667772">
          <w:marLeft w:val="0"/>
          <w:marRight w:val="0"/>
          <w:marTop w:val="0"/>
          <w:marBottom w:val="0"/>
          <w:divBdr>
            <w:top w:val="none" w:sz="0" w:space="0" w:color="auto"/>
            <w:left w:val="none" w:sz="0" w:space="0" w:color="auto"/>
            <w:bottom w:val="none" w:sz="0" w:space="0" w:color="auto"/>
            <w:right w:val="none" w:sz="0" w:space="0" w:color="auto"/>
          </w:divBdr>
        </w:div>
        <w:div w:id="1740327065">
          <w:marLeft w:val="0"/>
          <w:marRight w:val="0"/>
          <w:marTop w:val="0"/>
          <w:marBottom w:val="0"/>
          <w:divBdr>
            <w:top w:val="none" w:sz="0" w:space="0" w:color="auto"/>
            <w:left w:val="none" w:sz="0" w:space="0" w:color="auto"/>
            <w:bottom w:val="none" w:sz="0" w:space="0" w:color="auto"/>
            <w:right w:val="none" w:sz="0" w:space="0" w:color="auto"/>
          </w:divBdr>
        </w:div>
      </w:divsChild>
    </w:div>
    <w:div w:id="268053051">
      <w:bodyDiv w:val="1"/>
      <w:marLeft w:val="0"/>
      <w:marRight w:val="0"/>
      <w:marTop w:val="0"/>
      <w:marBottom w:val="0"/>
      <w:divBdr>
        <w:top w:val="none" w:sz="0" w:space="0" w:color="auto"/>
        <w:left w:val="none" w:sz="0" w:space="0" w:color="auto"/>
        <w:bottom w:val="none" w:sz="0" w:space="0" w:color="auto"/>
        <w:right w:val="none" w:sz="0" w:space="0" w:color="auto"/>
      </w:divBdr>
    </w:div>
    <w:div w:id="275135081">
      <w:bodyDiv w:val="1"/>
      <w:marLeft w:val="0"/>
      <w:marRight w:val="0"/>
      <w:marTop w:val="0"/>
      <w:marBottom w:val="0"/>
      <w:divBdr>
        <w:top w:val="none" w:sz="0" w:space="0" w:color="auto"/>
        <w:left w:val="none" w:sz="0" w:space="0" w:color="auto"/>
        <w:bottom w:val="none" w:sz="0" w:space="0" w:color="auto"/>
        <w:right w:val="none" w:sz="0" w:space="0" w:color="auto"/>
      </w:divBdr>
    </w:div>
    <w:div w:id="322706246">
      <w:bodyDiv w:val="1"/>
      <w:marLeft w:val="0"/>
      <w:marRight w:val="0"/>
      <w:marTop w:val="0"/>
      <w:marBottom w:val="0"/>
      <w:divBdr>
        <w:top w:val="none" w:sz="0" w:space="0" w:color="auto"/>
        <w:left w:val="none" w:sz="0" w:space="0" w:color="auto"/>
        <w:bottom w:val="none" w:sz="0" w:space="0" w:color="auto"/>
        <w:right w:val="none" w:sz="0" w:space="0" w:color="auto"/>
      </w:divBdr>
    </w:div>
    <w:div w:id="333727849">
      <w:bodyDiv w:val="1"/>
      <w:marLeft w:val="0"/>
      <w:marRight w:val="0"/>
      <w:marTop w:val="0"/>
      <w:marBottom w:val="0"/>
      <w:divBdr>
        <w:top w:val="none" w:sz="0" w:space="0" w:color="auto"/>
        <w:left w:val="none" w:sz="0" w:space="0" w:color="auto"/>
        <w:bottom w:val="none" w:sz="0" w:space="0" w:color="auto"/>
        <w:right w:val="none" w:sz="0" w:space="0" w:color="auto"/>
      </w:divBdr>
      <w:divsChild>
        <w:div w:id="145099225">
          <w:marLeft w:val="0"/>
          <w:marRight w:val="0"/>
          <w:marTop w:val="0"/>
          <w:marBottom w:val="0"/>
          <w:divBdr>
            <w:top w:val="none" w:sz="0" w:space="0" w:color="auto"/>
            <w:left w:val="none" w:sz="0" w:space="0" w:color="auto"/>
            <w:bottom w:val="none" w:sz="0" w:space="0" w:color="auto"/>
            <w:right w:val="none" w:sz="0" w:space="0" w:color="auto"/>
          </w:divBdr>
        </w:div>
        <w:div w:id="851992393">
          <w:marLeft w:val="0"/>
          <w:marRight w:val="0"/>
          <w:marTop w:val="0"/>
          <w:marBottom w:val="0"/>
          <w:divBdr>
            <w:top w:val="none" w:sz="0" w:space="0" w:color="auto"/>
            <w:left w:val="none" w:sz="0" w:space="0" w:color="auto"/>
            <w:bottom w:val="none" w:sz="0" w:space="0" w:color="auto"/>
            <w:right w:val="none" w:sz="0" w:space="0" w:color="auto"/>
          </w:divBdr>
        </w:div>
        <w:div w:id="896357778">
          <w:marLeft w:val="0"/>
          <w:marRight w:val="0"/>
          <w:marTop w:val="0"/>
          <w:marBottom w:val="0"/>
          <w:divBdr>
            <w:top w:val="none" w:sz="0" w:space="0" w:color="auto"/>
            <w:left w:val="none" w:sz="0" w:space="0" w:color="auto"/>
            <w:bottom w:val="none" w:sz="0" w:space="0" w:color="auto"/>
            <w:right w:val="none" w:sz="0" w:space="0" w:color="auto"/>
          </w:divBdr>
        </w:div>
        <w:div w:id="1472019589">
          <w:marLeft w:val="0"/>
          <w:marRight w:val="0"/>
          <w:marTop w:val="0"/>
          <w:marBottom w:val="0"/>
          <w:divBdr>
            <w:top w:val="none" w:sz="0" w:space="0" w:color="auto"/>
            <w:left w:val="none" w:sz="0" w:space="0" w:color="auto"/>
            <w:bottom w:val="none" w:sz="0" w:space="0" w:color="auto"/>
            <w:right w:val="none" w:sz="0" w:space="0" w:color="auto"/>
          </w:divBdr>
        </w:div>
        <w:div w:id="1606300830">
          <w:marLeft w:val="0"/>
          <w:marRight w:val="0"/>
          <w:marTop w:val="0"/>
          <w:marBottom w:val="0"/>
          <w:divBdr>
            <w:top w:val="none" w:sz="0" w:space="0" w:color="auto"/>
            <w:left w:val="none" w:sz="0" w:space="0" w:color="auto"/>
            <w:bottom w:val="none" w:sz="0" w:space="0" w:color="auto"/>
            <w:right w:val="none" w:sz="0" w:space="0" w:color="auto"/>
          </w:divBdr>
        </w:div>
        <w:div w:id="1623879425">
          <w:marLeft w:val="0"/>
          <w:marRight w:val="0"/>
          <w:marTop w:val="0"/>
          <w:marBottom w:val="0"/>
          <w:divBdr>
            <w:top w:val="none" w:sz="0" w:space="0" w:color="auto"/>
            <w:left w:val="none" w:sz="0" w:space="0" w:color="auto"/>
            <w:bottom w:val="none" w:sz="0" w:space="0" w:color="auto"/>
            <w:right w:val="none" w:sz="0" w:space="0" w:color="auto"/>
          </w:divBdr>
        </w:div>
      </w:divsChild>
    </w:div>
    <w:div w:id="337004317">
      <w:bodyDiv w:val="1"/>
      <w:marLeft w:val="0"/>
      <w:marRight w:val="0"/>
      <w:marTop w:val="0"/>
      <w:marBottom w:val="0"/>
      <w:divBdr>
        <w:top w:val="none" w:sz="0" w:space="0" w:color="auto"/>
        <w:left w:val="none" w:sz="0" w:space="0" w:color="auto"/>
        <w:bottom w:val="none" w:sz="0" w:space="0" w:color="auto"/>
        <w:right w:val="none" w:sz="0" w:space="0" w:color="auto"/>
      </w:divBdr>
      <w:divsChild>
        <w:div w:id="199363081">
          <w:marLeft w:val="0"/>
          <w:marRight w:val="0"/>
          <w:marTop w:val="0"/>
          <w:marBottom w:val="0"/>
          <w:divBdr>
            <w:top w:val="none" w:sz="0" w:space="0" w:color="auto"/>
            <w:left w:val="none" w:sz="0" w:space="0" w:color="auto"/>
            <w:bottom w:val="none" w:sz="0" w:space="0" w:color="auto"/>
            <w:right w:val="none" w:sz="0" w:space="0" w:color="auto"/>
          </w:divBdr>
        </w:div>
      </w:divsChild>
    </w:div>
    <w:div w:id="343482117">
      <w:bodyDiv w:val="1"/>
      <w:marLeft w:val="0"/>
      <w:marRight w:val="0"/>
      <w:marTop w:val="0"/>
      <w:marBottom w:val="0"/>
      <w:divBdr>
        <w:top w:val="none" w:sz="0" w:space="0" w:color="auto"/>
        <w:left w:val="none" w:sz="0" w:space="0" w:color="auto"/>
        <w:bottom w:val="none" w:sz="0" w:space="0" w:color="auto"/>
        <w:right w:val="none" w:sz="0" w:space="0" w:color="auto"/>
      </w:divBdr>
    </w:div>
    <w:div w:id="375786400">
      <w:bodyDiv w:val="1"/>
      <w:marLeft w:val="0"/>
      <w:marRight w:val="0"/>
      <w:marTop w:val="0"/>
      <w:marBottom w:val="0"/>
      <w:divBdr>
        <w:top w:val="none" w:sz="0" w:space="0" w:color="auto"/>
        <w:left w:val="none" w:sz="0" w:space="0" w:color="auto"/>
        <w:bottom w:val="none" w:sz="0" w:space="0" w:color="auto"/>
        <w:right w:val="none" w:sz="0" w:space="0" w:color="auto"/>
      </w:divBdr>
    </w:div>
    <w:div w:id="480083048">
      <w:bodyDiv w:val="1"/>
      <w:marLeft w:val="0"/>
      <w:marRight w:val="0"/>
      <w:marTop w:val="0"/>
      <w:marBottom w:val="0"/>
      <w:divBdr>
        <w:top w:val="none" w:sz="0" w:space="0" w:color="auto"/>
        <w:left w:val="none" w:sz="0" w:space="0" w:color="auto"/>
        <w:bottom w:val="none" w:sz="0" w:space="0" w:color="auto"/>
        <w:right w:val="none" w:sz="0" w:space="0" w:color="auto"/>
      </w:divBdr>
    </w:div>
    <w:div w:id="605426572">
      <w:bodyDiv w:val="1"/>
      <w:marLeft w:val="0"/>
      <w:marRight w:val="0"/>
      <w:marTop w:val="0"/>
      <w:marBottom w:val="0"/>
      <w:divBdr>
        <w:top w:val="none" w:sz="0" w:space="0" w:color="auto"/>
        <w:left w:val="none" w:sz="0" w:space="0" w:color="auto"/>
        <w:bottom w:val="none" w:sz="0" w:space="0" w:color="auto"/>
        <w:right w:val="none" w:sz="0" w:space="0" w:color="auto"/>
      </w:divBdr>
    </w:div>
    <w:div w:id="615527385">
      <w:bodyDiv w:val="1"/>
      <w:marLeft w:val="0"/>
      <w:marRight w:val="0"/>
      <w:marTop w:val="0"/>
      <w:marBottom w:val="0"/>
      <w:divBdr>
        <w:top w:val="none" w:sz="0" w:space="0" w:color="auto"/>
        <w:left w:val="none" w:sz="0" w:space="0" w:color="auto"/>
        <w:bottom w:val="none" w:sz="0" w:space="0" w:color="auto"/>
        <w:right w:val="none" w:sz="0" w:space="0" w:color="auto"/>
      </w:divBdr>
    </w:div>
    <w:div w:id="686368883">
      <w:bodyDiv w:val="1"/>
      <w:marLeft w:val="0"/>
      <w:marRight w:val="0"/>
      <w:marTop w:val="0"/>
      <w:marBottom w:val="0"/>
      <w:divBdr>
        <w:top w:val="none" w:sz="0" w:space="0" w:color="auto"/>
        <w:left w:val="none" w:sz="0" w:space="0" w:color="auto"/>
        <w:bottom w:val="none" w:sz="0" w:space="0" w:color="auto"/>
        <w:right w:val="none" w:sz="0" w:space="0" w:color="auto"/>
      </w:divBdr>
    </w:div>
    <w:div w:id="686518845">
      <w:bodyDiv w:val="1"/>
      <w:marLeft w:val="0"/>
      <w:marRight w:val="0"/>
      <w:marTop w:val="0"/>
      <w:marBottom w:val="0"/>
      <w:divBdr>
        <w:top w:val="none" w:sz="0" w:space="0" w:color="auto"/>
        <w:left w:val="none" w:sz="0" w:space="0" w:color="auto"/>
        <w:bottom w:val="none" w:sz="0" w:space="0" w:color="auto"/>
        <w:right w:val="none" w:sz="0" w:space="0" w:color="auto"/>
      </w:divBdr>
    </w:div>
    <w:div w:id="713772373">
      <w:bodyDiv w:val="1"/>
      <w:marLeft w:val="0"/>
      <w:marRight w:val="0"/>
      <w:marTop w:val="0"/>
      <w:marBottom w:val="0"/>
      <w:divBdr>
        <w:top w:val="none" w:sz="0" w:space="0" w:color="auto"/>
        <w:left w:val="none" w:sz="0" w:space="0" w:color="auto"/>
        <w:bottom w:val="none" w:sz="0" w:space="0" w:color="auto"/>
        <w:right w:val="none" w:sz="0" w:space="0" w:color="auto"/>
      </w:divBdr>
    </w:div>
    <w:div w:id="715081597">
      <w:bodyDiv w:val="1"/>
      <w:marLeft w:val="0"/>
      <w:marRight w:val="0"/>
      <w:marTop w:val="0"/>
      <w:marBottom w:val="0"/>
      <w:divBdr>
        <w:top w:val="none" w:sz="0" w:space="0" w:color="auto"/>
        <w:left w:val="none" w:sz="0" w:space="0" w:color="auto"/>
        <w:bottom w:val="none" w:sz="0" w:space="0" w:color="auto"/>
        <w:right w:val="none" w:sz="0" w:space="0" w:color="auto"/>
      </w:divBdr>
    </w:div>
    <w:div w:id="736973494">
      <w:bodyDiv w:val="1"/>
      <w:marLeft w:val="0"/>
      <w:marRight w:val="0"/>
      <w:marTop w:val="0"/>
      <w:marBottom w:val="0"/>
      <w:divBdr>
        <w:top w:val="none" w:sz="0" w:space="0" w:color="auto"/>
        <w:left w:val="none" w:sz="0" w:space="0" w:color="auto"/>
        <w:bottom w:val="none" w:sz="0" w:space="0" w:color="auto"/>
        <w:right w:val="none" w:sz="0" w:space="0" w:color="auto"/>
      </w:divBdr>
    </w:div>
    <w:div w:id="737900018">
      <w:bodyDiv w:val="1"/>
      <w:marLeft w:val="0"/>
      <w:marRight w:val="0"/>
      <w:marTop w:val="0"/>
      <w:marBottom w:val="0"/>
      <w:divBdr>
        <w:top w:val="none" w:sz="0" w:space="0" w:color="auto"/>
        <w:left w:val="none" w:sz="0" w:space="0" w:color="auto"/>
        <w:bottom w:val="none" w:sz="0" w:space="0" w:color="auto"/>
        <w:right w:val="none" w:sz="0" w:space="0" w:color="auto"/>
      </w:divBdr>
    </w:div>
    <w:div w:id="795872883">
      <w:bodyDiv w:val="1"/>
      <w:marLeft w:val="0"/>
      <w:marRight w:val="0"/>
      <w:marTop w:val="0"/>
      <w:marBottom w:val="0"/>
      <w:divBdr>
        <w:top w:val="none" w:sz="0" w:space="0" w:color="auto"/>
        <w:left w:val="none" w:sz="0" w:space="0" w:color="auto"/>
        <w:bottom w:val="none" w:sz="0" w:space="0" w:color="auto"/>
        <w:right w:val="none" w:sz="0" w:space="0" w:color="auto"/>
      </w:divBdr>
    </w:div>
    <w:div w:id="860364803">
      <w:bodyDiv w:val="1"/>
      <w:marLeft w:val="0"/>
      <w:marRight w:val="0"/>
      <w:marTop w:val="0"/>
      <w:marBottom w:val="0"/>
      <w:divBdr>
        <w:top w:val="none" w:sz="0" w:space="0" w:color="auto"/>
        <w:left w:val="none" w:sz="0" w:space="0" w:color="auto"/>
        <w:bottom w:val="none" w:sz="0" w:space="0" w:color="auto"/>
        <w:right w:val="none" w:sz="0" w:space="0" w:color="auto"/>
      </w:divBdr>
    </w:div>
    <w:div w:id="916670623">
      <w:bodyDiv w:val="1"/>
      <w:marLeft w:val="0"/>
      <w:marRight w:val="0"/>
      <w:marTop w:val="0"/>
      <w:marBottom w:val="0"/>
      <w:divBdr>
        <w:top w:val="none" w:sz="0" w:space="0" w:color="auto"/>
        <w:left w:val="none" w:sz="0" w:space="0" w:color="auto"/>
        <w:bottom w:val="none" w:sz="0" w:space="0" w:color="auto"/>
        <w:right w:val="none" w:sz="0" w:space="0" w:color="auto"/>
      </w:divBdr>
    </w:div>
    <w:div w:id="920484381">
      <w:bodyDiv w:val="1"/>
      <w:marLeft w:val="0"/>
      <w:marRight w:val="0"/>
      <w:marTop w:val="0"/>
      <w:marBottom w:val="0"/>
      <w:divBdr>
        <w:top w:val="none" w:sz="0" w:space="0" w:color="auto"/>
        <w:left w:val="none" w:sz="0" w:space="0" w:color="auto"/>
        <w:bottom w:val="none" w:sz="0" w:space="0" w:color="auto"/>
        <w:right w:val="none" w:sz="0" w:space="0" w:color="auto"/>
      </w:divBdr>
    </w:div>
    <w:div w:id="923340215">
      <w:bodyDiv w:val="1"/>
      <w:marLeft w:val="0"/>
      <w:marRight w:val="0"/>
      <w:marTop w:val="0"/>
      <w:marBottom w:val="0"/>
      <w:divBdr>
        <w:top w:val="none" w:sz="0" w:space="0" w:color="auto"/>
        <w:left w:val="none" w:sz="0" w:space="0" w:color="auto"/>
        <w:bottom w:val="none" w:sz="0" w:space="0" w:color="auto"/>
        <w:right w:val="none" w:sz="0" w:space="0" w:color="auto"/>
      </w:divBdr>
    </w:div>
    <w:div w:id="924336777">
      <w:bodyDiv w:val="1"/>
      <w:marLeft w:val="0"/>
      <w:marRight w:val="0"/>
      <w:marTop w:val="0"/>
      <w:marBottom w:val="0"/>
      <w:divBdr>
        <w:top w:val="none" w:sz="0" w:space="0" w:color="auto"/>
        <w:left w:val="none" w:sz="0" w:space="0" w:color="auto"/>
        <w:bottom w:val="none" w:sz="0" w:space="0" w:color="auto"/>
        <w:right w:val="none" w:sz="0" w:space="0" w:color="auto"/>
      </w:divBdr>
    </w:div>
    <w:div w:id="953246104">
      <w:bodyDiv w:val="1"/>
      <w:marLeft w:val="0"/>
      <w:marRight w:val="0"/>
      <w:marTop w:val="0"/>
      <w:marBottom w:val="0"/>
      <w:divBdr>
        <w:top w:val="none" w:sz="0" w:space="0" w:color="auto"/>
        <w:left w:val="none" w:sz="0" w:space="0" w:color="auto"/>
        <w:bottom w:val="none" w:sz="0" w:space="0" w:color="auto"/>
        <w:right w:val="none" w:sz="0" w:space="0" w:color="auto"/>
      </w:divBdr>
    </w:div>
    <w:div w:id="963652595">
      <w:bodyDiv w:val="1"/>
      <w:marLeft w:val="0"/>
      <w:marRight w:val="0"/>
      <w:marTop w:val="0"/>
      <w:marBottom w:val="0"/>
      <w:divBdr>
        <w:top w:val="none" w:sz="0" w:space="0" w:color="auto"/>
        <w:left w:val="none" w:sz="0" w:space="0" w:color="auto"/>
        <w:bottom w:val="none" w:sz="0" w:space="0" w:color="auto"/>
        <w:right w:val="none" w:sz="0" w:space="0" w:color="auto"/>
      </w:divBdr>
    </w:div>
    <w:div w:id="972750849">
      <w:bodyDiv w:val="1"/>
      <w:marLeft w:val="0"/>
      <w:marRight w:val="0"/>
      <w:marTop w:val="0"/>
      <w:marBottom w:val="0"/>
      <w:divBdr>
        <w:top w:val="none" w:sz="0" w:space="0" w:color="auto"/>
        <w:left w:val="none" w:sz="0" w:space="0" w:color="auto"/>
        <w:bottom w:val="none" w:sz="0" w:space="0" w:color="auto"/>
        <w:right w:val="none" w:sz="0" w:space="0" w:color="auto"/>
      </w:divBdr>
    </w:div>
    <w:div w:id="1039210844">
      <w:bodyDiv w:val="1"/>
      <w:marLeft w:val="0"/>
      <w:marRight w:val="0"/>
      <w:marTop w:val="0"/>
      <w:marBottom w:val="0"/>
      <w:divBdr>
        <w:top w:val="none" w:sz="0" w:space="0" w:color="auto"/>
        <w:left w:val="none" w:sz="0" w:space="0" w:color="auto"/>
        <w:bottom w:val="none" w:sz="0" w:space="0" w:color="auto"/>
        <w:right w:val="none" w:sz="0" w:space="0" w:color="auto"/>
      </w:divBdr>
    </w:div>
    <w:div w:id="1087507034">
      <w:bodyDiv w:val="1"/>
      <w:marLeft w:val="0"/>
      <w:marRight w:val="0"/>
      <w:marTop w:val="0"/>
      <w:marBottom w:val="0"/>
      <w:divBdr>
        <w:top w:val="none" w:sz="0" w:space="0" w:color="auto"/>
        <w:left w:val="none" w:sz="0" w:space="0" w:color="auto"/>
        <w:bottom w:val="none" w:sz="0" w:space="0" w:color="auto"/>
        <w:right w:val="none" w:sz="0" w:space="0" w:color="auto"/>
      </w:divBdr>
    </w:div>
    <w:div w:id="1130587495">
      <w:bodyDiv w:val="1"/>
      <w:marLeft w:val="0"/>
      <w:marRight w:val="0"/>
      <w:marTop w:val="0"/>
      <w:marBottom w:val="0"/>
      <w:divBdr>
        <w:top w:val="none" w:sz="0" w:space="0" w:color="auto"/>
        <w:left w:val="none" w:sz="0" w:space="0" w:color="auto"/>
        <w:bottom w:val="none" w:sz="0" w:space="0" w:color="auto"/>
        <w:right w:val="none" w:sz="0" w:space="0" w:color="auto"/>
      </w:divBdr>
    </w:div>
    <w:div w:id="1172456095">
      <w:bodyDiv w:val="1"/>
      <w:marLeft w:val="0"/>
      <w:marRight w:val="0"/>
      <w:marTop w:val="0"/>
      <w:marBottom w:val="0"/>
      <w:divBdr>
        <w:top w:val="none" w:sz="0" w:space="0" w:color="auto"/>
        <w:left w:val="none" w:sz="0" w:space="0" w:color="auto"/>
        <w:bottom w:val="none" w:sz="0" w:space="0" w:color="auto"/>
        <w:right w:val="none" w:sz="0" w:space="0" w:color="auto"/>
      </w:divBdr>
    </w:div>
    <w:div w:id="1194004114">
      <w:bodyDiv w:val="1"/>
      <w:marLeft w:val="0"/>
      <w:marRight w:val="0"/>
      <w:marTop w:val="0"/>
      <w:marBottom w:val="0"/>
      <w:divBdr>
        <w:top w:val="none" w:sz="0" w:space="0" w:color="auto"/>
        <w:left w:val="none" w:sz="0" w:space="0" w:color="auto"/>
        <w:bottom w:val="none" w:sz="0" w:space="0" w:color="auto"/>
        <w:right w:val="none" w:sz="0" w:space="0" w:color="auto"/>
      </w:divBdr>
    </w:div>
    <w:div w:id="1205563110">
      <w:bodyDiv w:val="1"/>
      <w:marLeft w:val="0"/>
      <w:marRight w:val="0"/>
      <w:marTop w:val="0"/>
      <w:marBottom w:val="0"/>
      <w:divBdr>
        <w:top w:val="none" w:sz="0" w:space="0" w:color="auto"/>
        <w:left w:val="none" w:sz="0" w:space="0" w:color="auto"/>
        <w:bottom w:val="none" w:sz="0" w:space="0" w:color="auto"/>
        <w:right w:val="none" w:sz="0" w:space="0" w:color="auto"/>
      </w:divBdr>
    </w:div>
    <w:div w:id="1218199278">
      <w:bodyDiv w:val="1"/>
      <w:marLeft w:val="0"/>
      <w:marRight w:val="0"/>
      <w:marTop w:val="0"/>
      <w:marBottom w:val="0"/>
      <w:divBdr>
        <w:top w:val="none" w:sz="0" w:space="0" w:color="auto"/>
        <w:left w:val="none" w:sz="0" w:space="0" w:color="auto"/>
        <w:bottom w:val="none" w:sz="0" w:space="0" w:color="auto"/>
        <w:right w:val="none" w:sz="0" w:space="0" w:color="auto"/>
      </w:divBdr>
    </w:div>
    <w:div w:id="1261766703">
      <w:bodyDiv w:val="1"/>
      <w:marLeft w:val="0"/>
      <w:marRight w:val="0"/>
      <w:marTop w:val="0"/>
      <w:marBottom w:val="0"/>
      <w:divBdr>
        <w:top w:val="none" w:sz="0" w:space="0" w:color="auto"/>
        <w:left w:val="none" w:sz="0" w:space="0" w:color="auto"/>
        <w:bottom w:val="none" w:sz="0" w:space="0" w:color="auto"/>
        <w:right w:val="none" w:sz="0" w:space="0" w:color="auto"/>
      </w:divBdr>
    </w:div>
    <w:div w:id="1266838816">
      <w:bodyDiv w:val="1"/>
      <w:marLeft w:val="0"/>
      <w:marRight w:val="0"/>
      <w:marTop w:val="0"/>
      <w:marBottom w:val="0"/>
      <w:divBdr>
        <w:top w:val="none" w:sz="0" w:space="0" w:color="auto"/>
        <w:left w:val="none" w:sz="0" w:space="0" w:color="auto"/>
        <w:bottom w:val="none" w:sz="0" w:space="0" w:color="auto"/>
        <w:right w:val="none" w:sz="0" w:space="0" w:color="auto"/>
      </w:divBdr>
      <w:divsChild>
        <w:div w:id="1698577821">
          <w:marLeft w:val="0"/>
          <w:marRight w:val="0"/>
          <w:marTop w:val="0"/>
          <w:marBottom w:val="0"/>
          <w:divBdr>
            <w:top w:val="none" w:sz="0" w:space="0" w:color="auto"/>
            <w:left w:val="none" w:sz="0" w:space="0" w:color="auto"/>
            <w:bottom w:val="none" w:sz="0" w:space="0" w:color="auto"/>
            <w:right w:val="none" w:sz="0" w:space="0" w:color="auto"/>
          </w:divBdr>
        </w:div>
      </w:divsChild>
    </w:div>
    <w:div w:id="1393310584">
      <w:bodyDiv w:val="1"/>
      <w:marLeft w:val="0"/>
      <w:marRight w:val="0"/>
      <w:marTop w:val="0"/>
      <w:marBottom w:val="0"/>
      <w:divBdr>
        <w:top w:val="none" w:sz="0" w:space="0" w:color="auto"/>
        <w:left w:val="none" w:sz="0" w:space="0" w:color="auto"/>
        <w:bottom w:val="none" w:sz="0" w:space="0" w:color="auto"/>
        <w:right w:val="none" w:sz="0" w:space="0" w:color="auto"/>
      </w:divBdr>
    </w:div>
    <w:div w:id="1412581874">
      <w:bodyDiv w:val="1"/>
      <w:marLeft w:val="0"/>
      <w:marRight w:val="0"/>
      <w:marTop w:val="0"/>
      <w:marBottom w:val="0"/>
      <w:divBdr>
        <w:top w:val="none" w:sz="0" w:space="0" w:color="auto"/>
        <w:left w:val="none" w:sz="0" w:space="0" w:color="auto"/>
        <w:bottom w:val="none" w:sz="0" w:space="0" w:color="auto"/>
        <w:right w:val="none" w:sz="0" w:space="0" w:color="auto"/>
      </w:divBdr>
    </w:div>
    <w:div w:id="1425149258">
      <w:bodyDiv w:val="1"/>
      <w:marLeft w:val="0"/>
      <w:marRight w:val="0"/>
      <w:marTop w:val="0"/>
      <w:marBottom w:val="0"/>
      <w:divBdr>
        <w:top w:val="none" w:sz="0" w:space="0" w:color="auto"/>
        <w:left w:val="none" w:sz="0" w:space="0" w:color="auto"/>
        <w:bottom w:val="none" w:sz="0" w:space="0" w:color="auto"/>
        <w:right w:val="none" w:sz="0" w:space="0" w:color="auto"/>
      </w:divBdr>
    </w:div>
    <w:div w:id="1456220870">
      <w:bodyDiv w:val="1"/>
      <w:marLeft w:val="0"/>
      <w:marRight w:val="0"/>
      <w:marTop w:val="0"/>
      <w:marBottom w:val="0"/>
      <w:divBdr>
        <w:top w:val="none" w:sz="0" w:space="0" w:color="auto"/>
        <w:left w:val="none" w:sz="0" w:space="0" w:color="auto"/>
        <w:bottom w:val="none" w:sz="0" w:space="0" w:color="auto"/>
        <w:right w:val="none" w:sz="0" w:space="0" w:color="auto"/>
      </w:divBdr>
    </w:div>
    <w:div w:id="1463961487">
      <w:bodyDiv w:val="1"/>
      <w:marLeft w:val="0"/>
      <w:marRight w:val="0"/>
      <w:marTop w:val="0"/>
      <w:marBottom w:val="0"/>
      <w:divBdr>
        <w:top w:val="none" w:sz="0" w:space="0" w:color="auto"/>
        <w:left w:val="none" w:sz="0" w:space="0" w:color="auto"/>
        <w:bottom w:val="none" w:sz="0" w:space="0" w:color="auto"/>
        <w:right w:val="none" w:sz="0" w:space="0" w:color="auto"/>
      </w:divBdr>
    </w:div>
    <w:div w:id="1482697803">
      <w:bodyDiv w:val="1"/>
      <w:marLeft w:val="0"/>
      <w:marRight w:val="0"/>
      <w:marTop w:val="0"/>
      <w:marBottom w:val="0"/>
      <w:divBdr>
        <w:top w:val="none" w:sz="0" w:space="0" w:color="auto"/>
        <w:left w:val="none" w:sz="0" w:space="0" w:color="auto"/>
        <w:bottom w:val="none" w:sz="0" w:space="0" w:color="auto"/>
        <w:right w:val="none" w:sz="0" w:space="0" w:color="auto"/>
      </w:divBdr>
    </w:div>
    <w:div w:id="1599019547">
      <w:bodyDiv w:val="1"/>
      <w:marLeft w:val="0"/>
      <w:marRight w:val="0"/>
      <w:marTop w:val="0"/>
      <w:marBottom w:val="0"/>
      <w:divBdr>
        <w:top w:val="none" w:sz="0" w:space="0" w:color="auto"/>
        <w:left w:val="none" w:sz="0" w:space="0" w:color="auto"/>
        <w:bottom w:val="none" w:sz="0" w:space="0" w:color="auto"/>
        <w:right w:val="none" w:sz="0" w:space="0" w:color="auto"/>
      </w:divBdr>
    </w:div>
    <w:div w:id="1617062878">
      <w:bodyDiv w:val="1"/>
      <w:marLeft w:val="0"/>
      <w:marRight w:val="0"/>
      <w:marTop w:val="0"/>
      <w:marBottom w:val="0"/>
      <w:divBdr>
        <w:top w:val="none" w:sz="0" w:space="0" w:color="auto"/>
        <w:left w:val="none" w:sz="0" w:space="0" w:color="auto"/>
        <w:bottom w:val="none" w:sz="0" w:space="0" w:color="auto"/>
        <w:right w:val="none" w:sz="0" w:space="0" w:color="auto"/>
      </w:divBdr>
    </w:div>
    <w:div w:id="1709447563">
      <w:bodyDiv w:val="1"/>
      <w:marLeft w:val="0"/>
      <w:marRight w:val="0"/>
      <w:marTop w:val="0"/>
      <w:marBottom w:val="0"/>
      <w:divBdr>
        <w:top w:val="none" w:sz="0" w:space="0" w:color="auto"/>
        <w:left w:val="none" w:sz="0" w:space="0" w:color="auto"/>
        <w:bottom w:val="none" w:sz="0" w:space="0" w:color="auto"/>
        <w:right w:val="none" w:sz="0" w:space="0" w:color="auto"/>
      </w:divBdr>
    </w:div>
    <w:div w:id="1724791956">
      <w:bodyDiv w:val="1"/>
      <w:marLeft w:val="0"/>
      <w:marRight w:val="0"/>
      <w:marTop w:val="0"/>
      <w:marBottom w:val="0"/>
      <w:divBdr>
        <w:top w:val="none" w:sz="0" w:space="0" w:color="auto"/>
        <w:left w:val="none" w:sz="0" w:space="0" w:color="auto"/>
        <w:bottom w:val="none" w:sz="0" w:space="0" w:color="auto"/>
        <w:right w:val="none" w:sz="0" w:space="0" w:color="auto"/>
      </w:divBdr>
    </w:div>
    <w:div w:id="1724988126">
      <w:bodyDiv w:val="1"/>
      <w:marLeft w:val="0"/>
      <w:marRight w:val="0"/>
      <w:marTop w:val="0"/>
      <w:marBottom w:val="0"/>
      <w:divBdr>
        <w:top w:val="none" w:sz="0" w:space="0" w:color="auto"/>
        <w:left w:val="none" w:sz="0" w:space="0" w:color="auto"/>
        <w:bottom w:val="none" w:sz="0" w:space="0" w:color="auto"/>
        <w:right w:val="none" w:sz="0" w:space="0" w:color="auto"/>
      </w:divBdr>
    </w:div>
    <w:div w:id="1746104744">
      <w:bodyDiv w:val="1"/>
      <w:marLeft w:val="0"/>
      <w:marRight w:val="0"/>
      <w:marTop w:val="0"/>
      <w:marBottom w:val="0"/>
      <w:divBdr>
        <w:top w:val="none" w:sz="0" w:space="0" w:color="auto"/>
        <w:left w:val="none" w:sz="0" w:space="0" w:color="auto"/>
        <w:bottom w:val="none" w:sz="0" w:space="0" w:color="auto"/>
        <w:right w:val="none" w:sz="0" w:space="0" w:color="auto"/>
      </w:divBdr>
    </w:div>
    <w:div w:id="1750926293">
      <w:bodyDiv w:val="1"/>
      <w:marLeft w:val="0"/>
      <w:marRight w:val="0"/>
      <w:marTop w:val="0"/>
      <w:marBottom w:val="0"/>
      <w:divBdr>
        <w:top w:val="none" w:sz="0" w:space="0" w:color="auto"/>
        <w:left w:val="none" w:sz="0" w:space="0" w:color="auto"/>
        <w:bottom w:val="none" w:sz="0" w:space="0" w:color="auto"/>
        <w:right w:val="none" w:sz="0" w:space="0" w:color="auto"/>
      </w:divBdr>
    </w:div>
    <w:div w:id="1774477553">
      <w:bodyDiv w:val="1"/>
      <w:marLeft w:val="0"/>
      <w:marRight w:val="0"/>
      <w:marTop w:val="0"/>
      <w:marBottom w:val="0"/>
      <w:divBdr>
        <w:top w:val="none" w:sz="0" w:space="0" w:color="auto"/>
        <w:left w:val="none" w:sz="0" w:space="0" w:color="auto"/>
        <w:bottom w:val="none" w:sz="0" w:space="0" w:color="auto"/>
        <w:right w:val="none" w:sz="0" w:space="0" w:color="auto"/>
      </w:divBdr>
    </w:div>
    <w:div w:id="1833251820">
      <w:bodyDiv w:val="1"/>
      <w:marLeft w:val="0"/>
      <w:marRight w:val="0"/>
      <w:marTop w:val="0"/>
      <w:marBottom w:val="0"/>
      <w:divBdr>
        <w:top w:val="none" w:sz="0" w:space="0" w:color="auto"/>
        <w:left w:val="none" w:sz="0" w:space="0" w:color="auto"/>
        <w:bottom w:val="none" w:sz="0" w:space="0" w:color="auto"/>
        <w:right w:val="none" w:sz="0" w:space="0" w:color="auto"/>
      </w:divBdr>
    </w:div>
    <w:div w:id="1842624707">
      <w:bodyDiv w:val="1"/>
      <w:marLeft w:val="0"/>
      <w:marRight w:val="0"/>
      <w:marTop w:val="0"/>
      <w:marBottom w:val="0"/>
      <w:divBdr>
        <w:top w:val="none" w:sz="0" w:space="0" w:color="auto"/>
        <w:left w:val="none" w:sz="0" w:space="0" w:color="auto"/>
        <w:bottom w:val="none" w:sz="0" w:space="0" w:color="auto"/>
        <w:right w:val="none" w:sz="0" w:space="0" w:color="auto"/>
      </w:divBdr>
      <w:divsChild>
        <w:div w:id="423502570">
          <w:marLeft w:val="0"/>
          <w:marRight w:val="0"/>
          <w:marTop w:val="0"/>
          <w:marBottom w:val="0"/>
          <w:divBdr>
            <w:top w:val="none" w:sz="0" w:space="0" w:color="auto"/>
            <w:left w:val="none" w:sz="0" w:space="0" w:color="auto"/>
            <w:bottom w:val="none" w:sz="0" w:space="0" w:color="auto"/>
            <w:right w:val="none" w:sz="0" w:space="0" w:color="auto"/>
          </w:divBdr>
        </w:div>
        <w:div w:id="452141428">
          <w:marLeft w:val="0"/>
          <w:marRight w:val="0"/>
          <w:marTop w:val="0"/>
          <w:marBottom w:val="0"/>
          <w:divBdr>
            <w:top w:val="none" w:sz="0" w:space="0" w:color="auto"/>
            <w:left w:val="none" w:sz="0" w:space="0" w:color="auto"/>
            <w:bottom w:val="none" w:sz="0" w:space="0" w:color="auto"/>
            <w:right w:val="none" w:sz="0" w:space="0" w:color="auto"/>
          </w:divBdr>
        </w:div>
        <w:div w:id="538980675">
          <w:marLeft w:val="0"/>
          <w:marRight w:val="0"/>
          <w:marTop w:val="0"/>
          <w:marBottom w:val="0"/>
          <w:divBdr>
            <w:top w:val="none" w:sz="0" w:space="0" w:color="auto"/>
            <w:left w:val="none" w:sz="0" w:space="0" w:color="auto"/>
            <w:bottom w:val="none" w:sz="0" w:space="0" w:color="auto"/>
            <w:right w:val="none" w:sz="0" w:space="0" w:color="auto"/>
          </w:divBdr>
        </w:div>
        <w:div w:id="819344338">
          <w:marLeft w:val="0"/>
          <w:marRight w:val="0"/>
          <w:marTop w:val="0"/>
          <w:marBottom w:val="0"/>
          <w:divBdr>
            <w:top w:val="none" w:sz="0" w:space="0" w:color="auto"/>
            <w:left w:val="none" w:sz="0" w:space="0" w:color="auto"/>
            <w:bottom w:val="none" w:sz="0" w:space="0" w:color="auto"/>
            <w:right w:val="none" w:sz="0" w:space="0" w:color="auto"/>
          </w:divBdr>
        </w:div>
        <w:div w:id="1676348194">
          <w:marLeft w:val="0"/>
          <w:marRight w:val="0"/>
          <w:marTop w:val="0"/>
          <w:marBottom w:val="0"/>
          <w:divBdr>
            <w:top w:val="none" w:sz="0" w:space="0" w:color="auto"/>
            <w:left w:val="none" w:sz="0" w:space="0" w:color="auto"/>
            <w:bottom w:val="none" w:sz="0" w:space="0" w:color="auto"/>
            <w:right w:val="none" w:sz="0" w:space="0" w:color="auto"/>
          </w:divBdr>
        </w:div>
        <w:div w:id="1965117943">
          <w:marLeft w:val="0"/>
          <w:marRight w:val="0"/>
          <w:marTop w:val="0"/>
          <w:marBottom w:val="0"/>
          <w:divBdr>
            <w:top w:val="none" w:sz="0" w:space="0" w:color="auto"/>
            <w:left w:val="none" w:sz="0" w:space="0" w:color="auto"/>
            <w:bottom w:val="none" w:sz="0" w:space="0" w:color="auto"/>
            <w:right w:val="none" w:sz="0" w:space="0" w:color="auto"/>
          </w:divBdr>
        </w:div>
      </w:divsChild>
    </w:div>
    <w:div w:id="1912958673">
      <w:bodyDiv w:val="1"/>
      <w:marLeft w:val="0"/>
      <w:marRight w:val="0"/>
      <w:marTop w:val="0"/>
      <w:marBottom w:val="0"/>
      <w:divBdr>
        <w:top w:val="none" w:sz="0" w:space="0" w:color="auto"/>
        <w:left w:val="none" w:sz="0" w:space="0" w:color="auto"/>
        <w:bottom w:val="none" w:sz="0" w:space="0" w:color="auto"/>
        <w:right w:val="none" w:sz="0" w:space="0" w:color="auto"/>
      </w:divBdr>
    </w:div>
    <w:div w:id="2042243967">
      <w:bodyDiv w:val="1"/>
      <w:marLeft w:val="0"/>
      <w:marRight w:val="0"/>
      <w:marTop w:val="0"/>
      <w:marBottom w:val="0"/>
      <w:divBdr>
        <w:top w:val="none" w:sz="0" w:space="0" w:color="auto"/>
        <w:left w:val="none" w:sz="0" w:space="0" w:color="auto"/>
        <w:bottom w:val="none" w:sz="0" w:space="0" w:color="auto"/>
        <w:right w:val="none" w:sz="0" w:space="0" w:color="auto"/>
      </w:divBdr>
    </w:div>
    <w:div w:id="2063023037">
      <w:bodyDiv w:val="1"/>
      <w:marLeft w:val="0"/>
      <w:marRight w:val="0"/>
      <w:marTop w:val="0"/>
      <w:marBottom w:val="0"/>
      <w:divBdr>
        <w:top w:val="none" w:sz="0" w:space="0" w:color="auto"/>
        <w:left w:val="none" w:sz="0" w:space="0" w:color="auto"/>
        <w:bottom w:val="none" w:sz="0" w:space="0" w:color="auto"/>
        <w:right w:val="none" w:sz="0" w:space="0" w:color="auto"/>
      </w:divBdr>
    </w:div>
    <w:div w:id="2118600638">
      <w:bodyDiv w:val="1"/>
      <w:marLeft w:val="0"/>
      <w:marRight w:val="0"/>
      <w:marTop w:val="0"/>
      <w:marBottom w:val="0"/>
      <w:divBdr>
        <w:top w:val="none" w:sz="0" w:space="0" w:color="auto"/>
        <w:left w:val="none" w:sz="0" w:space="0" w:color="auto"/>
        <w:bottom w:val="none" w:sz="0" w:space="0" w:color="auto"/>
        <w:right w:val="none" w:sz="0" w:space="0" w:color="auto"/>
      </w:divBdr>
    </w:div>
    <w:div w:id="2118982606">
      <w:bodyDiv w:val="1"/>
      <w:marLeft w:val="0"/>
      <w:marRight w:val="0"/>
      <w:marTop w:val="0"/>
      <w:marBottom w:val="0"/>
      <w:divBdr>
        <w:top w:val="none" w:sz="0" w:space="0" w:color="auto"/>
        <w:left w:val="none" w:sz="0" w:space="0" w:color="auto"/>
        <w:bottom w:val="none" w:sz="0" w:space="0" w:color="auto"/>
        <w:right w:val="none" w:sz="0" w:space="0" w:color="auto"/>
      </w:divBdr>
    </w:div>
    <w:div w:id="2143501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13</Pages>
  <Words>2800</Words>
  <Characters>15963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14</cp:revision>
  <dcterms:created xsi:type="dcterms:W3CDTF">2025-05-06T20:25:00Z</dcterms:created>
  <dcterms:modified xsi:type="dcterms:W3CDTF">2025-05-09T21:39:00Z</dcterms:modified>
</cp:coreProperties>
</file>